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0.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4.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5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176" w:rsidRDefault="00FC2871" w:rsidP="003074A0">
      <w:pPr>
        <w:pStyle w:val="Heading8"/>
      </w:pPr>
      <w:bookmarkStart w:id="0" w:name="Here"/>
      <w:bookmarkStart w:id="1" w:name="_Toc456355363"/>
      <w:bookmarkStart w:id="2" w:name="_Toc456355407"/>
      <w:bookmarkStart w:id="3" w:name="_Toc456356534"/>
      <w:bookmarkStart w:id="4" w:name="_Toc456356574"/>
      <w:bookmarkStart w:id="5" w:name="_Toc456782092"/>
      <w:bookmarkStart w:id="6" w:name="_GoBack"/>
      <w:bookmarkEnd w:id="0"/>
      <w:bookmarkEnd w:id="6"/>
      <w:r>
        <w:t>– Costing documentation for</w:t>
      </w:r>
      <w:r w:rsidR="002709DE">
        <w:t xml:space="preserve"> </w:t>
      </w:r>
      <w:bookmarkEnd w:id="1"/>
      <w:bookmarkEnd w:id="2"/>
      <w:bookmarkEnd w:id="3"/>
      <w:bookmarkEnd w:id="4"/>
      <w:bookmarkEnd w:id="5"/>
      <w:r w:rsidR="00983FAC">
        <w:t>the Coalition</w:t>
      </w:r>
      <w:r>
        <w:t>’s</w:t>
      </w:r>
      <w:r w:rsidR="00983FAC">
        <w:t xml:space="preserve"> election commitments</w:t>
      </w:r>
    </w:p>
    <w:p w:rsidR="00AC35BF" w:rsidRDefault="002346A3">
      <w:pPr>
        <w:pStyle w:val="TOC4"/>
        <w:rPr>
          <w:rFonts w:asciiTheme="minorHAnsi" w:eastAsiaTheme="minorEastAsia" w:hAnsiTheme="minorHAnsi"/>
          <w:lang w:eastAsia="en-AU"/>
        </w:rPr>
      </w:pPr>
      <w:r>
        <w:rPr>
          <w:b/>
          <w:color w:val="2B3B5F" w:themeColor="text2"/>
        </w:rPr>
        <w:fldChar w:fldCharType="begin"/>
      </w:r>
      <w:r>
        <w:rPr>
          <w:b/>
          <w:color w:val="2B3B5F" w:themeColor="text2"/>
        </w:rPr>
        <w:instrText xml:space="preserve"> TOC \h \z \t "Heading 5,4" </w:instrText>
      </w:r>
      <w:r>
        <w:rPr>
          <w:b/>
          <w:color w:val="2B3B5F" w:themeColor="text2"/>
        </w:rPr>
        <w:fldChar w:fldCharType="separate"/>
      </w:r>
      <w:hyperlink w:anchor="_Toc458081480" w:history="1">
        <w:r w:rsidR="00AC35BF" w:rsidRPr="0067363C">
          <w:rPr>
            <w:rStyle w:val="Hyperlink"/>
          </w:rPr>
          <w:t>COA001: Help Families with Diabetes</w:t>
        </w:r>
        <w:r w:rsidR="00AC35BF">
          <w:rPr>
            <w:webHidden/>
          </w:rPr>
          <w:tab/>
        </w:r>
        <w:r w:rsidR="00AC35BF">
          <w:rPr>
            <w:webHidden/>
          </w:rPr>
          <w:fldChar w:fldCharType="begin"/>
        </w:r>
        <w:r w:rsidR="00AC35BF">
          <w:rPr>
            <w:webHidden/>
          </w:rPr>
          <w:instrText xml:space="preserve"> PAGEREF _Toc458081480 \h </w:instrText>
        </w:r>
        <w:r w:rsidR="00AC35BF">
          <w:rPr>
            <w:webHidden/>
          </w:rPr>
        </w:r>
        <w:r w:rsidR="00AC35BF">
          <w:rPr>
            <w:webHidden/>
          </w:rPr>
          <w:fldChar w:fldCharType="separate"/>
        </w:r>
        <w:r w:rsidR="003A3C44">
          <w:rPr>
            <w:webHidden/>
          </w:rPr>
          <w:t>54</w:t>
        </w:r>
        <w:r w:rsidR="00AC35BF">
          <w:rPr>
            <w:webHidden/>
          </w:rPr>
          <w:fldChar w:fldCharType="end"/>
        </w:r>
      </w:hyperlink>
    </w:p>
    <w:p w:rsidR="00AC35BF" w:rsidRDefault="007512EF">
      <w:pPr>
        <w:pStyle w:val="TOC4"/>
        <w:rPr>
          <w:rFonts w:asciiTheme="minorHAnsi" w:eastAsiaTheme="minorEastAsia" w:hAnsiTheme="minorHAnsi"/>
          <w:lang w:eastAsia="en-AU"/>
        </w:rPr>
      </w:pPr>
      <w:hyperlink w:anchor="_Toc458081481" w:history="1">
        <w:r w:rsidR="00AC35BF" w:rsidRPr="0067363C">
          <w:rPr>
            <w:rStyle w:val="Hyperlink"/>
            <w:rFonts w:eastAsia="Times New Roman"/>
            <w:lang w:eastAsia="en-AU"/>
          </w:rPr>
          <w:t>COA002: Plan for access to affordable pathology for all Australians</w:t>
        </w:r>
        <w:r w:rsidR="00AC35BF">
          <w:rPr>
            <w:webHidden/>
          </w:rPr>
          <w:tab/>
        </w:r>
        <w:r w:rsidR="00AC35BF">
          <w:rPr>
            <w:webHidden/>
          </w:rPr>
          <w:fldChar w:fldCharType="begin"/>
        </w:r>
        <w:r w:rsidR="00AC35BF">
          <w:rPr>
            <w:webHidden/>
          </w:rPr>
          <w:instrText xml:space="preserve"> PAGEREF _Toc458081481 \h </w:instrText>
        </w:r>
        <w:r w:rsidR="00AC35BF">
          <w:rPr>
            <w:webHidden/>
          </w:rPr>
        </w:r>
        <w:r w:rsidR="00AC35BF">
          <w:rPr>
            <w:webHidden/>
          </w:rPr>
          <w:fldChar w:fldCharType="separate"/>
        </w:r>
        <w:r w:rsidR="003A3C44">
          <w:rPr>
            <w:webHidden/>
          </w:rPr>
          <w:t>57</w:t>
        </w:r>
        <w:r w:rsidR="00AC35BF">
          <w:rPr>
            <w:webHidden/>
          </w:rPr>
          <w:fldChar w:fldCharType="end"/>
        </w:r>
      </w:hyperlink>
    </w:p>
    <w:p w:rsidR="00AC35BF" w:rsidRDefault="007512EF">
      <w:pPr>
        <w:pStyle w:val="TOC4"/>
        <w:rPr>
          <w:rFonts w:asciiTheme="minorHAnsi" w:eastAsiaTheme="minorEastAsia" w:hAnsiTheme="minorHAnsi"/>
          <w:lang w:eastAsia="en-AU"/>
        </w:rPr>
      </w:pPr>
      <w:hyperlink w:anchor="_Toc458081482" w:history="1">
        <w:r w:rsidR="00AC35BF" w:rsidRPr="0067363C">
          <w:rPr>
            <w:rStyle w:val="Hyperlink"/>
          </w:rPr>
          <w:t>COA003: Protect Vulnerable Workers</w:t>
        </w:r>
        <w:r w:rsidR="00AC35BF">
          <w:rPr>
            <w:webHidden/>
          </w:rPr>
          <w:tab/>
        </w:r>
        <w:r w:rsidR="00AC35BF">
          <w:rPr>
            <w:webHidden/>
          </w:rPr>
          <w:fldChar w:fldCharType="begin"/>
        </w:r>
        <w:r w:rsidR="00AC35BF">
          <w:rPr>
            <w:webHidden/>
          </w:rPr>
          <w:instrText xml:space="preserve"> PAGEREF _Toc458081482 \h </w:instrText>
        </w:r>
        <w:r w:rsidR="00AC35BF">
          <w:rPr>
            <w:webHidden/>
          </w:rPr>
        </w:r>
        <w:r w:rsidR="00AC35BF">
          <w:rPr>
            <w:webHidden/>
          </w:rPr>
          <w:fldChar w:fldCharType="separate"/>
        </w:r>
        <w:r w:rsidR="003A3C44">
          <w:rPr>
            <w:webHidden/>
          </w:rPr>
          <w:t>59</w:t>
        </w:r>
        <w:r w:rsidR="00AC35BF">
          <w:rPr>
            <w:webHidden/>
          </w:rPr>
          <w:fldChar w:fldCharType="end"/>
        </w:r>
      </w:hyperlink>
    </w:p>
    <w:p w:rsidR="00AC35BF" w:rsidRDefault="007512EF">
      <w:pPr>
        <w:pStyle w:val="TOC4"/>
        <w:rPr>
          <w:rFonts w:asciiTheme="minorHAnsi" w:eastAsiaTheme="minorEastAsia" w:hAnsiTheme="minorHAnsi"/>
          <w:lang w:eastAsia="en-AU"/>
        </w:rPr>
      </w:pPr>
      <w:hyperlink w:anchor="_Toc458081483" w:history="1">
        <w:r w:rsidR="00AC35BF" w:rsidRPr="0067363C">
          <w:rPr>
            <w:rStyle w:val="Hyperlink"/>
          </w:rPr>
          <w:t>COA004: More Jobs and Growth through Increased Trade and Investment</w:t>
        </w:r>
        <w:r w:rsidR="00AC35BF">
          <w:rPr>
            <w:webHidden/>
          </w:rPr>
          <w:tab/>
        </w:r>
        <w:r w:rsidR="00AC35BF">
          <w:rPr>
            <w:webHidden/>
          </w:rPr>
          <w:fldChar w:fldCharType="begin"/>
        </w:r>
        <w:r w:rsidR="00AC35BF">
          <w:rPr>
            <w:webHidden/>
          </w:rPr>
          <w:instrText xml:space="preserve"> PAGEREF _Toc458081483 \h </w:instrText>
        </w:r>
        <w:r w:rsidR="00AC35BF">
          <w:rPr>
            <w:webHidden/>
          </w:rPr>
        </w:r>
        <w:r w:rsidR="00AC35BF">
          <w:rPr>
            <w:webHidden/>
          </w:rPr>
          <w:fldChar w:fldCharType="separate"/>
        </w:r>
        <w:r w:rsidR="003A3C44">
          <w:rPr>
            <w:webHidden/>
          </w:rPr>
          <w:t>62</w:t>
        </w:r>
        <w:r w:rsidR="00AC35BF">
          <w:rPr>
            <w:webHidden/>
          </w:rPr>
          <w:fldChar w:fldCharType="end"/>
        </w:r>
      </w:hyperlink>
    </w:p>
    <w:p w:rsidR="00AC35BF" w:rsidRDefault="007512EF">
      <w:pPr>
        <w:pStyle w:val="TOC4"/>
        <w:rPr>
          <w:rFonts w:asciiTheme="minorHAnsi" w:eastAsiaTheme="minorEastAsia" w:hAnsiTheme="minorHAnsi"/>
          <w:lang w:eastAsia="en-AU"/>
        </w:rPr>
      </w:pPr>
      <w:hyperlink w:anchor="_Toc458081484" w:history="1">
        <w:r w:rsidR="00AC35BF" w:rsidRPr="0067363C">
          <w:rPr>
            <w:rStyle w:val="Hyperlink"/>
          </w:rPr>
          <w:t>COA005: Deferral and review of 2015–16 Budget measure “Personal income tax — changes to tax residency rules for temporary working holiday makers”</w:t>
        </w:r>
        <w:r w:rsidR="00AC35BF">
          <w:rPr>
            <w:webHidden/>
          </w:rPr>
          <w:tab/>
        </w:r>
        <w:r w:rsidR="00AC35BF">
          <w:rPr>
            <w:webHidden/>
          </w:rPr>
          <w:fldChar w:fldCharType="begin"/>
        </w:r>
        <w:r w:rsidR="00AC35BF">
          <w:rPr>
            <w:webHidden/>
          </w:rPr>
          <w:instrText xml:space="preserve"> PAGEREF _Toc458081484 \h </w:instrText>
        </w:r>
        <w:r w:rsidR="00AC35BF">
          <w:rPr>
            <w:webHidden/>
          </w:rPr>
        </w:r>
        <w:r w:rsidR="00AC35BF">
          <w:rPr>
            <w:webHidden/>
          </w:rPr>
          <w:fldChar w:fldCharType="separate"/>
        </w:r>
        <w:r w:rsidR="003A3C44">
          <w:rPr>
            <w:webHidden/>
          </w:rPr>
          <w:t>65</w:t>
        </w:r>
        <w:r w:rsidR="00AC35BF">
          <w:rPr>
            <w:webHidden/>
          </w:rPr>
          <w:fldChar w:fldCharType="end"/>
        </w:r>
      </w:hyperlink>
    </w:p>
    <w:p w:rsidR="00AC35BF" w:rsidRDefault="007512EF">
      <w:pPr>
        <w:pStyle w:val="TOC4"/>
        <w:rPr>
          <w:rFonts w:asciiTheme="minorHAnsi" w:eastAsiaTheme="minorEastAsia" w:hAnsiTheme="minorHAnsi"/>
          <w:lang w:eastAsia="en-AU"/>
        </w:rPr>
      </w:pPr>
      <w:hyperlink w:anchor="_Toc458081485" w:history="1">
        <w:r w:rsidR="00AC35BF" w:rsidRPr="0067363C">
          <w:rPr>
            <w:rStyle w:val="Hyperlink"/>
          </w:rPr>
          <w:t>COA006: Encourage More Clinical Trials in Australia</w:t>
        </w:r>
        <w:r w:rsidR="00AC35BF">
          <w:rPr>
            <w:webHidden/>
          </w:rPr>
          <w:tab/>
        </w:r>
        <w:r w:rsidR="00AC35BF">
          <w:rPr>
            <w:webHidden/>
          </w:rPr>
          <w:fldChar w:fldCharType="begin"/>
        </w:r>
        <w:r w:rsidR="00AC35BF">
          <w:rPr>
            <w:webHidden/>
          </w:rPr>
          <w:instrText xml:space="preserve"> PAGEREF _Toc458081485 \h </w:instrText>
        </w:r>
        <w:r w:rsidR="00AC35BF">
          <w:rPr>
            <w:webHidden/>
          </w:rPr>
        </w:r>
        <w:r w:rsidR="00AC35BF">
          <w:rPr>
            <w:webHidden/>
          </w:rPr>
          <w:fldChar w:fldCharType="separate"/>
        </w:r>
        <w:r w:rsidR="003A3C44">
          <w:rPr>
            <w:webHidden/>
          </w:rPr>
          <w:t>67</w:t>
        </w:r>
        <w:r w:rsidR="00AC35BF">
          <w:rPr>
            <w:webHidden/>
          </w:rPr>
          <w:fldChar w:fldCharType="end"/>
        </w:r>
      </w:hyperlink>
    </w:p>
    <w:p w:rsidR="00AC35BF" w:rsidRDefault="007512EF">
      <w:pPr>
        <w:pStyle w:val="TOC4"/>
        <w:rPr>
          <w:rFonts w:asciiTheme="minorHAnsi" w:eastAsiaTheme="minorEastAsia" w:hAnsiTheme="minorHAnsi"/>
          <w:lang w:eastAsia="en-AU"/>
        </w:rPr>
      </w:pPr>
      <w:hyperlink w:anchor="_Toc458081486" w:history="1">
        <w:r w:rsidR="00AC35BF" w:rsidRPr="0067363C">
          <w:rPr>
            <w:rStyle w:val="Hyperlink"/>
          </w:rPr>
          <w:t>COA009: Support your local parks and environment</w:t>
        </w:r>
        <w:r w:rsidR="00AC35BF">
          <w:rPr>
            <w:webHidden/>
          </w:rPr>
          <w:tab/>
        </w:r>
        <w:r w:rsidR="00AC35BF">
          <w:rPr>
            <w:webHidden/>
          </w:rPr>
          <w:fldChar w:fldCharType="begin"/>
        </w:r>
        <w:r w:rsidR="00AC35BF">
          <w:rPr>
            <w:webHidden/>
          </w:rPr>
          <w:instrText xml:space="preserve"> PAGEREF _Toc458081486 \h </w:instrText>
        </w:r>
        <w:r w:rsidR="00AC35BF">
          <w:rPr>
            <w:webHidden/>
          </w:rPr>
        </w:r>
        <w:r w:rsidR="00AC35BF">
          <w:rPr>
            <w:webHidden/>
          </w:rPr>
          <w:fldChar w:fldCharType="separate"/>
        </w:r>
        <w:r w:rsidR="003A3C44">
          <w:rPr>
            <w:webHidden/>
          </w:rPr>
          <w:t>70</w:t>
        </w:r>
        <w:r w:rsidR="00AC35BF">
          <w:rPr>
            <w:webHidden/>
          </w:rPr>
          <w:fldChar w:fldCharType="end"/>
        </w:r>
      </w:hyperlink>
    </w:p>
    <w:p w:rsidR="00AC35BF" w:rsidRDefault="007512EF">
      <w:pPr>
        <w:pStyle w:val="TOC4"/>
        <w:rPr>
          <w:rFonts w:asciiTheme="minorHAnsi" w:eastAsiaTheme="minorEastAsia" w:hAnsiTheme="minorHAnsi"/>
          <w:lang w:eastAsia="en-AU"/>
        </w:rPr>
      </w:pPr>
      <w:hyperlink w:anchor="_Toc458081487" w:history="1">
        <w:r w:rsidR="00AC35BF" w:rsidRPr="0067363C">
          <w:rPr>
            <w:rStyle w:val="Hyperlink"/>
          </w:rPr>
          <w:t>COA010: More Sport in our Schools</w:t>
        </w:r>
        <w:r w:rsidR="00AC35BF">
          <w:rPr>
            <w:webHidden/>
          </w:rPr>
          <w:tab/>
        </w:r>
        <w:r w:rsidR="00AC35BF">
          <w:rPr>
            <w:webHidden/>
          </w:rPr>
          <w:fldChar w:fldCharType="begin"/>
        </w:r>
        <w:r w:rsidR="00AC35BF">
          <w:rPr>
            <w:webHidden/>
          </w:rPr>
          <w:instrText xml:space="preserve"> PAGEREF _Toc458081487 \h </w:instrText>
        </w:r>
        <w:r w:rsidR="00AC35BF">
          <w:rPr>
            <w:webHidden/>
          </w:rPr>
        </w:r>
        <w:r w:rsidR="00AC35BF">
          <w:rPr>
            <w:webHidden/>
          </w:rPr>
          <w:fldChar w:fldCharType="separate"/>
        </w:r>
        <w:r w:rsidR="003A3C44">
          <w:rPr>
            <w:webHidden/>
          </w:rPr>
          <w:t>73</w:t>
        </w:r>
        <w:r w:rsidR="00AC35BF">
          <w:rPr>
            <w:webHidden/>
          </w:rPr>
          <w:fldChar w:fldCharType="end"/>
        </w:r>
      </w:hyperlink>
    </w:p>
    <w:p w:rsidR="00AC35BF" w:rsidRDefault="007512EF">
      <w:pPr>
        <w:pStyle w:val="TOC4"/>
        <w:rPr>
          <w:rFonts w:asciiTheme="minorHAnsi" w:eastAsiaTheme="minorEastAsia" w:hAnsiTheme="minorHAnsi"/>
          <w:lang w:eastAsia="en-AU"/>
        </w:rPr>
      </w:pPr>
      <w:hyperlink w:anchor="_Toc458081488" w:history="1">
        <w:r w:rsidR="00AC35BF" w:rsidRPr="0067363C">
          <w:rPr>
            <w:rStyle w:val="Hyperlink"/>
          </w:rPr>
          <w:t>COA017: Jobs and Growth in South Australia</w:t>
        </w:r>
        <w:r w:rsidR="00AC35BF">
          <w:rPr>
            <w:webHidden/>
          </w:rPr>
          <w:tab/>
        </w:r>
        <w:r w:rsidR="00AC35BF">
          <w:rPr>
            <w:webHidden/>
          </w:rPr>
          <w:fldChar w:fldCharType="begin"/>
        </w:r>
        <w:r w:rsidR="00AC35BF">
          <w:rPr>
            <w:webHidden/>
          </w:rPr>
          <w:instrText xml:space="preserve"> PAGEREF _Toc458081488 \h </w:instrText>
        </w:r>
        <w:r w:rsidR="00AC35BF">
          <w:rPr>
            <w:webHidden/>
          </w:rPr>
        </w:r>
        <w:r w:rsidR="00AC35BF">
          <w:rPr>
            <w:webHidden/>
          </w:rPr>
          <w:fldChar w:fldCharType="separate"/>
        </w:r>
        <w:r w:rsidR="003A3C44">
          <w:rPr>
            <w:webHidden/>
          </w:rPr>
          <w:t>76</w:t>
        </w:r>
        <w:r w:rsidR="00AC35BF">
          <w:rPr>
            <w:webHidden/>
          </w:rPr>
          <w:fldChar w:fldCharType="end"/>
        </w:r>
      </w:hyperlink>
    </w:p>
    <w:p w:rsidR="00AC35BF" w:rsidRDefault="007512EF">
      <w:pPr>
        <w:pStyle w:val="TOC4"/>
        <w:rPr>
          <w:rFonts w:asciiTheme="minorHAnsi" w:eastAsiaTheme="minorEastAsia" w:hAnsiTheme="minorHAnsi"/>
          <w:lang w:eastAsia="en-AU"/>
        </w:rPr>
      </w:pPr>
      <w:hyperlink w:anchor="_Toc458081489" w:history="1">
        <w:r w:rsidR="00AC35BF" w:rsidRPr="0067363C">
          <w:rPr>
            <w:rStyle w:val="Hyperlink"/>
          </w:rPr>
          <w:t>COA021: Plan for access to affordable diagnostic imaging for all Australians</w:t>
        </w:r>
        <w:r w:rsidR="00AC35BF">
          <w:rPr>
            <w:webHidden/>
          </w:rPr>
          <w:tab/>
        </w:r>
        <w:r w:rsidR="00AC35BF">
          <w:rPr>
            <w:webHidden/>
          </w:rPr>
          <w:fldChar w:fldCharType="begin"/>
        </w:r>
        <w:r w:rsidR="00AC35BF">
          <w:rPr>
            <w:webHidden/>
          </w:rPr>
          <w:instrText xml:space="preserve"> PAGEREF _Toc458081489 \h </w:instrText>
        </w:r>
        <w:r w:rsidR="00AC35BF">
          <w:rPr>
            <w:webHidden/>
          </w:rPr>
        </w:r>
        <w:r w:rsidR="00AC35BF">
          <w:rPr>
            <w:webHidden/>
          </w:rPr>
          <w:fldChar w:fldCharType="separate"/>
        </w:r>
        <w:r w:rsidR="003A3C44">
          <w:rPr>
            <w:webHidden/>
          </w:rPr>
          <w:t>78</w:t>
        </w:r>
        <w:r w:rsidR="00AC35BF">
          <w:rPr>
            <w:webHidden/>
          </w:rPr>
          <w:fldChar w:fldCharType="end"/>
        </w:r>
      </w:hyperlink>
    </w:p>
    <w:p w:rsidR="00AC35BF" w:rsidRDefault="007512EF">
      <w:pPr>
        <w:pStyle w:val="TOC4"/>
        <w:rPr>
          <w:rFonts w:asciiTheme="minorHAnsi" w:eastAsiaTheme="minorEastAsia" w:hAnsiTheme="minorHAnsi"/>
          <w:lang w:eastAsia="en-AU"/>
        </w:rPr>
      </w:pPr>
      <w:hyperlink w:anchor="_Toc458081490" w:history="1">
        <w:r w:rsidR="00AC35BF" w:rsidRPr="0067363C">
          <w:rPr>
            <w:rStyle w:val="Hyperlink"/>
          </w:rPr>
          <w:t>COA025: Contribution to help find a CURE4MND</w:t>
        </w:r>
        <w:r w:rsidR="00AC35BF">
          <w:rPr>
            <w:webHidden/>
          </w:rPr>
          <w:tab/>
        </w:r>
        <w:r w:rsidR="00AC35BF">
          <w:rPr>
            <w:webHidden/>
          </w:rPr>
          <w:fldChar w:fldCharType="begin"/>
        </w:r>
        <w:r w:rsidR="00AC35BF">
          <w:rPr>
            <w:webHidden/>
          </w:rPr>
          <w:instrText xml:space="preserve"> PAGEREF _Toc458081490 \h </w:instrText>
        </w:r>
        <w:r w:rsidR="00AC35BF">
          <w:rPr>
            <w:webHidden/>
          </w:rPr>
        </w:r>
        <w:r w:rsidR="00AC35BF">
          <w:rPr>
            <w:webHidden/>
          </w:rPr>
          <w:fldChar w:fldCharType="separate"/>
        </w:r>
        <w:r w:rsidR="003A3C44">
          <w:rPr>
            <w:webHidden/>
          </w:rPr>
          <w:t>81</w:t>
        </w:r>
        <w:r w:rsidR="00AC35BF">
          <w:rPr>
            <w:webHidden/>
          </w:rPr>
          <w:fldChar w:fldCharType="end"/>
        </w:r>
      </w:hyperlink>
    </w:p>
    <w:p w:rsidR="00AC35BF" w:rsidRDefault="007512EF">
      <w:pPr>
        <w:pStyle w:val="TOC4"/>
        <w:rPr>
          <w:rFonts w:asciiTheme="minorHAnsi" w:eastAsiaTheme="minorEastAsia" w:hAnsiTheme="minorHAnsi"/>
          <w:lang w:eastAsia="en-AU"/>
        </w:rPr>
      </w:pPr>
      <w:hyperlink w:anchor="_Toc458081491" w:history="1">
        <w:r w:rsidR="00AC35BF" w:rsidRPr="0067363C">
          <w:rPr>
            <w:rStyle w:val="Hyperlink"/>
          </w:rPr>
          <w:t>COA026: Ban on the sale of cosmetic products tested on animals</w:t>
        </w:r>
        <w:r w:rsidR="00AC35BF">
          <w:rPr>
            <w:webHidden/>
          </w:rPr>
          <w:tab/>
        </w:r>
        <w:r w:rsidR="00AC35BF">
          <w:rPr>
            <w:webHidden/>
          </w:rPr>
          <w:fldChar w:fldCharType="begin"/>
        </w:r>
        <w:r w:rsidR="00AC35BF">
          <w:rPr>
            <w:webHidden/>
          </w:rPr>
          <w:instrText xml:space="preserve"> PAGEREF _Toc458081491 \h </w:instrText>
        </w:r>
        <w:r w:rsidR="00AC35BF">
          <w:rPr>
            <w:webHidden/>
          </w:rPr>
        </w:r>
        <w:r w:rsidR="00AC35BF">
          <w:rPr>
            <w:webHidden/>
          </w:rPr>
          <w:fldChar w:fldCharType="separate"/>
        </w:r>
        <w:r w:rsidR="003A3C44">
          <w:rPr>
            <w:webHidden/>
          </w:rPr>
          <w:t>83</w:t>
        </w:r>
        <w:r w:rsidR="00AC35BF">
          <w:rPr>
            <w:webHidden/>
          </w:rPr>
          <w:fldChar w:fldCharType="end"/>
        </w:r>
      </w:hyperlink>
    </w:p>
    <w:p w:rsidR="00AC35BF" w:rsidRDefault="007512EF">
      <w:pPr>
        <w:pStyle w:val="TOC4"/>
        <w:rPr>
          <w:rFonts w:asciiTheme="minorHAnsi" w:eastAsiaTheme="minorEastAsia" w:hAnsiTheme="minorHAnsi"/>
          <w:lang w:eastAsia="en-AU"/>
        </w:rPr>
      </w:pPr>
      <w:hyperlink w:anchor="_Toc458081492" w:history="1">
        <w:r w:rsidR="00AC35BF" w:rsidRPr="0067363C">
          <w:rPr>
            <w:rStyle w:val="Hyperlink"/>
          </w:rPr>
          <w:t>COA028: Restoring Fairness and Transparency to Australian Workplaces</w:t>
        </w:r>
        <w:r w:rsidR="00AC35BF">
          <w:rPr>
            <w:webHidden/>
          </w:rPr>
          <w:tab/>
        </w:r>
        <w:r w:rsidR="00AC35BF">
          <w:rPr>
            <w:webHidden/>
          </w:rPr>
          <w:fldChar w:fldCharType="begin"/>
        </w:r>
        <w:r w:rsidR="00AC35BF">
          <w:rPr>
            <w:webHidden/>
          </w:rPr>
          <w:instrText xml:space="preserve"> PAGEREF _Toc458081492 \h </w:instrText>
        </w:r>
        <w:r w:rsidR="00AC35BF">
          <w:rPr>
            <w:webHidden/>
          </w:rPr>
        </w:r>
        <w:r w:rsidR="00AC35BF">
          <w:rPr>
            <w:webHidden/>
          </w:rPr>
          <w:fldChar w:fldCharType="separate"/>
        </w:r>
        <w:r w:rsidR="003A3C44">
          <w:rPr>
            <w:webHidden/>
          </w:rPr>
          <w:t>85</w:t>
        </w:r>
        <w:r w:rsidR="00AC35BF">
          <w:rPr>
            <w:webHidden/>
          </w:rPr>
          <w:fldChar w:fldCharType="end"/>
        </w:r>
      </w:hyperlink>
    </w:p>
    <w:p w:rsidR="00AC35BF" w:rsidRDefault="007512EF">
      <w:pPr>
        <w:pStyle w:val="TOC4"/>
        <w:rPr>
          <w:rFonts w:asciiTheme="minorHAnsi" w:eastAsiaTheme="minorEastAsia" w:hAnsiTheme="minorHAnsi"/>
          <w:lang w:eastAsia="en-AU"/>
        </w:rPr>
      </w:pPr>
      <w:hyperlink w:anchor="_Toc458081493" w:history="1">
        <w:r w:rsidR="00AC35BF" w:rsidRPr="0067363C">
          <w:rPr>
            <w:rStyle w:val="Hyperlink"/>
          </w:rPr>
          <w:t>COA032: Enhanced visitor visas for sponsored parents</w:t>
        </w:r>
        <w:r w:rsidR="00AC35BF">
          <w:rPr>
            <w:webHidden/>
          </w:rPr>
          <w:tab/>
        </w:r>
        <w:r w:rsidR="00AC35BF">
          <w:rPr>
            <w:webHidden/>
          </w:rPr>
          <w:fldChar w:fldCharType="begin"/>
        </w:r>
        <w:r w:rsidR="00AC35BF">
          <w:rPr>
            <w:webHidden/>
          </w:rPr>
          <w:instrText xml:space="preserve"> PAGEREF _Toc458081493 \h </w:instrText>
        </w:r>
        <w:r w:rsidR="00AC35BF">
          <w:rPr>
            <w:webHidden/>
          </w:rPr>
        </w:r>
        <w:r w:rsidR="00AC35BF">
          <w:rPr>
            <w:webHidden/>
          </w:rPr>
          <w:fldChar w:fldCharType="separate"/>
        </w:r>
        <w:r w:rsidR="003A3C44">
          <w:rPr>
            <w:webHidden/>
          </w:rPr>
          <w:t>88</w:t>
        </w:r>
        <w:r w:rsidR="00AC35BF">
          <w:rPr>
            <w:webHidden/>
          </w:rPr>
          <w:fldChar w:fldCharType="end"/>
        </w:r>
      </w:hyperlink>
    </w:p>
    <w:p w:rsidR="00AC35BF" w:rsidRDefault="007512EF">
      <w:pPr>
        <w:pStyle w:val="TOC4"/>
        <w:rPr>
          <w:rFonts w:asciiTheme="minorHAnsi" w:eastAsiaTheme="minorEastAsia" w:hAnsiTheme="minorHAnsi"/>
          <w:lang w:eastAsia="en-AU"/>
        </w:rPr>
      </w:pPr>
      <w:hyperlink w:anchor="_Toc458081494" w:history="1">
        <w:r w:rsidR="00AC35BF" w:rsidRPr="0067363C">
          <w:rPr>
            <w:rStyle w:val="Hyperlink"/>
          </w:rPr>
          <w:t>COA033: A Stronger Agricultural Sector</w:t>
        </w:r>
        <w:r w:rsidR="00AC35BF">
          <w:rPr>
            <w:webHidden/>
          </w:rPr>
          <w:tab/>
        </w:r>
        <w:r w:rsidR="00AC35BF">
          <w:rPr>
            <w:webHidden/>
          </w:rPr>
          <w:fldChar w:fldCharType="begin"/>
        </w:r>
        <w:r w:rsidR="00AC35BF">
          <w:rPr>
            <w:webHidden/>
          </w:rPr>
          <w:instrText xml:space="preserve"> PAGEREF _Toc458081494 \h </w:instrText>
        </w:r>
        <w:r w:rsidR="00AC35BF">
          <w:rPr>
            <w:webHidden/>
          </w:rPr>
        </w:r>
        <w:r w:rsidR="00AC35BF">
          <w:rPr>
            <w:webHidden/>
          </w:rPr>
          <w:fldChar w:fldCharType="separate"/>
        </w:r>
        <w:r w:rsidR="003A3C44">
          <w:rPr>
            <w:webHidden/>
          </w:rPr>
          <w:t>91</w:t>
        </w:r>
        <w:r w:rsidR="00AC35BF">
          <w:rPr>
            <w:webHidden/>
          </w:rPr>
          <w:fldChar w:fldCharType="end"/>
        </w:r>
      </w:hyperlink>
    </w:p>
    <w:p w:rsidR="00AC35BF" w:rsidRDefault="007512EF">
      <w:pPr>
        <w:pStyle w:val="TOC4"/>
        <w:rPr>
          <w:rFonts w:asciiTheme="minorHAnsi" w:eastAsiaTheme="minorEastAsia" w:hAnsiTheme="minorHAnsi"/>
          <w:lang w:eastAsia="en-AU"/>
        </w:rPr>
      </w:pPr>
      <w:hyperlink w:anchor="_Toc458081495" w:history="1">
        <w:r w:rsidR="00AC35BF" w:rsidRPr="0067363C">
          <w:rPr>
            <w:rStyle w:val="Hyperlink"/>
          </w:rPr>
          <w:t>COA034: Regional Students Access to Education</w:t>
        </w:r>
        <w:r w:rsidR="00AC35BF">
          <w:rPr>
            <w:webHidden/>
          </w:rPr>
          <w:tab/>
        </w:r>
        <w:r w:rsidR="00AC35BF">
          <w:rPr>
            <w:webHidden/>
          </w:rPr>
          <w:fldChar w:fldCharType="begin"/>
        </w:r>
        <w:r w:rsidR="00AC35BF">
          <w:rPr>
            <w:webHidden/>
          </w:rPr>
          <w:instrText xml:space="preserve"> PAGEREF _Toc458081495 \h </w:instrText>
        </w:r>
        <w:r w:rsidR="00AC35BF">
          <w:rPr>
            <w:webHidden/>
          </w:rPr>
        </w:r>
        <w:r w:rsidR="00AC35BF">
          <w:rPr>
            <w:webHidden/>
          </w:rPr>
          <w:fldChar w:fldCharType="separate"/>
        </w:r>
        <w:r w:rsidR="003A3C44">
          <w:rPr>
            <w:webHidden/>
          </w:rPr>
          <w:t>94</w:t>
        </w:r>
        <w:r w:rsidR="00AC35BF">
          <w:rPr>
            <w:webHidden/>
          </w:rPr>
          <w:fldChar w:fldCharType="end"/>
        </w:r>
      </w:hyperlink>
    </w:p>
    <w:p w:rsidR="00AC35BF" w:rsidRDefault="007512EF">
      <w:pPr>
        <w:pStyle w:val="TOC4"/>
        <w:rPr>
          <w:rFonts w:asciiTheme="minorHAnsi" w:eastAsiaTheme="minorEastAsia" w:hAnsiTheme="minorHAnsi"/>
          <w:lang w:eastAsia="en-AU"/>
        </w:rPr>
      </w:pPr>
      <w:hyperlink w:anchor="_Toc458081496" w:history="1">
        <w:r w:rsidR="00AC35BF" w:rsidRPr="0067363C">
          <w:rPr>
            <w:rStyle w:val="Hyperlink"/>
          </w:rPr>
          <w:t>COA039: Support Veterans and their Families</w:t>
        </w:r>
        <w:r w:rsidR="00AC35BF">
          <w:rPr>
            <w:webHidden/>
          </w:rPr>
          <w:tab/>
        </w:r>
        <w:r w:rsidR="00AC35BF">
          <w:rPr>
            <w:webHidden/>
          </w:rPr>
          <w:fldChar w:fldCharType="begin"/>
        </w:r>
        <w:r w:rsidR="00AC35BF">
          <w:rPr>
            <w:webHidden/>
          </w:rPr>
          <w:instrText xml:space="preserve"> PAGEREF _Toc458081496 \h </w:instrText>
        </w:r>
        <w:r w:rsidR="00AC35BF">
          <w:rPr>
            <w:webHidden/>
          </w:rPr>
        </w:r>
        <w:r w:rsidR="00AC35BF">
          <w:rPr>
            <w:webHidden/>
          </w:rPr>
          <w:fldChar w:fldCharType="separate"/>
        </w:r>
        <w:r w:rsidR="003A3C44">
          <w:rPr>
            <w:webHidden/>
          </w:rPr>
          <w:t>98</w:t>
        </w:r>
        <w:r w:rsidR="00AC35BF">
          <w:rPr>
            <w:webHidden/>
          </w:rPr>
          <w:fldChar w:fldCharType="end"/>
        </w:r>
      </w:hyperlink>
    </w:p>
    <w:p w:rsidR="00AC35BF" w:rsidRDefault="007512EF">
      <w:pPr>
        <w:pStyle w:val="TOC4"/>
        <w:rPr>
          <w:rFonts w:asciiTheme="minorHAnsi" w:eastAsiaTheme="minorEastAsia" w:hAnsiTheme="minorHAnsi"/>
          <w:lang w:eastAsia="en-AU"/>
        </w:rPr>
      </w:pPr>
      <w:hyperlink w:anchor="_Toc458081497" w:history="1">
        <w:r w:rsidR="00AC35BF" w:rsidRPr="0067363C">
          <w:rPr>
            <w:rStyle w:val="Hyperlink"/>
          </w:rPr>
          <w:t>COA045: Women in STEM</w:t>
        </w:r>
        <w:r w:rsidR="00AC35BF">
          <w:rPr>
            <w:webHidden/>
          </w:rPr>
          <w:tab/>
        </w:r>
        <w:r w:rsidR="00AC35BF">
          <w:rPr>
            <w:webHidden/>
          </w:rPr>
          <w:fldChar w:fldCharType="begin"/>
        </w:r>
        <w:r w:rsidR="00AC35BF">
          <w:rPr>
            <w:webHidden/>
          </w:rPr>
          <w:instrText xml:space="preserve"> PAGEREF _Toc458081497 \h </w:instrText>
        </w:r>
        <w:r w:rsidR="00AC35BF">
          <w:rPr>
            <w:webHidden/>
          </w:rPr>
        </w:r>
        <w:r w:rsidR="00AC35BF">
          <w:rPr>
            <w:webHidden/>
          </w:rPr>
          <w:fldChar w:fldCharType="separate"/>
        </w:r>
        <w:r w:rsidR="003A3C44">
          <w:rPr>
            <w:webHidden/>
          </w:rPr>
          <w:t>101</w:t>
        </w:r>
        <w:r w:rsidR="00AC35BF">
          <w:rPr>
            <w:webHidden/>
          </w:rPr>
          <w:fldChar w:fldCharType="end"/>
        </w:r>
      </w:hyperlink>
    </w:p>
    <w:p w:rsidR="00AC35BF" w:rsidRDefault="007512EF">
      <w:pPr>
        <w:pStyle w:val="TOC4"/>
        <w:rPr>
          <w:rFonts w:asciiTheme="minorHAnsi" w:eastAsiaTheme="minorEastAsia" w:hAnsiTheme="minorHAnsi"/>
          <w:lang w:eastAsia="en-AU"/>
        </w:rPr>
      </w:pPr>
      <w:hyperlink w:anchor="_Toc458081498" w:history="1">
        <w:r w:rsidR="00AC35BF" w:rsidRPr="0067363C">
          <w:rPr>
            <w:rStyle w:val="Hyperlink"/>
          </w:rPr>
          <w:t>COA047: Better Management of the Social Welfare System – Enforcing Welfare Recipient Obligations</w:t>
        </w:r>
        <w:r w:rsidR="00AC35BF">
          <w:rPr>
            <w:webHidden/>
          </w:rPr>
          <w:tab/>
        </w:r>
        <w:r w:rsidR="00AC35BF">
          <w:rPr>
            <w:webHidden/>
          </w:rPr>
          <w:fldChar w:fldCharType="begin"/>
        </w:r>
        <w:r w:rsidR="00AC35BF">
          <w:rPr>
            <w:webHidden/>
          </w:rPr>
          <w:instrText xml:space="preserve"> PAGEREF _Toc458081498 \h </w:instrText>
        </w:r>
        <w:r w:rsidR="00AC35BF">
          <w:rPr>
            <w:webHidden/>
          </w:rPr>
        </w:r>
        <w:r w:rsidR="00AC35BF">
          <w:rPr>
            <w:webHidden/>
          </w:rPr>
          <w:fldChar w:fldCharType="separate"/>
        </w:r>
        <w:r w:rsidR="003A3C44">
          <w:rPr>
            <w:webHidden/>
          </w:rPr>
          <w:t>104</w:t>
        </w:r>
        <w:r w:rsidR="00AC35BF">
          <w:rPr>
            <w:webHidden/>
          </w:rPr>
          <w:fldChar w:fldCharType="end"/>
        </w:r>
      </w:hyperlink>
    </w:p>
    <w:p w:rsidR="00AC35BF" w:rsidRDefault="007512EF">
      <w:pPr>
        <w:pStyle w:val="TOC4"/>
        <w:rPr>
          <w:rFonts w:asciiTheme="minorHAnsi" w:eastAsiaTheme="minorEastAsia" w:hAnsiTheme="minorHAnsi"/>
          <w:lang w:eastAsia="en-AU"/>
        </w:rPr>
      </w:pPr>
      <w:hyperlink w:anchor="_Toc458081499" w:history="1">
        <w:r w:rsidR="00AC35BF" w:rsidRPr="0067363C">
          <w:rPr>
            <w:rStyle w:val="Hyperlink"/>
          </w:rPr>
          <w:t>COA048: Better Management of the Social Welfare System – Extend Enhanced Welfare Payment Integrity – Income data matching</w:t>
        </w:r>
        <w:r w:rsidR="00AC35BF">
          <w:rPr>
            <w:webHidden/>
          </w:rPr>
          <w:tab/>
        </w:r>
        <w:r w:rsidR="00AC35BF">
          <w:rPr>
            <w:webHidden/>
          </w:rPr>
          <w:fldChar w:fldCharType="begin"/>
        </w:r>
        <w:r w:rsidR="00AC35BF">
          <w:rPr>
            <w:webHidden/>
          </w:rPr>
          <w:instrText xml:space="preserve"> PAGEREF _Toc458081499 \h </w:instrText>
        </w:r>
        <w:r w:rsidR="00AC35BF">
          <w:rPr>
            <w:webHidden/>
          </w:rPr>
        </w:r>
        <w:r w:rsidR="00AC35BF">
          <w:rPr>
            <w:webHidden/>
          </w:rPr>
          <w:fldChar w:fldCharType="separate"/>
        </w:r>
        <w:r w:rsidR="003A3C44">
          <w:rPr>
            <w:webHidden/>
          </w:rPr>
          <w:t>106</w:t>
        </w:r>
        <w:r w:rsidR="00AC35BF">
          <w:rPr>
            <w:webHidden/>
          </w:rPr>
          <w:fldChar w:fldCharType="end"/>
        </w:r>
      </w:hyperlink>
    </w:p>
    <w:p w:rsidR="00AC35BF" w:rsidRDefault="007512EF">
      <w:pPr>
        <w:pStyle w:val="TOC4"/>
        <w:rPr>
          <w:rFonts w:asciiTheme="minorHAnsi" w:eastAsiaTheme="minorEastAsia" w:hAnsiTheme="minorHAnsi"/>
          <w:lang w:eastAsia="en-AU"/>
        </w:rPr>
      </w:pPr>
      <w:hyperlink w:anchor="_Toc458081500" w:history="1">
        <w:r w:rsidR="00AC35BF" w:rsidRPr="0067363C">
          <w:rPr>
            <w:rStyle w:val="Hyperlink"/>
          </w:rPr>
          <w:t>COA049: Better Management of the Social Welfare System – Expand Tax Garnishee</w:t>
        </w:r>
        <w:r w:rsidR="00AC35BF">
          <w:rPr>
            <w:webHidden/>
          </w:rPr>
          <w:tab/>
        </w:r>
        <w:r w:rsidR="00AC35BF">
          <w:rPr>
            <w:webHidden/>
          </w:rPr>
          <w:fldChar w:fldCharType="begin"/>
        </w:r>
        <w:r w:rsidR="00AC35BF">
          <w:rPr>
            <w:webHidden/>
          </w:rPr>
          <w:instrText xml:space="preserve"> PAGEREF _Toc458081500 \h </w:instrText>
        </w:r>
        <w:r w:rsidR="00AC35BF">
          <w:rPr>
            <w:webHidden/>
          </w:rPr>
        </w:r>
        <w:r w:rsidR="00AC35BF">
          <w:rPr>
            <w:webHidden/>
          </w:rPr>
          <w:fldChar w:fldCharType="separate"/>
        </w:r>
        <w:r w:rsidR="003A3C44">
          <w:rPr>
            <w:webHidden/>
          </w:rPr>
          <w:t>111</w:t>
        </w:r>
        <w:r w:rsidR="00AC35BF">
          <w:rPr>
            <w:webHidden/>
          </w:rPr>
          <w:fldChar w:fldCharType="end"/>
        </w:r>
      </w:hyperlink>
    </w:p>
    <w:p w:rsidR="00AC35BF" w:rsidRDefault="007512EF">
      <w:pPr>
        <w:pStyle w:val="TOC4"/>
        <w:rPr>
          <w:rFonts w:asciiTheme="minorHAnsi" w:eastAsiaTheme="minorEastAsia" w:hAnsiTheme="minorHAnsi"/>
          <w:lang w:eastAsia="en-AU"/>
        </w:rPr>
      </w:pPr>
      <w:hyperlink w:anchor="_Toc458081501" w:history="1">
        <w:r w:rsidR="00AC35BF" w:rsidRPr="0067363C">
          <w:rPr>
            <w:rStyle w:val="Hyperlink"/>
          </w:rPr>
          <w:t>COA050: Better Management of the Social Welfare System – Extend Enhanced Welfare Payment Integrity – Non-employment income data matching</w:t>
        </w:r>
        <w:r w:rsidR="00AC35BF">
          <w:rPr>
            <w:webHidden/>
          </w:rPr>
          <w:tab/>
        </w:r>
        <w:r w:rsidR="00AC35BF">
          <w:rPr>
            <w:webHidden/>
          </w:rPr>
          <w:fldChar w:fldCharType="begin"/>
        </w:r>
        <w:r w:rsidR="00AC35BF">
          <w:rPr>
            <w:webHidden/>
          </w:rPr>
          <w:instrText xml:space="preserve"> PAGEREF _Toc458081501 \h </w:instrText>
        </w:r>
        <w:r w:rsidR="00AC35BF">
          <w:rPr>
            <w:webHidden/>
          </w:rPr>
        </w:r>
        <w:r w:rsidR="00AC35BF">
          <w:rPr>
            <w:webHidden/>
          </w:rPr>
          <w:fldChar w:fldCharType="separate"/>
        </w:r>
        <w:r w:rsidR="003A3C44">
          <w:rPr>
            <w:webHidden/>
          </w:rPr>
          <w:t>113</w:t>
        </w:r>
        <w:r w:rsidR="00AC35BF">
          <w:rPr>
            <w:webHidden/>
          </w:rPr>
          <w:fldChar w:fldCharType="end"/>
        </w:r>
      </w:hyperlink>
    </w:p>
    <w:p w:rsidR="00AC35BF" w:rsidRDefault="007512EF">
      <w:pPr>
        <w:pStyle w:val="TOC4"/>
        <w:rPr>
          <w:rFonts w:asciiTheme="minorHAnsi" w:eastAsiaTheme="minorEastAsia" w:hAnsiTheme="minorHAnsi"/>
          <w:lang w:eastAsia="en-AU"/>
        </w:rPr>
      </w:pPr>
      <w:hyperlink w:anchor="_Toc458081502" w:history="1">
        <w:r w:rsidR="00AC35BF" w:rsidRPr="0067363C">
          <w:rPr>
            <w:rStyle w:val="Hyperlink"/>
          </w:rPr>
          <w:t>COA051: Better Management of the Social Welfare System – Increased Welfare Compliance for Assets and Investments</w:t>
        </w:r>
        <w:r w:rsidR="00AC35BF">
          <w:rPr>
            <w:webHidden/>
          </w:rPr>
          <w:tab/>
        </w:r>
        <w:r w:rsidR="00AC35BF">
          <w:rPr>
            <w:webHidden/>
          </w:rPr>
          <w:fldChar w:fldCharType="begin"/>
        </w:r>
        <w:r w:rsidR="00AC35BF">
          <w:rPr>
            <w:webHidden/>
          </w:rPr>
          <w:instrText xml:space="preserve"> PAGEREF _Toc458081502 \h </w:instrText>
        </w:r>
        <w:r w:rsidR="00AC35BF">
          <w:rPr>
            <w:webHidden/>
          </w:rPr>
        </w:r>
        <w:r w:rsidR="00AC35BF">
          <w:rPr>
            <w:webHidden/>
          </w:rPr>
          <w:fldChar w:fldCharType="separate"/>
        </w:r>
        <w:r w:rsidR="003A3C44">
          <w:rPr>
            <w:webHidden/>
          </w:rPr>
          <w:t>118</w:t>
        </w:r>
        <w:r w:rsidR="00AC35BF">
          <w:rPr>
            <w:webHidden/>
          </w:rPr>
          <w:fldChar w:fldCharType="end"/>
        </w:r>
      </w:hyperlink>
    </w:p>
    <w:p w:rsidR="00AC35BF" w:rsidRDefault="007512EF">
      <w:pPr>
        <w:pStyle w:val="TOC4"/>
        <w:rPr>
          <w:rFonts w:asciiTheme="minorHAnsi" w:eastAsiaTheme="minorEastAsia" w:hAnsiTheme="minorHAnsi"/>
          <w:lang w:eastAsia="en-AU"/>
        </w:rPr>
      </w:pPr>
      <w:hyperlink w:anchor="_Toc458081503" w:history="1">
        <w:r w:rsidR="00AC35BF" w:rsidRPr="0067363C">
          <w:rPr>
            <w:rStyle w:val="Hyperlink"/>
            <w:rFonts w:eastAsia="Times New Roman"/>
            <w:lang w:eastAsia="en-AU"/>
          </w:rPr>
          <w:t>COA052: Reduction in the Wage Subsidy Pool</w:t>
        </w:r>
        <w:r w:rsidR="00AC35BF">
          <w:rPr>
            <w:webHidden/>
          </w:rPr>
          <w:tab/>
        </w:r>
        <w:r w:rsidR="00AC35BF">
          <w:rPr>
            <w:webHidden/>
          </w:rPr>
          <w:fldChar w:fldCharType="begin"/>
        </w:r>
        <w:r w:rsidR="00AC35BF">
          <w:rPr>
            <w:webHidden/>
          </w:rPr>
          <w:instrText xml:space="preserve"> PAGEREF _Toc458081503 \h </w:instrText>
        </w:r>
        <w:r w:rsidR="00AC35BF">
          <w:rPr>
            <w:webHidden/>
          </w:rPr>
        </w:r>
        <w:r w:rsidR="00AC35BF">
          <w:rPr>
            <w:webHidden/>
          </w:rPr>
          <w:fldChar w:fldCharType="separate"/>
        </w:r>
        <w:r w:rsidR="003A3C44">
          <w:rPr>
            <w:webHidden/>
          </w:rPr>
          <w:t>122</w:t>
        </w:r>
        <w:r w:rsidR="00AC35BF">
          <w:rPr>
            <w:webHidden/>
          </w:rPr>
          <w:fldChar w:fldCharType="end"/>
        </w:r>
      </w:hyperlink>
    </w:p>
    <w:p w:rsidR="002346A3" w:rsidRPr="004F4176" w:rsidRDefault="002346A3" w:rsidP="004747BF">
      <w:pPr>
        <w:pStyle w:val="TOC4"/>
      </w:pPr>
      <w:r>
        <w:rPr>
          <w:b/>
          <w:color w:val="2B3B5F" w:themeColor="text2"/>
        </w:rPr>
        <w:fldChar w:fldCharType="end"/>
      </w:r>
    </w:p>
    <w:p w:rsidR="00E8659C" w:rsidRDefault="00E8659C" w:rsidP="00E8659C">
      <w:pPr>
        <w:pStyle w:val="BodyText"/>
        <w:sectPr w:rsidR="00E8659C" w:rsidSect="001E558F">
          <w:headerReference w:type="even" r:id="rId9"/>
          <w:headerReference w:type="default" r:id="rId10"/>
          <w:footerReference w:type="even" r:id="rId11"/>
          <w:footerReference w:type="default" r:id="rId12"/>
          <w:headerReference w:type="first" r:id="rId13"/>
          <w:footerReference w:type="first" r:id="rId14"/>
          <w:pgSz w:w="11906" w:h="16838" w:code="9"/>
          <w:pgMar w:top="1361" w:right="1797" w:bottom="1474" w:left="1797" w:header="283" w:footer="454" w:gutter="0"/>
          <w:pgNumType w:start="53"/>
          <w:cols w:space="708"/>
          <w:docGrid w:linePitch="360"/>
        </w:sectPr>
      </w:pPr>
      <w:bookmarkStart w:id="7" w:name="PasteEndHere"/>
      <w:bookmarkStart w:id="8" w:name="_Toc455652827"/>
      <w:bookmarkStart w:id="9" w:name="_Toc455654932"/>
      <w:bookmarkStart w:id="10" w:name="_Toc455652822"/>
      <w:bookmarkStart w:id="11" w:name="_Toc455654927"/>
      <w:bookmarkStart w:id="12" w:name="_Toc455652815"/>
      <w:bookmarkStart w:id="13" w:name="_Toc455654920"/>
      <w:bookmarkStart w:id="14" w:name="_Toc455652814"/>
      <w:bookmarkStart w:id="15" w:name="_Toc455654919"/>
      <w:bookmarkEnd w:id="7"/>
    </w:p>
    <w:p w:rsidR="00E8659C" w:rsidRPr="002C37BB" w:rsidRDefault="00E8659C" w:rsidP="00E8659C">
      <w:pPr>
        <w:pStyle w:val="Heading5"/>
      </w:pPr>
      <w:bookmarkStart w:id="16" w:name="_Toc455652831"/>
      <w:bookmarkStart w:id="17" w:name="_Toc455654936"/>
      <w:bookmarkStart w:id="18" w:name="_Toc456356576"/>
      <w:bookmarkStart w:id="19" w:name="_Toc456782094"/>
      <w:bookmarkStart w:id="20" w:name="_Toc456782163"/>
      <w:bookmarkStart w:id="21" w:name="_Toc458081480"/>
      <w:r w:rsidRPr="002C37BB">
        <w:lastRenderedPageBreak/>
        <w:t>COA001: Help Families with Diabetes</w:t>
      </w:r>
      <w:bookmarkEnd w:id="16"/>
      <w:bookmarkEnd w:id="17"/>
      <w:bookmarkEnd w:id="18"/>
      <w:bookmarkEnd w:id="19"/>
      <w:bookmarkEnd w:id="20"/>
      <w:bookmarkEnd w:id="21"/>
    </w:p>
    <w:p w:rsidR="00E8659C" w:rsidRPr="002A4431" w:rsidRDefault="00E8659C" w:rsidP="00E8659C">
      <w:pPr>
        <w:spacing w:after="200" w:line="276" w:lineRule="auto"/>
        <w:jc w:val="center"/>
        <w:rPr>
          <w:rFonts w:ascii="Calibri" w:eastAsia="Times New Roman" w:hAnsi="Calibri" w:cs="Times New Roman"/>
          <w:lang w:eastAsia="en-AU"/>
        </w:rPr>
      </w:pPr>
      <w:r w:rsidRPr="0045127D">
        <w:rPr>
          <w:noProof/>
          <w:lang w:eastAsia="en-AU"/>
        </w:rPr>
        <w:drawing>
          <wp:inline distT="0" distB="0" distL="0" distR="0" wp14:anchorId="735A3A10" wp14:editId="677276BD">
            <wp:extent cx="1426977" cy="1031358"/>
            <wp:effectExtent l="0" t="0" r="1905" b="0"/>
            <wp:docPr id="323" name="Picture 1" title="Australian Government Department of Finance;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46465" cy="1045443"/>
                    </a:xfrm>
                    <a:prstGeom prst="rect">
                      <a:avLst/>
                    </a:prstGeom>
                    <a:noFill/>
                    <a:ln w="9525">
                      <a:noFill/>
                      <a:miter lim="800000"/>
                      <a:headEnd/>
                      <a:tailEnd/>
                    </a:ln>
                  </pic:spPr>
                </pic:pic>
              </a:graphicData>
            </a:graphic>
          </wp:inline>
        </w:drawing>
      </w:r>
    </w:p>
    <w:p w:rsidR="00E8659C" w:rsidRPr="002A4431" w:rsidRDefault="00E8659C" w:rsidP="00E8659C">
      <w:pPr>
        <w:pStyle w:val="TreasuryHeading6"/>
      </w:pPr>
      <w:r w:rsidRPr="002A4431">
        <w:t>PUBLIC RELEASE OF 2016 ELECTION COMMITMENT COSTING</w:t>
      </w:r>
    </w:p>
    <w:tbl>
      <w:tblPr>
        <w:tblStyle w:val="TableGrid21"/>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57"/>
        <w:gridCol w:w="4271"/>
      </w:tblGrid>
      <w:tr w:rsidR="00E8659C" w:rsidRPr="002A4431" w:rsidTr="00E8659C">
        <w:tc>
          <w:tcPr>
            <w:tcW w:w="9242" w:type="dxa"/>
            <w:gridSpan w:val="2"/>
            <w:shd w:val="pct10" w:color="auto" w:fill="auto"/>
          </w:tcPr>
          <w:p w:rsidR="00E8659C" w:rsidRPr="002A4431" w:rsidRDefault="00E8659C" w:rsidP="005467EB">
            <w:pPr>
              <w:rPr>
                <w:rFonts w:cs="Times New Roman"/>
                <w:smallCaps/>
                <w:noProof/>
                <w:szCs w:val="20"/>
              </w:rPr>
            </w:pPr>
            <w:r w:rsidRPr="002A4431">
              <w:rPr>
                <w:rFonts w:cs="Times New Roman"/>
                <w:b/>
                <w:szCs w:val="20"/>
              </w:rPr>
              <w:t>Name of proposal costed: The Coalition’s Policy to Help Families with Diabetes</w:t>
            </w:r>
          </w:p>
        </w:tc>
      </w:tr>
      <w:tr w:rsidR="00E8659C" w:rsidRPr="002A4431" w:rsidTr="00E8659C">
        <w:tc>
          <w:tcPr>
            <w:tcW w:w="4621" w:type="dxa"/>
          </w:tcPr>
          <w:p w:rsidR="00E8659C" w:rsidRPr="002A4431" w:rsidRDefault="00E8659C" w:rsidP="00E8659C">
            <w:pPr>
              <w:rPr>
                <w:rFonts w:cs="Times New Roman"/>
                <w:b/>
                <w:szCs w:val="20"/>
              </w:rPr>
            </w:pPr>
            <w:r w:rsidRPr="002A4431">
              <w:rPr>
                <w:rFonts w:cs="Times New Roman"/>
                <w:b/>
                <w:szCs w:val="20"/>
              </w:rPr>
              <w:t>Costing Identifier:</w:t>
            </w:r>
          </w:p>
        </w:tc>
        <w:tc>
          <w:tcPr>
            <w:tcW w:w="4621" w:type="dxa"/>
          </w:tcPr>
          <w:p w:rsidR="00E8659C" w:rsidRPr="002A4431" w:rsidRDefault="00E8659C" w:rsidP="00E8659C">
            <w:pPr>
              <w:rPr>
                <w:rFonts w:cs="Times New Roman"/>
                <w:smallCaps/>
                <w:noProof/>
                <w:szCs w:val="20"/>
              </w:rPr>
            </w:pPr>
            <w:r w:rsidRPr="002A4431">
              <w:rPr>
                <w:rFonts w:cs="Times New Roman"/>
                <w:smallCaps/>
                <w:noProof/>
                <w:szCs w:val="20"/>
              </w:rPr>
              <w:t>COA 001</w:t>
            </w:r>
          </w:p>
        </w:tc>
      </w:tr>
      <w:tr w:rsidR="00E8659C" w:rsidRPr="002A4431" w:rsidTr="00E8659C">
        <w:tc>
          <w:tcPr>
            <w:tcW w:w="4621" w:type="dxa"/>
          </w:tcPr>
          <w:p w:rsidR="00E8659C" w:rsidRPr="002A4431" w:rsidRDefault="00E8659C" w:rsidP="00E8659C">
            <w:pPr>
              <w:rPr>
                <w:rFonts w:cs="Times New Roman"/>
                <w:b/>
                <w:szCs w:val="20"/>
              </w:rPr>
            </w:pPr>
            <w:r w:rsidRPr="002A4431">
              <w:rPr>
                <w:rFonts w:cs="Times New Roman"/>
                <w:b/>
                <w:szCs w:val="20"/>
              </w:rPr>
              <w:t>Summary of costing:</w:t>
            </w:r>
          </w:p>
        </w:tc>
        <w:tc>
          <w:tcPr>
            <w:tcW w:w="4621" w:type="dxa"/>
          </w:tcPr>
          <w:p w:rsidR="00E8659C" w:rsidRPr="002A4431" w:rsidRDefault="00E8659C" w:rsidP="00B41B5C">
            <w:pPr>
              <w:rPr>
                <w:rFonts w:cs="Times New Roman"/>
                <w:szCs w:val="20"/>
              </w:rPr>
            </w:pPr>
            <w:r w:rsidRPr="002A4431">
              <w:rPr>
                <w:rFonts w:cs="Times New Roman"/>
                <w:szCs w:val="20"/>
              </w:rPr>
              <w:t xml:space="preserve">The proposal would invest $54.1 million over four years to provide Continuous Glucose Monitor (CGM) devices to approximately 4,000 children </w:t>
            </w:r>
            <w:proofErr w:type="gramStart"/>
            <w:r w:rsidRPr="002A4431">
              <w:rPr>
                <w:rFonts w:cs="Times New Roman"/>
                <w:szCs w:val="20"/>
              </w:rPr>
              <w:t>under</w:t>
            </w:r>
            <w:proofErr w:type="gramEnd"/>
            <w:r w:rsidRPr="002A4431">
              <w:rPr>
                <w:rFonts w:cs="Times New Roman"/>
                <w:szCs w:val="20"/>
              </w:rPr>
              <w:t xml:space="preserve"> </w:t>
            </w:r>
            <w:r>
              <w:rPr>
                <w:rFonts w:cs="Times New Roman"/>
                <w:szCs w:val="20"/>
              </w:rPr>
              <w:t>21 </w:t>
            </w:r>
            <w:r w:rsidRPr="002A4431">
              <w:rPr>
                <w:rFonts w:cs="Times New Roman"/>
                <w:szCs w:val="20"/>
              </w:rPr>
              <w:t>years of age who have severe, poorly controlled, type 1 diabetes.</w:t>
            </w:r>
          </w:p>
        </w:tc>
      </w:tr>
      <w:tr w:rsidR="00E8659C" w:rsidRPr="002A4431" w:rsidTr="00E8659C">
        <w:tc>
          <w:tcPr>
            <w:tcW w:w="4621" w:type="dxa"/>
          </w:tcPr>
          <w:p w:rsidR="00E8659C" w:rsidRPr="002A4431" w:rsidRDefault="00E8659C" w:rsidP="00E8659C">
            <w:pPr>
              <w:rPr>
                <w:rFonts w:cs="Times New Roman"/>
                <w:b/>
                <w:szCs w:val="20"/>
              </w:rPr>
            </w:pPr>
            <w:r w:rsidRPr="002A4431">
              <w:rPr>
                <w:rFonts w:cs="Times New Roman"/>
                <w:b/>
                <w:szCs w:val="20"/>
              </w:rPr>
              <w:t>Person making the request:</w:t>
            </w:r>
          </w:p>
        </w:tc>
        <w:tc>
          <w:tcPr>
            <w:tcW w:w="4621" w:type="dxa"/>
          </w:tcPr>
          <w:p w:rsidR="00E8659C" w:rsidRPr="002A4431" w:rsidRDefault="00E8659C" w:rsidP="00E8659C">
            <w:pPr>
              <w:rPr>
                <w:rFonts w:cs="Times New Roman"/>
                <w:szCs w:val="20"/>
              </w:rPr>
            </w:pPr>
            <w:r w:rsidRPr="002A4431">
              <w:rPr>
                <w:rFonts w:cs="Times New Roman"/>
                <w:szCs w:val="20"/>
              </w:rPr>
              <w:t>Prime Minister</w:t>
            </w:r>
          </w:p>
        </w:tc>
      </w:tr>
      <w:tr w:rsidR="00E8659C" w:rsidRPr="002A4431" w:rsidTr="00E8659C">
        <w:tc>
          <w:tcPr>
            <w:tcW w:w="4621" w:type="dxa"/>
          </w:tcPr>
          <w:p w:rsidR="00E8659C" w:rsidRPr="002A4431" w:rsidRDefault="00E8659C" w:rsidP="00E8659C">
            <w:pPr>
              <w:rPr>
                <w:rFonts w:cs="Times New Roman"/>
                <w:b/>
                <w:szCs w:val="20"/>
              </w:rPr>
            </w:pPr>
            <w:r w:rsidRPr="002A4431">
              <w:rPr>
                <w:rFonts w:cs="Times New Roman"/>
                <w:b/>
                <w:szCs w:val="20"/>
              </w:rPr>
              <w:t>Date costing request received:</w:t>
            </w:r>
          </w:p>
        </w:tc>
        <w:tc>
          <w:tcPr>
            <w:tcW w:w="4621" w:type="dxa"/>
          </w:tcPr>
          <w:p w:rsidR="00E8659C" w:rsidRPr="002A4431" w:rsidRDefault="00E8659C" w:rsidP="00E8659C">
            <w:pPr>
              <w:rPr>
                <w:rFonts w:cs="Times New Roman"/>
                <w:szCs w:val="20"/>
              </w:rPr>
            </w:pPr>
            <w:r w:rsidRPr="002A4431">
              <w:rPr>
                <w:rFonts w:cs="Times New Roman"/>
                <w:szCs w:val="20"/>
              </w:rPr>
              <w:t>17/06/2016</w:t>
            </w:r>
          </w:p>
        </w:tc>
      </w:tr>
      <w:tr w:rsidR="00E8659C" w:rsidRPr="002A4431" w:rsidTr="00E8659C">
        <w:tc>
          <w:tcPr>
            <w:tcW w:w="4621" w:type="dxa"/>
          </w:tcPr>
          <w:p w:rsidR="00E8659C" w:rsidRPr="002A4431" w:rsidRDefault="00E8659C" w:rsidP="00E8659C">
            <w:pPr>
              <w:rPr>
                <w:rFonts w:cs="Times New Roman"/>
                <w:b/>
                <w:szCs w:val="20"/>
              </w:rPr>
            </w:pPr>
            <w:r w:rsidRPr="002A4431">
              <w:rPr>
                <w:rFonts w:cs="Times New Roman"/>
                <w:b/>
                <w:szCs w:val="20"/>
              </w:rPr>
              <w:t>Date of public release of policy:</w:t>
            </w:r>
          </w:p>
        </w:tc>
        <w:tc>
          <w:tcPr>
            <w:tcW w:w="4621" w:type="dxa"/>
          </w:tcPr>
          <w:p w:rsidR="00E8659C" w:rsidRPr="002A4431" w:rsidRDefault="00E8659C" w:rsidP="00E8659C">
            <w:pPr>
              <w:rPr>
                <w:rFonts w:cs="Times New Roman"/>
                <w:szCs w:val="20"/>
              </w:rPr>
            </w:pPr>
            <w:r w:rsidRPr="002A4431">
              <w:rPr>
                <w:rFonts w:cs="Times New Roman"/>
                <w:szCs w:val="20"/>
              </w:rPr>
              <w:t>15/05/2016</w:t>
            </w:r>
          </w:p>
        </w:tc>
      </w:tr>
      <w:tr w:rsidR="00E8659C" w:rsidRPr="002A4431" w:rsidTr="00E8659C">
        <w:tc>
          <w:tcPr>
            <w:tcW w:w="4621" w:type="dxa"/>
          </w:tcPr>
          <w:p w:rsidR="00E8659C" w:rsidRPr="002A4431" w:rsidRDefault="00E8659C" w:rsidP="00E8659C">
            <w:pPr>
              <w:rPr>
                <w:rFonts w:cs="Times New Roman"/>
                <w:b/>
                <w:szCs w:val="20"/>
              </w:rPr>
            </w:pPr>
            <w:r w:rsidRPr="002A4431">
              <w:rPr>
                <w:rFonts w:cs="Times New Roman"/>
                <w:b/>
                <w:szCs w:val="20"/>
              </w:rPr>
              <w:t>Date costing completed:</w:t>
            </w:r>
          </w:p>
        </w:tc>
        <w:tc>
          <w:tcPr>
            <w:tcW w:w="4621" w:type="dxa"/>
          </w:tcPr>
          <w:p w:rsidR="00E8659C" w:rsidRPr="002A4431" w:rsidRDefault="00E8659C" w:rsidP="00E8659C">
            <w:pPr>
              <w:rPr>
                <w:rFonts w:cs="Times New Roman"/>
                <w:szCs w:val="20"/>
              </w:rPr>
            </w:pPr>
            <w:r w:rsidRPr="002A4431">
              <w:rPr>
                <w:rFonts w:cs="Times New Roman"/>
                <w:szCs w:val="20"/>
              </w:rPr>
              <w:t>24/06/2016</w:t>
            </w:r>
          </w:p>
        </w:tc>
      </w:tr>
      <w:tr w:rsidR="00E8659C" w:rsidRPr="002A4431" w:rsidTr="00E8659C">
        <w:tc>
          <w:tcPr>
            <w:tcW w:w="4621" w:type="dxa"/>
          </w:tcPr>
          <w:p w:rsidR="00E8659C" w:rsidRPr="002A4431" w:rsidRDefault="00E8659C" w:rsidP="00E8659C">
            <w:pPr>
              <w:rPr>
                <w:rFonts w:cs="Times New Roman"/>
                <w:b/>
                <w:szCs w:val="20"/>
              </w:rPr>
            </w:pPr>
            <w:r w:rsidRPr="002A4431">
              <w:rPr>
                <w:rFonts w:cs="Times New Roman"/>
                <w:b/>
                <w:szCs w:val="20"/>
              </w:rPr>
              <w:t>Additional information requested (including date):</w:t>
            </w:r>
          </w:p>
        </w:tc>
        <w:tc>
          <w:tcPr>
            <w:tcW w:w="4621" w:type="dxa"/>
          </w:tcPr>
          <w:p w:rsidR="00E8659C" w:rsidRPr="002A4431" w:rsidRDefault="00E8659C" w:rsidP="00E8659C">
            <w:pPr>
              <w:rPr>
                <w:rFonts w:cs="Times New Roman"/>
                <w:szCs w:val="20"/>
              </w:rPr>
            </w:pPr>
            <w:r w:rsidRPr="002A4431">
              <w:rPr>
                <w:rFonts w:cs="Times New Roman"/>
                <w:szCs w:val="20"/>
              </w:rPr>
              <w:t>Not applicable.</w:t>
            </w:r>
          </w:p>
        </w:tc>
      </w:tr>
      <w:tr w:rsidR="00E8659C" w:rsidRPr="002A4431" w:rsidTr="00E8659C">
        <w:tc>
          <w:tcPr>
            <w:tcW w:w="4621" w:type="dxa"/>
          </w:tcPr>
          <w:p w:rsidR="00E8659C" w:rsidRPr="002A4431" w:rsidRDefault="00E8659C" w:rsidP="00E8659C">
            <w:pPr>
              <w:rPr>
                <w:rFonts w:cs="Times New Roman"/>
                <w:b/>
                <w:szCs w:val="20"/>
              </w:rPr>
            </w:pPr>
            <w:r w:rsidRPr="002A4431">
              <w:rPr>
                <w:rFonts w:cs="Times New Roman"/>
                <w:b/>
                <w:szCs w:val="20"/>
              </w:rPr>
              <w:t>Additional information received (including date):</w:t>
            </w:r>
          </w:p>
        </w:tc>
        <w:tc>
          <w:tcPr>
            <w:tcW w:w="4621" w:type="dxa"/>
          </w:tcPr>
          <w:p w:rsidR="00E8659C" w:rsidRPr="002A4431" w:rsidRDefault="00E8659C" w:rsidP="00E8659C">
            <w:pPr>
              <w:rPr>
                <w:rFonts w:cs="Times New Roman"/>
                <w:szCs w:val="20"/>
              </w:rPr>
            </w:pPr>
            <w:r w:rsidRPr="002A4431">
              <w:rPr>
                <w:rFonts w:cs="Times New Roman"/>
                <w:szCs w:val="20"/>
              </w:rPr>
              <w:t>Not applicable.</w:t>
            </w:r>
          </w:p>
        </w:tc>
      </w:tr>
    </w:tbl>
    <w:p w:rsidR="00E8659C" w:rsidRPr="002A4431" w:rsidRDefault="00E8659C" w:rsidP="00E8659C">
      <w:pPr>
        <w:pStyle w:val="TreasuryHeading7"/>
      </w:pPr>
      <w:r w:rsidRPr="002A4431">
        <w:t>Financial implications (outturn prices</w:t>
      </w:r>
      <w:proofErr w:type="gramStart"/>
      <w:r w:rsidRPr="002A4431">
        <w:t>)</w:t>
      </w:r>
      <w:r w:rsidRPr="002A4431">
        <w:rPr>
          <w:rFonts w:cs="Helvetica"/>
          <w:vertAlign w:val="superscript"/>
        </w:rPr>
        <w:t>(</w:t>
      </w:r>
      <w:proofErr w:type="gramEnd"/>
      <w:r w:rsidRPr="002A4431">
        <w:rPr>
          <w:rFonts w:cs="Helvetica"/>
          <w:vertAlign w:val="superscript"/>
        </w:rPr>
        <w:t>a)</w:t>
      </w:r>
    </w:p>
    <w:tbl>
      <w:tblPr>
        <w:tblStyle w:val="TableGrid21"/>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750"/>
        <w:gridCol w:w="1694"/>
        <w:gridCol w:w="1694"/>
        <w:gridCol w:w="1695"/>
        <w:gridCol w:w="1695"/>
      </w:tblGrid>
      <w:tr w:rsidR="00E8659C" w:rsidRPr="002A4431" w:rsidTr="00E8659C">
        <w:tc>
          <w:tcPr>
            <w:tcW w:w="1750" w:type="dxa"/>
            <w:shd w:val="pct10" w:color="auto" w:fill="auto"/>
            <w:vAlign w:val="center"/>
          </w:tcPr>
          <w:p w:rsidR="00E8659C" w:rsidRPr="002A4431" w:rsidRDefault="00E8659C" w:rsidP="00E8659C">
            <w:pPr>
              <w:spacing w:after="60"/>
              <w:rPr>
                <w:rFonts w:cs="Times New Roman"/>
                <w:szCs w:val="20"/>
              </w:rPr>
            </w:pPr>
            <w:r w:rsidRPr="002A4431">
              <w:rPr>
                <w:rFonts w:cs="Times New Roman"/>
                <w:szCs w:val="20"/>
              </w:rPr>
              <w:t>Impact on</w:t>
            </w:r>
          </w:p>
        </w:tc>
        <w:tc>
          <w:tcPr>
            <w:tcW w:w="1694" w:type="dxa"/>
            <w:shd w:val="pct10" w:color="auto" w:fill="auto"/>
            <w:vAlign w:val="center"/>
          </w:tcPr>
          <w:p w:rsidR="00E8659C" w:rsidRPr="002A4431" w:rsidRDefault="00E8659C" w:rsidP="00E8659C">
            <w:pPr>
              <w:spacing w:after="60"/>
              <w:jc w:val="center"/>
              <w:rPr>
                <w:rFonts w:cs="Times New Roman"/>
                <w:szCs w:val="20"/>
              </w:rPr>
            </w:pPr>
            <w:r w:rsidRPr="002A4431">
              <w:rPr>
                <w:rFonts w:cs="Times New Roman"/>
                <w:szCs w:val="20"/>
              </w:rPr>
              <w:t>2016-17</w:t>
            </w:r>
          </w:p>
        </w:tc>
        <w:tc>
          <w:tcPr>
            <w:tcW w:w="1694" w:type="dxa"/>
            <w:shd w:val="pct10" w:color="auto" w:fill="auto"/>
            <w:vAlign w:val="center"/>
          </w:tcPr>
          <w:p w:rsidR="00E8659C" w:rsidRPr="002A4431" w:rsidRDefault="00E8659C" w:rsidP="00E8659C">
            <w:pPr>
              <w:spacing w:after="60"/>
              <w:jc w:val="center"/>
              <w:rPr>
                <w:rFonts w:cs="Times New Roman"/>
                <w:szCs w:val="20"/>
              </w:rPr>
            </w:pPr>
            <w:r w:rsidRPr="002A4431">
              <w:rPr>
                <w:rFonts w:cs="Times New Roman"/>
                <w:szCs w:val="20"/>
              </w:rPr>
              <w:t>2017-18</w:t>
            </w:r>
          </w:p>
        </w:tc>
        <w:tc>
          <w:tcPr>
            <w:tcW w:w="1695" w:type="dxa"/>
            <w:shd w:val="pct10" w:color="auto" w:fill="auto"/>
            <w:vAlign w:val="center"/>
          </w:tcPr>
          <w:p w:rsidR="00E8659C" w:rsidRPr="002A4431" w:rsidRDefault="00E8659C" w:rsidP="00E8659C">
            <w:pPr>
              <w:spacing w:after="60"/>
              <w:jc w:val="center"/>
              <w:rPr>
                <w:rFonts w:cs="Times New Roman"/>
                <w:szCs w:val="20"/>
              </w:rPr>
            </w:pPr>
            <w:r w:rsidRPr="002A4431">
              <w:rPr>
                <w:rFonts w:cs="Times New Roman"/>
                <w:szCs w:val="20"/>
              </w:rPr>
              <w:t>2018-19</w:t>
            </w:r>
          </w:p>
        </w:tc>
        <w:tc>
          <w:tcPr>
            <w:tcW w:w="1695" w:type="dxa"/>
            <w:shd w:val="pct10" w:color="auto" w:fill="auto"/>
            <w:vAlign w:val="center"/>
          </w:tcPr>
          <w:p w:rsidR="00E8659C" w:rsidRPr="002A4431" w:rsidRDefault="00E8659C" w:rsidP="00E8659C">
            <w:pPr>
              <w:spacing w:after="60"/>
              <w:jc w:val="center"/>
              <w:rPr>
                <w:rFonts w:cs="Times New Roman"/>
                <w:szCs w:val="20"/>
              </w:rPr>
            </w:pPr>
            <w:r w:rsidRPr="002A4431">
              <w:rPr>
                <w:rFonts w:cs="Times New Roman"/>
                <w:szCs w:val="20"/>
              </w:rPr>
              <w:t>2019-20</w:t>
            </w:r>
          </w:p>
        </w:tc>
      </w:tr>
      <w:tr w:rsidR="00E8659C" w:rsidRPr="002A4431" w:rsidTr="00E8659C">
        <w:tc>
          <w:tcPr>
            <w:tcW w:w="1750" w:type="dxa"/>
          </w:tcPr>
          <w:p w:rsidR="00E8659C" w:rsidRPr="002A4431" w:rsidRDefault="00E8659C" w:rsidP="00E8659C">
            <w:pPr>
              <w:spacing w:after="60"/>
              <w:rPr>
                <w:rFonts w:cs="Times New Roman"/>
                <w:sz w:val="18"/>
                <w:szCs w:val="18"/>
              </w:rPr>
            </w:pPr>
            <w:r w:rsidRPr="002A4431">
              <w:rPr>
                <w:rFonts w:cs="Times New Roman"/>
                <w:sz w:val="18"/>
                <w:szCs w:val="18"/>
              </w:rPr>
              <w:t>Underlying Cash Balance ($m)</w:t>
            </w:r>
          </w:p>
        </w:tc>
        <w:tc>
          <w:tcPr>
            <w:tcW w:w="1694" w:type="dxa"/>
          </w:tcPr>
          <w:p w:rsidR="00E8659C" w:rsidRPr="002A4431" w:rsidRDefault="00E8659C" w:rsidP="00E8659C">
            <w:pPr>
              <w:jc w:val="right"/>
              <w:rPr>
                <w:rFonts w:cs="Times New Roman"/>
                <w:sz w:val="18"/>
                <w:szCs w:val="18"/>
              </w:rPr>
            </w:pPr>
            <w:r w:rsidRPr="002A4431">
              <w:rPr>
                <w:rFonts w:cs="Times New Roman"/>
                <w:sz w:val="18"/>
                <w:szCs w:val="18"/>
              </w:rPr>
              <w:t>-7.7</w:t>
            </w:r>
          </w:p>
        </w:tc>
        <w:tc>
          <w:tcPr>
            <w:tcW w:w="1694" w:type="dxa"/>
          </w:tcPr>
          <w:p w:rsidR="00E8659C" w:rsidRPr="002A4431" w:rsidRDefault="00E8659C" w:rsidP="00E8659C">
            <w:pPr>
              <w:jc w:val="right"/>
              <w:rPr>
                <w:rFonts w:cs="Times New Roman"/>
                <w:sz w:val="18"/>
                <w:szCs w:val="18"/>
              </w:rPr>
            </w:pPr>
            <w:r w:rsidRPr="002A4431">
              <w:rPr>
                <w:rFonts w:cs="Times New Roman"/>
                <w:sz w:val="18"/>
                <w:szCs w:val="18"/>
              </w:rPr>
              <w:t>-15.4</w:t>
            </w:r>
          </w:p>
        </w:tc>
        <w:tc>
          <w:tcPr>
            <w:tcW w:w="1695" w:type="dxa"/>
          </w:tcPr>
          <w:p w:rsidR="00E8659C" w:rsidRPr="002A4431" w:rsidRDefault="00E8659C" w:rsidP="00E8659C">
            <w:pPr>
              <w:jc w:val="right"/>
              <w:rPr>
                <w:rFonts w:cs="Times New Roman"/>
                <w:sz w:val="18"/>
                <w:szCs w:val="18"/>
              </w:rPr>
            </w:pPr>
            <w:r w:rsidRPr="002A4431">
              <w:rPr>
                <w:rFonts w:cs="Times New Roman"/>
                <w:sz w:val="18"/>
                <w:szCs w:val="18"/>
              </w:rPr>
              <w:t>-15.5</w:t>
            </w:r>
          </w:p>
        </w:tc>
        <w:tc>
          <w:tcPr>
            <w:tcW w:w="1695" w:type="dxa"/>
          </w:tcPr>
          <w:p w:rsidR="00E8659C" w:rsidRPr="002A4431" w:rsidRDefault="00E8659C" w:rsidP="00E8659C">
            <w:pPr>
              <w:jc w:val="right"/>
              <w:rPr>
                <w:rFonts w:cs="Times New Roman"/>
                <w:sz w:val="18"/>
                <w:szCs w:val="18"/>
              </w:rPr>
            </w:pPr>
            <w:r w:rsidRPr="002A4431">
              <w:rPr>
                <w:rFonts w:cs="Times New Roman"/>
                <w:sz w:val="18"/>
                <w:szCs w:val="18"/>
              </w:rPr>
              <w:t>-15.5</w:t>
            </w:r>
          </w:p>
        </w:tc>
      </w:tr>
      <w:tr w:rsidR="00E8659C" w:rsidRPr="002A4431" w:rsidTr="00E8659C">
        <w:tc>
          <w:tcPr>
            <w:tcW w:w="1750" w:type="dxa"/>
          </w:tcPr>
          <w:p w:rsidR="00E8659C" w:rsidRPr="002A4431" w:rsidRDefault="00E8659C" w:rsidP="00E8659C">
            <w:pPr>
              <w:spacing w:after="60"/>
              <w:rPr>
                <w:rFonts w:cs="Times New Roman"/>
                <w:sz w:val="18"/>
                <w:szCs w:val="18"/>
              </w:rPr>
            </w:pPr>
            <w:r w:rsidRPr="002A4431">
              <w:rPr>
                <w:rFonts w:cs="Times New Roman"/>
                <w:sz w:val="18"/>
                <w:szCs w:val="18"/>
              </w:rPr>
              <w:t>Fiscal Balance ($m)</w:t>
            </w:r>
          </w:p>
        </w:tc>
        <w:tc>
          <w:tcPr>
            <w:tcW w:w="1694" w:type="dxa"/>
          </w:tcPr>
          <w:p w:rsidR="00E8659C" w:rsidRPr="002A4431" w:rsidRDefault="00E8659C" w:rsidP="00E8659C">
            <w:pPr>
              <w:jc w:val="right"/>
              <w:rPr>
                <w:rFonts w:cs="Times New Roman"/>
                <w:sz w:val="18"/>
                <w:szCs w:val="18"/>
              </w:rPr>
            </w:pPr>
            <w:r w:rsidRPr="002A4431">
              <w:rPr>
                <w:rFonts w:cs="Times New Roman"/>
                <w:sz w:val="18"/>
                <w:szCs w:val="18"/>
              </w:rPr>
              <w:t>-7.7</w:t>
            </w:r>
          </w:p>
        </w:tc>
        <w:tc>
          <w:tcPr>
            <w:tcW w:w="1694" w:type="dxa"/>
          </w:tcPr>
          <w:p w:rsidR="00E8659C" w:rsidRPr="002A4431" w:rsidRDefault="00E8659C" w:rsidP="00E8659C">
            <w:pPr>
              <w:jc w:val="right"/>
              <w:rPr>
                <w:rFonts w:cs="Times New Roman"/>
                <w:sz w:val="18"/>
                <w:szCs w:val="18"/>
              </w:rPr>
            </w:pPr>
            <w:r w:rsidRPr="002A4431">
              <w:rPr>
                <w:rFonts w:cs="Times New Roman"/>
                <w:sz w:val="18"/>
                <w:szCs w:val="18"/>
              </w:rPr>
              <w:t>-15.4</w:t>
            </w:r>
          </w:p>
        </w:tc>
        <w:tc>
          <w:tcPr>
            <w:tcW w:w="1695" w:type="dxa"/>
          </w:tcPr>
          <w:p w:rsidR="00E8659C" w:rsidRPr="002A4431" w:rsidRDefault="00E8659C" w:rsidP="00E8659C">
            <w:pPr>
              <w:jc w:val="right"/>
              <w:rPr>
                <w:rFonts w:cs="Times New Roman"/>
                <w:sz w:val="18"/>
                <w:szCs w:val="18"/>
              </w:rPr>
            </w:pPr>
            <w:r w:rsidRPr="002A4431">
              <w:rPr>
                <w:rFonts w:cs="Times New Roman"/>
                <w:sz w:val="18"/>
                <w:szCs w:val="18"/>
              </w:rPr>
              <w:t>-15.5</w:t>
            </w:r>
          </w:p>
        </w:tc>
        <w:tc>
          <w:tcPr>
            <w:tcW w:w="1695" w:type="dxa"/>
          </w:tcPr>
          <w:p w:rsidR="00E8659C" w:rsidRPr="002A4431" w:rsidRDefault="00E8659C" w:rsidP="00E8659C">
            <w:pPr>
              <w:jc w:val="right"/>
              <w:rPr>
                <w:rFonts w:cs="Times New Roman"/>
                <w:sz w:val="18"/>
                <w:szCs w:val="18"/>
              </w:rPr>
            </w:pPr>
            <w:r w:rsidRPr="002A4431">
              <w:rPr>
                <w:rFonts w:cs="Times New Roman"/>
                <w:sz w:val="18"/>
                <w:szCs w:val="18"/>
              </w:rPr>
              <w:t>-15.5</w:t>
            </w:r>
          </w:p>
        </w:tc>
      </w:tr>
    </w:tbl>
    <w:p w:rsidR="00E8659C" w:rsidRPr="00063068" w:rsidRDefault="00E8659C" w:rsidP="002D02A3">
      <w:pPr>
        <w:pStyle w:val="ChartandTableFootnoteAlpha"/>
        <w:keepNext w:val="0"/>
        <w:numPr>
          <w:ilvl w:val="0"/>
          <w:numId w:val="27"/>
        </w:numPr>
        <w:spacing w:before="120" w:after="280"/>
        <w:jc w:val="left"/>
      </w:pPr>
      <w:r w:rsidRPr="0009129B">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tbl>
      <w:tblPr>
        <w:tblStyle w:val="TableGrid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8659C" w:rsidRPr="002A4431" w:rsidTr="00E8659C">
        <w:tc>
          <w:tcPr>
            <w:tcW w:w="8528" w:type="dxa"/>
            <w:tcBorders>
              <w:top w:val="dotted" w:sz="2" w:space="0" w:color="auto"/>
              <w:left w:val="dotted" w:sz="2" w:space="0" w:color="auto"/>
              <w:bottom w:val="dotted" w:sz="2" w:space="0" w:color="auto"/>
              <w:right w:val="dotted" w:sz="2" w:space="0" w:color="auto"/>
            </w:tcBorders>
          </w:tcPr>
          <w:p w:rsidR="00E8659C" w:rsidRPr="002A4431" w:rsidRDefault="00E8659C" w:rsidP="00E8659C">
            <w:pPr>
              <w:keepNext/>
              <w:keepLines/>
              <w:rPr>
                <w:rFonts w:cs="Times New Roman"/>
                <w:b/>
                <w:szCs w:val="20"/>
              </w:rPr>
            </w:pPr>
            <w:r w:rsidRPr="002A4431">
              <w:rPr>
                <w:rFonts w:cs="Times New Roman"/>
                <w:b/>
                <w:szCs w:val="20"/>
              </w:rPr>
              <w:lastRenderedPageBreak/>
              <w:t>Where relevant, state that the proposal has been costed as a defined or specified amount.</w:t>
            </w:r>
          </w:p>
          <w:p w:rsidR="00E8659C" w:rsidRPr="002A4431" w:rsidRDefault="00E8659C" w:rsidP="00E8659C">
            <w:pPr>
              <w:keepNext/>
              <w:keepLines/>
              <w:rPr>
                <w:rFonts w:cs="Times New Roman"/>
                <w:szCs w:val="20"/>
              </w:rPr>
            </w:pPr>
            <w:r>
              <w:rPr>
                <w:rFonts w:cs="Times New Roman"/>
                <w:szCs w:val="20"/>
              </w:rPr>
              <w:t>Specified amount.</w:t>
            </w:r>
          </w:p>
        </w:tc>
      </w:tr>
      <w:tr w:rsidR="00E8659C" w:rsidRPr="002A4431" w:rsidTr="00E8659C">
        <w:tc>
          <w:tcPr>
            <w:tcW w:w="8528" w:type="dxa"/>
            <w:tcBorders>
              <w:top w:val="dotted" w:sz="2" w:space="0" w:color="auto"/>
              <w:left w:val="dotted" w:sz="2" w:space="0" w:color="auto"/>
              <w:bottom w:val="dotted" w:sz="2" w:space="0" w:color="auto"/>
              <w:right w:val="dotted" w:sz="2" w:space="0" w:color="auto"/>
            </w:tcBorders>
          </w:tcPr>
          <w:p w:rsidR="00E8659C" w:rsidRPr="002A4431" w:rsidRDefault="00E8659C" w:rsidP="00E8659C">
            <w:pPr>
              <w:keepNext/>
              <w:keepLines/>
              <w:rPr>
                <w:rFonts w:cs="Times New Roman"/>
                <w:szCs w:val="20"/>
              </w:rPr>
            </w:pPr>
            <w:r w:rsidRPr="002A4431">
              <w:rPr>
                <w:rFonts w:cs="Times New Roman"/>
                <w:b/>
                <w:szCs w:val="20"/>
              </w:rPr>
              <w:t>Where relevant, include separate identification of revenue and expense components.</w:t>
            </w:r>
          </w:p>
          <w:p w:rsidR="00E8659C" w:rsidRPr="002A4431" w:rsidRDefault="00E8659C" w:rsidP="00E8659C">
            <w:pPr>
              <w:rPr>
                <w:rFonts w:cs="Times New Roman"/>
                <w:szCs w:val="20"/>
              </w:rPr>
            </w:pPr>
            <w:r w:rsidRPr="002A4431">
              <w:rPr>
                <w:rFonts w:cs="Times New Roman"/>
                <w:szCs w:val="20"/>
              </w:rPr>
              <w:t>Not applicable.</w:t>
            </w:r>
          </w:p>
        </w:tc>
      </w:tr>
      <w:tr w:rsidR="00E8659C" w:rsidRPr="002A4431" w:rsidTr="00E8659C">
        <w:tc>
          <w:tcPr>
            <w:tcW w:w="8528" w:type="dxa"/>
            <w:tcBorders>
              <w:top w:val="dotted" w:sz="2" w:space="0" w:color="auto"/>
              <w:left w:val="dotted" w:sz="2" w:space="0" w:color="auto"/>
              <w:bottom w:val="dotted" w:sz="2" w:space="0" w:color="auto"/>
              <w:right w:val="dotted" w:sz="2" w:space="0" w:color="auto"/>
            </w:tcBorders>
          </w:tcPr>
          <w:p w:rsidR="00E8659C" w:rsidRPr="002A4431" w:rsidRDefault="00E8659C" w:rsidP="00E8659C">
            <w:pPr>
              <w:rPr>
                <w:rFonts w:cs="Times New Roman"/>
                <w:b/>
                <w:szCs w:val="20"/>
              </w:rPr>
            </w:pPr>
            <w:r w:rsidRPr="002A4431">
              <w:rPr>
                <w:rFonts w:cs="Times New Roman"/>
                <w:b/>
                <w:szCs w:val="20"/>
              </w:rPr>
              <w:t>Where appropriate, include a range for the costing or sensitivity analysis.</w:t>
            </w:r>
          </w:p>
          <w:p w:rsidR="00E8659C" w:rsidRPr="002A4431" w:rsidRDefault="00E8659C" w:rsidP="00E8659C">
            <w:pPr>
              <w:rPr>
                <w:rFonts w:cs="Times New Roman"/>
                <w:szCs w:val="20"/>
              </w:rPr>
            </w:pPr>
            <w:r>
              <w:rPr>
                <w:rFonts w:cs="Times New Roman"/>
                <w:szCs w:val="20"/>
              </w:rPr>
              <w:t>Not applicable.</w:t>
            </w:r>
          </w:p>
        </w:tc>
      </w:tr>
      <w:tr w:rsidR="00E8659C" w:rsidRPr="002A4431" w:rsidTr="00E8659C">
        <w:tc>
          <w:tcPr>
            <w:tcW w:w="8528" w:type="dxa"/>
            <w:tcBorders>
              <w:top w:val="dotted" w:sz="2" w:space="0" w:color="auto"/>
              <w:left w:val="dotted" w:sz="2" w:space="0" w:color="auto"/>
              <w:bottom w:val="dotted" w:sz="2" w:space="0" w:color="auto"/>
              <w:right w:val="dotted" w:sz="2" w:space="0" w:color="auto"/>
            </w:tcBorders>
          </w:tcPr>
          <w:p w:rsidR="00E8659C" w:rsidRPr="002A4431" w:rsidRDefault="00E8659C" w:rsidP="00E8659C">
            <w:pPr>
              <w:spacing w:before="120"/>
              <w:rPr>
                <w:rFonts w:cs="Times New Roman"/>
                <w:szCs w:val="20"/>
              </w:rPr>
            </w:pPr>
            <w:r w:rsidRPr="002A4431">
              <w:rPr>
                <w:rFonts w:cs="Times New Roman"/>
                <w:b/>
                <w:szCs w:val="20"/>
              </w:rPr>
              <w:t>Qualifications to the costing (including reasons for the costing not being comprehensive).</w:t>
            </w:r>
          </w:p>
          <w:p w:rsidR="00E8659C" w:rsidRPr="002A4431" w:rsidRDefault="00E8659C" w:rsidP="00E8659C">
            <w:pPr>
              <w:rPr>
                <w:rFonts w:cs="Times New Roman"/>
                <w:szCs w:val="20"/>
              </w:rPr>
            </w:pPr>
            <w:r w:rsidRPr="002A4431">
              <w:rPr>
                <w:rFonts w:cs="Times New Roman"/>
                <w:szCs w:val="20"/>
              </w:rPr>
              <w:t>Not applicable.</w:t>
            </w:r>
          </w:p>
        </w:tc>
      </w:tr>
      <w:tr w:rsidR="00E8659C" w:rsidRPr="002A4431" w:rsidTr="00E8659C">
        <w:tc>
          <w:tcPr>
            <w:tcW w:w="8528" w:type="dxa"/>
            <w:tcBorders>
              <w:top w:val="dotted" w:sz="2" w:space="0" w:color="auto"/>
              <w:left w:val="dotted" w:sz="2" w:space="0" w:color="auto"/>
              <w:bottom w:val="dotted" w:sz="2" w:space="0" w:color="auto"/>
              <w:right w:val="dotted" w:sz="2" w:space="0" w:color="auto"/>
            </w:tcBorders>
          </w:tcPr>
          <w:p w:rsidR="00E8659C" w:rsidRPr="002A4431" w:rsidRDefault="00E8659C" w:rsidP="00E8659C">
            <w:pPr>
              <w:spacing w:after="60"/>
              <w:rPr>
                <w:rFonts w:cs="Times New Roman"/>
                <w:b/>
                <w:szCs w:val="20"/>
              </w:rPr>
            </w:pPr>
            <w:r w:rsidRPr="002A4431">
              <w:rPr>
                <w:rFonts w:cs="Times New Roman"/>
                <w:b/>
                <w:szCs w:val="20"/>
              </w:rPr>
              <w:t>Where relevant, explain effects of departmental expenses.</w:t>
            </w:r>
          </w:p>
          <w:p w:rsidR="00E8659C" w:rsidRPr="002A4431" w:rsidRDefault="00E8659C" w:rsidP="00E8659C">
            <w:pPr>
              <w:rPr>
                <w:rFonts w:cs="Times New Roman"/>
                <w:szCs w:val="20"/>
              </w:rPr>
            </w:pPr>
            <w:r w:rsidRPr="002A4431">
              <w:rPr>
                <w:rFonts w:cs="Times New Roman"/>
                <w:szCs w:val="20"/>
              </w:rPr>
              <w:t>As specified in the costing request, any departmental costs associated with administering the policy will be met from within the existing resources of the Department of Health.</w:t>
            </w:r>
          </w:p>
        </w:tc>
      </w:tr>
      <w:tr w:rsidR="00E8659C" w:rsidRPr="002A4431"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8659C" w:rsidRPr="002A4431" w:rsidRDefault="00E8659C" w:rsidP="00E8659C">
            <w:pPr>
              <w:rPr>
                <w:rFonts w:cs="Times New Roman"/>
                <w:b/>
                <w:szCs w:val="20"/>
              </w:rPr>
            </w:pPr>
            <w:r w:rsidRPr="002A4431">
              <w:rPr>
                <w:rFonts w:cs="Times New Roman"/>
                <w:b/>
                <w:szCs w:val="20"/>
              </w:rPr>
              <w:t>Where relevant, explain the reason for any significant differences between the assumptions specified in a party costing request and those used in a Treasury or Finance costing.</w:t>
            </w:r>
          </w:p>
          <w:p w:rsidR="00E8659C" w:rsidRPr="002A4431" w:rsidRDefault="00E8659C" w:rsidP="00E8659C">
            <w:pPr>
              <w:rPr>
                <w:rFonts w:cs="Times New Roman"/>
                <w:szCs w:val="20"/>
              </w:rPr>
            </w:pPr>
            <w:r>
              <w:rPr>
                <w:rFonts w:cs="Times New Roman"/>
                <w:szCs w:val="20"/>
              </w:rPr>
              <w:t>Not applicable.</w:t>
            </w:r>
          </w:p>
        </w:tc>
      </w:tr>
      <w:tr w:rsidR="00E8659C" w:rsidRPr="002A4431"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8659C" w:rsidRPr="002A4431" w:rsidRDefault="00E8659C" w:rsidP="00E8659C">
            <w:pPr>
              <w:spacing w:before="120"/>
              <w:rPr>
                <w:rFonts w:cs="Times New Roman"/>
                <w:b/>
                <w:i/>
                <w:iCs/>
                <w:szCs w:val="20"/>
              </w:rPr>
            </w:pPr>
            <w:r w:rsidRPr="002A4431">
              <w:rPr>
                <w:rFonts w:cs="Times New Roman"/>
                <w:b/>
                <w:szCs w:val="20"/>
              </w:rPr>
              <w:t xml:space="preserve">Other comments </w:t>
            </w:r>
            <w:r w:rsidRPr="002A4431">
              <w:rPr>
                <w:rFonts w:cs="Times New Roman"/>
                <w:b/>
                <w:i/>
                <w:iCs/>
                <w:szCs w:val="20"/>
              </w:rPr>
              <w:t>(including reasons for significant differences between the estimated impact on the fiscal and underlying cash balances).</w:t>
            </w:r>
          </w:p>
          <w:p w:rsidR="00E8659C" w:rsidRPr="002A4431" w:rsidRDefault="00E8659C" w:rsidP="00E8659C">
            <w:pPr>
              <w:rPr>
                <w:rFonts w:cs="Times New Roman"/>
                <w:szCs w:val="20"/>
              </w:rPr>
            </w:pPr>
            <w:r w:rsidRPr="002A4431">
              <w:rPr>
                <w:rFonts w:cs="Times New Roman"/>
                <w:szCs w:val="20"/>
              </w:rPr>
              <w:t>Not applicable.</w:t>
            </w:r>
          </w:p>
        </w:tc>
      </w:tr>
      <w:tr w:rsidR="00E8659C" w:rsidRPr="002A4431"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shd w:val="pct10" w:color="auto" w:fill="auto"/>
            <w:vAlign w:val="center"/>
          </w:tcPr>
          <w:p w:rsidR="00E8659C" w:rsidRPr="002A4431" w:rsidRDefault="00E8659C" w:rsidP="00E8659C">
            <w:pPr>
              <w:pStyle w:val="TreasuryHeading7"/>
              <w:spacing w:before="60"/>
              <w:rPr>
                <w:szCs w:val="20"/>
              </w:rPr>
            </w:pPr>
            <w:r w:rsidRPr="002A4431">
              <w:t>Background information</w:t>
            </w:r>
          </w:p>
        </w:tc>
      </w:tr>
      <w:tr w:rsidR="00E8659C" w:rsidRPr="002A4431"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shd w:val="clear" w:color="auto" w:fill="auto"/>
            <w:vAlign w:val="center"/>
          </w:tcPr>
          <w:p w:rsidR="00E8659C" w:rsidRPr="009B2012" w:rsidRDefault="00E8659C" w:rsidP="00E8659C">
            <w:pPr>
              <w:spacing w:before="120"/>
              <w:rPr>
                <w:rFonts w:cs="Times New Roman"/>
                <w:b/>
                <w:szCs w:val="20"/>
              </w:rPr>
            </w:pPr>
            <w:r>
              <w:rPr>
                <w:rFonts w:cs="Times New Roman"/>
                <w:b/>
                <w:szCs w:val="20"/>
              </w:rPr>
              <w:t>Costing methodology used:</w:t>
            </w:r>
          </w:p>
          <w:p w:rsidR="00E8659C" w:rsidRPr="002A4431" w:rsidRDefault="00E8659C" w:rsidP="002D02A3">
            <w:pPr>
              <w:numPr>
                <w:ilvl w:val="0"/>
                <w:numId w:val="13"/>
              </w:numPr>
              <w:ind w:left="714" w:hanging="357"/>
              <w:rPr>
                <w:rFonts w:cs="Times New Roman"/>
                <w:b/>
                <w:szCs w:val="20"/>
              </w:rPr>
            </w:pPr>
            <w:r w:rsidRPr="002A4431">
              <w:rPr>
                <w:rFonts w:cs="Times New Roman"/>
                <w:b/>
                <w:szCs w:val="20"/>
              </w:rPr>
              <w:t>Costing techniques.</w:t>
            </w:r>
          </w:p>
          <w:p w:rsidR="00E8659C" w:rsidRPr="009B2012" w:rsidRDefault="00E8659C" w:rsidP="002D02A3">
            <w:pPr>
              <w:numPr>
                <w:ilvl w:val="1"/>
                <w:numId w:val="13"/>
              </w:numPr>
              <w:rPr>
                <w:rFonts w:cs="Times New Roman"/>
                <w:szCs w:val="20"/>
              </w:rPr>
            </w:pPr>
            <w:r w:rsidRPr="002A4431">
              <w:rPr>
                <w:rFonts w:cs="Times New Roman"/>
                <w:szCs w:val="20"/>
              </w:rPr>
              <w:t>Distribution would commence from 1 January 2017.</w:t>
            </w:r>
          </w:p>
          <w:p w:rsidR="00E8659C" w:rsidRPr="009B2012" w:rsidRDefault="00E8659C" w:rsidP="002D02A3">
            <w:pPr>
              <w:numPr>
                <w:ilvl w:val="1"/>
                <w:numId w:val="13"/>
              </w:numPr>
              <w:rPr>
                <w:rFonts w:cs="Times New Roman"/>
                <w:szCs w:val="20"/>
              </w:rPr>
            </w:pPr>
            <w:r w:rsidRPr="002A4431">
              <w:rPr>
                <w:rFonts w:cs="Times New Roman"/>
                <w:szCs w:val="20"/>
              </w:rPr>
              <w:t xml:space="preserve">It is assumed that approximately one third of the total patient cohort, or 4,000 children, </w:t>
            </w:r>
            <w:proofErr w:type="gramStart"/>
            <w:r w:rsidRPr="002A4431">
              <w:rPr>
                <w:rFonts w:cs="Times New Roman"/>
                <w:szCs w:val="20"/>
              </w:rPr>
              <w:t>has</w:t>
            </w:r>
            <w:proofErr w:type="gramEnd"/>
            <w:r w:rsidRPr="002A4431">
              <w:rPr>
                <w:rFonts w:cs="Times New Roman"/>
                <w:szCs w:val="20"/>
              </w:rPr>
              <w:t xml:space="preserve"> poor hypoglycaemic awareness, and would access CGM devices.</w:t>
            </w:r>
          </w:p>
          <w:p w:rsidR="00E8659C" w:rsidRPr="009B2012" w:rsidRDefault="00E8659C" w:rsidP="002D02A3">
            <w:pPr>
              <w:numPr>
                <w:ilvl w:val="1"/>
                <w:numId w:val="13"/>
              </w:numPr>
              <w:rPr>
                <w:rFonts w:cs="Times New Roman"/>
                <w:szCs w:val="20"/>
              </w:rPr>
            </w:pPr>
            <w:r w:rsidRPr="002A4431">
              <w:rPr>
                <w:rFonts w:cs="Times New Roman"/>
                <w:szCs w:val="20"/>
              </w:rPr>
              <w:t>Poor hypoglycaemic awareness is to be determined by the patient’s endocrinologist in accordance with clinical guidelines.</w:t>
            </w:r>
          </w:p>
          <w:p w:rsidR="00E8659C" w:rsidRPr="007906CB" w:rsidRDefault="00E8659C" w:rsidP="002D02A3">
            <w:pPr>
              <w:numPr>
                <w:ilvl w:val="1"/>
                <w:numId w:val="13"/>
              </w:numPr>
              <w:rPr>
                <w:rFonts w:cs="Times New Roman"/>
                <w:szCs w:val="20"/>
              </w:rPr>
            </w:pPr>
            <w:r w:rsidRPr="002A4431">
              <w:rPr>
                <w:rFonts w:cs="Times New Roman"/>
                <w:szCs w:val="20"/>
              </w:rPr>
              <w:t>The cost of the CGM device, approximately $4,050 per</w:t>
            </w:r>
            <w:r>
              <w:rPr>
                <w:rFonts w:cs="Times New Roman"/>
                <w:szCs w:val="20"/>
              </w:rPr>
              <w:t> </w:t>
            </w:r>
            <w:r w:rsidRPr="002A4431">
              <w:rPr>
                <w:rFonts w:cs="Times New Roman"/>
                <w:szCs w:val="20"/>
              </w:rPr>
              <w:t>patient per</w:t>
            </w:r>
            <w:r>
              <w:rPr>
                <w:rFonts w:cs="Times New Roman"/>
                <w:szCs w:val="20"/>
              </w:rPr>
              <w:t> </w:t>
            </w:r>
            <w:r w:rsidRPr="002A4431">
              <w:rPr>
                <w:rFonts w:cs="Times New Roman"/>
                <w:szCs w:val="20"/>
              </w:rPr>
              <w:t>year, is based on the Government negotiating a 10</w:t>
            </w:r>
            <w:r>
              <w:rPr>
                <w:rFonts w:cs="Times New Roman"/>
                <w:szCs w:val="20"/>
              </w:rPr>
              <w:t> per </w:t>
            </w:r>
            <w:r w:rsidRPr="002A4431">
              <w:rPr>
                <w:rFonts w:cs="Times New Roman"/>
                <w:szCs w:val="20"/>
              </w:rPr>
              <w:t>cent discount to current market prices, consistent with bulk purchasing. This would cost approximately $16.2 million per year.</w:t>
            </w:r>
          </w:p>
        </w:tc>
      </w:tr>
      <w:tr w:rsidR="006B7DFA" w:rsidRPr="002A4431"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shd w:val="clear" w:color="auto" w:fill="auto"/>
            <w:vAlign w:val="center"/>
          </w:tcPr>
          <w:p w:rsidR="006B7DFA" w:rsidRPr="002A4431" w:rsidRDefault="006B7DFA" w:rsidP="002D02A3">
            <w:pPr>
              <w:keepNext/>
              <w:keepLines/>
              <w:numPr>
                <w:ilvl w:val="1"/>
                <w:numId w:val="13"/>
              </w:numPr>
              <w:rPr>
                <w:rFonts w:cs="Times New Roman"/>
                <w:szCs w:val="20"/>
              </w:rPr>
            </w:pPr>
            <w:r w:rsidRPr="002A4431">
              <w:rPr>
                <w:rFonts w:cs="Times New Roman"/>
                <w:szCs w:val="20"/>
              </w:rPr>
              <w:lastRenderedPageBreak/>
              <w:t>Costs of this proposal would be partially offset by an assumed 80% decrease in the use of blood glucose test strips by the affected cohort:</w:t>
            </w:r>
          </w:p>
          <w:p w:rsidR="006B7DFA" w:rsidRPr="002A4431" w:rsidRDefault="006B7DFA" w:rsidP="002D02A3">
            <w:pPr>
              <w:keepNext/>
              <w:keepLines/>
              <w:numPr>
                <w:ilvl w:val="2"/>
                <w:numId w:val="13"/>
              </w:numPr>
              <w:rPr>
                <w:rFonts w:cs="Times New Roman"/>
                <w:szCs w:val="20"/>
              </w:rPr>
            </w:pPr>
            <w:r w:rsidRPr="002A4431">
              <w:rPr>
                <w:rFonts w:cs="Times New Roman"/>
                <w:szCs w:val="20"/>
              </w:rPr>
              <w:t>cost per box of test strips: $39.29</w:t>
            </w:r>
          </w:p>
          <w:p w:rsidR="006B7DFA" w:rsidRPr="002A4431" w:rsidRDefault="006B7DFA" w:rsidP="002D02A3">
            <w:pPr>
              <w:keepNext/>
              <w:keepLines/>
              <w:numPr>
                <w:ilvl w:val="2"/>
                <w:numId w:val="13"/>
              </w:numPr>
              <w:rPr>
                <w:rFonts w:cs="Times New Roman"/>
                <w:szCs w:val="20"/>
              </w:rPr>
            </w:pPr>
            <w:r w:rsidRPr="002A4431">
              <w:rPr>
                <w:rFonts w:cs="Times New Roman"/>
                <w:szCs w:val="20"/>
              </w:rPr>
              <w:t>average number of boxes purchased per patient: 8.3</w:t>
            </w:r>
          </w:p>
          <w:p w:rsidR="006B7DFA" w:rsidRPr="002A4431" w:rsidRDefault="006B7DFA" w:rsidP="002D02A3">
            <w:pPr>
              <w:keepNext/>
              <w:keepLines/>
              <w:numPr>
                <w:ilvl w:val="2"/>
                <w:numId w:val="13"/>
              </w:numPr>
              <w:rPr>
                <w:rFonts w:cs="Times New Roman"/>
                <w:szCs w:val="20"/>
              </w:rPr>
            </w:pPr>
            <w:r w:rsidRPr="002A4431">
              <w:rPr>
                <w:rFonts w:cs="Times New Roman"/>
                <w:szCs w:val="20"/>
              </w:rPr>
              <w:t>Decrease in cost: approximately $1.0 million per year.</w:t>
            </w:r>
          </w:p>
          <w:p w:rsidR="006B7DFA" w:rsidRDefault="006B7DFA" w:rsidP="006B7DFA">
            <w:pPr>
              <w:keepNext/>
              <w:keepLines/>
              <w:ind w:left="1440"/>
              <w:rPr>
                <w:rFonts w:cs="Times New Roman"/>
                <w:szCs w:val="20"/>
              </w:rPr>
            </w:pPr>
            <w:r w:rsidRPr="002A4431">
              <w:rPr>
                <w:rFonts w:cs="Times New Roman"/>
                <w:szCs w:val="20"/>
              </w:rPr>
              <w:t>This cost would not drop to zero, as some testing still needs to occur to validate that the CGM is functioning.</w:t>
            </w:r>
          </w:p>
          <w:p w:rsidR="006B7DFA" w:rsidRDefault="006B7DFA" w:rsidP="002D02A3">
            <w:pPr>
              <w:numPr>
                <w:ilvl w:val="1"/>
                <w:numId w:val="13"/>
              </w:numPr>
              <w:rPr>
                <w:rFonts w:cs="Times New Roman"/>
                <w:szCs w:val="20"/>
              </w:rPr>
            </w:pPr>
            <w:r w:rsidRPr="002A4431">
              <w:rPr>
                <w:rFonts w:cs="Times New Roman"/>
                <w:szCs w:val="20"/>
              </w:rPr>
              <w:t>No co-payment is assumed for the CGM or its consumables.</w:t>
            </w:r>
          </w:p>
          <w:p w:rsidR="006B7DFA" w:rsidRDefault="006B7DFA" w:rsidP="002D02A3">
            <w:pPr>
              <w:numPr>
                <w:ilvl w:val="1"/>
                <w:numId w:val="13"/>
              </w:numPr>
              <w:ind w:left="1434" w:hanging="357"/>
              <w:rPr>
                <w:rFonts w:cs="Times New Roman"/>
                <w:szCs w:val="20"/>
              </w:rPr>
            </w:pPr>
            <w:r w:rsidRPr="002A4431">
              <w:rPr>
                <w:rFonts w:cs="Times New Roman"/>
                <w:szCs w:val="20"/>
              </w:rPr>
              <w:t>No additional insulin pumps (IP) have been funded as part of this costing.</w:t>
            </w:r>
          </w:p>
          <w:p w:rsidR="006B7DFA" w:rsidRPr="002A4431" w:rsidRDefault="006B7DFA" w:rsidP="002D02A3">
            <w:pPr>
              <w:numPr>
                <w:ilvl w:val="1"/>
                <w:numId w:val="13"/>
              </w:numPr>
              <w:ind w:left="1434" w:hanging="357"/>
              <w:rPr>
                <w:rFonts w:cs="Times New Roman"/>
                <w:szCs w:val="20"/>
              </w:rPr>
            </w:pPr>
            <w:r w:rsidRPr="002A4431">
              <w:rPr>
                <w:rFonts w:cs="Times New Roman"/>
                <w:szCs w:val="20"/>
              </w:rPr>
              <w:t>While there is a risk that costs could increase to the whole cohort, the invasive nature of the treatment and the cost of purchasing an IP make it less likely that patients with better awareness would take up CGM.</w:t>
            </w:r>
          </w:p>
          <w:p w:rsidR="006B7DFA" w:rsidRPr="002A4431" w:rsidRDefault="006B7DFA" w:rsidP="002D02A3">
            <w:pPr>
              <w:numPr>
                <w:ilvl w:val="0"/>
                <w:numId w:val="13"/>
              </w:numPr>
              <w:ind w:left="714" w:hanging="357"/>
              <w:rPr>
                <w:rFonts w:cs="Times New Roman"/>
                <w:b/>
                <w:szCs w:val="20"/>
              </w:rPr>
            </w:pPr>
            <w:r w:rsidRPr="002A4431">
              <w:rPr>
                <w:rFonts w:cs="Times New Roman"/>
                <w:b/>
                <w:szCs w:val="20"/>
              </w:rPr>
              <w:t>Policy parameters.</w:t>
            </w:r>
          </w:p>
          <w:p w:rsidR="006B7DFA" w:rsidRPr="002A4431" w:rsidRDefault="006B7DFA" w:rsidP="002D02A3">
            <w:pPr>
              <w:numPr>
                <w:ilvl w:val="1"/>
                <w:numId w:val="13"/>
              </w:numPr>
              <w:spacing w:after="240"/>
              <w:rPr>
                <w:rFonts w:cs="Times New Roman"/>
                <w:b/>
                <w:szCs w:val="20"/>
              </w:rPr>
            </w:pPr>
            <w:r w:rsidRPr="002A4431">
              <w:rPr>
                <w:rFonts w:cs="Times New Roman"/>
                <w:szCs w:val="20"/>
              </w:rPr>
              <w:t xml:space="preserve">Limited to children under the age of 21 who have poorly controlled type </w:t>
            </w:r>
            <w:proofErr w:type="gramStart"/>
            <w:r w:rsidRPr="002A4431">
              <w:rPr>
                <w:rFonts w:cs="Times New Roman"/>
                <w:szCs w:val="20"/>
              </w:rPr>
              <w:t>1 diabetes</w:t>
            </w:r>
            <w:proofErr w:type="gramEnd"/>
            <w:r w:rsidRPr="002A4431">
              <w:rPr>
                <w:rFonts w:cs="Times New Roman"/>
                <w:szCs w:val="20"/>
              </w:rPr>
              <w:t>.</w:t>
            </w:r>
          </w:p>
          <w:p w:rsidR="006B7DFA" w:rsidRPr="002A4431" w:rsidRDefault="006B7DFA" w:rsidP="006B7DFA">
            <w:pPr>
              <w:rPr>
                <w:rFonts w:cs="Times New Roman"/>
                <w:b/>
                <w:szCs w:val="20"/>
              </w:rPr>
            </w:pPr>
            <w:r w:rsidRPr="002A4431">
              <w:rPr>
                <w:rFonts w:cs="Times New Roman"/>
                <w:b/>
                <w:szCs w:val="20"/>
              </w:rPr>
              <w:t>Behavioural assumptions used (as appropriate).</w:t>
            </w:r>
          </w:p>
          <w:p w:rsidR="006B7DFA" w:rsidRDefault="006B7DFA" w:rsidP="006B7DFA">
            <w:pPr>
              <w:spacing w:before="120"/>
              <w:rPr>
                <w:rFonts w:cs="Times New Roman"/>
                <w:b/>
                <w:szCs w:val="20"/>
              </w:rPr>
            </w:pPr>
            <w:r w:rsidRPr="002A4431">
              <w:rPr>
                <w:rFonts w:cs="Times New Roman"/>
                <w:szCs w:val="20"/>
              </w:rPr>
              <w:t>* No changes in specialist/GP visits are assumed as part of this costing. It is assumed that these patients would currently be seeing their clinician regularly due to the poor control of their condition and that any additional visits to obtain access to the CGM would be offset by reduced visits overall. If this is not the case, additional costs or savings for the Medicare Benefits Schedule may result.</w:t>
            </w:r>
          </w:p>
        </w:tc>
      </w:tr>
    </w:tbl>
    <w:p w:rsidR="006B7DFA" w:rsidRDefault="006B7DFA" w:rsidP="006B7DFA">
      <w:pPr>
        <w:pStyle w:val="BodyText"/>
        <w:rPr>
          <w:lang w:eastAsia="en-AU"/>
        </w:rPr>
      </w:pPr>
      <w:bookmarkStart w:id="22" w:name="_Toc455652833"/>
      <w:bookmarkStart w:id="23" w:name="_Toc455654938"/>
    </w:p>
    <w:p w:rsidR="006B7DFA" w:rsidRDefault="006B7DFA" w:rsidP="006B7DFA">
      <w:pPr>
        <w:pStyle w:val="BodyText"/>
        <w:rPr>
          <w:lang w:eastAsia="en-AU"/>
        </w:rPr>
        <w:sectPr w:rsidR="006B7DFA" w:rsidSect="00F82A4C">
          <w:headerReference w:type="first" r:id="rId16"/>
          <w:pgSz w:w="11906" w:h="16838" w:code="9"/>
          <w:pgMar w:top="1361" w:right="1797" w:bottom="1474" w:left="1797" w:header="360" w:footer="454" w:gutter="0"/>
          <w:cols w:space="708"/>
          <w:docGrid w:linePitch="360"/>
        </w:sectPr>
      </w:pPr>
    </w:p>
    <w:p w:rsidR="00844C79" w:rsidRDefault="00844C79" w:rsidP="00844C79">
      <w:pPr>
        <w:pStyle w:val="Heading5"/>
        <w:rPr>
          <w:rFonts w:eastAsia="Times New Roman"/>
          <w:lang w:eastAsia="en-AU"/>
        </w:rPr>
      </w:pPr>
      <w:bookmarkStart w:id="24" w:name="_Toc456356577"/>
      <w:bookmarkStart w:id="25" w:name="_Toc456782095"/>
      <w:bookmarkStart w:id="26" w:name="_Toc456782164"/>
      <w:bookmarkStart w:id="27" w:name="_Toc458081481"/>
      <w:r>
        <w:rPr>
          <w:rFonts w:eastAsia="Times New Roman"/>
          <w:lang w:eastAsia="en-AU"/>
        </w:rPr>
        <w:lastRenderedPageBreak/>
        <w:t>COA002: Plan for access to affordable pathology for all Australians</w:t>
      </w:r>
      <w:bookmarkEnd w:id="22"/>
      <w:bookmarkEnd w:id="23"/>
      <w:bookmarkEnd w:id="24"/>
      <w:bookmarkEnd w:id="25"/>
      <w:bookmarkEnd w:id="26"/>
      <w:bookmarkEnd w:id="27"/>
    </w:p>
    <w:p w:rsidR="006B7DFA" w:rsidRPr="002A4431" w:rsidRDefault="006B7DFA" w:rsidP="006B7DFA">
      <w:pPr>
        <w:spacing w:after="200" w:line="276" w:lineRule="auto"/>
        <w:jc w:val="center"/>
        <w:rPr>
          <w:rFonts w:ascii="Calibri" w:eastAsia="Times New Roman" w:hAnsi="Calibri" w:cs="Times New Roman"/>
          <w:lang w:eastAsia="en-AU"/>
        </w:rPr>
      </w:pPr>
      <w:r w:rsidRPr="0045127D">
        <w:rPr>
          <w:noProof/>
          <w:lang w:eastAsia="en-AU"/>
        </w:rPr>
        <w:drawing>
          <wp:inline distT="0" distB="0" distL="0" distR="0" wp14:anchorId="2D422553" wp14:editId="5D9EB3DF">
            <wp:extent cx="1426977" cy="1031358"/>
            <wp:effectExtent l="0" t="0" r="1905" b="0"/>
            <wp:docPr id="384" name="Picture 1" title="Australian Government Department of Finance;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46465" cy="1045443"/>
                    </a:xfrm>
                    <a:prstGeom prst="rect">
                      <a:avLst/>
                    </a:prstGeom>
                    <a:noFill/>
                    <a:ln w="9525">
                      <a:noFill/>
                      <a:miter lim="800000"/>
                      <a:headEnd/>
                      <a:tailEnd/>
                    </a:ln>
                  </pic:spPr>
                </pic:pic>
              </a:graphicData>
            </a:graphic>
          </wp:inline>
        </w:drawing>
      </w:r>
    </w:p>
    <w:p w:rsidR="006B7DFA" w:rsidRPr="002A4431" w:rsidRDefault="006B7DFA" w:rsidP="006B7DFA">
      <w:pPr>
        <w:pStyle w:val="TreasuryHeading6"/>
      </w:pPr>
      <w:r w:rsidRPr="002A4431">
        <w:t>PUBLIC RELEASE OF 2016 ELECTION COMMITMENT COSTING</w:t>
      </w:r>
    </w:p>
    <w:tbl>
      <w:tblPr>
        <w:tblStyle w:val="TableGrid34"/>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70"/>
        <w:gridCol w:w="4258"/>
      </w:tblGrid>
      <w:tr w:rsidR="00B41B5C" w:rsidRPr="006B7DFA" w:rsidTr="002C37BB">
        <w:tc>
          <w:tcPr>
            <w:tcW w:w="9242" w:type="dxa"/>
            <w:gridSpan w:val="2"/>
            <w:shd w:val="pct10" w:color="auto" w:fill="auto"/>
          </w:tcPr>
          <w:p w:rsidR="00B41B5C" w:rsidRPr="006B7DFA" w:rsidRDefault="00B41B5C" w:rsidP="006B7DFA">
            <w:pPr>
              <w:rPr>
                <w:b/>
                <w:smallCaps/>
                <w:noProof/>
              </w:rPr>
            </w:pPr>
            <w:r w:rsidRPr="006B7DFA">
              <w:rPr>
                <w:b/>
              </w:rPr>
              <w:t xml:space="preserve">Name of proposal costed: Coalition’s plan for access to affordable pathology for all Australians </w:t>
            </w:r>
          </w:p>
        </w:tc>
      </w:tr>
      <w:tr w:rsidR="00B41B5C" w:rsidRPr="00B41B5C" w:rsidTr="002C37BB">
        <w:tc>
          <w:tcPr>
            <w:tcW w:w="4621" w:type="dxa"/>
          </w:tcPr>
          <w:p w:rsidR="00B41B5C" w:rsidRPr="00B41B5C" w:rsidRDefault="00B41B5C" w:rsidP="00B41B5C">
            <w:pPr>
              <w:rPr>
                <w:b/>
              </w:rPr>
            </w:pPr>
            <w:r w:rsidRPr="00B41B5C">
              <w:rPr>
                <w:b/>
              </w:rPr>
              <w:t>Costing Identifier:</w:t>
            </w:r>
          </w:p>
        </w:tc>
        <w:tc>
          <w:tcPr>
            <w:tcW w:w="4621" w:type="dxa"/>
          </w:tcPr>
          <w:p w:rsidR="00B41B5C" w:rsidRPr="00B41B5C" w:rsidRDefault="00B41B5C" w:rsidP="00B41B5C">
            <w:pPr>
              <w:rPr>
                <w:noProof/>
              </w:rPr>
            </w:pPr>
            <w:r w:rsidRPr="00B41B5C">
              <w:rPr>
                <w:noProof/>
              </w:rPr>
              <w:t xml:space="preserve">COA 002 </w:t>
            </w:r>
          </w:p>
        </w:tc>
      </w:tr>
      <w:tr w:rsidR="00B41B5C" w:rsidRPr="00B41B5C" w:rsidTr="002C37BB">
        <w:tc>
          <w:tcPr>
            <w:tcW w:w="4621" w:type="dxa"/>
          </w:tcPr>
          <w:p w:rsidR="00B41B5C" w:rsidRPr="00B41B5C" w:rsidRDefault="00B41B5C" w:rsidP="00B41B5C">
            <w:pPr>
              <w:rPr>
                <w:b/>
              </w:rPr>
            </w:pPr>
            <w:r w:rsidRPr="00B41B5C">
              <w:rPr>
                <w:b/>
              </w:rPr>
              <w:t>Summary of costing:</w:t>
            </w:r>
          </w:p>
        </w:tc>
        <w:tc>
          <w:tcPr>
            <w:tcW w:w="4621" w:type="dxa"/>
          </w:tcPr>
          <w:p w:rsidR="00B41B5C" w:rsidRPr="00B41B5C" w:rsidRDefault="00B41B5C" w:rsidP="00B41B5C">
            <w:r w:rsidRPr="00B41B5C">
              <w:t>This proposal would delay the introduction of the Pathology component of the 2015</w:t>
            </w:r>
            <w:r w:rsidRPr="00B41B5C">
              <w:noBreakHyphen/>
              <w:t xml:space="preserve">16 MYEFO measure </w:t>
            </w:r>
            <w:r w:rsidRPr="00B41B5C">
              <w:rPr>
                <w:i/>
              </w:rPr>
              <w:t>Medicare benefits Schedule – changes to diagnostic imaging and pathology services bulk-billing incentives</w:t>
            </w:r>
            <w:r w:rsidRPr="00B41B5C">
              <w:t xml:space="preserve"> until 1 October 2016, and commit to regulatory changes regarding charging of rent for pathology collection centres.</w:t>
            </w:r>
          </w:p>
        </w:tc>
      </w:tr>
      <w:tr w:rsidR="00B41B5C" w:rsidRPr="00B41B5C" w:rsidTr="002C37BB">
        <w:tc>
          <w:tcPr>
            <w:tcW w:w="4621" w:type="dxa"/>
          </w:tcPr>
          <w:p w:rsidR="00B41B5C" w:rsidRPr="00B41B5C" w:rsidRDefault="00B41B5C" w:rsidP="00B41B5C">
            <w:pPr>
              <w:rPr>
                <w:b/>
              </w:rPr>
            </w:pPr>
            <w:r w:rsidRPr="00B41B5C">
              <w:rPr>
                <w:b/>
              </w:rPr>
              <w:t>Person making the request:</w:t>
            </w:r>
          </w:p>
        </w:tc>
        <w:tc>
          <w:tcPr>
            <w:tcW w:w="4621" w:type="dxa"/>
          </w:tcPr>
          <w:p w:rsidR="00B41B5C" w:rsidRPr="00B41B5C" w:rsidRDefault="00B41B5C" w:rsidP="00B41B5C">
            <w:r w:rsidRPr="00B41B5C">
              <w:t>Prime Minister</w:t>
            </w:r>
          </w:p>
        </w:tc>
      </w:tr>
      <w:tr w:rsidR="00B41B5C" w:rsidRPr="00B41B5C" w:rsidTr="002C37BB">
        <w:tc>
          <w:tcPr>
            <w:tcW w:w="4621" w:type="dxa"/>
          </w:tcPr>
          <w:p w:rsidR="00B41B5C" w:rsidRPr="00B41B5C" w:rsidRDefault="00B41B5C" w:rsidP="00B41B5C">
            <w:pPr>
              <w:rPr>
                <w:b/>
              </w:rPr>
            </w:pPr>
            <w:r w:rsidRPr="00B41B5C">
              <w:rPr>
                <w:b/>
              </w:rPr>
              <w:t>Date costing request received:</w:t>
            </w:r>
          </w:p>
        </w:tc>
        <w:tc>
          <w:tcPr>
            <w:tcW w:w="4621" w:type="dxa"/>
          </w:tcPr>
          <w:p w:rsidR="00B41B5C" w:rsidRPr="00B41B5C" w:rsidRDefault="00B41B5C" w:rsidP="00B41B5C">
            <w:r w:rsidRPr="00B41B5C">
              <w:t>17/06/2016</w:t>
            </w:r>
          </w:p>
        </w:tc>
      </w:tr>
      <w:tr w:rsidR="00B41B5C" w:rsidRPr="00B41B5C" w:rsidTr="002C37BB">
        <w:tc>
          <w:tcPr>
            <w:tcW w:w="4621" w:type="dxa"/>
          </w:tcPr>
          <w:p w:rsidR="00B41B5C" w:rsidRPr="00B41B5C" w:rsidRDefault="00B41B5C" w:rsidP="00B41B5C">
            <w:pPr>
              <w:rPr>
                <w:b/>
              </w:rPr>
            </w:pPr>
            <w:r w:rsidRPr="00B41B5C">
              <w:rPr>
                <w:b/>
              </w:rPr>
              <w:t>Date of public release of policy:</w:t>
            </w:r>
          </w:p>
        </w:tc>
        <w:tc>
          <w:tcPr>
            <w:tcW w:w="4621" w:type="dxa"/>
          </w:tcPr>
          <w:p w:rsidR="00B41B5C" w:rsidRPr="00B41B5C" w:rsidRDefault="00B41B5C" w:rsidP="00B41B5C">
            <w:r w:rsidRPr="00B41B5C">
              <w:t>13/05/2016</w:t>
            </w:r>
          </w:p>
        </w:tc>
      </w:tr>
      <w:tr w:rsidR="00B41B5C" w:rsidRPr="00B41B5C" w:rsidTr="002C37BB">
        <w:tc>
          <w:tcPr>
            <w:tcW w:w="4621" w:type="dxa"/>
          </w:tcPr>
          <w:p w:rsidR="00B41B5C" w:rsidRPr="00B41B5C" w:rsidRDefault="00B41B5C" w:rsidP="00B41B5C">
            <w:pPr>
              <w:rPr>
                <w:b/>
              </w:rPr>
            </w:pPr>
            <w:r w:rsidRPr="00B41B5C">
              <w:rPr>
                <w:b/>
              </w:rPr>
              <w:t>Date costing completed:</w:t>
            </w:r>
          </w:p>
        </w:tc>
        <w:tc>
          <w:tcPr>
            <w:tcW w:w="4621" w:type="dxa"/>
          </w:tcPr>
          <w:p w:rsidR="00B41B5C" w:rsidRPr="00B41B5C" w:rsidRDefault="00B41B5C" w:rsidP="00B41B5C">
            <w:r w:rsidRPr="00B41B5C">
              <w:t>24/06/2016</w:t>
            </w:r>
          </w:p>
        </w:tc>
      </w:tr>
      <w:tr w:rsidR="00B41B5C" w:rsidRPr="00B41B5C" w:rsidTr="002C37BB">
        <w:tc>
          <w:tcPr>
            <w:tcW w:w="4621" w:type="dxa"/>
          </w:tcPr>
          <w:p w:rsidR="00B41B5C" w:rsidRPr="00B41B5C" w:rsidRDefault="00B41B5C" w:rsidP="00B41B5C">
            <w:pPr>
              <w:rPr>
                <w:b/>
              </w:rPr>
            </w:pPr>
            <w:r w:rsidRPr="00B41B5C">
              <w:rPr>
                <w:b/>
              </w:rPr>
              <w:t>Additional information requested (including date):</w:t>
            </w:r>
          </w:p>
        </w:tc>
        <w:tc>
          <w:tcPr>
            <w:tcW w:w="4621" w:type="dxa"/>
          </w:tcPr>
          <w:p w:rsidR="00B41B5C" w:rsidRPr="00B41B5C" w:rsidRDefault="00B41B5C" w:rsidP="00B41B5C">
            <w:r w:rsidRPr="00B41B5C">
              <w:t>Not applicable.</w:t>
            </w:r>
          </w:p>
        </w:tc>
      </w:tr>
      <w:tr w:rsidR="00B41B5C" w:rsidRPr="00B41B5C" w:rsidTr="002C37BB">
        <w:tc>
          <w:tcPr>
            <w:tcW w:w="4621" w:type="dxa"/>
          </w:tcPr>
          <w:p w:rsidR="00B41B5C" w:rsidRPr="00B41B5C" w:rsidRDefault="00B41B5C" w:rsidP="00B41B5C">
            <w:pPr>
              <w:rPr>
                <w:b/>
              </w:rPr>
            </w:pPr>
            <w:r w:rsidRPr="00B41B5C">
              <w:rPr>
                <w:b/>
              </w:rPr>
              <w:t>Additional information received (including date):</w:t>
            </w:r>
          </w:p>
        </w:tc>
        <w:tc>
          <w:tcPr>
            <w:tcW w:w="4621" w:type="dxa"/>
          </w:tcPr>
          <w:p w:rsidR="00B41B5C" w:rsidRPr="00B41B5C" w:rsidRDefault="00B41B5C" w:rsidP="00B41B5C">
            <w:r w:rsidRPr="00B41B5C">
              <w:t>Not applicable.</w:t>
            </w:r>
          </w:p>
        </w:tc>
      </w:tr>
    </w:tbl>
    <w:p w:rsidR="00B41B5C" w:rsidRPr="00B41B5C" w:rsidRDefault="00B41B5C" w:rsidP="006B7DFA">
      <w:pPr>
        <w:pStyle w:val="TreasuryHeading7"/>
      </w:pPr>
      <w:r w:rsidRPr="00B41B5C">
        <w:t>Financial implications (outturn prices</w:t>
      </w:r>
      <w:proofErr w:type="gramStart"/>
      <w:r w:rsidRPr="00B41B5C">
        <w:t>)</w:t>
      </w:r>
      <w:r w:rsidRPr="00B41B5C">
        <w:rPr>
          <w:rFonts w:cs="Helvetica"/>
          <w:vertAlign w:val="superscript"/>
        </w:rPr>
        <w:t>(</w:t>
      </w:r>
      <w:proofErr w:type="gramEnd"/>
      <w:r w:rsidRPr="00B41B5C">
        <w:rPr>
          <w:rFonts w:cs="Helvetica"/>
          <w:vertAlign w:val="superscript"/>
        </w:rPr>
        <w:t>a)</w:t>
      </w:r>
    </w:p>
    <w:tbl>
      <w:tblPr>
        <w:tblStyle w:val="TableGrid34"/>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750"/>
        <w:gridCol w:w="1694"/>
        <w:gridCol w:w="1694"/>
        <w:gridCol w:w="1695"/>
        <w:gridCol w:w="1695"/>
      </w:tblGrid>
      <w:tr w:rsidR="00B41B5C" w:rsidRPr="00B41B5C" w:rsidTr="002C37BB">
        <w:tc>
          <w:tcPr>
            <w:tcW w:w="1848" w:type="dxa"/>
            <w:shd w:val="pct10" w:color="auto" w:fill="auto"/>
            <w:vAlign w:val="center"/>
          </w:tcPr>
          <w:p w:rsidR="00B41B5C" w:rsidRPr="00B41B5C" w:rsidRDefault="00B41B5C" w:rsidP="006B7DFA">
            <w:pPr>
              <w:keepNext/>
              <w:keepLines/>
              <w:spacing w:after="60"/>
              <w:rPr>
                <w:rFonts w:eastAsia="Calibri" w:cs="Times New Roman"/>
                <w:szCs w:val="20"/>
              </w:rPr>
            </w:pPr>
            <w:r w:rsidRPr="00B41B5C">
              <w:rPr>
                <w:rFonts w:eastAsia="Calibri" w:cs="Times New Roman"/>
                <w:szCs w:val="20"/>
              </w:rPr>
              <w:t>Impact on</w:t>
            </w:r>
          </w:p>
        </w:tc>
        <w:tc>
          <w:tcPr>
            <w:tcW w:w="1848" w:type="dxa"/>
            <w:shd w:val="pct10" w:color="auto" w:fill="auto"/>
            <w:vAlign w:val="center"/>
          </w:tcPr>
          <w:p w:rsidR="00B41B5C" w:rsidRPr="00B41B5C" w:rsidRDefault="00B41B5C" w:rsidP="006B7DFA">
            <w:pPr>
              <w:keepNext/>
              <w:keepLines/>
              <w:spacing w:after="60"/>
              <w:jc w:val="center"/>
              <w:rPr>
                <w:rFonts w:eastAsia="Calibri" w:cs="Times New Roman"/>
                <w:szCs w:val="20"/>
              </w:rPr>
            </w:pPr>
            <w:r w:rsidRPr="00B41B5C">
              <w:rPr>
                <w:rFonts w:eastAsia="Calibri" w:cs="Times New Roman"/>
                <w:szCs w:val="20"/>
              </w:rPr>
              <w:t>2016-17</w:t>
            </w:r>
          </w:p>
        </w:tc>
        <w:tc>
          <w:tcPr>
            <w:tcW w:w="1848" w:type="dxa"/>
            <w:shd w:val="pct10" w:color="auto" w:fill="auto"/>
            <w:vAlign w:val="center"/>
          </w:tcPr>
          <w:p w:rsidR="00B41B5C" w:rsidRPr="00B41B5C" w:rsidRDefault="00B41B5C" w:rsidP="006B7DFA">
            <w:pPr>
              <w:keepNext/>
              <w:keepLines/>
              <w:spacing w:after="60"/>
              <w:jc w:val="center"/>
              <w:rPr>
                <w:rFonts w:eastAsia="Calibri" w:cs="Times New Roman"/>
                <w:szCs w:val="20"/>
              </w:rPr>
            </w:pPr>
            <w:r w:rsidRPr="00B41B5C">
              <w:rPr>
                <w:rFonts w:eastAsia="Calibri" w:cs="Times New Roman"/>
                <w:szCs w:val="20"/>
              </w:rPr>
              <w:t>2017-18</w:t>
            </w:r>
          </w:p>
        </w:tc>
        <w:tc>
          <w:tcPr>
            <w:tcW w:w="1849" w:type="dxa"/>
            <w:shd w:val="pct10" w:color="auto" w:fill="auto"/>
            <w:vAlign w:val="center"/>
          </w:tcPr>
          <w:p w:rsidR="00B41B5C" w:rsidRPr="00B41B5C" w:rsidRDefault="00B41B5C" w:rsidP="006B7DFA">
            <w:pPr>
              <w:keepNext/>
              <w:keepLines/>
              <w:spacing w:after="60"/>
              <w:jc w:val="center"/>
              <w:rPr>
                <w:rFonts w:eastAsia="Calibri" w:cs="Times New Roman"/>
                <w:szCs w:val="20"/>
              </w:rPr>
            </w:pPr>
            <w:r w:rsidRPr="00B41B5C">
              <w:rPr>
                <w:rFonts w:eastAsia="Calibri" w:cs="Times New Roman"/>
                <w:szCs w:val="20"/>
              </w:rPr>
              <w:t>2018-19</w:t>
            </w:r>
          </w:p>
        </w:tc>
        <w:tc>
          <w:tcPr>
            <w:tcW w:w="1849" w:type="dxa"/>
            <w:shd w:val="pct10" w:color="auto" w:fill="auto"/>
            <w:vAlign w:val="center"/>
          </w:tcPr>
          <w:p w:rsidR="00B41B5C" w:rsidRPr="00B41B5C" w:rsidRDefault="00B41B5C" w:rsidP="006B7DFA">
            <w:pPr>
              <w:keepNext/>
              <w:keepLines/>
              <w:spacing w:after="60"/>
              <w:jc w:val="center"/>
              <w:rPr>
                <w:rFonts w:eastAsia="Calibri" w:cs="Times New Roman"/>
                <w:szCs w:val="20"/>
              </w:rPr>
            </w:pPr>
            <w:r w:rsidRPr="00B41B5C">
              <w:rPr>
                <w:rFonts w:eastAsia="Calibri" w:cs="Times New Roman"/>
                <w:szCs w:val="20"/>
              </w:rPr>
              <w:t>2019-20</w:t>
            </w:r>
          </w:p>
        </w:tc>
      </w:tr>
      <w:tr w:rsidR="00B41B5C" w:rsidRPr="00B41B5C" w:rsidTr="002C37BB">
        <w:tc>
          <w:tcPr>
            <w:tcW w:w="1848" w:type="dxa"/>
          </w:tcPr>
          <w:p w:rsidR="00B41B5C" w:rsidRPr="00B41B5C" w:rsidRDefault="00B41B5C" w:rsidP="006B7DFA">
            <w:pPr>
              <w:keepNext/>
              <w:keepLines/>
              <w:spacing w:after="60"/>
              <w:rPr>
                <w:rFonts w:eastAsia="Calibri" w:cs="Times New Roman"/>
                <w:sz w:val="18"/>
                <w:szCs w:val="18"/>
              </w:rPr>
            </w:pPr>
            <w:r w:rsidRPr="00B41B5C">
              <w:rPr>
                <w:rFonts w:eastAsia="Calibri" w:cs="Times New Roman"/>
                <w:sz w:val="18"/>
                <w:szCs w:val="18"/>
              </w:rPr>
              <w:t>Underlying Cash Balance ($m)</w:t>
            </w:r>
          </w:p>
        </w:tc>
        <w:tc>
          <w:tcPr>
            <w:tcW w:w="1848" w:type="dxa"/>
          </w:tcPr>
          <w:p w:rsidR="00B41B5C" w:rsidRPr="00B41B5C" w:rsidRDefault="00B41B5C" w:rsidP="006B7DFA">
            <w:pPr>
              <w:keepNext/>
              <w:keepLines/>
              <w:spacing w:before="0" w:after="0"/>
              <w:jc w:val="right"/>
              <w:rPr>
                <w:rFonts w:eastAsia="Calibri" w:cs="Times New Roman"/>
                <w:sz w:val="18"/>
                <w:szCs w:val="18"/>
              </w:rPr>
            </w:pPr>
            <w:r w:rsidRPr="00B41B5C">
              <w:rPr>
                <w:rFonts w:eastAsia="Calibri" w:cs="Times New Roman"/>
                <w:sz w:val="18"/>
                <w:szCs w:val="18"/>
              </w:rPr>
              <w:t>-28.1</w:t>
            </w:r>
          </w:p>
        </w:tc>
        <w:tc>
          <w:tcPr>
            <w:tcW w:w="1848" w:type="dxa"/>
          </w:tcPr>
          <w:p w:rsidR="00B41B5C" w:rsidRPr="00B41B5C" w:rsidRDefault="00B41B5C" w:rsidP="006B7DFA">
            <w:pPr>
              <w:keepNext/>
              <w:keepLines/>
              <w:spacing w:before="0" w:after="0"/>
              <w:jc w:val="right"/>
              <w:rPr>
                <w:rFonts w:eastAsia="Calibri" w:cs="Times New Roman"/>
                <w:sz w:val="18"/>
                <w:szCs w:val="18"/>
              </w:rPr>
            </w:pPr>
            <w:r w:rsidRPr="00B41B5C">
              <w:rPr>
                <w:rFonts w:eastAsia="Calibri" w:cs="Times New Roman"/>
                <w:sz w:val="18"/>
                <w:szCs w:val="18"/>
              </w:rPr>
              <w:t>0.0</w:t>
            </w:r>
          </w:p>
        </w:tc>
        <w:tc>
          <w:tcPr>
            <w:tcW w:w="1849" w:type="dxa"/>
          </w:tcPr>
          <w:p w:rsidR="00B41B5C" w:rsidRPr="00B41B5C" w:rsidRDefault="00B41B5C" w:rsidP="006B7DFA">
            <w:pPr>
              <w:keepNext/>
              <w:keepLines/>
              <w:spacing w:before="0" w:after="0"/>
              <w:jc w:val="right"/>
              <w:rPr>
                <w:rFonts w:eastAsia="Calibri" w:cs="Times New Roman"/>
                <w:sz w:val="18"/>
                <w:szCs w:val="18"/>
              </w:rPr>
            </w:pPr>
            <w:r w:rsidRPr="00B41B5C">
              <w:rPr>
                <w:rFonts w:eastAsia="Calibri" w:cs="Times New Roman"/>
                <w:sz w:val="18"/>
                <w:szCs w:val="18"/>
              </w:rPr>
              <w:t>0.0</w:t>
            </w:r>
          </w:p>
        </w:tc>
        <w:tc>
          <w:tcPr>
            <w:tcW w:w="1849" w:type="dxa"/>
          </w:tcPr>
          <w:p w:rsidR="00B41B5C" w:rsidRPr="00B41B5C" w:rsidRDefault="00B41B5C" w:rsidP="006B7DFA">
            <w:pPr>
              <w:keepNext/>
              <w:keepLines/>
              <w:spacing w:before="0" w:after="0"/>
              <w:jc w:val="right"/>
              <w:rPr>
                <w:rFonts w:eastAsia="Calibri" w:cs="Times New Roman"/>
                <w:sz w:val="18"/>
                <w:szCs w:val="18"/>
              </w:rPr>
            </w:pPr>
            <w:r w:rsidRPr="00B41B5C">
              <w:rPr>
                <w:rFonts w:eastAsia="Calibri" w:cs="Times New Roman"/>
                <w:sz w:val="18"/>
                <w:szCs w:val="18"/>
              </w:rPr>
              <w:t>0.0</w:t>
            </w:r>
          </w:p>
        </w:tc>
      </w:tr>
      <w:tr w:rsidR="00B41B5C" w:rsidRPr="00B41B5C" w:rsidTr="002C37BB">
        <w:tc>
          <w:tcPr>
            <w:tcW w:w="1848" w:type="dxa"/>
          </w:tcPr>
          <w:p w:rsidR="00B41B5C" w:rsidRPr="00B41B5C" w:rsidRDefault="00B41B5C" w:rsidP="006B7DFA">
            <w:pPr>
              <w:keepNext/>
              <w:keepLines/>
              <w:spacing w:after="60"/>
              <w:rPr>
                <w:rFonts w:eastAsia="Calibri" w:cs="Times New Roman"/>
                <w:sz w:val="18"/>
                <w:szCs w:val="18"/>
              </w:rPr>
            </w:pPr>
            <w:r w:rsidRPr="00B41B5C">
              <w:rPr>
                <w:rFonts w:eastAsia="Calibri" w:cs="Times New Roman"/>
                <w:sz w:val="18"/>
                <w:szCs w:val="18"/>
              </w:rPr>
              <w:t>Fiscal Balance ($m)</w:t>
            </w:r>
          </w:p>
        </w:tc>
        <w:tc>
          <w:tcPr>
            <w:tcW w:w="1848" w:type="dxa"/>
          </w:tcPr>
          <w:p w:rsidR="00B41B5C" w:rsidRPr="00B41B5C" w:rsidRDefault="00B41B5C" w:rsidP="006B7DFA">
            <w:pPr>
              <w:keepNext/>
              <w:keepLines/>
              <w:spacing w:before="0" w:after="0"/>
              <w:jc w:val="right"/>
              <w:rPr>
                <w:rFonts w:eastAsia="Calibri" w:cs="Times New Roman"/>
                <w:sz w:val="18"/>
                <w:szCs w:val="18"/>
              </w:rPr>
            </w:pPr>
            <w:r w:rsidRPr="00B41B5C">
              <w:rPr>
                <w:rFonts w:eastAsia="Calibri" w:cs="Times New Roman"/>
                <w:sz w:val="18"/>
                <w:szCs w:val="18"/>
              </w:rPr>
              <w:t>-28.1</w:t>
            </w:r>
          </w:p>
        </w:tc>
        <w:tc>
          <w:tcPr>
            <w:tcW w:w="1848" w:type="dxa"/>
          </w:tcPr>
          <w:p w:rsidR="00B41B5C" w:rsidRPr="00B41B5C" w:rsidRDefault="00B41B5C" w:rsidP="006B7DFA">
            <w:pPr>
              <w:keepNext/>
              <w:keepLines/>
              <w:spacing w:before="0" w:after="0"/>
              <w:jc w:val="right"/>
              <w:rPr>
                <w:rFonts w:eastAsia="Calibri" w:cs="Times New Roman"/>
                <w:sz w:val="18"/>
                <w:szCs w:val="18"/>
              </w:rPr>
            </w:pPr>
            <w:r w:rsidRPr="00B41B5C">
              <w:rPr>
                <w:rFonts w:eastAsia="Calibri" w:cs="Times New Roman"/>
                <w:sz w:val="18"/>
                <w:szCs w:val="18"/>
              </w:rPr>
              <w:t>0.0</w:t>
            </w:r>
          </w:p>
        </w:tc>
        <w:tc>
          <w:tcPr>
            <w:tcW w:w="1849" w:type="dxa"/>
          </w:tcPr>
          <w:p w:rsidR="00B41B5C" w:rsidRPr="00B41B5C" w:rsidRDefault="00B41B5C" w:rsidP="006B7DFA">
            <w:pPr>
              <w:keepNext/>
              <w:keepLines/>
              <w:spacing w:before="0" w:after="0"/>
              <w:jc w:val="right"/>
              <w:rPr>
                <w:rFonts w:eastAsia="Calibri" w:cs="Times New Roman"/>
                <w:sz w:val="18"/>
                <w:szCs w:val="18"/>
              </w:rPr>
            </w:pPr>
            <w:r w:rsidRPr="00B41B5C">
              <w:rPr>
                <w:rFonts w:eastAsia="Calibri" w:cs="Times New Roman"/>
                <w:sz w:val="18"/>
                <w:szCs w:val="18"/>
              </w:rPr>
              <w:t>0.0</w:t>
            </w:r>
          </w:p>
        </w:tc>
        <w:tc>
          <w:tcPr>
            <w:tcW w:w="1849" w:type="dxa"/>
          </w:tcPr>
          <w:p w:rsidR="00B41B5C" w:rsidRPr="00B41B5C" w:rsidRDefault="00B41B5C" w:rsidP="006B7DFA">
            <w:pPr>
              <w:keepNext/>
              <w:keepLines/>
              <w:spacing w:before="0" w:after="0"/>
              <w:jc w:val="right"/>
              <w:rPr>
                <w:rFonts w:eastAsia="Calibri" w:cs="Times New Roman"/>
                <w:sz w:val="18"/>
                <w:szCs w:val="18"/>
              </w:rPr>
            </w:pPr>
            <w:r w:rsidRPr="00B41B5C">
              <w:rPr>
                <w:rFonts w:eastAsia="Calibri" w:cs="Times New Roman"/>
                <w:sz w:val="18"/>
                <w:szCs w:val="18"/>
              </w:rPr>
              <w:t>0.0</w:t>
            </w:r>
          </w:p>
        </w:tc>
      </w:tr>
    </w:tbl>
    <w:p w:rsidR="00B41B5C" w:rsidRPr="00B41B5C" w:rsidRDefault="00B41B5C" w:rsidP="00E625CD">
      <w:pPr>
        <w:pStyle w:val="ChartandTableFootnoteAlpha"/>
        <w:keepNext w:val="0"/>
      </w:pPr>
      <w:r w:rsidRPr="00B41B5C">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tbl>
      <w:tblPr>
        <w:tblStyle w:val="TableGrid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B41B5C" w:rsidRPr="00B41B5C" w:rsidTr="00B41B5C">
        <w:tc>
          <w:tcPr>
            <w:tcW w:w="8528" w:type="dxa"/>
            <w:tcBorders>
              <w:top w:val="dotted" w:sz="2" w:space="0" w:color="auto"/>
              <w:left w:val="dotted" w:sz="2" w:space="0" w:color="auto"/>
              <w:bottom w:val="dotted" w:sz="2" w:space="0" w:color="auto"/>
              <w:right w:val="dotted" w:sz="2" w:space="0" w:color="auto"/>
            </w:tcBorders>
          </w:tcPr>
          <w:p w:rsidR="00B41B5C" w:rsidRPr="00B41B5C" w:rsidRDefault="00B41B5C" w:rsidP="006B7DFA">
            <w:pPr>
              <w:keepNext/>
              <w:keepLines/>
              <w:rPr>
                <w:b/>
              </w:rPr>
            </w:pPr>
            <w:r w:rsidRPr="00B41B5C">
              <w:rPr>
                <w:b/>
              </w:rPr>
              <w:lastRenderedPageBreak/>
              <w:t>Where relevant, state that the proposal has been costed as a defined or specified amount.</w:t>
            </w:r>
          </w:p>
          <w:p w:rsidR="00B41B5C" w:rsidRPr="00B41B5C" w:rsidRDefault="00B41B5C" w:rsidP="006B7DFA">
            <w:pPr>
              <w:keepNext/>
              <w:keepLines/>
            </w:pPr>
            <w:r w:rsidRPr="00B41B5C">
              <w:t>Not applicable.</w:t>
            </w:r>
          </w:p>
        </w:tc>
      </w:tr>
      <w:tr w:rsidR="00B41B5C" w:rsidRPr="00B41B5C" w:rsidTr="00B41B5C">
        <w:tc>
          <w:tcPr>
            <w:tcW w:w="8528" w:type="dxa"/>
            <w:tcBorders>
              <w:top w:val="dotted" w:sz="2" w:space="0" w:color="auto"/>
              <w:left w:val="dotted" w:sz="2" w:space="0" w:color="auto"/>
              <w:bottom w:val="dotted" w:sz="2" w:space="0" w:color="auto"/>
              <w:right w:val="dotted" w:sz="2" w:space="0" w:color="auto"/>
            </w:tcBorders>
          </w:tcPr>
          <w:p w:rsidR="00B41B5C" w:rsidRPr="00B41B5C" w:rsidRDefault="00B41B5C" w:rsidP="006B7DFA">
            <w:pPr>
              <w:keepNext/>
              <w:keepLines/>
              <w:rPr>
                <w:b/>
              </w:rPr>
            </w:pPr>
            <w:r w:rsidRPr="00B41B5C">
              <w:rPr>
                <w:b/>
              </w:rPr>
              <w:t>Where relevant, include separate identification of revenue and expense components.</w:t>
            </w:r>
          </w:p>
          <w:p w:rsidR="00B41B5C" w:rsidRPr="00B41B5C" w:rsidRDefault="00B41B5C" w:rsidP="006B7DFA">
            <w:pPr>
              <w:keepNext/>
              <w:keepLines/>
            </w:pPr>
            <w:r w:rsidRPr="00B41B5C">
              <w:t>Not applicable.</w:t>
            </w:r>
          </w:p>
        </w:tc>
      </w:tr>
      <w:tr w:rsidR="00B41B5C" w:rsidRPr="00B41B5C" w:rsidTr="00B41B5C">
        <w:tc>
          <w:tcPr>
            <w:tcW w:w="8528" w:type="dxa"/>
            <w:tcBorders>
              <w:top w:val="dotted" w:sz="2" w:space="0" w:color="auto"/>
              <w:left w:val="dotted" w:sz="2" w:space="0" w:color="auto"/>
              <w:bottom w:val="dotted" w:sz="2" w:space="0" w:color="auto"/>
              <w:right w:val="dotted" w:sz="2" w:space="0" w:color="auto"/>
            </w:tcBorders>
          </w:tcPr>
          <w:p w:rsidR="00B41B5C" w:rsidRPr="00B41B5C" w:rsidRDefault="00B41B5C" w:rsidP="00B41B5C">
            <w:pPr>
              <w:rPr>
                <w:b/>
              </w:rPr>
            </w:pPr>
            <w:r w:rsidRPr="00B41B5C">
              <w:rPr>
                <w:b/>
              </w:rPr>
              <w:t>Where appropriate, include a range for the costing or sensitivity analysis.</w:t>
            </w:r>
          </w:p>
          <w:p w:rsidR="00B41B5C" w:rsidRPr="00B41B5C" w:rsidRDefault="00B41B5C" w:rsidP="00B41B5C">
            <w:r w:rsidRPr="00B41B5C">
              <w:t>Not applicable.</w:t>
            </w:r>
          </w:p>
        </w:tc>
      </w:tr>
      <w:tr w:rsidR="00B41B5C" w:rsidRPr="00B41B5C" w:rsidTr="00B41B5C">
        <w:tc>
          <w:tcPr>
            <w:tcW w:w="8528" w:type="dxa"/>
            <w:tcBorders>
              <w:top w:val="dotted" w:sz="2" w:space="0" w:color="auto"/>
              <w:left w:val="dotted" w:sz="2" w:space="0" w:color="auto"/>
              <w:bottom w:val="dotted" w:sz="2" w:space="0" w:color="auto"/>
              <w:right w:val="dotted" w:sz="2" w:space="0" w:color="auto"/>
            </w:tcBorders>
          </w:tcPr>
          <w:p w:rsidR="00B41B5C" w:rsidRPr="00B41B5C" w:rsidRDefault="00B41B5C" w:rsidP="00B41B5C">
            <w:pPr>
              <w:rPr>
                <w:b/>
              </w:rPr>
            </w:pPr>
            <w:r w:rsidRPr="00B41B5C">
              <w:rPr>
                <w:b/>
              </w:rPr>
              <w:t>Qualifications to the costing (including reasons for the costing not being comprehensive).</w:t>
            </w:r>
          </w:p>
          <w:p w:rsidR="00B41B5C" w:rsidRPr="00B41B5C" w:rsidRDefault="00B41B5C" w:rsidP="00B41B5C">
            <w:r w:rsidRPr="00B41B5C">
              <w:t>Not applicable.</w:t>
            </w:r>
          </w:p>
        </w:tc>
      </w:tr>
      <w:tr w:rsidR="00B41B5C" w:rsidRPr="00B41B5C" w:rsidTr="00B41B5C">
        <w:tc>
          <w:tcPr>
            <w:tcW w:w="8528" w:type="dxa"/>
            <w:tcBorders>
              <w:top w:val="dotted" w:sz="2" w:space="0" w:color="auto"/>
              <w:left w:val="dotted" w:sz="2" w:space="0" w:color="auto"/>
              <w:bottom w:val="dotted" w:sz="2" w:space="0" w:color="auto"/>
              <w:right w:val="dotted" w:sz="2" w:space="0" w:color="auto"/>
            </w:tcBorders>
          </w:tcPr>
          <w:p w:rsidR="00B41B5C" w:rsidRPr="00B41B5C" w:rsidRDefault="00B41B5C" w:rsidP="00B41B5C">
            <w:pPr>
              <w:rPr>
                <w:b/>
              </w:rPr>
            </w:pPr>
            <w:r w:rsidRPr="00B41B5C">
              <w:rPr>
                <w:b/>
              </w:rPr>
              <w:t>Where relevant, explain effects of departmental expenses.</w:t>
            </w:r>
          </w:p>
          <w:p w:rsidR="00B41B5C" w:rsidRPr="00B41B5C" w:rsidRDefault="00B41B5C" w:rsidP="00B41B5C">
            <w:r w:rsidRPr="00B41B5C">
              <w:t>$4.3 million over four years in departmental funding was provided to the Department of Human Services for the Pathology component of the 2015-16 MYEFO measure. It is assumed that a three month delay in the implementation of this component would not generate a material change in departmental funding as the same level of departmental work will still be req</w:t>
            </w:r>
            <w:r>
              <w:t>uired to implement the measure.</w:t>
            </w:r>
          </w:p>
        </w:tc>
      </w:tr>
      <w:tr w:rsidR="00B41B5C" w:rsidRPr="00B41B5C" w:rsidTr="00B41B5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B41B5C" w:rsidRPr="00B41B5C" w:rsidRDefault="00B41B5C" w:rsidP="00B41B5C">
            <w:pPr>
              <w:rPr>
                <w:b/>
              </w:rPr>
            </w:pPr>
            <w:r w:rsidRPr="00B41B5C">
              <w:rPr>
                <w:b/>
              </w:rPr>
              <w:t>Where relevant, explain the reason for any significant differences between the assumptions specified in a party costing request and those used in a Treasury or Finance costing.</w:t>
            </w:r>
          </w:p>
          <w:p w:rsidR="00B41B5C" w:rsidRPr="00B41B5C" w:rsidRDefault="00B41B5C" w:rsidP="00B41B5C">
            <w:r w:rsidRPr="00B41B5C">
              <w:t>Not applicable.</w:t>
            </w:r>
          </w:p>
        </w:tc>
      </w:tr>
      <w:tr w:rsidR="00B41B5C" w:rsidRPr="00B41B5C" w:rsidTr="00B41B5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B41B5C" w:rsidRPr="00B41B5C" w:rsidRDefault="00B41B5C" w:rsidP="00B41B5C">
            <w:pPr>
              <w:rPr>
                <w:b/>
                <w:i/>
                <w:iCs/>
              </w:rPr>
            </w:pPr>
            <w:r w:rsidRPr="00B41B5C">
              <w:rPr>
                <w:b/>
              </w:rPr>
              <w:t xml:space="preserve">Other comments </w:t>
            </w:r>
            <w:r w:rsidRPr="00B41B5C">
              <w:rPr>
                <w:b/>
                <w:i/>
                <w:iCs/>
              </w:rPr>
              <w:t>(including reasons for significant differences between the estimated impact on the fiscal and underlying cash balances).</w:t>
            </w:r>
          </w:p>
          <w:p w:rsidR="00B41B5C" w:rsidRPr="00B41B5C" w:rsidRDefault="00B41B5C" w:rsidP="00B41B5C">
            <w:r w:rsidRPr="00B41B5C">
              <w:t>Not applicable.</w:t>
            </w:r>
          </w:p>
        </w:tc>
      </w:tr>
      <w:tr w:rsidR="006B7DFA" w:rsidRPr="00B41B5C" w:rsidTr="002C37B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shd w:val="pct10" w:color="auto" w:fill="auto"/>
            <w:vAlign w:val="center"/>
          </w:tcPr>
          <w:p w:rsidR="006B7DFA" w:rsidRPr="00B41B5C" w:rsidRDefault="006B7DFA" w:rsidP="006B7DFA">
            <w:pPr>
              <w:pStyle w:val="TreasuryHeading7"/>
              <w:rPr>
                <w:szCs w:val="20"/>
              </w:rPr>
            </w:pPr>
            <w:r w:rsidRPr="00B41B5C">
              <w:t>Background information</w:t>
            </w:r>
          </w:p>
        </w:tc>
      </w:tr>
      <w:tr w:rsidR="006B7DFA" w:rsidRPr="00B41B5C" w:rsidTr="002C37B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Borders>
              <w:bottom w:val="dotted" w:sz="4" w:space="0" w:color="auto"/>
            </w:tcBorders>
          </w:tcPr>
          <w:p w:rsidR="006B7DFA" w:rsidRPr="00B41B5C" w:rsidRDefault="006B7DFA" w:rsidP="006B7DFA">
            <w:pPr>
              <w:keepNext/>
              <w:keepLines/>
              <w:rPr>
                <w:rFonts w:eastAsia="Calibri"/>
                <w:b/>
                <w:szCs w:val="20"/>
              </w:rPr>
            </w:pPr>
            <w:r w:rsidRPr="00B41B5C">
              <w:rPr>
                <w:rFonts w:eastAsia="Calibri"/>
                <w:b/>
                <w:szCs w:val="20"/>
              </w:rPr>
              <w:t>Costing methodology used:</w:t>
            </w:r>
          </w:p>
          <w:p w:rsidR="006B7DFA" w:rsidRPr="002A4431" w:rsidRDefault="006B7DFA" w:rsidP="002D02A3">
            <w:pPr>
              <w:keepNext/>
              <w:keepLines/>
              <w:numPr>
                <w:ilvl w:val="0"/>
                <w:numId w:val="13"/>
              </w:numPr>
              <w:ind w:left="714" w:hanging="357"/>
              <w:rPr>
                <w:rFonts w:cs="Times New Roman"/>
                <w:b/>
                <w:szCs w:val="20"/>
              </w:rPr>
            </w:pPr>
            <w:r>
              <w:rPr>
                <w:rFonts w:cs="Times New Roman"/>
                <w:b/>
                <w:szCs w:val="20"/>
              </w:rPr>
              <w:t>Costing techniques</w:t>
            </w:r>
          </w:p>
          <w:p w:rsidR="006B7DFA" w:rsidRDefault="006B7DFA" w:rsidP="002D02A3">
            <w:pPr>
              <w:keepNext/>
              <w:keepLines/>
              <w:numPr>
                <w:ilvl w:val="1"/>
                <w:numId w:val="13"/>
              </w:numPr>
              <w:spacing w:after="240"/>
              <w:rPr>
                <w:rFonts w:cs="Times New Roman"/>
                <w:b/>
                <w:szCs w:val="20"/>
              </w:rPr>
            </w:pPr>
            <w:r>
              <w:rPr>
                <w:rFonts w:cs="Times New Roman"/>
                <w:szCs w:val="20"/>
              </w:rPr>
              <w:t>Costs were calculated by adjusting the start date of the original savings measure by three months.</w:t>
            </w:r>
          </w:p>
          <w:p w:rsidR="006B7DFA" w:rsidRPr="00B41B5C" w:rsidRDefault="006B7DFA" w:rsidP="002D02A3">
            <w:pPr>
              <w:keepNext/>
              <w:keepLines/>
              <w:numPr>
                <w:ilvl w:val="1"/>
                <w:numId w:val="13"/>
              </w:numPr>
              <w:spacing w:after="240"/>
              <w:rPr>
                <w:rFonts w:cs="Times New Roman"/>
                <w:b/>
                <w:szCs w:val="20"/>
              </w:rPr>
            </w:pPr>
            <w:r w:rsidRPr="00B41B5C">
              <w:rPr>
                <w:rFonts w:eastAsia="Calibri"/>
                <w:szCs w:val="20"/>
              </w:rPr>
              <w:t>The Agreement reached by the Coalition with Pathology Australia also</w:t>
            </w:r>
            <w:r w:rsidRPr="00B41B5C">
              <w:rPr>
                <w:rFonts w:ascii="Arial" w:eastAsia="Calibri" w:hAnsi="Arial" w:cs="Arial"/>
                <w:color w:val="0D1C2C"/>
                <w:sz w:val="34"/>
                <w:szCs w:val="34"/>
                <w:shd w:val="clear" w:color="auto" w:fill="FFFFFF"/>
              </w:rPr>
              <w:t xml:space="preserve"> </w:t>
            </w:r>
            <w:r w:rsidRPr="00B41B5C">
              <w:rPr>
                <w:rFonts w:eastAsia="Calibri"/>
                <w:szCs w:val="20"/>
              </w:rPr>
              <w:t>includes legislating to address ambiguities and improve compliance regarding the charging of ‘fair market value’ rents for pathology collection centres by landlords. It is assumed that any costs that would be incurred in relation to this element of the commitment, and any other administrative costs, would be met from within the existing resources of the Department of Health.</w:t>
            </w:r>
          </w:p>
          <w:p w:rsidR="006B7DFA" w:rsidRPr="00B41B5C" w:rsidRDefault="006B7DFA" w:rsidP="006B7DFA">
            <w:pPr>
              <w:keepNext/>
              <w:keepLines/>
              <w:rPr>
                <w:rFonts w:eastAsia="Calibri"/>
                <w:b/>
                <w:szCs w:val="20"/>
              </w:rPr>
            </w:pPr>
            <w:r w:rsidRPr="00B41B5C">
              <w:rPr>
                <w:rFonts w:eastAsia="Calibri"/>
                <w:b/>
                <w:szCs w:val="20"/>
              </w:rPr>
              <w:t>Behavioural assumptions used (as appropriate).</w:t>
            </w:r>
          </w:p>
          <w:p w:rsidR="006B7DFA" w:rsidRPr="00B41B5C" w:rsidRDefault="006B7DFA" w:rsidP="006B7DFA">
            <w:pPr>
              <w:keepNext/>
              <w:keepLines/>
              <w:rPr>
                <w:rFonts w:eastAsia="Calibri"/>
                <w:szCs w:val="20"/>
              </w:rPr>
            </w:pPr>
            <w:r w:rsidRPr="00B41B5C">
              <w:rPr>
                <w:rFonts w:eastAsia="Calibri"/>
                <w:szCs w:val="20"/>
              </w:rPr>
              <w:t>The costing only impacts on bulk billing incentives paid directly to the service provider and no change in service volumes for pathology services is assumed.</w:t>
            </w:r>
          </w:p>
        </w:tc>
      </w:tr>
    </w:tbl>
    <w:p w:rsidR="006B7DFA" w:rsidRDefault="006B7DFA" w:rsidP="00C9516E">
      <w:pPr>
        <w:pStyle w:val="BodyText"/>
      </w:pPr>
    </w:p>
    <w:p w:rsidR="006B7DFA" w:rsidRDefault="006B7DFA" w:rsidP="00C9516E">
      <w:pPr>
        <w:pStyle w:val="BodyText"/>
        <w:sectPr w:rsidR="006B7DFA" w:rsidSect="00F82A4C">
          <w:pgSz w:w="11906" w:h="16838" w:code="9"/>
          <w:pgMar w:top="1361" w:right="1797" w:bottom="1474" w:left="1797" w:header="360" w:footer="454" w:gutter="0"/>
          <w:cols w:space="708"/>
          <w:docGrid w:linePitch="360"/>
        </w:sectPr>
      </w:pPr>
    </w:p>
    <w:p w:rsidR="00E8659C" w:rsidRDefault="00E8659C" w:rsidP="00B41B5C">
      <w:pPr>
        <w:pStyle w:val="Heading5"/>
      </w:pPr>
      <w:bookmarkStart w:id="28" w:name="_Toc456356578"/>
      <w:bookmarkStart w:id="29" w:name="_Toc456782096"/>
      <w:bookmarkStart w:id="30" w:name="_Toc456782165"/>
      <w:bookmarkStart w:id="31" w:name="_Toc458081482"/>
      <w:r>
        <w:lastRenderedPageBreak/>
        <w:t>COA003: Protect Vulnerable Workers</w:t>
      </w:r>
      <w:bookmarkEnd w:id="8"/>
      <w:bookmarkEnd w:id="9"/>
      <w:bookmarkEnd w:id="28"/>
      <w:bookmarkEnd w:id="29"/>
      <w:bookmarkEnd w:id="30"/>
      <w:bookmarkEnd w:id="31"/>
    </w:p>
    <w:p w:rsidR="00E8659C" w:rsidRPr="00933808" w:rsidRDefault="00E8659C" w:rsidP="00B41B5C">
      <w:pPr>
        <w:pStyle w:val="BodyText"/>
        <w:jc w:val="center"/>
        <w:rPr>
          <w:rFonts w:eastAsia="Times New Roman"/>
          <w:lang w:eastAsia="en-AU"/>
        </w:rPr>
      </w:pPr>
      <w:r w:rsidRPr="0045127D">
        <w:rPr>
          <w:noProof/>
          <w:lang w:eastAsia="en-AU"/>
        </w:rPr>
        <w:drawing>
          <wp:inline distT="0" distB="0" distL="0" distR="0" wp14:anchorId="2C67603C" wp14:editId="14E398B2">
            <wp:extent cx="1426977" cy="1031358"/>
            <wp:effectExtent l="0" t="0" r="1905" b="0"/>
            <wp:docPr id="11" name="Picture 1" title="Australian Government Department of Finance;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46465" cy="1045443"/>
                    </a:xfrm>
                    <a:prstGeom prst="rect">
                      <a:avLst/>
                    </a:prstGeom>
                    <a:noFill/>
                    <a:ln w="9525">
                      <a:noFill/>
                      <a:miter lim="800000"/>
                      <a:headEnd/>
                      <a:tailEnd/>
                    </a:ln>
                  </pic:spPr>
                </pic:pic>
              </a:graphicData>
            </a:graphic>
          </wp:inline>
        </w:drawing>
      </w:r>
    </w:p>
    <w:p w:rsidR="00E8659C" w:rsidRPr="00933808" w:rsidRDefault="00E8659C" w:rsidP="00B41B5C">
      <w:pPr>
        <w:pStyle w:val="TreasuryHeading6"/>
      </w:pPr>
      <w:r w:rsidRPr="00933808">
        <w:t>PUBLIC RELEASE OF 2016 ELECTION COMMITMENT COSTING</w:t>
      </w:r>
    </w:p>
    <w:tbl>
      <w:tblPr>
        <w:tblStyle w:val="TableGrid17"/>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45"/>
        <w:gridCol w:w="4283"/>
      </w:tblGrid>
      <w:tr w:rsidR="00E8659C" w:rsidRPr="001E1B72" w:rsidTr="00E8659C">
        <w:tc>
          <w:tcPr>
            <w:tcW w:w="9242" w:type="dxa"/>
            <w:gridSpan w:val="2"/>
            <w:shd w:val="pct10" w:color="auto" w:fill="auto"/>
          </w:tcPr>
          <w:p w:rsidR="00E8659C" w:rsidRPr="001E1B72" w:rsidRDefault="00E8659C" w:rsidP="00B41B5C">
            <w:pPr>
              <w:pStyle w:val="BodyText"/>
              <w:rPr>
                <w:rFonts w:ascii="Verdana" w:hAnsi="Verdana"/>
                <w:smallCaps/>
                <w:noProof/>
                <w:sz w:val="20"/>
                <w:szCs w:val="20"/>
              </w:rPr>
            </w:pPr>
            <w:r w:rsidRPr="001E1B72">
              <w:rPr>
                <w:rFonts w:ascii="Verdana" w:hAnsi="Verdana"/>
                <w:b/>
                <w:sz w:val="20"/>
                <w:szCs w:val="20"/>
              </w:rPr>
              <w:t>Name of proposal costed: The Coalition’s Policy to Protect Vulnerable Workers</w:t>
            </w:r>
          </w:p>
        </w:tc>
      </w:tr>
      <w:tr w:rsidR="00E8659C" w:rsidRPr="001E1B72" w:rsidTr="00E8659C">
        <w:tc>
          <w:tcPr>
            <w:tcW w:w="4621" w:type="dxa"/>
          </w:tcPr>
          <w:p w:rsidR="00E8659C" w:rsidRPr="001E1B72" w:rsidRDefault="00E8659C" w:rsidP="00B41B5C">
            <w:pPr>
              <w:pStyle w:val="BodyText"/>
              <w:rPr>
                <w:rFonts w:ascii="Verdana" w:hAnsi="Verdana"/>
                <w:b/>
                <w:sz w:val="20"/>
                <w:szCs w:val="20"/>
              </w:rPr>
            </w:pPr>
            <w:r w:rsidRPr="001E1B72">
              <w:rPr>
                <w:rFonts w:ascii="Verdana" w:hAnsi="Verdana"/>
                <w:b/>
                <w:sz w:val="20"/>
                <w:szCs w:val="20"/>
              </w:rPr>
              <w:t>Costing Identifier:</w:t>
            </w:r>
          </w:p>
        </w:tc>
        <w:tc>
          <w:tcPr>
            <w:tcW w:w="4621" w:type="dxa"/>
          </w:tcPr>
          <w:p w:rsidR="00E8659C" w:rsidRPr="001E1B72" w:rsidRDefault="00E8659C" w:rsidP="00B41B5C">
            <w:pPr>
              <w:pStyle w:val="BodyText"/>
              <w:rPr>
                <w:rFonts w:ascii="Verdana" w:hAnsi="Verdana"/>
                <w:smallCaps/>
                <w:noProof/>
                <w:sz w:val="20"/>
                <w:szCs w:val="20"/>
              </w:rPr>
            </w:pPr>
            <w:r w:rsidRPr="001E1B72">
              <w:rPr>
                <w:rFonts w:ascii="Verdana" w:hAnsi="Verdana"/>
                <w:smallCaps/>
                <w:noProof/>
                <w:sz w:val="20"/>
                <w:szCs w:val="20"/>
              </w:rPr>
              <w:t>COA 003</w:t>
            </w:r>
          </w:p>
        </w:tc>
      </w:tr>
      <w:tr w:rsidR="00E8659C" w:rsidRPr="001E1B72" w:rsidTr="00E8659C">
        <w:tc>
          <w:tcPr>
            <w:tcW w:w="4621" w:type="dxa"/>
          </w:tcPr>
          <w:p w:rsidR="00E8659C" w:rsidRPr="001E1B72" w:rsidRDefault="00E8659C" w:rsidP="00B41B5C">
            <w:pPr>
              <w:pStyle w:val="BodyText"/>
              <w:rPr>
                <w:rFonts w:ascii="Verdana" w:hAnsi="Verdana"/>
                <w:b/>
                <w:sz w:val="20"/>
                <w:szCs w:val="20"/>
              </w:rPr>
            </w:pPr>
            <w:r w:rsidRPr="001E1B72">
              <w:rPr>
                <w:rFonts w:ascii="Verdana" w:hAnsi="Verdana"/>
                <w:b/>
                <w:sz w:val="20"/>
                <w:szCs w:val="20"/>
              </w:rPr>
              <w:t>Summary of costing:</w:t>
            </w:r>
          </w:p>
        </w:tc>
        <w:tc>
          <w:tcPr>
            <w:tcW w:w="4621" w:type="dxa"/>
          </w:tcPr>
          <w:p w:rsidR="00E8659C" w:rsidRPr="001E1B72" w:rsidRDefault="00E8659C" w:rsidP="00B41B5C">
            <w:pPr>
              <w:pStyle w:val="BodyText"/>
              <w:rPr>
                <w:rFonts w:ascii="Verdana" w:hAnsi="Verdana"/>
                <w:sz w:val="20"/>
                <w:szCs w:val="20"/>
              </w:rPr>
            </w:pPr>
            <w:r w:rsidRPr="001E1B72">
              <w:rPr>
                <w:rFonts w:ascii="Verdana" w:hAnsi="Verdana"/>
                <w:sz w:val="20"/>
                <w:szCs w:val="20"/>
              </w:rPr>
              <w:t>The commitment is to provide $20.5 million over the Forward Estimates to the Fair Work Ombudsman (FWO) for 36 Average Staffing Level (ASL) to enable the FWO to have more direct engagement with ethnic communities, to expand its Overseas Workers Team and to undertake a digital minimum wage communications campaign.</w:t>
            </w:r>
          </w:p>
          <w:p w:rsidR="00E8659C" w:rsidRPr="001E1B72" w:rsidRDefault="00E8659C" w:rsidP="00B41B5C">
            <w:pPr>
              <w:pStyle w:val="BodyText"/>
              <w:rPr>
                <w:rFonts w:ascii="Verdana" w:hAnsi="Verdana"/>
                <w:sz w:val="20"/>
                <w:szCs w:val="20"/>
              </w:rPr>
            </w:pPr>
            <w:r w:rsidRPr="001E1B72">
              <w:rPr>
                <w:rFonts w:ascii="Verdana" w:hAnsi="Verdana"/>
                <w:sz w:val="20"/>
                <w:szCs w:val="20"/>
              </w:rPr>
              <w:t xml:space="preserve">The commitment seeks to strengthen the </w:t>
            </w:r>
            <w:r w:rsidRPr="001E1B72">
              <w:rPr>
                <w:rFonts w:ascii="Verdana" w:hAnsi="Verdana"/>
                <w:i/>
                <w:sz w:val="20"/>
                <w:szCs w:val="20"/>
              </w:rPr>
              <w:t>Fair Work Act 2009</w:t>
            </w:r>
            <w:r w:rsidRPr="001E1B72">
              <w:rPr>
                <w:rFonts w:ascii="Verdana" w:hAnsi="Verdana"/>
                <w:sz w:val="20"/>
                <w:szCs w:val="20"/>
              </w:rPr>
              <w:t xml:space="preserve"> to more effectively deal with employers who intentionally exploit workers and establish an enforcement regime.</w:t>
            </w:r>
          </w:p>
        </w:tc>
      </w:tr>
      <w:tr w:rsidR="00E8659C" w:rsidRPr="001E1B72" w:rsidTr="00E8659C">
        <w:tc>
          <w:tcPr>
            <w:tcW w:w="4621" w:type="dxa"/>
          </w:tcPr>
          <w:p w:rsidR="00E8659C" w:rsidRPr="001E1B72" w:rsidRDefault="00E8659C" w:rsidP="00B41B5C">
            <w:pPr>
              <w:pStyle w:val="BodyText"/>
              <w:rPr>
                <w:rFonts w:ascii="Verdana" w:hAnsi="Verdana"/>
                <w:b/>
                <w:sz w:val="20"/>
                <w:szCs w:val="20"/>
              </w:rPr>
            </w:pPr>
            <w:r w:rsidRPr="001E1B72">
              <w:rPr>
                <w:rFonts w:ascii="Verdana" w:hAnsi="Verdana"/>
                <w:b/>
                <w:sz w:val="20"/>
                <w:szCs w:val="20"/>
              </w:rPr>
              <w:t>Person making the request:</w:t>
            </w:r>
          </w:p>
        </w:tc>
        <w:tc>
          <w:tcPr>
            <w:tcW w:w="4621" w:type="dxa"/>
          </w:tcPr>
          <w:p w:rsidR="00E8659C" w:rsidRPr="001E1B72" w:rsidRDefault="00E8659C" w:rsidP="00B41B5C">
            <w:pPr>
              <w:pStyle w:val="BodyText"/>
              <w:rPr>
                <w:rFonts w:ascii="Verdana" w:hAnsi="Verdana"/>
                <w:sz w:val="20"/>
                <w:szCs w:val="20"/>
              </w:rPr>
            </w:pPr>
            <w:r w:rsidRPr="001E1B72">
              <w:rPr>
                <w:rFonts w:ascii="Verdana" w:hAnsi="Verdana"/>
                <w:sz w:val="20"/>
                <w:szCs w:val="20"/>
              </w:rPr>
              <w:t>Prime Minister</w:t>
            </w:r>
          </w:p>
        </w:tc>
      </w:tr>
      <w:tr w:rsidR="00E8659C" w:rsidRPr="001E1B72" w:rsidTr="00E8659C">
        <w:tc>
          <w:tcPr>
            <w:tcW w:w="4621" w:type="dxa"/>
          </w:tcPr>
          <w:p w:rsidR="00E8659C" w:rsidRPr="001E1B72" w:rsidRDefault="00E8659C" w:rsidP="00B41B5C">
            <w:pPr>
              <w:pStyle w:val="BodyText"/>
              <w:rPr>
                <w:rFonts w:ascii="Verdana" w:hAnsi="Verdana"/>
                <w:b/>
                <w:sz w:val="20"/>
                <w:szCs w:val="20"/>
              </w:rPr>
            </w:pPr>
            <w:r w:rsidRPr="001E1B72">
              <w:rPr>
                <w:rFonts w:ascii="Verdana" w:hAnsi="Verdana"/>
                <w:b/>
                <w:sz w:val="20"/>
                <w:szCs w:val="20"/>
              </w:rPr>
              <w:t>Date costing request received:</w:t>
            </w:r>
          </w:p>
        </w:tc>
        <w:tc>
          <w:tcPr>
            <w:tcW w:w="4621" w:type="dxa"/>
          </w:tcPr>
          <w:p w:rsidR="00E8659C" w:rsidRPr="001E1B72" w:rsidRDefault="00E8659C" w:rsidP="00B41B5C">
            <w:pPr>
              <w:pStyle w:val="BodyText"/>
              <w:rPr>
                <w:rFonts w:ascii="Verdana" w:hAnsi="Verdana"/>
                <w:sz w:val="20"/>
                <w:szCs w:val="20"/>
              </w:rPr>
            </w:pPr>
            <w:r w:rsidRPr="001E1B72">
              <w:rPr>
                <w:rFonts w:ascii="Verdana" w:hAnsi="Verdana"/>
                <w:sz w:val="20"/>
                <w:szCs w:val="20"/>
              </w:rPr>
              <w:t>17/06/2016</w:t>
            </w:r>
          </w:p>
        </w:tc>
      </w:tr>
      <w:tr w:rsidR="00E8659C" w:rsidRPr="001E1B72" w:rsidTr="00E8659C">
        <w:tc>
          <w:tcPr>
            <w:tcW w:w="4621" w:type="dxa"/>
          </w:tcPr>
          <w:p w:rsidR="00E8659C" w:rsidRPr="001E1B72" w:rsidRDefault="00E8659C" w:rsidP="00B41B5C">
            <w:pPr>
              <w:pStyle w:val="BodyText"/>
              <w:rPr>
                <w:rFonts w:ascii="Verdana" w:hAnsi="Verdana"/>
                <w:b/>
                <w:sz w:val="20"/>
                <w:szCs w:val="20"/>
              </w:rPr>
            </w:pPr>
            <w:r w:rsidRPr="001E1B72">
              <w:rPr>
                <w:rFonts w:ascii="Verdana" w:hAnsi="Verdana"/>
                <w:b/>
                <w:sz w:val="20"/>
                <w:szCs w:val="20"/>
              </w:rPr>
              <w:t>Date of public release of policy:</w:t>
            </w:r>
          </w:p>
        </w:tc>
        <w:tc>
          <w:tcPr>
            <w:tcW w:w="4621" w:type="dxa"/>
          </w:tcPr>
          <w:p w:rsidR="00E8659C" w:rsidRPr="001E1B72" w:rsidRDefault="00E8659C" w:rsidP="00B41B5C">
            <w:pPr>
              <w:pStyle w:val="BodyText"/>
              <w:rPr>
                <w:rFonts w:ascii="Verdana" w:hAnsi="Verdana"/>
                <w:sz w:val="20"/>
                <w:szCs w:val="20"/>
              </w:rPr>
            </w:pPr>
            <w:r w:rsidRPr="001E1B72">
              <w:rPr>
                <w:rFonts w:ascii="Verdana" w:hAnsi="Verdana"/>
                <w:sz w:val="20"/>
                <w:szCs w:val="20"/>
              </w:rPr>
              <w:t>19/06/2016</w:t>
            </w:r>
          </w:p>
        </w:tc>
      </w:tr>
      <w:tr w:rsidR="00E8659C" w:rsidRPr="001E1B72" w:rsidTr="00E8659C">
        <w:tc>
          <w:tcPr>
            <w:tcW w:w="4621" w:type="dxa"/>
          </w:tcPr>
          <w:p w:rsidR="00E8659C" w:rsidRPr="001E1B72" w:rsidRDefault="00E8659C" w:rsidP="00B41B5C">
            <w:pPr>
              <w:pStyle w:val="BodyText"/>
              <w:rPr>
                <w:rFonts w:ascii="Verdana" w:hAnsi="Verdana"/>
                <w:b/>
                <w:sz w:val="20"/>
                <w:szCs w:val="20"/>
              </w:rPr>
            </w:pPr>
            <w:r w:rsidRPr="001E1B72">
              <w:rPr>
                <w:rFonts w:ascii="Verdana" w:hAnsi="Verdana"/>
                <w:b/>
                <w:sz w:val="20"/>
                <w:szCs w:val="20"/>
              </w:rPr>
              <w:t>Date costing completed:</w:t>
            </w:r>
          </w:p>
        </w:tc>
        <w:tc>
          <w:tcPr>
            <w:tcW w:w="4621" w:type="dxa"/>
          </w:tcPr>
          <w:p w:rsidR="00E8659C" w:rsidRPr="001E1B72" w:rsidRDefault="00E8659C" w:rsidP="00B41B5C">
            <w:pPr>
              <w:pStyle w:val="BodyText"/>
              <w:rPr>
                <w:rFonts w:ascii="Verdana" w:hAnsi="Verdana"/>
                <w:sz w:val="20"/>
                <w:szCs w:val="20"/>
              </w:rPr>
            </w:pPr>
            <w:r w:rsidRPr="001E1B72">
              <w:rPr>
                <w:rFonts w:ascii="Verdana" w:hAnsi="Verdana"/>
                <w:sz w:val="20"/>
                <w:szCs w:val="20"/>
              </w:rPr>
              <w:t>24/06/2016</w:t>
            </w:r>
          </w:p>
        </w:tc>
      </w:tr>
      <w:tr w:rsidR="00E8659C" w:rsidRPr="001E1B72" w:rsidTr="00E8659C">
        <w:tc>
          <w:tcPr>
            <w:tcW w:w="4621" w:type="dxa"/>
          </w:tcPr>
          <w:p w:rsidR="00E8659C" w:rsidRPr="001E1B72" w:rsidRDefault="00E8659C" w:rsidP="00B41B5C">
            <w:pPr>
              <w:pStyle w:val="BodyText"/>
              <w:rPr>
                <w:rFonts w:ascii="Verdana" w:hAnsi="Verdana"/>
                <w:b/>
                <w:sz w:val="20"/>
                <w:szCs w:val="20"/>
              </w:rPr>
            </w:pPr>
            <w:r w:rsidRPr="001E1B72">
              <w:rPr>
                <w:rFonts w:ascii="Verdana" w:hAnsi="Verdana"/>
                <w:b/>
                <w:sz w:val="20"/>
                <w:szCs w:val="20"/>
              </w:rPr>
              <w:t>Additional information requested (including date):</w:t>
            </w:r>
          </w:p>
        </w:tc>
        <w:tc>
          <w:tcPr>
            <w:tcW w:w="4621" w:type="dxa"/>
          </w:tcPr>
          <w:p w:rsidR="00E8659C" w:rsidRPr="001E1B72" w:rsidRDefault="00E8659C" w:rsidP="00B41B5C">
            <w:pPr>
              <w:pStyle w:val="BodyText"/>
              <w:rPr>
                <w:rFonts w:ascii="Verdana" w:hAnsi="Verdana"/>
                <w:sz w:val="20"/>
                <w:szCs w:val="20"/>
              </w:rPr>
            </w:pPr>
            <w:r w:rsidRPr="001E1B72">
              <w:rPr>
                <w:rFonts w:ascii="Verdana" w:hAnsi="Verdana"/>
                <w:sz w:val="20"/>
                <w:szCs w:val="20"/>
              </w:rPr>
              <w:t>Not applicable.</w:t>
            </w:r>
          </w:p>
        </w:tc>
      </w:tr>
      <w:tr w:rsidR="00E8659C" w:rsidRPr="001E1B72" w:rsidTr="00E8659C">
        <w:tc>
          <w:tcPr>
            <w:tcW w:w="4621" w:type="dxa"/>
          </w:tcPr>
          <w:p w:rsidR="00E8659C" w:rsidRPr="001E1B72" w:rsidRDefault="00E8659C" w:rsidP="00B41B5C">
            <w:pPr>
              <w:pStyle w:val="BodyText"/>
              <w:rPr>
                <w:rFonts w:ascii="Verdana" w:hAnsi="Verdana"/>
                <w:b/>
                <w:sz w:val="20"/>
                <w:szCs w:val="20"/>
              </w:rPr>
            </w:pPr>
            <w:r w:rsidRPr="001E1B72">
              <w:rPr>
                <w:rFonts w:ascii="Verdana" w:hAnsi="Verdana"/>
                <w:b/>
                <w:sz w:val="20"/>
                <w:szCs w:val="20"/>
              </w:rPr>
              <w:t>Additional information received (including date):</w:t>
            </w:r>
          </w:p>
        </w:tc>
        <w:tc>
          <w:tcPr>
            <w:tcW w:w="4621" w:type="dxa"/>
          </w:tcPr>
          <w:p w:rsidR="00E8659C" w:rsidRPr="001E1B72" w:rsidRDefault="00E8659C" w:rsidP="00B41B5C">
            <w:pPr>
              <w:pStyle w:val="BodyText"/>
              <w:rPr>
                <w:rFonts w:ascii="Verdana" w:hAnsi="Verdana"/>
                <w:sz w:val="20"/>
                <w:szCs w:val="20"/>
              </w:rPr>
            </w:pPr>
            <w:r w:rsidRPr="001E1B72">
              <w:rPr>
                <w:rFonts w:ascii="Verdana" w:hAnsi="Verdana"/>
                <w:sz w:val="20"/>
                <w:szCs w:val="20"/>
              </w:rPr>
              <w:t>Not applicable.</w:t>
            </w:r>
          </w:p>
        </w:tc>
      </w:tr>
    </w:tbl>
    <w:p w:rsidR="00E8659C" w:rsidRPr="00933808" w:rsidRDefault="00E8659C" w:rsidP="00C9516E">
      <w:pPr>
        <w:pStyle w:val="TreasuryHeading7"/>
      </w:pPr>
      <w:r w:rsidRPr="00933808">
        <w:lastRenderedPageBreak/>
        <w:t>Financial implications (outturn prices</w:t>
      </w:r>
      <w:proofErr w:type="gramStart"/>
      <w:r w:rsidRPr="00933808">
        <w:t>)</w:t>
      </w:r>
      <w:r w:rsidRPr="00933808">
        <w:rPr>
          <w:rFonts w:cs="Helvetica"/>
          <w:vertAlign w:val="superscript"/>
        </w:rPr>
        <w:t>(</w:t>
      </w:r>
      <w:proofErr w:type="gramEnd"/>
      <w:r w:rsidRPr="00933808">
        <w:rPr>
          <w:rFonts w:cs="Helvetica"/>
          <w:vertAlign w:val="superscript"/>
        </w:rPr>
        <w:t>a)</w:t>
      </w:r>
    </w:p>
    <w:tbl>
      <w:tblPr>
        <w:tblStyle w:val="TableGrid17"/>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750"/>
        <w:gridCol w:w="1694"/>
        <w:gridCol w:w="1694"/>
        <w:gridCol w:w="1695"/>
        <w:gridCol w:w="1695"/>
      </w:tblGrid>
      <w:tr w:rsidR="00E8659C" w:rsidRPr="00933808" w:rsidTr="00E8659C">
        <w:tc>
          <w:tcPr>
            <w:tcW w:w="1750" w:type="dxa"/>
            <w:shd w:val="pct10" w:color="auto" w:fill="auto"/>
            <w:vAlign w:val="center"/>
          </w:tcPr>
          <w:p w:rsidR="00E8659C" w:rsidRPr="00933808" w:rsidRDefault="00E8659C" w:rsidP="00C9516E">
            <w:pPr>
              <w:pStyle w:val="BodyText"/>
              <w:keepNext/>
              <w:keepLines/>
              <w:rPr>
                <w:szCs w:val="20"/>
              </w:rPr>
            </w:pPr>
            <w:r w:rsidRPr="00933808">
              <w:rPr>
                <w:szCs w:val="20"/>
              </w:rPr>
              <w:t>Impact on</w:t>
            </w:r>
          </w:p>
        </w:tc>
        <w:tc>
          <w:tcPr>
            <w:tcW w:w="1694" w:type="dxa"/>
            <w:shd w:val="pct10" w:color="auto" w:fill="auto"/>
            <w:vAlign w:val="center"/>
          </w:tcPr>
          <w:p w:rsidR="00E8659C" w:rsidRPr="00933808" w:rsidRDefault="00E8659C" w:rsidP="00C9516E">
            <w:pPr>
              <w:pStyle w:val="BodyText"/>
              <w:keepNext/>
              <w:keepLines/>
              <w:rPr>
                <w:szCs w:val="20"/>
              </w:rPr>
            </w:pPr>
            <w:r w:rsidRPr="00933808">
              <w:rPr>
                <w:szCs w:val="20"/>
              </w:rPr>
              <w:t>2016-17</w:t>
            </w:r>
          </w:p>
        </w:tc>
        <w:tc>
          <w:tcPr>
            <w:tcW w:w="1694" w:type="dxa"/>
            <w:shd w:val="pct10" w:color="auto" w:fill="auto"/>
            <w:vAlign w:val="center"/>
          </w:tcPr>
          <w:p w:rsidR="00E8659C" w:rsidRPr="00933808" w:rsidRDefault="00E8659C" w:rsidP="00C9516E">
            <w:pPr>
              <w:pStyle w:val="BodyText"/>
              <w:keepNext/>
              <w:keepLines/>
              <w:rPr>
                <w:szCs w:val="20"/>
              </w:rPr>
            </w:pPr>
            <w:r w:rsidRPr="00933808">
              <w:rPr>
                <w:szCs w:val="20"/>
              </w:rPr>
              <w:t>2017-18</w:t>
            </w:r>
          </w:p>
        </w:tc>
        <w:tc>
          <w:tcPr>
            <w:tcW w:w="1695" w:type="dxa"/>
            <w:shd w:val="pct10" w:color="auto" w:fill="auto"/>
            <w:vAlign w:val="center"/>
          </w:tcPr>
          <w:p w:rsidR="00E8659C" w:rsidRPr="00933808" w:rsidRDefault="00E8659C" w:rsidP="00C9516E">
            <w:pPr>
              <w:pStyle w:val="BodyText"/>
              <w:keepNext/>
              <w:keepLines/>
              <w:rPr>
                <w:szCs w:val="20"/>
              </w:rPr>
            </w:pPr>
            <w:r w:rsidRPr="00933808">
              <w:rPr>
                <w:szCs w:val="20"/>
              </w:rPr>
              <w:t>2018-19</w:t>
            </w:r>
          </w:p>
        </w:tc>
        <w:tc>
          <w:tcPr>
            <w:tcW w:w="1695" w:type="dxa"/>
            <w:shd w:val="pct10" w:color="auto" w:fill="auto"/>
            <w:vAlign w:val="center"/>
          </w:tcPr>
          <w:p w:rsidR="00E8659C" w:rsidRPr="00933808" w:rsidRDefault="00E8659C" w:rsidP="00C9516E">
            <w:pPr>
              <w:pStyle w:val="BodyText"/>
              <w:keepNext/>
              <w:keepLines/>
              <w:rPr>
                <w:szCs w:val="20"/>
              </w:rPr>
            </w:pPr>
            <w:r w:rsidRPr="00933808">
              <w:rPr>
                <w:szCs w:val="20"/>
              </w:rPr>
              <w:t>2019-20</w:t>
            </w:r>
          </w:p>
        </w:tc>
      </w:tr>
      <w:tr w:rsidR="00E8659C" w:rsidRPr="00933808" w:rsidTr="00E8659C">
        <w:tc>
          <w:tcPr>
            <w:tcW w:w="1750" w:type="dxa"/>
          </w:tcPr>
          <w:p w:rsidR="00E8659C" w:rsidRPr="00933808" w:rsidRDefault="00E8659C" w:rsidP="00C9516E">
            <w:pPr>
              <w:pStyle w:val="BodyText"/>
              <w:keepNext/>
              <w:keepLines/>
              <w:rPr>
                <w:sz w:val="18"/>
                <w:szCs w:val="18"/>
              </w:rPr>
            </w:pPr>
            <w:r w:rsidRPr="00933808">
              <w:rPr>
                <w:sz w:val="18"/>
                <w:szCs w:val="18"/>
              </w:rPr>
              <w:t>Underlying Cash Balance ($m)</w:t>
            </w:r>
          </w:p>
        </w:tc>
        <w:tc>
          <w:tcPr>
            <w:tcW w:w="1694" w:type="dxa"/>
            <w:vAlign w:val="center"/>
          </w:tcPr>
          <w:p w:rsidR="00E8659C" w:rsidRPr="00933808" w:rsidRDefault="00E8659C" w:rsidP="00C9516E">
            <w:pPr>
              <w:pStyle w:val="BodyText"/>
              <w:keepNext/>
              <w:keepLines/>
              <w:rPr>
                <w:sz w:val="18"/>
                <w:szCs w:val="18"/>
              </w:rPr>
            </w:pPr>
            <w:r w:rsidRPr="00933808">
              <w:rPr>
                <w:sz w:val="18"/>
                <w:szCs w:val="18"/>
              </w:rPr>
              <w:t>-4.7</w:t>
            </w:r>
          </w:p>
        </w:tc>
        <w:tc>
          <w:tcPr>
            <w:tcW w:w="1694" w:type="dxa"/>
            <w:vAlign w:val="center"/>
          </w:tcPr>
          <w:p w:rsidR="00E8659C" w:rsidRPr="00933808" w:rsidRDefault="00E8659C" w:rsidP="00C9516E">
            <w:pPr>
              <w:pStyle w:val="BodyText"/>
              <w:keepNext/>
              <w:keepLines/>
              <w:rPr>
                <w:sz w:val="18"/>
                <w:szCs w:val="18"/>
              </w:rPr>
            </w:pPr>
            <w:r w:rsidRPr="00933808">
              <w:rPr>
                <w:sz w:val="18"/>
                <w:szCs w:val="18"/>
              </w:rPr>
              <w:t>-5.1</w:t>
            </w:r>
          </w:p>
        </w:tc>
        <w:tc>
          <w:tcPr>
            <w:tcW w:w="1695" w:type="dxa"/>
            <w:vAlign w:val="center"/>
          </w:tcPr>
          <w:p w:rsidR="00E8659C" w:rsidRPr="00933808" w:rsidRDefault="00E8659C" w:rsidP="00C9516E">
            <w:pPr>
              <w:pStyle w:val="BodyText"/>
              <w:keepNext/>
              <w:keepLines/>
              <w:rPr>
                <w:sz w:val="18"/>
                <w:szCs w:val="18"/>
              </w:rPr>
            </w:pPr>
            <w:r w:rsidRPr="00933808">
              <w:rPr>
                <w:sz w:val="18"/>
                <w:szCs w:val="18"/>
              </w:rPr>
              <w:t>-5.1</w:t>
            </w:r>
          </w:p>
        </w:tc>
        <w:tc>
          <w:tcPr>
            <w:tcW w:w="1695" w:type="dxa"/>
            <w:vAlign w:val="center"/>
          </w:tcPr>
          <w:p w:rsidR="00E8659C" w:rsidRPr="00933808" w:rsidRDefault="00E8659C" w:rsidP="00C9516E">
            <w:pPr>
              <w:pStyle w:val="BodyText"/>
              <w:keepNext/>
              <w:keepLines/>
              <w:rPr>
                <w:sz w:val="18"/>
                <w:szCs w:val="18"/>
              </w:rPr>
            </w:pPr>
            <w:r w:rsidRPr="00933808">
              <w:rPr>
                <w:sz w:val="18"/>
                <w:szCs w:val="18"/>
              </w:rPr>
              <w:t>-5.2</w:t>
            </w:r>
          </w:p>
        </w:tc>
      </w:tr>
      <w:tr w:rsidR="00E8659C" w:rsidRPr="00933808" w:rsidTr="00E8659C">
        <w:tc>
          <w:tcPr>
            <w:tcW w:w="1750" w:type="dxa"/>
          </w:tcPr>
          <w:p w:rsidR="00E8659C" w:rsidRPr="00933808" w:rsidRDefault="00E8659C" w:rsidP="00C9516E">
            <w:pPr>
              <w:pStyle w:val="BodyText"/>
              <w:keepNext/>
              <w:keepLines/>
              <w:rPr>
                <w:sz w:val="18"/>
                <w:szCs w:val="18"/>
              </w:rPr>
            </w:pPr>
            <w:r w:rsidRPr="00933808">
              <w:rPr>
                <w:sz w:val="18"/>
                <w:szCs w:val="18"/>
              </w:rPr>
              <w:t>Fiscal Balance ($m)</w:t>
            </w:r>
          </w:p>
        </w:tc>
        <w:tc>
          <w:tcPr>
            <w:tcW w:w="1694" w:type="dxa"/>
            <w:vAlign w:val="center"/>
          </w:tcPr>
          <w:p w:rsidR="00E8659C" w:rsidRPr="00933808" w:rsidRDefault="00E8659C" w:rsidP="00C9516E">
            <w:pPr>
              <w:pStyle w:val="BodyText"/>
              <w:keepNext/>
              <w:keepLines/>
              <w:rPr>
                <w:sz w:val="18"/>
                <w:szCs w:val="18"/>
              </w:rPr>
            </w:pPr>
            <w:r w:rsidRPr="00933808">
              <w:rPr>
                <w:sz w:val="18"/>
                <w:szCs w:val="18"/>
              </w:rPr>
              <w:t>-4.7</w:t>
            </w:r>
          </w:p>
        </w:tc>
        <w:tc>
          <w:tcPr>
            <w:tcW w:w="1694" w:type="dxa"/>
            <w:vAlign w:val="center"/>
          </w:tcPr>
          <w:p w:rsidR="00E8659C" w:rsidRPr="00933808" w:rsidRDefault="00E8659C" w:rsidP="00C9516E">
            <w:pPr>
              <w:pStyle w:val="BodyText"/>
              <w:keepNext/>
              <w:keepLines/>
              <w:rPr>
                <w:sz w:val="18"/>
                <w:szCs w:val="18"/>
              </w:rPr>
            </w:pPr>
            <w:r w:rsidRPr="00933808">
              <w:rPr>
                <w:sz w:val="18"/>
                <w:szCs w:val="18"/>
              </w:rPr>
              <w:t>-5.1</w:t>
            </w:r>
          </w:p>
        </w:tc>
        <w:tc>
          <w:tcPr>
            <w:tcW w:w="1695" w:type="dxa"/>
            <w:vAlign w:val="center"/>
          </w:tcPr>
          <w:p w:rsidR="00E8659C" w:rsidRPr="00933808" w:rsidRDefault="00E8659C" w:rsidP="00C9516E">
            <w:pPr>
              <w:pStyle w:val="BodyText"/>
              <w:keepNext/>
              <w:keepLines/>
              <w:rPr>
                <w:sz w:val="18"/>
                <w:szCs w:val="18"/>
              </w:rPr>
            </w:pPr>
            <w:r w:rsidRPr="00933808">
              <w:rPr>
                <w:sz w:val="18"/>
                <w:szCs w:val="18"/>
              </w:rPr>
              <w:t>-5.1</w:t>
            </w:r>
          </w:p>
        </w:tc>
        <w:tc>
          <w:tcPr>
            <w:tcW w:w="1695" w:type="dxa"/>
            <w:vAlign w:val="center"/>
          </w:tcPr>
          <w:p w:rsidR="00E8659C" w:rsidRPr="00933808" w:rsidRDefault="00E8659C" w:rsidP="00C9516E">
            <w:pPr>
              <w:pStyle w:val="BodyText"/>
              <w:keepNext/>
              <w:keepLines/>
              <w:rPr>
                <w:sz w:val="18"/>
                <w:szCs w:val="18"/>
              </w:rPr>
            </w:pPr>
            <w:r w:rsidRPr="00933808">
              <w:rPr>
                <w:sz w:val="18"/>
                <w:szCs w:val="18"/>
              </w:rPr>
              <w:t>-5.2</w:t>
            </w:r>
          </w:p>
        </w:tc>
      </w:tr>
    </w:tbl>
    <w:p w:rsidR="00E8659C" w:rsidRPr="00063068" w:rsidRDefault="00E8659C" w:rsidP="002D02A3">
      <w:pPr>
        <w:pStyle w:val="ChartandTableFootnoteAlpha"/>
        <w:keepNext w:val="0"/>
        <w:numPr>
          <w:ilvl w:val="0"/>
          <w:numId w:val="31"/>
        </w:numPr>
      </w:pPr>
      <w:r w:rsidRPr="0009129B">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tbl>
      <w:tblPr>
        <w:tblStyle w:val="TableGrid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8659C" w:rsidRPr="00933808" w:rsidTr="00E8659C">
        <w:tc>
          <w:tcPr>
            <w:tcW w:w="8528" w:type="dxa"/>
            <w:tcBorders>
              <w:top w:val="dotted" w:sz="2" w:space="0" w:color="auto"/>
              <w:left w:val="dotted" w:sz="2" w:space="0" w:color="auto"/>
              <w:bottom w:val="dotted" w:sz="2" w:space="0" w:color="auto"/>
              <w:right w:val="dotted" w:sz="2" w:space="0" w:color="auto"/>
            </w:tcBorders>
          </w:tcPr>
          <w:p w:rsidR="00E8659C" w:rsidRPr="00933808" w:rsidRDefault="00E8659C" w:rsidP="00E8659C">
            <w:pPr>
              <w:rPr>
                <w:rFonts w:cs="Times New Roman"/>
                <w:b/>
                <w:szCs w:val="20"/>
              </w:rPr>
            </w:pPr>
            <w:r w:rsidRPr="00933808">
              <w:rPr>
                <w:rFonts w:cs="Times New Roman"/>
                <w:b/>
                <w:szCs w:val="20"/>
              </w:rPr>
              <w:t>Where relevant, state that the proposal has been costed as a defined or specified amount.</w:t>
            </w:r>
          </w:p>
          <w:p w:rsidR="00E8659C" w:rsidRPr="00933808" w:rsidRDefault="00E8659C" w:rsidP="00E8659C">
            <w:pPr>
              <w:rPr>
                <w:rFonts w:cs="Times New Roman"/>
                <w:szCs w:val="20"/>
              </w:rPr>
            </w:pPr>
            <w:r w:rsidRPr="00933808">
              <w:rPr>
                <w:rFonts w:cs="Times New Roman"/>
                <w:szCs w:val="20"/>
              </w:rPr>
              <w:t>The digital minimum wage communications campaign element of this proposal has been costed as a specified amount of $500,000 per year.</w:t>
            </w:r>
          </w:p>
        </w:tc>
      </w:tr>
      <w:tr w:rsidR="00E8659C" w:rsidRPr="00933808" w:rsidTr="00E8659C">
        <w:tc>
          <w:tcPr>
            <w:tcW w:w="8528" w:type="dxa"/>
            <w:tcBorders>
              <w:top w:val="dotted" w:sz="2" w:space="0" w:color="auto"/>
              <w:left w:val="dotted" w:sz="2" w:space="0" w:color="auto"/>
              <w:bottom w:val="dotted" w:sz="2" w:space="0" w:color="auto"/>
              <w:right w:val="dotted" w:sz="2" w:space="0" w:color="auto"/>
            </w:tcBorders>
          </w:tcPr>
          <w:p w:rsidR="00E8659C" w:rsidRPr="00933808" w:rsidRDefault="00E8659C" w:rsidP="00E8659C">
            <w:pPr>
              <w:rPr>
                <w:rFonts w:cs="Times New Roman"/>
                <w:b/>
                <w:szCs w:val="20"/>
              </w:rPr>
            </w:pPr>
            <w:r w:rsidRPr="00933808">
              <w:rPr>
                <w:rFonts w:cs="Times New Roman"/>
                <w:b/>
                <w:szCs w:val="20"/>
              </w:rPr>
              <w:t xml:space="preserve">Where relevant, include separate identification of revenue and expense components. </w:t>
            </w:r>
          </w:p>
          <w:p w:rsidR="00E8659C" w:rsidRPr="00933808" w:rsidRDefault="00E8659C" w:rsidP="00E8659C">
            <w:pPr>
              <w:rPr>
                <w:rFonts w:cs="Times New Roman"/>
                <w:szCs w:val="20"/>
              </w:rPr>
            </w:pPr>
            <w:r w:rsidRPr="00933808">
              <w:rPr>
                <w:rFonts w:cs="Times New Roman"/>
                <w:szCs w:val="20"/>
              </w:rPr>
              <w:t>This is an expense measure with no revenue component.</w:t>
            </w:r>
          </w:p>
        </w:tc>
      </w:tr>
      <w:tr w:rsidR="00E8659C" w:rsidRPr="00933808" w:rsidTr="00E8659C">
        <w:tc>
          <w:tcPr>
            <w:tcW w:w="8528" w:type="dxa"/>
            <w:tcBorders>
              <w:top w:val="dotted" w:sz="2" w:space="0" w:color="auto"/>
              <w:left w:val="dotted" w:sz="2" w:space="0" w:color="auto"/>
              <w:bottom w:val="dotted" w:sz="2" w:space="0" w:color="auto"/>
              <w:right w:val="dotted" w:sz="2" w:space="0" w:color="auto"/>
            </w:tcBorders>
          </w:tcPr>
          <w:p w:rsidR="00E8659C" w:rsidRPr="00933808" w:rsidRDefault="00E8659C" w:rsidP="00E8659C">
            <w:pPr>
              <w:rPr>
                <w:rFonts w:cs="Times New Roman"/>
                <w:szCs w:val="20"/>
              </w:rPr>
            </w:pPr>
            <w:r w:rsidRPr="00933808">
              <w:rPr>
                <w:rFonts w:cs="Times New Roman"/>
                <w:b/>
                <w:szCs w:val="20"/>
              </w:rPr>
              <w:t>Where appropriate, include a range for the costing or sensitivity analysis.</w:t>
            </w:r>
          </w:p>
          <w:p w:rsidR="00E8659C" w:rsidRPr="00933808" w:rsidRDefault="00E8659C" w:rsidP="00E8659C">
            <w:pPr>
              <w:rPr>
                <w:rFonts w:cs="Times New Roman"/>
                <w:szCs w:val="20"/>
              </w:rPr>
            </w:pPr>
            <w:r w:rsidRPr="00933808">
              <w:rPr>
                <w:rFonts w:cs="Times New Roman"/>
                <w:szCs w:val="20"/>
              </w:rPr>
              <w:t>Not applicable.</w:t>
            </w:r>
          </w:p>
        </w:tc>
      </w:tr>
      <w:tr w:rsidR="00E8659C" w:rsidRPr="00933808" w:rsidTr="00E8659C">
        <w:tc>
          <w:tcPr>
            <w:tcW w:w="8528" w:type="dxa"/>
            <w:tcBorders>
              <w:top w:val="dotted" w:sz="2" w:space="0" w:color="auto"/>
              <w:left w:val="dotted" w:sz="2" w:space="0" w:color="auto"/>
              <w:bottom w:val="dotted" w:sz="2" w:space="0" w:color="auto"/>
              <w:right w:val="dotted" w:sz="2" w:space="0" w:color="auto"/>
            </w:tcBorders>
          </w:tcPr>
          <w:p w:rsidR="00E8659C" w:rsidRPr="00933808" w:rsidRDefault="00E8659C" w:rsidP="00E8659C">
            <w:pPr>
              <w:spacing w:before="120"/>
              <w:rPr>
                <w:rFonts w:cs="Times New Roman"/>
                <w:szCs w:val="20"/>
              </w:rPr>
            </w:pPr>
            <w:r w:rsidRPr="00933808">
              <w:rPr>
                <w:rFonts w:cs="Times New Roman"/>
                <w:b/>
                <w:szCs w:val="20"/>
              </w:rPr>
              <w:t>Qualifications to the costing (including reasons for the costing not being comprehensive).</w:t>
            </w:r>
          </w:p>
          <w:p w:rsidR="00E8659C" w:rsidRPr="00933808" w:rsidRDefault="00E8659C" w:rsidP="00E8659C">
            <w:pPr>
              <w:rPr>
                <w:rFonts w:cs="Times New Roman"/>
                <w:szCs w:val="20"/>
              </w:rPr>
            </w:pPr>
            <w:r w:rsidRPr="00933808">
              <w:rPr>
                <w:rFonts w:cs="Times New Roman"/>
                <w:szCs w:val="20"/>
              </w:rPr>
              <w:t xml:space="preserve">The costing request specifies further enforcement responsibilities for the FWO as a result of changes to the </w:t>
            </w:r>
            <w:r w:rsidRPr="00933808">
              <w:rPr>
                <w:rFonts w:cs="Times New Roman"/>
                <w:i/>
                <w:szCs w:val="20"/>
              </w:rPr>
              <w:t>Fair Work Act 2009</w:t>
            </w:r>
            <w:r w:rsidRPr="00933808">
              <w:rPr>
                <w:rFonts w:cs="Times New Roman"/>
                <w:szCs w:val="20"/>
              </w:rPr>
              <w:t>.</w:t>
            </w:r>
          </w:p>
          <w:p w:rsidR="00E8659C" w:rsidRPr="00933808" w:rsidRDefault="00E8659C" w:rsidP="00E8659C">
            <w:pPr>
              <w:rPr>
                <w:rFonts w:cs="Times New Roman"/>
                <w:szCs w:val="20"/>
              </w:rPr>
            </w:pPr>
            <w:r w:rsidRPr="00933808">
              <w:rPr>
                <w:rFonts w:cs="Times New Roman"/>
                <w:szCs w:val="20"/>
              </w:rPr>
              <w:t>The costing request specifies that implementation of the proposal would be as soon as practicable in 2016-17. For the purposes of this costing, funding is assumed to be provided from 1 August 2016 to enable the entity to develop the capacity to implement the enhanced regime once legislation is passed.</w:t>
            </w:r>
          </w:p>
        </w:tc>
      </w:tr>
      <w:tr w:rsidR="00E8659C" w:rsidRPr="00933808"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8659C" w:rsidRDefault="00E8659C" w:rsidP="00E8659C">
            <w:pPr>
              <w:rPr>
                <w:rFonts w:cs="Times New Roman"/>
                <w:b/>
                <w:szCs w:val="20"/>
              </w:rPr>
            </w:pPr>
            <w:r w:rsidRPr="00933808">
              <w:rPr>
                <w:rFonts w:cs="Times New Roman"/>
                <w:b/>
                <w:szCs w:val="20"/>
              </w:rPr>
              <w:t>Where relevant, explain effects of departmental expenses.</w:t>
            </w:r>
          </w:p>
          <w:p w:rsidR="00E8659C" w:rsidRPr="00933808" w:rsidRDefault="00E8659C" w:rsidP="00E8659C">
            <w:pPr>
              <w:rPr>
                <w:rFonts w:cs="Times New Roman"/>
                <w:b/>
                <w:szCs w:val="20"/>
              </w:rPr>
            </w:pPr>
            <w:r w:rsidRPr="00933808">
              <w:rPr>
                <w:rFonts w:cs="Times New Roman"/>
                <w:szCs w:val="20"/>
              </w:rPr>
              <w:t>The costing request specifies additional departmental funding for the FWO.</w:t>
            </w:r>
          </w:p>
        </w:tc>
      </w:tr>
      <w:tr w:rsidR="00E8659C" w:rsidRPr="00933808"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8659C" w:rsidRPr="00933808" w:rsidRDefault="00E8659C" w:rsidP="00E8659C">
            <w:pPr>
              <w:rPr>
                <w:rFonts w:cs="Times New Roman"/>
                <w:b/>
                <w:szCs w:val="20"/>
              </w:rPr>
            </w:pPr>
            <w:r w:rsidRPr="00933808">
              <w:rPr>
                <w:rFonts w:cs="Times New Roman"/>
                <w:b/>
                <w:szCs w:val="20"/>
              </w:rPr>
              <w:t>Where relevant, explain the reason for any significant differences between the assumptions specified in a party costing request and those used in a Treasury or Finance costing.</w:t>
            </w:r>
          </w:p>
          <w:p w:rsidR="00E8659C" w:rsidRPr="00933808" w:rsidRDefault="00E8659C" w:rsidP="00E8659C">
            <w:pPr>
              <w:rPr>
                <w:rFonts w:cs="Times New Roman"/>
                <w:szCs w:val="20"/>
              </w:rPr>
            </w:pPr>
            <w:r w:rsidRPr="00933808">
              <w:rPr>
                <w:rFonts w:cs="Times New Roman"/>
                <w:szCs w:val="20"/>
              </w:rPr>
              <w:t>The costing request provided for a full year impact in 2016-17. As an implementation date of 1 August 2016 has been assumed there is a $0.4 million difference in 2016-17.</w:t>
            </w:r>
          </w:p>
        </w:tc>
      </w:tr>
      <w:tr w:rsidR="00E8659C" w:rsidRPr="00933808"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8659C" w:rsidRPr="00933808" w:rsidRDefault="00E8659C" w:rsidP="00E8659C">
            <w:pPr>
              <w:spacing w:before="120"/>
              <w:rPr>
                <w:rFonts w:cs="Times New Roman"/>
                <w:b/>
                <w:i/>
                <w:iCs/>
                <w:szCs w:val="20"/>
              </w:rPr>
            </w:pPr>
            <w:r w:rsidRPr="00933808">
              <w:rPr>
                <w:rFonts w:cs="Times New Roman"/>
                <w:b/>
                <w:szCs w:val="20"/>
              </w:rPr>
              <w:t xml:space="preserve">Other comments </w:t>
            </w:r>
            <w:r w:rsidRPr="00933808">
              <w:rPr>
                <w:rFonts w:cs="Times New Roman"/>
                <w:b/>
                <w:i/>
                <w:iCs/>
                <w:szCs w:val="20"/>
              </w:rPr>
              <w:t>(including reasons for significant differences between the estimated impact on the fiscal and underlying cash balances).</w:t>
            </w:r>
          </w:p>
          <w:p w:rsidR="00E8659C" w:rsidRPr="00933808" w:rsidRDefault="00E8659C" w:rsidP="00E8659C">
            <w:pPr>
              <w:rPr>
                <w:rFonts w:cs="Times New Roman"/>
                <w:szCs w:val="20"/>
              </w:rPr>
            </w:pPr>
            <w:r w:rsidRPr="00933808">
              <w:rPr>
                <w:rFonts w:cs="Times New Roman"/>
                <w:szCs w:val="20"/>
              </w:rPr>
              <w:t>Not applicable.</w:t>
            </w:r>
          </w:p>
        </w:tc>
      </w:tr>
      <w:tr w:rsidR="00E8659C" w:rsidRPr="00933808"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shd w:val="pct10" w:color="auto" w:fill="auto"/>
            <w:vAlign w:val="center"/>
          </w:tcPr>
          <w:p w:rsidR="00E8659C" w:rsidRPr="00933808" w:rsidRDefault="00E8659C" w:rsidP="00C9516E">
            <w:pPr>
              <w:pStyle w:val="TreasuryHeading7"/>
              <w:spacing w:before="60"/>
              <w:rPr>
                <w:szCs w:val="20"/>
              </w:rPr>
            </w:pPr>
            <w:r w:rsidRPr="00933808">
              <w:lastRenderedPageBreak/>
              <w:t>Background information</w:t>
            </w:r>
          </w:p>
        </w:tc>
      </w:tr>
      <w:tr w:rsidR="00E8659C" w:rsidRPr="00933808"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shd w:val="clear" w:color="auto" w:fill="auto"/>
            <w:vAlign w:val="center"/>
          </w:tcPr>
          <w:p w:rsidR="00E8659C" w:rsidRPr="00933808" w:rsidRDefault="00E8659C" w:rsidP="00C9516E">
            <w:pPr>
              <w:keepNext/>
              <w:keepLines/>
              <w:spacing w:before="120"/>
              <w:rPr>
                <w:rFonts w:cs="Times New Roman"/>
                <w:b/>
                <w:szCs w:val="20"/>
              </w:rPr>
            </w:pPr>
            <w:r w:rsidRPr="00933808">
              <w:rPr>
                <w:rFonts w:cs="Times New Roman"/>
                <w:b/>
                <w:szCs w:val="20"/>
              </w:rPr>
              <w:t>Costing methodology used:</w:t>
            </w:r>
          </w:p>
          <w:p w:rsidR="00E8659C" w:rsidRPr="00933808" w:rsidRDefault="00E8659C" w:rsidP="00C9516E">
            <w:pPr>
              <w:keepNext/>
              <w:keepLines/>
              <w:rPr>
                <w:rFonts w:cs="Times New Roman"/>
                <w:szCs w:val="20"/>
              </w:rPr>
            </w:pPr>
            <w:r w:rsidRPr="00933808">
              <w:rPr>
                <w:rFonts w:cs="Times New Roman"/>
                <w:szCs w:val="20"/>
              </w:rPr>
              <w:t>The costing request specifies the following profile for the 36 ASL based on the span of control as per the FWO’s 2014-15 Annual Report (with rounding):</w:t>
            </w:r>
          </w:p>
          <w:tbl>
            <w:tblPr>
              <w:tblStyle w:val="TableGrid1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061"/>
            </w:tblGrid>
            <w:tr w:rsidR="00E8659C" w:rsidRPr="00933808" w:rsidTr="00E8659C">
              <w:trPr>
                <w:jc w:val="center"/>
              </w:trPr>
              <w:tc>
                <w:tcPr>
                  <w:tcW w:w="1061" w:type="dxa"/>
                </w:tcPr>
                <w:p w:rsidR="00E8659C" w:rsidRPr="00933808" w:rsidRDefault="00E8659C" w:rsidP="00C9516E">
                  <w:pPr>
                    <w:keepNext/>
                    <w:keepLines/>
                    <w:spacing w:before="0" w:after="0"/>
                    <w:rPr>
                      <w:rFonts w:cs="Times New Roman"/>
                      <w:szCs w:val="20"/>
                    </w:rPr>
                  </w:pPr>
                  <w:r w:rsidRPr="00933808">
                    <w:rPr>
                      <w:rFonts w:cs="Times New Roman"/>
                      <w:szCs w:val="20"/>
                    </w:rPr>
                    <w:t>APS 3</w:t>
                  </w:r>
                </w:p>
              </w:tc>
              <w:tc>
                <w:tcPr>
                  <w:tcW w:w="1061" w:type="dxa"/>
                </w:tcPr>
                <w:p w:rsidR="00E8659C" w:rsidRPr="00933808" w:rsidRDefault="00E8659C" w:rsidP="00C9516E">
                  <w:pPr>
                    <w:keepNext/>
                    <w:keepLines/>
                    <w:spacing w:before="0" w:after="0"/>
                    <w:jc w:val="center"/>
                    <w:rPr>
                      <w:rFonts w:cs="Times New Roman"/>
                      <w:szCs w:val="20"/>
                    </w:rPr>
                  </w:pPr>
                  <w:r w:rsidRPr="00933808">
                    <w:rPr>
                      <w:rFonts w:cs="Times New Roman"/>
                      <w:szCs w:val="20"/>
                    </w:rPr>
                    <w:t>6</w:t>
                  </w:r>
                </w:p>
              </w:tc>
            </w:tr>
            <w:tr w:rsidR="00E8659C" w:rsidRPr="00933808" w:rsidTr="00E8659C">
              <w:trPr>
                <w:jc w:val="center"/>
              </w:trPr>
              <w:tc>
                <w:tcPr>
                  <w:tcW w:w="1061" w:type="dxa"/>
                </w:tcPr>
                <w:p w:rsidR="00E8659C" w:rsidRPr="00933808" w:rsidRDefault="00E8659C" w:rsidP="00C9516E">
                  <w:pPr>
                    <w:keepNext/>
                    <w:keepLines/>
                    <w:spacing w:before="0" w:after="0"/>
                    <w:rPr>
                      <w:rFonts w:cs="Times New Roman"/>
                      <w:szCs w:val="20"/>
                    </w:rPr>
                  </w:pPr>
                  <w:r w:rsidRPr="00933808">
                    <w:rPr>
                      <w:rFonts w:cs="Times New Roman"/>
                      <w:szCs w:val="20"/>
                    </w:rPr>
                    <w:t>APS 4</w:t>
                  </w:r>
                </w:p>
              </w:tc>
              <w:tc>
                <w:tcPr>
                  <w:tcW w:w="1061" w:type="dxa"/>
                </w:tcPr>
                <w:p w:rsidR="00E8659C" w:rsidRPr="00933808" w:rsidRDefault="00E8659C" w:rsidP="00C9516E">
                  <w:pPr>
                    <w:keepNext/>
                    <w:keepLines/>
                    <w:spacing w:before="0" w:after="0"/>
                    <w:jc w:val="center"/>
                    <w:rPr>
                      <w:rFonts w:cs="Times New Roman"/>
                      <w:szCs w:val="20"/>
                    </w:rPr>
                  </w:pPr>
                  <w:r w:rsidRPr="00933808">
                    <w:rPr>
                      <w:rFonts w:cs="Times New Roman"/>
                      <w:szCs w:val="20"/>
                    </w:rPr>
                    <w:t>6</w:t>
                  </w:r>
                </w:p>
              </w:tc>
            </w:tr>
            <w:tr w:rsidR="00E8659C" w:rsidRPr="00933808" w:rsidTr="00E8659C">
              <w:trPr>
                <w:jc w:val="center"/>
              </w:trPr>
              <w:tc>
                <w:tcPr>
                  <w:tcW w:w="1061" w:type="dxa"/>
                </w:tcPr>
                <w:p w:rsidR="00E8659C" w:rsidRPr="00933808" w:rsidRDefault="00E8659C" w:rsidP="00C9516E">
                  <w:pPr>
                    <w:keepNext/>
                    <w:keepLines/>
                    <w:spacing w:before="0" w:after="0"/>
                    <w:rPr>
                      <w:rFonts w:cs="Times New Roman"/>
                      <w:szCs w:val="20"/>
                    </w:rPr>
                  </w:pPr>
                  <w:r w:rsidRPr="00933808">
                    <w:rPr>
                      <w:rFonts w:cs="Times New Roman"/>
                      <w:szCs w:val="20"/>
                    </w:rPr>
                    <w:t>APS 5</w:t>
                  </w:r>
                </w:p>
              </w:tc>
              <w:tc>
                <w:tcPr>
                  <w:tcW w:w="1061" w:type="dxa"/>
                </w:tcPr>
                <w:p w:rsidR="00E8659C" w:rsidRPr="00933808" w:rsidRDefault="00E8659C" w:rsidP="00C9516E">
                  <w:pPr>
                    <w:keepNext/>
                    <w:keepLines/>
                    <w:spacing w:before="0" w:after="0"/>
                    <w:jc w:val="center"/>
                    <w:rPr>
                      <w:rFonts w:cs="Times New Roman"/>
                      <w:szCs w:val="20"/>
                    </w:rPr>
                  </w:pPr>
                  <w:r w:rsidRPr="00933808">
                    <w:rPr>
                      <w:rFonts w:cs="Times New Roman"/>
                      <w:szCs w:val="20"/>
                    </w:rPr>
                    <w:t>11</w:t>
                  </w:r>
                </w:p>
              </w:tc>
            </w:tr>
            <w:tr w:rsidR="00E8659C" w:rsidRPr="00933808" w:rsidTr="00E8659C">
              <w:trPr>
                <w:jc w:val="center"/>
              </w:trPr>
              <w:tc>
                <w:tcPr>
                  <w:tcW w:w="1061" w:type="dxa"/>
                </w:tcPr>
                <w:p w:rsidR="00E8659C" w:rsidRPr="00933808" w:rsidRDefault="00E8659C" w:rsidP="00C9516E">
                  <w:pPr>
                    <w:keepNext/>
                    <w:keepLines/>
                    <w:spacing w:before="0" w:after="0"/>
                    <w:rPr>
                      <w:rFonts w:cs="Times New Roman"/>
                      <w:szCs w:val="20"/>
                    </w:rPr>
                  </w:pPr>
                  <w:r w:rsidRPr="00933808">
                    <w:rPr>
                      <w:rFonts w:cs="Times New Roman"/>
                      <w:szCs w:val="20"/>
                    </w:rPr>
                    <w:t>APS 6</w:t>
                  </w:r>
                </w:p>
              </w:tc>
              <w:tc>
                <w:tcPr>
                  <w:tcW w:w="1061" w:type="dxa"/>
                </w:tcPr>
                <w:p w:rsidR="00E8659C" w:rsidRPr="00933808" w:rsidRDefault="00E8659C" w:rsidP="00C9516E">
                  <w:pPr>
                    <w:keepNext/>
                    <w:keepLines/>
                    <w:spacing w:before="0" w:after="0"/>
                    <w:jc w:val="center"/>
                    <w:rPr>
                      <w:rFonts w:cs="Times New Roman"/>
                      <w:szCs w:val="20"/>
                    </w:rPr>
                  </w:pPr>
                  <w:r w:rsidRPr="00933808">
                    <w:rPr>
                      <w:rFonts w:cs="Times New Roman"/>
                      <w:szCs w:val="20"/>
                    </w:rPr>
                    <w:t>7</w:t>
                  </w:r>
                </w:p>
              </w:tc>
            </w:tr>
            <w:tr w:rsidR="00E8659C" w:rsidRPr="00933808" w:rsidTr="00E8659C">
              <w:trPr>
                <w:jc w:val="center"/>
              </w:trPr>
              <w:tc>
                <w:tcPr>
                  <w:tcW w:w="1061" w:type="dxa"/>
                </w:tcPr>
                <w:p w:rsidR="00E8659C" w:rsidRPr="00933808" w:rsidRDefault="00E8659C" w:rsidP="00C9516E">
                  <w:pPr>
                    <w:keepNext/>
                    <w:keepLines/>
                    <w:spacing w:before="0" w:after="0"/>
                    <w:rPr>
                      <w:rFonts w:cs="Times New Roman"/>
                      <w:szCs w:val="20"/>
                    </w:rPr>
                  </w:pPr>
                  <w:r w:rsidRPr="00933808">
                    <w:rPr>
                      <w:rFonts w:cs="Times New Roman"/>
                      <w:szCs w:val="20"/>
                    </w:rPr>
                    <w:t>EL 1</w:t>
                  </w:r>
                </w:p>
              </w:tc>
              <w:tc>
                <w:tcPr>
                  <w:tcW w:w="1061" w:type="dxa"/>
                </w:tcPr>
                <w:p w:rsidR="00E8659C" w:rsidRPr="00933808" w:rsidRDefault="00E8659C" w:rsidP="00C9516E">
                  <w:pPr>
                    <w:keepNext/>
                    <w:keepLines/>
                    <w:spacing w:before="0" w:after="0"/>
                    <w:jc w:val="center"/>
                    <w:rPr>
                      <w:rFonts w:cs="Times New Roman"/>
                      <w:szCs w:val="20"/>
                    </w:rPr>
                  </w:pPr>
                  <w:r w:rsidRPr="00933808">
                    <w:rPr>
                      <w:rFonts w:cs="Times New Roman"/>
                      <w:szCs w:val="20"/>
                    </w:rPr>
                    <w:t>5</w:t>
                  </w:r>
                </w:p>
              </w:tc>
            </w:tr>
            <w:tr w:rsidR="00E8659C" w:rsidRPr="00933808" w:rsidTr="00E8659C">
              <w:trPr>
                <w:jc w:val="center"/>
              </w:trPr>
              <w:tc>
                <w:tcPr>
                  <w:tcW w:w="1061" w:type="dxa"/>
                </w:tcPr>
                <w:p w:rsidR="00E8659C" w:rsidRPr="00933808" w:rsidRDefault="00E8659C" w:rsidP="00C9516E">
                  <w:pPr>
                    <w:keepNext/>
                    <w:keepLines/>
                    <w:spacing w:before="0" w:after="0"/>
                    <w:rPr>
                      <w:rFonts w:cs="Times New Roman"/>
                      <w:szCs w:val="20"/>
                    </w:rPr>
                  </w:pPr>
                  <w:r w:rsidRPr="00933808">
                    <w:rPr>
                      <w:rFonts w:cs="Times New Roman"/>
                      <w:szCs w:val="20"/>
                    </w:rPr>
                    <w:t>EL 2</w:t>
                  </w:r>
                </w:p>
              </w:tc>
              <w:tc>
                <w:tcPr>
                  <w:tcW w:w="1061" w:type="dxa"/>
                </w:tcPr>
                <w:p w:rsidR="00E8659C" w:rsidRPr="00933808" w:rsidRDefault="00E8659C" w:rsidP="00C9516E">
                  <w:pPr>
                    <w:keepNext/>
                    <w:keepLines/>
                    <w:spacing w:before="0" w:after="0"/>
                    <w:jc w:val="center"/>
                    <w:rPr>
                      <w:rFonts w:cs="Times New Roman"/>
                      <w:szCs w:val="20"/>
                    </w:rPr>
                  </w:pPr>
                  <w:r w:rsidRPr="00933808">
                    <w:rPr>
                      <w:rFonts w:cs="Times New Roman"/>
                      <w:szCs w:val="20"/>
                    </w:rPr>
                    <w:t>1</w:t>
                  </w:r>
                </w:p>
              </w:tc>
            </w:tr>
            <w:tr w:rsidR="00E8659C" w:rsidRPr="00933808" w:rsidTr="00E8659C">
              <w:trPr>
                <w:jc w:val="center"/>
              </w:trPr>
              <w:tc>
                <w:tcPr>
                  <w:tcW w:w="1061" w:type="dxa"/>
                </w:tcPr>
                <w:p w:rsidR="00E8659C" w:rsidRPr="00933808" w:rsidRDefault="00E8659C" w:rsidP="00C9516E">
                  <w:pPr>
                    <w:keepNext/>
                    <w:keepLines/>
                    <w:spacing w:before="0" w:after="0"/>
                    <w:rPr>
                      <w:rFonts w:cs="Times New Roman"/>
                      <w:b/>
                      <w:szCs w:val="20"/>
                    </w:rPr>
                  </w:pPr>
                  <w:r w:rsidRPr="00933808">
                    <w:rPr>
                      <w:rFonts w:cs="Times New Roman"/>
                      <w:b/>
                      <w:szCs w:val="20"/>
                    </w:rPr>
                    <w:t>TOTAL</w:t>
                  </w:r>
                </w:p>
              </w:tc>
              <w:tc>
                <w:tcPr>
                  <w:tcW w:w="1061" w:type="dxa"/>
                </w:tcPr>
                <w:p w:rsidR="00E8659C" w:rsidRPr="00933808" w:rsidRDefault="00E8659C" w:rsidP="00C9516E">
                  <w:pPr>
                    <w:keepNext/>
                    <w:keepLines/>
                    <w:spacing w:before="0" w:after="0"/>
                    <w:jc w:val="center"/>
                    <w:rPr>
                      <w:rFonts w:cs="Times New Roman"/>
                      <w:b/>
                      <w:szCs w:val="20"/>
                    </w:rPr>
                  </w:pPr>
                  <w:r w:rsidRPr="00933808">
                    <w:rPr>
                      <w:rFonts w:cs="Times New Roman"/>
                      <w:b/>
                      <w:szCs w:val="20"/>
                    </w:rPr>
                    <w:t>36</w:t>
                  </w:r>
                </w:p>
              </w:tc>
            </w:tr>
          </w:tbl>
          <w:p w:rsidR="00C9516E" w:rsidRPr="00933808" w:rsidRDefault="00C9516E" w:rsidP="00C9516E">
            <w:pPr>
              <w:keepNext/>
              <w:keepLines/>
              <w:spacing w:before="200"/>
              <w:rPr>
                <w:rFonts w:cs="Times New Roman"/>
                <w:szCs w:val="20"/>
              </w:rPr>
            </w:pPr>
            <w:r w:rsidRPr="00933808">
              <w:rPr>
                <w:rFonts w:cs="Times New Roman"/>
                <w:szCs w:val="20"/>
              </w:rPr>
              <w:t>The departmental costs associated with these 36 ASL, assuming a start date of 1 August 2016, would be:</w:t>
            </w:r>
          </w:p>
          <w:tbl>
            <w:tblPr>
              <w:tblStyle w:val="TableGrid17"/>
              <w:tblW w:w="0" w:type="auto"/>
              <w:tblLook w:val="04A0" w:firstRow="1" w:lastRow="0" w:firstColumn="1" w:lastColumn="0" w:noHBand="0" w:noVBand="1"/>
            </w:tblPr>
            <w:tblGrid>
              <w:gridCol w:w="1706"/>
              <w:gridCol w:w="1649"/>
              <w:gridCol w:w="1649"/>
              <w:gridCol w:w="1649"/>
              <w:gridCol w:w="1649"/>
            </w:tblGrid>
            <w:tr w:rsidR="00C9516E" w:rsidRPr="00933808" w:rsidTr="002C37BB">
              <w:tc>
                <w:tcPr>
                  <w:tcW w:w="1802" w:type="dxa"/>
                  <w:vAlign w:val="center"/>
                </w:tcPr>
                <w:p w:rsidR="00C9516E" w:rsidRPr="00933808" w:rsidRDefault="00C9516E" w:rsidP="002C37BB">
                  <w:pPr>
                    <w:keepNext/>
                    <w:keepLines/>
                    <w:spacing w:after="60"/>
                    <w:rPr>
                      <w:rFonts w:cs="Times New Roman"/>
                      <w:szCs w:val="20"/>
                    </w:rPr>
                  </w:pPr>
                  <w:r w:rsidRPr="00933808">
                    <w:rPr>
                      <w:rFonts w:cs="Times New Roman"/>
                      <w:szCs w:val="20"/>
                    </w:rPr>
                    <w:t>Impact on</w:t>
                  </w:r>
                </w:p>
              </w:tc>
              <w:tc>
                <w:tcPr>
                  <w:tcW w:w="1802" w:type="dxa"/>
                  <w:vAlign w:val="center"/>
                </w:tcPr>
                <w:p w:rsidR="00C9516E" w:rsidRPr="00933808" w:rsidRDefault="00C9516E" w:rsidP="002C37BB">
                  <w:pPr>
                    <w:keepNext/>
                    <w:keepLines/>
                    <w:spacing w:after="60"/>
                    <w:jc w:val="center"/>
                    <w:rPr>
                      <w:rFonts w:cs="Times New Roman"/>
                      <w:szCs w:val="20"/>
                    </w:rPr>
                  </w:pPr>
                  <w:r w:rsidRPr="00933808">
                    <w:rPr>
                      <w:rFonts w:cs="Times New Roman"/>
                      <w:szCs w:val="20"/>
                    </w:rPr>
                    <w:t>2016-17</w:t>
                  </w:r>
                </w:p>
              </w:tc>
              <w:tc>
                <w:tcPr>
                  <w:tcW w:w="1802" w:type="dxa"/>
                  <w:vAlign w:val="center"/>
                </w:tcPr>
                <w:p w:rsidR="00C9516E" w:rsidRPr="00933808" w:rsidRDefault="00C9516E" w:rsidP="002C37BB">
                  <w:pPr>
                    <w:keepNext/>
                    <w:keepLines/>
                    <w:spacing w:after="60"/>
                    <w:jc w:val="center"/>
                    <w:rPr>
                      <w:rFonts w:cs="Times New Roman"/>
                      <w:szCs w:val="20"/>
                    </w:rPr>
                  </w:pPr>
                  <w:r w:rsidRPr="00933808">
                    <w:rPr>
                      <w:rFonts w:cs="Times New Roman"/>
                      <w:szCs w:val="20"/>
                    </w:rPr>
                    <w:t>2017-18</w:t>
                  </w:r>
                </w:p>
              </w:tc>
              <w:tc>
                <w:tcPr>
                  <w:tcW w:w="1802" w:type="dxa"/>
                  <w:vAlign w:val="center"/>
                </w:tcPr>
                <w:p w:rsidR="00C9516E" w:rsidRPr="00933808" w:rsidRDefault="00C9516E" w:rsidP="002C37BB">
                  <w:pPr>
                    <w:keepNext/>
                    <w:keepLines/>
                    <w:spacing w:after="60"/>
                    <w:jc w:val="center"/>
                    <w:rPr>
                      <w:rFonts w:cs="Times New Roman"/>
                      <w:szCs w:val="20"/>
                    </w:rPr>
                  </w:pPr>
                  <w:r w:rsidRPr="00933808">
                    <w:rPr>
                      <w:rFonts w:cs="Times New Roman"/>
                      <w:szCs w:val="20"/>
                    </w:rPr>
                    <w:t>2018-19</w:t>
                  </w:r>
                </w:p>
              </w:tc>
              <w:tc>
                <w:tcPr>
                  <w:tcW w:w="1803" w:type="dxa"/>
                  <w:vAlign w:val="center"/>
                </w:tcPr>
                <w:p w:rsidR="00C9516E" w:rsidRPr="00933808" w:rsidRDefault="00C9516E" w:rsidP="002C37BB">
                  <w:pPr>
                    <w:keepNext/>
                    <w:keepLines/>
                    <w:spacing w:after="60"/>
                    <w:jc w:val="center"/>
                    <w:rPr>
                      <w:rFonts w:cs="Times New Roman"/>
                      <w:szCs w:val="20"/>
                    </w:rPr>
                  </w:pPr>
                  <w:r w:rsidRPr="00933808">
                    <w:rPr>
                      <w:rFonts w:cs="Times New Roman"/>
                      <w:szCs w:val="20"/>
                    </w:rPr>
                    <w:t>2019-20</w:t>
                  </w:r>
                </w:p>
              </w:tc>
            </w:tr>
            <w:tr w:rsidR="00C9516E" w:rsidRPr="00933808" w:rsidTr="002C37BB">
              <w:tc>
                <w:tcPr>
                  <w:tcW w:w="1802" w:type="dxa"/>
                </w:tcPr>
                <w:p w:rsidR="00C9516E" w:rsidRPr="00933808" w:rsidRDefault="00C9516E" w:rsidP="002C37BB">
                  <w:pPr>
                    <w:keepNext/>
                    <w:keepLines/>
                    <w:spacing w:after="60"/>
                    <w:rPr>
                      <w:rFonts w:cs="Times New Roman"/>
                      <w:sz w:val="18"/>
                      <w:szCs w:val="18"/>
                    </w:rPr>
                  </w:pPr>
                  <w:r w:rsidRPr="00933808">
                    <w:rPr>
                      <w:rFonts w:cs="Times New Roman"/>
                      <w:sz w:val="18"/>
                      <w:szCs w:val="18"/>
                    </w:rPr>
                    <w:t>Underlying Cash Balance ($m)</w:t>
                  </w:r>
                </w:p>
              </w:tc>
              <w:tc>
                <w:tcPr>
                  <w:tcW w:w="1802" w:type="dxa"/>
                </w:tcPr>
                <w:p w:rsidR="00C9516E" w:rsidRPr="00933808" w:rsidRDefault="00C9516E" w:rsidP="002C37BB">
                  <w:pPr>
                    <w:keepNext/>
                    <w:keepLines/>
                    <w:jc w:val="right"/>
                    <w:rPr>
                      <w:rFonts w:cs="Times New Roman"/>
                      <w:sz w:val="18"/>
                      <w:szCs w:val="18"/>
                    </w:rPr>
                  </w:pPr>
                  <w:r w:rsidRPr="00933808">
                    <w:rPr>
                      <w:rFonts w:cs="Times New Roman"/>
                      <w:sz w:val="18"/>
                      <w:szCs w:val="18"/>
                    </w:rPr>
                    <w:t>-4.2</w:t>
                  </w:r>
                </w:p>
              </w:tc>
              <w:tc>
                <w:tcPr>
                  <w:tcW w:w="1802" w:type="dxa"/>
                </w:tcPr>
                <w:p w:rsidR="00C9516E" w:rsidRPr="00933808" w:rsidRDefault="00C9516E" w:rsidP="002C37BB">
                  <w:pPr>
                    <w:keepNext/>
                    <w:keepLines/>
                    <w:jc w:val="right"/>
                    <w:rPr>
                      <w:rFonts w:cs="Times New Roman"/>
                      <w:sz w:val="18"/>
                      <w:szCs w:val="18"/>
                    </w:rPr>
                  </w:pPr>
                  <w:r w:rsidRPr="00933808">
                    <w:rPr>
                      <w:rFonts w:cs="Times New Roman"/>
                      <w:sz w:val="18"/>
                      <w:szCs w:val="18"/>
                    </w:rPr>
                    <w:t>-4.6</w:t>
                  </w:r>
                </w:p>
              </w:tc>
              <w:tc>
                <w:tcPr>
                  <w:tcW w:w="1802" w:type="dxa"/>
                </w:tcPr>
                <w:p w:rsidR="00C9516E" w:rsidRPr="00933808" w:rsidRDefault="00C9516E" w:rsidP="002C37BB">
                  <w:pPr>
                    <w:keepNext/>
                    <w:keepLines/>
                    <w:jc w:val="right"/>
                    <w:rPr>
                      <w:rFonts w:cs="Times New Roman"/>
                      <w:sz w:val="18"/>
                      <w:szCs w:val="18"/>
                    </w:rPr>
                  </w:pPr>
                  <w:r w:rsidRPr="00933808">
                    <w:rPr>
                      <w:rFonts w:cs="Times New Roman"/>
                      <w:sz w:val="18"/>
                      <w:szCs w:val="18"/>
                    </w:rPr>
                    <w:t>-4.6</w:t>
                  </w:r>
                </w:p>
              </w:tc>
              <w:tc>
                <w:tcPr>
                  <w:tcW w:w="1803" w:type="dxa"/>
                </w:tcPr>
                <w:p w:rsidR="00C9516E" w:rsidRPr="00933808" w:rsidRDefault="00C9516E" w:rsidP="002C37BB">
                  <w:pPr>
                    <w:keepNext/>
                    <w:keepLines/>
                    <w:jc w:val="right"/>
                    <w:rPr>
                      <w:rFonts w:cs="Times New Roman"/>
                      <w:sz w:val="18"/>
                      <w:szCs w:val="18"/>
                    </w:rPr>
                  </w:pPr>
                  <w:r w:rsidRPr="00933808">
                    <w:rPr>
                      <w:rFonts w:cs="Times New Roman"/>
                      <w:sz w:val="18"/>
                      <w:szCs w:val="18"/>
                    </w:rPr>
                    <w:t>-4.7</w:t>
                  </w:r>
                </w:p>
              </w:tc>
            </w:tr>
          </w:tbl>
          <w:p w:rsidR="00C9516E" w:rsidRPr="00933808" w:rsidRDefault="00C9516E" w:rsidP="00C9516E">
            <w:pPr>
              <w:rPr>
                <w:rFonts w:cs="Times New Roman"/>
                <w:szCs w:val="20"/>
              </w:rPr>
            </w:pPr>
            <w:r w:rsidRPr="00933808">
              <w:rPr>
                <w:rFonts w:cs="Times New Roman"/>
                <w:szCs w:val="20"/>
              </w:rPr>
              <w:t>The costing request specifies $500,000 per year for a digital minimum wage communications campaign.</w:t>
            </w:r>
          </w:p>
          <w:p w:rsidR="00C9516E" w:rsidRPr="00933808" w:rsidRDefault="00C9516E" w:rsidP="00C9516E">
            <w:pPr>
              <w:rPr>
                <w:rFonts w:cs="Times New Roman"/>
                <w:b/>
                <w:szCs w:val="20"/>
              </w:rPr>
            </w:pPr>
            <w:r w:rsidRPr="00933808">
              <w:rPr>
                <w:rFonts w:cs="Times New Roman"/>
                <w:b/>
                <w:szCs w:val="20"/>
              </w:rPr>
              <w:t>Behavioural assumptions used (as appropriate).</w:t>
            </w:r>
          </w:p>
          <w:p w:rsidR="00E8659C" w:rsidRPr="00933808" w:rsidRDefault="00C9516E" w:rsidP="00C9516E">
            <w:pPr>
              <w:keepNext/>
              <w:keepLines/>
              <w:spacing w:before="0" w:after="0"/>
              <w:rPr>
                <w:rFonts w:cs="Times New Roman"/>
                <w:b/>
              </w:rPr>
            </w:pPr>
            <w:r w:rsidRPr="00933808">
              <w:rPr>
                <w:rFonts w:cs="Times New Roman"/>
                <w:szCs w:val="20"/>
              </w:rPr>
              <w:t>Not applicable.</w:t>
            </w:r>
          </w:p>
        </w:tc>
      </w:tr>
    </w:tbl>
    <w:p w:rsidR="00C9516E" w:rsidRDefault="00C9516E" w:rsidP="00C9516E">
      <w:pPr>
        <w:pStyle w:val="BodyText"/>
      </w:pPr>
      <w:bookmarkStart w:id="32" w:name="_Toc455652848"/>
      <w:bookmarkStart w:id="33" w:name="_Toc455654953"/>
      <w:bookmarkStart w:id="34" w:name="_Toc455652830"/>
      <w:bookmarkStart w:id="35" w:name="_Toc455654935"/>
    </w:p>
    <w:p w:rsidR="00C9516E" w:rsidRDefault="00C9516E" w:rsidP="00C9516E">
      <w:pPr>
        <w:pStyle w:val="BodyText"/>
        <w:sectPr w:rsidR="00C9516E" w:rsidSect="00F82A4C">
          <w:pgSz w:w="11906" w:h="16838" w:code="9"/>
          <w:pgMar w:top="1361" w:right="1797" w:bottom="1474" w:left="1797" w:header="360" w:footer="454" w:gutter="0"/>
          <w:cols w:space="708"/>
          <w:docGrid w:linePitch="360"/>
        </w:sectPr>
      </w:pPr>
    </w:p>
    <w:p w:rsidR="00C9516E" w:rsidRDefault="00C9516E" w:rsidP="00C9516E">
      <w:pPr>
        <w:pStyle w:val="Heading5"/>
      </w:pPr>
      <w:bookmarkStart w:id="36" w:name="_Toc456356579"/>
      <w:bookmarkStart w:id="37" w:name="_Toc456782097"/>
      <w:bookmarkStart w:id="38" w:name="_Toc456782166"/>
      <w:bookmarkStart w:id="39" w:name="_Toc458081483"/>
      <w:bookmarkEnd w:id="32"/>
      <w:bookmarkEnd w:id="33"/>
      <w:r>
        <w:lastRenderedPageBreak/>
        <w:t>COA004: More Jobs and Growth through Increased Trade and Investment</w:t>
      </w:r>
      <w:bookmarkEnd w:id="36"/>
      <w:bookmarkEnd w:id="37"/>
      <w:bookmarkEnd w:id="38"/>
      <w:bookmarkEnd w:id="39"/>
    </w:p>
    <w:p w:rsidR="00C9516E" w:rsidRPr="00492AD8" w:rsidRDefault="00C9516E" w:rsidP="00C9516E">
      <w:pPr>
        <w:spacing w:after="200" w:line="276" w:lineRule="auto"/>
        <w:jc w:val="center"/>
        <w:rPr>
          <w:rFonts w:ascii="Calibri" w:eastAsia="Times New Roman" w:hAnsi="Calibri" w:cs="Times New Roman"/>
          <w:lang w:eastAsia="en-AU"/>
        </w:rPr>
      </w:pPr>
      <w:r w:rsidRPr="0045127D">
        <w:rPr>
          <w:noProof/>
          <w:lang w:eastAsia="en-AU"/>
        </w:rPr>
        <w:drawing>
          <wp:inline distT="0" distB="0" distL="0" distR="0" wp14:anchorId="7A658F4C" wp14:editId="25373E03">
            <wp:extent cx="1426977" cy="1031358"/>
            <wp:effectExtent l="0" t="0" r="1905" b="0"/>
            <wp:docPr id="360" name="Picture 1" title="Australian Government Department of Finance;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46465" cy="1045443"/>
                    </a:xfrm>
                    <a:prstGeom prst="rect">
                      <a:avLst/>
                    </a:prstGeom>
                    <a:noFill/>
                    <a:ln w="9525">
                      <a:noFill/>
                      <a:miter lim="800000"/>
                      <a:headEnd/>
                      <a:tailEnd/>
                    </a:ln>
                  </pic:spPr>
                </pic:pic>
              </a:graphicData>
            </a:graphic>
          </wp:inline>
        </w:drawing>
      </w:r>
    </w:p>
    <w:p w:rsidR="00C9516E" w:rsidRPr="00492AD8" w:rsidRDefault="00C9516E" w:rsidP="00C9516E">
      <w:pPr>
        <w:pStyle w:val="TreasuryHeading6"/>
      </w:pPr>
      <w:r w:rsidRPr="00492AD8">
        <w:t>PUBLIC RELEASE OF 2016 ELECTION COMMITMENT COSTING</w:t>
      </w:r>
    </w:p>
    <w:tbl>
      <w:tblPr>
        <w:tblStyle w:val="TableGrid31"/>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156"/>
        <w:gridCol w:w="4372"/>
      </w:tblGrid>
      <w:tr w:rsidR="00C9516E" w:rsidRPr="00492AD8" w:rsidTr="002C37BB">
        <w:tc>
          <w:tcPr>
            <w:tcW w:w="9242" w:type="dxa"/>
            <w:gridSpan w:val="2"/>
            <w:shd w:val="pct10" w:color="auto" w:fill="auto"/>
          </w:tcPr>
          <w:p w:rsidR="00C9516E" w:rsidRPr="00492AD8" w:rsidRDefault="00C9516E" w:rsidP="002C37BB">
            <w:pPr>
              <w:rPr>
                <w:rFonts w:cs="Times New Roman"/>
                <w:smallCaps/>
                <w:noProof/>
                <w:szCs w:val="20"/>
              </w:rPr>
            </w:pPr>
            <w:r w:rsidRPr="00492AD8">
              <w:rPr>
                <w:rFonts w:cs="Times New Roman"/>
                <w:b/>
                <w:szCs w:val="20"/>
              </w:rPr>
              <w:t>Name of proposal costed: More Jobs and Growth through Increased Trade and Investment</w:t>
            </w:r>
          </w:p>
        </w:tc>
      </w:tr>
      <w:tr w:rsidR="00C9516E" w:rsidRPr="00492AD8" w:rsidTr="002C37BB">
        <w:tc>
          <w:tcPr>
            <w:tcW w:w="4621" w:type="dxa"/>
          </w:tcPr>
          <w:p w:rsidR="00C9516E" w:rsidRPr="00492AD8" w:rsidRDefault="00C9516E" w:rsidP="002C37BB">
            <w:pPr>
              <w:rPr>
                <w:rFonts w:cs="Times New Roman"/>
                <w:b/>
                <w:szCs w:val="20"/>
              </w:rPr>
            </w:pPr>
            <w:r w:rsidRPr="00492AD8">
              <w:rPr>
                <w:rFonts w:cs="Times New Roman"/>
                <w:b/>
                <w:szCs w:val="20"/>
              </w:rPr>
              <w:t>Costing Identifier:</w:t>
            </w:r>
          </w:p>
        </w:tc>
        <w:tc>
          <w:tcPr>
            <w:tcW w:w="4621" w:type="dxa"/>
          </w:tcPr>
          <w:p w:rsidR="00C9516E" w:rsidRPr="00492AD8" w:rsidRDefault="00C9516E" w:rsidP="002C37BB">
            <w:pPr>
              <w:rPr>
                <w:rFonts w:cs="Times New Roman"/>
                <w:smallCaps/>
                <w:noProof/>
              </w:rPr>
            </w:pPr>
            <w:r w:rsidRPr="00492AD8">
              <w:rPr>
                <w:rFonts w:cs="Times New Roman"/>
                <w:smallCaps/>
                <w:noProof/>
              </w:rPr>
              <w:t>COA 004</w:t>
            </w:r>
          </w:p>
        </w:tc>
      </w:tr>
      <w:tr w:rsidR="00C9516E" w:rsidRPr="00492AD8" w:rsidTr="002C37BB">
        <w:tc>
          <w:tcPr>
            <w:tcW w:w="4621" w:type="dxa"/>
          </w:tcPr>
          <w:p w:rsidR="00C9516E" w:rsidRPr="00492AD8" w:rsidRDefault="00C9516E" w:rsidP="002C37BB">
            <w:pPr>
              <w:rPr>
                <w:rFonts w:cs="Times New Roman"/>
                <w:b/>
                <w:szCs w:val="20"/>
              </w:rPr>
            </w:pPr>
            <w:r w:rsidRPr="00492AD8">
              <w:rPr>
                <w:rFonts w:cs="Times New Roman"/>
                <w:b/>
                <w:szCs w:val="20"/>
              </w:rPr>
              <w:t>Summary of costing:</w:t>
            </w:r>
          </w:p>
        </w:tc>
        <w:tc>
          <w:tcPr>
            <w:tcW w:w="4621" w:type="dxa"/>
          </w:tcPr>
          <w:p w:rsidR="00C9516E" w:rsidRPr="00492AD8" w:rsidRDefault="00C9516E" w:rsidP="002C37BB">
            <w:pPr>
              <w:rPr>
                <w:rFonts w:cs="Times New Roman"/>
                <w:szCs w:val="20"/>
              </w:rPr>
            </w:pPr>
            <w:r w:rsidRPr="00492AD8">
              <w:rPr>
                <w:rFonts w:cs="Times New Roman"/>
                <w:szCs w:val="20"/>
              </w:rPr>
              <w:t>The proposal is to:</w:t>
            </w:r>
          </w:p>
          <w:p w:rsidR="00C9516E" w:rsidRPr="00492AD8" w:rsidRDefault="00C9516E" w:rsidP="002D02A3">
            <w:pPr>
              <w:numPr>
                <w:ilvl w:val="0"/>
                <w:numId w:val="16"/>
              </w:numPr>
              <w:ind w:left="714" w:hanging="357"/>
              <w:rPr>
                <w:rFonts w:cs="Times New Roman"/>
                <w:szCs w:val="20"/>
              </w:rPr>
            </w:pPr>
            <w:r w:rsidRPr="00492AD8">
              <w:rPr>
                <w:rFonts w:cs="Times New Roman"/>
                <w:szCs w:val="20"/>
              </w:rPr>
              <w:t>extend the existing Free Trade Agreement (FTA) advertising campaign in 2016-17;</w:t>
            </w:r>
          </w:p>
          <w:p w:rsidR="00C9516E" w:rsidRPr="00492AD8" w:rsidRDefault="00C9516E" w:rsidP="002D02A3">
            <w:pPr>
              <w:numPr>
                <w:ilvl w:val="0"/>
                <w:numId w:val="16"/>
              </w:numPr>
              <w:ind w:left="714" w:hanging="357"/>
              <w:rPr>
                <w:rFonts w:cs="Times New Roman"/>
                <w:szCs w:val="20"/>
              </w:rPr>
            </w:pPr>
            <w:r w:rsidRPr="00492AD8">
              <w:rPr>
                <w:rFonts w:cs="Times New Roman"/>
                <w:szCs w:val="20"/>
              </w:rPr>
              <w:t>provide additional online resources to the openforbusiness.gov.au website;</w:t>
            </w:r>
          </w:p>
          <w:p w:rsidR="00C9516E" w:rsidRPr="00492AD8" w:rsidRDefault="00C9516E" w:rsidP="002D02A3">
            <w:pPr>
              <w:numPr>
                <w:ilvl w:val="0"/>
                <w:numId w:val="16"/>
              </w:numPr>
              <w:ind w:left="714" w:hanging="357"/>
              <w:rPr>
                <w:rFonts w:cs="Times New Roman"/>
                <w:szCs w:val="20"/>
              </w:rPr>
            </w:pPr>
            <w:r w:rsidRPr="00492AD8">
              <w:rPr>
                <w:rFonts w:cs="Times New Roman"/>
                <w:szCs w:val="20"/>
              </w:rPr>
              <w:t>provide more training grants to registered training organisations to run courses for Small and Medium Enterprises (SMEs);</w:t>
            </w:r>
          </w:p>
          <w:p w:rsidR="00C9516E" w:rsidRPr="00492AD8" w:rsidRDefault="00C9516E" w:rsidP="002D02A3">
            <w:pPr>
              <w:numPr>
                <w:ilvl w:val="0"/>
                <w:numId w:val="16"/>
              </w:numPr>
              <w:ind w:left="714" w:hanging="357"/>
              <w:rPr>
                <w:rFonts w:cs="Times New Roman"/>
                <w:szCs w:val="20"/>
              </w:rPr>
            </w:pPr>
            <w:r w:rsidRPr="00492AD8">
              <w:rPr>
                <w:rFonts w:cs="Times New Roman"/>
                <w:szCs w:val="20"/>
              </w:rPr>
              <w:t>run a series of showcases in Australian businesses in Free Trade Agreement (FTA) markets; and</w:t>
            </w:r>
          </w:p>
          <w:p w:rsidR="00C9516E" w:rsidRPr="00492AD8" w:rsidRDefault="00C9516E" w:rsidP="002D02A3">
            <w:pPr>
              <w:numPr>
                <w:ilvl w:val="0"/>
                <w:numId w:val="16"/>
              </w:numPr>
              <w:ind w:left="714" w:hanging="357"/>
              <w:rPr>
                <w:rFonts w:cs="Times New Roman"/>
                <w:szCs w:val="20"/>
              </w:rPr>
            </w:pPr>
            <w:proofErr w:type="gramStart"/>
            <w:r w:rsidRPr="00492AD8">
              <w:rPr>
                <w:rFonts w:cs="Times New Roman"/>
                <w:szCs w:val="20"/>
              </w:rPr>
              <w:t>establish</w:t>
            </w:r>
            <w:proofErr w:type="gramEnd"/>
            <w:r w:rsidRPr="00492AD8">
              <w:rPr>
                <w:rFonts w:cs="Times New Roman"/>
                <w:szCs w:val="20"/>
              </w:rPr>
              <w:t xml:space="preserve"> a Professional Services Mutual Recognition Unit to provide assistance to professional associations and regulators in negotiating the international recognition of Australian Professional qualifications and licensing.</w:t>
            </w:r>
          </w:p>
        </w:tc>
      </w:tr>
      <w:tr w:rsidR="00C9516E" w:rsidRPr="00492AD8" w:rsidTr="002C37BB">
        <w:tc>
          <w:tcPr>
            <w:tcW w:w="4621" w:type="dxa"/>
          </w:tcPr>
          <w:p w:rsidR="00C9516E" w:rsidRPr="00492AD8" w:rsidRDefault="00C9516E" w:rsidP="002C37BB">
            <w:pPr>
              <w:rPr>
                <w:rFonts w:cs="Times New Roman"/>
                <w:b/>
                <w:szCs w:val="20"/>
              </w:rPr>
            </w:pPr>
            <w:r w:rsidRPr="00492AD8">
              <w:rPr>
                <w:rFonts w:cs="Times New Roman"/>
                <w:b/>
                <w:szCs w:val="20"/>
              </w:rPr>
              <w:t>Person making the request:</w:t>
            </w:r>
          </w:p>
        </w:tc>
        <w:tc>
          <w:tcPr>
            <w:tcW w:w="4621" w:type="dxa"/>
          </w:tcPr>
          <w:p w:rsidR="00C9516E" w:rsidRPr="00492AD8" w:rsidRDefault="00C9516E" w:rsidP="002C37BB">
            <w:pPr>
              <w:rPr>
                <w:rFonts w:cs="Times New Roman"/>
                <w:szCs w:val="20"/>
              </w:rPr>
            </w:pPr>
            <w:r w:rsidRPr="00492AD8">
              <w:rPr>
                <w:rFonts w:cs="Times New Roman"/>
                <w:szCs w:val="20"/>
              </w:rPr>
              <w:t>Prime Minister</w:t>
            </w:r>
          </w:p>
        </w:tc>
      </w:tr>
      <w:tr w:rsidR="00C9516E" w:rsidRPr="00492AD8" w:rsidTr="002C37BB">
        <w:tc>
          <w:tcPr>
            <w:tcW w:w="4621" w:type="dxa"/>
          </w:tcPr>
          <w:p w:rsidR="00C9516E" w:rsidRPr="00492AD8" w:rsidRDefault="00C9516E" w:rsidP="002C37BB">
            <w:pPr>
              <w:rPr>
                <w:rFonts w:cs="Times New Roman"/>
                <w:b/>
                <w:szCs w:val="20"/>
              </w:rPr>
            </w:pPr>
            <w:r w:rsidRPr="00492AD8">
              <w:rPr>
                <w:rFonts w:cs="Times New Roman"/>
                <w:b/>
                <w:szCs w:val="20"/>
              </w:rPr>
              <w:t>Date costing request received:</w:t>
            </w:r>
          </w:p>
        </w:tc>
        <w:tc>
          <w:tcPr>
            <w:tcW w:w="4621" w:type="dxa"/>
          </w:tcPr>
          <w:p w:rsidR="00C9516E" w:rsidRPr="00492AD8" w:rsidRDefault="00C9516E" w:rsidP="002C37BB">
            <w:pPr>
              <w:rPr>
                <w:rFonts w:cs="Times New Roman"/>
                <w:szCs w:val="20"/>
              </w:rPr>
            </w:pPr>
            <w:r w:rsidRPr="00492AD8">
              <w:rPr>
                <w:rFonts w:cs="Times New Roman"/>
                <w:szCs w:val="20"/>
              </w:rPr>
              <w:t>17/06/2016</w:t>
            </w:r>
          </w:p>
        </w:tc>
      </w:tr>
      <w:tr w:rsidR="00C9516E" w:rsidRPr="00492AD8" w:rsidTr="002C37BB">
        <w:tc>
          <w:tcPr>
            <w:tcW w:w="4621" w:type="dxa"/>
          </w:tcPr>
          <w:p w:rsidR="00C9516E" w:rsidRPr="00492AD8" w:rsidRDefault="00C9516E" w:rsidP="002C37BB">
            <w:pPr>
              <w:rPr>
                <w:rFonts w:cs="Times New Roman"/>
                <w:b/>
                <w:szCs w:val="20"/>
              </w:rPr>
            </w:pPr>
            <w:r w:rsidRPr="00492AD8">
              <w:rPr>
                <w:rFonts w:cs="Times New Roman"/>
                <w:b/>
                <w:szCs w:val="20"/>
              </w:rPr>
              <w:t>Date of public release of policy:</w:t>
            </w:r>
          </w:p>
        </w:tc>
        <w:tc>
          <w:tcPr>
            <w:tcW w:w="4621" w:type="dxa"/>
          </w:tcPr>
          <w:p w:rsidR="00C9516E" w:rsidRPr="00492AD8" w:rsidRDefault="00C9516E" w:rsidP="002C37BB">
            <w:pPr>
              <w:rPr>
                <w:rFonts w:cs="Times New Roman"/>
                <w:szCs w:val="20"/>
              </w:rPr>
            </w:pPr>
            <w:r w:rsidRPr="00492AD8">
              <w:rPr>
                <w:rFonts w:cs="Times New Roman"/>
                <w:szCs w:val="20"/>
              </w:rPr>
              <w:t>20/05/2016</w:t>
            </w:r>
          </w:p>
        </w:tc>
      </w:tr>
      <w:tr w:rsidR="00C9516E" w:rsidRPr="00492AD8" w:rsidTr="002C37BB">
        <w:tc>
          <w:tcPr>
            <w:tcW w:w="4621" w:type="dxa"/>
          </w:tcPr>
          <w:p w:rsidR="00C9516E" w:rsidRPr="00492AD8" w:rsidRDefault="00C9516E" w:rsidP="002C37BB">
            <w:pPr>
              <w:rPr>
                <w:rFonts w:cs="Times New Roman"/>
                <w:b/>
                <w:szCs w:val="20"/>
              </w:rPr>
            </w:pPr>
            <w:r w:rsidRPr="00492AD8">
              <w:rPr>
                <w:rFonts w:cs="Times New Roman"/>
                <w:b/>
                <w:szCs w:val="20"/>
              </w:rPr>
              <w:t>Date costing completed:</w:t>
            </w:r>
          </w:p>
        </w:tc>
        <w:tc>
          <w:tcPr>
            <w:tcW w:w="4621" w:type="dxa"/>
          </w:tcPr>
          <w:p w:rsidR="00C9516E" w:rsidRPr="00492AD8" w:rsidRDefault="00C9516E" w:rsidP="002C37BB">
            <w:pPr>
              <w:rPr>
                <w:rFonts w:cs="Times New Roman"/>
                <w:szCs w:val="20"/>
              </w:rPr>
            </w:pPr>
            <w:r w:rsidRPr="00492AD8">
              <w:rPr>
                <w:rFonts w:cs="Times New Roman"/>
                <w:szCs w:val="20"/>
              </w:rPr>
              <w:t>24/06/2016</w:t>
            </w:r>
          </w:p>
        </w:tc>
      </w:tr>
      <w:tr w:rsidR="00C9516E" w:rsidRPr="00492AD8" w:rsidTr="002C37BB">
        <w:tc>
          <w:tcPr>
            <w:tcW w:w="4621" w:type="dxa"/>
          </w:tcPr>
          <w:p w:rsidR="00C9516E" w:rsidRPr="00492AD8" w:rsidRDefault="00C9516E" w:rsidP="002C37BB">
            <w:pPr>
              <w:rPr>
                <w:rFonts w:cs="Times New Roman"/>
                <w:b/>
                <w:szCs w:val="20"/>
              </w:rPr>
            </w:pPr>
            <w:r w:rsidRPr="00492AD8">
              <w:rPr>
                <w:rFonts w:cs="Times New Roman"/>
                <w:b/>
                <w:szCs w:val="20"/>
              </w:rPr>
              <w:t>Additional information requested (including date):</w:t>
            </w:r>
          </w:p>
        </w:tc>
        <w:tc>
          <w:tcPr>
            <w:tcW w:w="4621" w:type="dxa"/>
          </w:tcPr>
          <w:p w:rsidR="00C9516E" w:rsidRPr="00492AD8" w:rsidRDefault="00C9516E" w:rsidP="002C37BB">
            <w:pPr>
              <w:rPr>
                <w:rFonts w:cs="Times New Roman"/>
                <w:szCs w:val="20"/>
              </w:rPr>
            </w:pPr>
            <w:r w:rsidRPr="00492AD8">
              <w:rPr>
                <w:rFonts w:cs="Times New Roman"/>
                <w:szCs w:val="20"/>
              </w:rPr>
              <w:t>Not applicable.</w:t>
            </w:r>
          </w:p>
        </w:tc>
      </w:tr>
      <w:tr w:rsidR="00C9516E" w:rsidRPr="00492AD8" w:rsidTr="002C37BB">
        <w:tc>
          <w:tcPr>
            <w:tcW w:w="4621" w:type="dxa"/>
          </w:tcPr>
          <w:p w:rsidR="00C9516E" w:rsidRPr="00492AD8" w:rsidRDefault="00C9516E" w:rsidP="002C37BB">
            <w:pPr>
              <w:rPr>
                <w:rFonts w:cs="Times New Roman"/>
                <w:b/>
                <w:szCs w:val="20"/>
              </w:rPr>
            </w:pPr>
            <w:r w:rsidRPr="00492AD8">
              <w:rPr>
                <w:rFonts w:cs="Times New Roman"/>
                <w:b/>
                <w:szCs w:val="20"/>
              </w:rPr>
              <w:t>Additional information received (including date):</w:t>
            </w:r>
          </w:p>
        </w:tc>
        <w:tc>
          <w:tcPr>
            <w:tcW w:w="4621" w:type="dxa"/>
          </w:tcPr>
          <w:p w:rsidR="00C9516E" w:rsidRPr="00492AD8" w:rsidRDefault="00C9516E" w:rsidP="002C37BB">
            <w:pPr>
              <w:rPr>
                <w:rFonts w:cs="Times New Roman"/>
                <w:szCs w:val="20"/>
              </w:rPr>
            </w:pPr>
            <w:r w:rsidRPr="00492AD8">
              <w:rPr>
                <w:rFonts w:cs="Times New Roman"/>
                <w:szCs w:val="20"/>
              </w:rPr>
              <w:t>Not applicable.</w:t>
            </w:r>
          </w:p>
        </w:tc>
      </w:tr>
    </w:tbl>
    <w:p w:rsidR="00C9516E" w:rsidRPr="00492AD8" w:rsidRDefault="00C9516E" w:rsidP="00C9516E">
      <w:pPr>
        <w:pStyle w:val="TreasuryHeading7"/>
      </w:pPr>
      <w:r w:rsidRPr="00492AD8">
        <w:lastRenderedPageBreak/>
        <w:t>Financial implications (outturn prices</w:t>
      </w:r>
      <w:proofErr w:type="gramStart"/>
      <w:r w:rsidRPr="00492AD8">
        <w:t>)</w:t>
      </w:r>
      <w:r w:rsidRPr="00492AD8">
        <w:rPr>
          <w:rFonts w:cs="Helvetica"/>
          <w:vertAlign w:val="superscript"/>
        </w:rPr>
        <w:t>(</w:t>
      </w:r>
      <w:proofErr w:type="gramEnd"/>
      <w:r w:rsidRPr="00492AD8">
        <w:rPr>
          <w:rFonts w:cs="Helvetica"/>
          <w:vertAlign w:val="superscript"/>
        </w:rPr>
        <w:t>a)</w:t>
      </w:r>
    </w:p>
    <w:tbl>
      <w:tblPr>
        <w:tblStyle w:val="TableGrid31"/>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750"/>
        <w:gridCol w:w="1694"/>
        <w:gridCol w:w="1694"/>
        <w:gridCol w:w="1695"/>
        <w:gridCol w:w="1695"/>
      </w:tblGrid>
      <w:tr w:rsidR="00C9516E" w:rsidRPr="00492AD8" w:rsidTr="002C37BB">
        <w:tc>
          <w:tcPr>
            <w:tcW w:w="1750" w:type="dxa"/>
            <w:shd w:val="pct10" w:color="auto" w:fill="auto"/>
            <w:vAlign w:val="center"/>
          </w:tcPr>
          <w:p w:rsidR="00C9516E" w:rsidRPr="00492AD8" w:rsidRDefault="00C9516E" w:rsidP="002C37BB">
            <w:pPr>
              <w:keepNext/>
              <w:keepLines/>
              <w:spacing w:after="60"/>
              <w:rPr>
                <w:rFonts w:cs="Times New Roman"/>
                <w:szCs w:val="20"/>
              </w:rPr>
            </w:pPr>
            <w:r w:rsidRPr="00492AD8">
              <w:rPr>
                <w:rFonts w:cs="Times New Roman"/>
                <w:szCs w:val="20"/>
              </w:rPr>
              <w:t>Impact on</w:t>
            </w:r>
          </w:p>
        </w:tc>
        <w:tc>
          <w:tcPr>
            <w:tcW w:w="1694" w:type="dxa"/>
            <w:shd w:val="pct10" w:color="auto" w:fill="auto"/>
            <w:vAlign w:val="center"/>
          </w:tcPr>
          <w:p w:rsidR="00C9516E" w:rsidRPr="00492AD8" w:rsidRDefault="00C9516E" w:rsidP="002C37BB">
            <w:pPr>
              <w:keepNext/>
              <w:keepLines/>
              <w:spacing w:after="60"/>
              <w:jc w:val="center"/>
              <w:rPr>
                <w:rFonts w:cs="Times New Roman"/>
                <w:szCs w:val="20"/>
              </w:rPr>
            </w:pPr>
            <w:r w:rsidRPr="00492AD8">
              <w:rPr>
                <w:rFonts w:cs="Times New Roman"/>
                <w:szCs w:val="20"/>
              </w:rPr>
              <w:t>2016-17</w:t>
            </w:r>
          </w:p>
        </w:tc>
        <w:tc>
          <w:tcPr>
            <w:tcW w:w="1694" w:type="dxa"/>
            <w:shd w:val="pct10" w:color="auto" w:fill="auto"/>
            <w:vAlign w:val="center"/>
          </w:tcPr>
          <w:p w:rsidR="00C9516E" w:rsidRPr="00492AD8" w:rsidRDefault="00C9516E" w:rsidP="002C37BB">
            <w:pPr>
              <w:keepNext/>
              <w:keepLines/>
              <w:spacing w:after="60"/>
              <w:jc w:val="center"/>
              <w:rPr>
                <w:rFonts w:cs="Times New Roman"/>
                <w:szCs w:val="20"/>
              </w:rPr>
            </w:pPr>
            <w:r w:rsidRPr="00492AD8">
              <w:rPr>
                <w:rFonts w:cs="Times New Roman"/>
                <w:szCs w:val="20"/>
              </w:rPr>
              <w:t>2017-18</w:t>
            </w:r>
          </w:p>
        </w:tc>
        <w:tc>
          <w:tcPr>
            <w:tcW w:w="1695" w:type="dxa"/>
            <w:shd w:val="pct10" w:color="auto" w:fill="auto"/>
            <w:vAlign w:val="center"/>
          </w:tcPr>
          <w:p w:rsidR="00C9516E" w:rsidRPr="00492AD8" w:rsidRDefault="00C9516E" w:rsidP="002C37BB">
            <w:pPr>
              <w:keepNext/>
              <w:keepLines/>
              <w:spacing w:after="60"/>
              <w:jc w:val="center"/>
              <w:rPr>
                <w:rFonts w:cs="Times New Roman"/>
                <w:szCs w:val="20"/>
              </w:rPr>
            </w:pPr>
            <w:r w:rsidRPr="00492AD8">
              <w:rPr>
                <w:rFonts w:cs="Times New Roman"/>
                <w:szCs w:val="20"/>
              </w:rPr>
              <w:t>2018-19</w:t>
            </w:r>
          </w:p>
        </w:tc>
        <w:tc>
          <w:tcPr>
            <w:tcW w:w="1695" w:type="dxa"/>
            <w:shd w:val="pct10" w:color="auto" w:fill="auto"/>
            <w:vAlign w:val="center"/>
          </w:tcPr>
          <w:p w:rsidR="00C9516E" w:rsidRPr="00492AD8" w:rsidRDefault="00C9516E" w:rsidP="002C37BB">
            <w:pPr>
              <w:keepNext/>
              <w:keepLines/>
              <w:spacing w:after="60"/>
              <w:jc w:val="center"/>
              <w:rPr>
                <w:rFonts w:cs="Times New Roman"/>
                <w:szCs w:val="20"/>
              </w:rPr>
            </w:pPr>
            <w:r w:rsidRPr="00492AD8">
              <w:rPr>
                <w:rFonts w:cs="Times New Roman"/>
                <w:szCs w:val="20"/>
              </w:rPr>
              <w:t>2019-20</w:t>
            </w:r>
          </w:p>
        </w:tc>
      </w:tr>
      <w:tr w:rsidR="00C9516E" w:rsidRPr="00492AD8" w:rsidTr="002C37BB">
        <w:tc>
          <w:tcPr>
            <w:tcW w:w="1750" w:type="dxa"/>
          </w:tcPr>
          <w:p w:rsidR="00C9516E" w:rsidRPr="00492AD8" w:rsidRDefault="00C9516E" w:rsidP="002C37BB">
            <w:pPr>
              <w:keepNext/>
              <w:keepLines/>
              <w:spacing w:after="60"/>
              <w:rPr>
                <w:rFonts w:cs="Times New Roman"/>
                <w:sz w:val="18"/>
                <w:szCs w:val="18"/>
              </w:rPr>
            </w:pPr>
            <w:r w:rsidRPr="00492AD8">
              <w:rPr>
                <w:rFonts w:cs="Times New Roman"/>
                <w:sz w:val="18"/>
                <w:szCs w:val="18"/>
              </w:rPr>
              <w:t>Underlying Cash Balance ($m)</w:t>
            </w:r>
          </w:p>
        </w:tc>
        <w:tc>
          <w:tcPr>
            <w:tcW w:w="1694" w:type="dxa"/>
          </w:tcPr>
          <w:p w:rsidR="00C9516E" w:rsidRPr="00492AD8" w:rsidRDefault="00C9516E" w:rsidP="002C37BB">
            <w:pPr>
              <w:keepNext/>
              <w:keepLines/>
              <w:jc w:val="right"/>
              <w:rPr>
                <w:rFonts w:cs="Times New Roman"/>
                <w:sz w:val="18"/>
                <w:szCs w:val="18"/>
              </w:rPr>
            </w:pPr>
            <w:r w:rsidRPr="00492AD8">
              <w:rPr>
                <w:rFonts w:cs="Times New Roman"/>
                <w:sz w:val="18"/>
                <w:szCs w:val="18"/>
              </w:rPr>
              <w:t>-7.9</w:t>
            </w:r>
          </w:p>
        </w:tc>
        <w:tc>
          <w:tcPr>
            <w:tcW w:w="1694" w:type="dxa"/>
          </w:tcPr>
          <w:p w:rsidR="00C9516E" w:rsidRPr="00492AD8" w:rsidRDefault="00C9516E" w:rsidP="002C37BB">
            <w:pPr>
              <w:keepNext/>
              <w:keepLines/>
              <w:jc w:val="right"/>
              <w:rPr>
                <w:rFonts w:cs="Times New Roman"/>
                <w:sz w:val="18"/>
                <w:szCs w:val="18"/>
              </w:rPr>
            </w:pPr>
            <w:r w:rsidRPr="00492AD8">
              <w:rPr>
                <w:rFonts w:cs="Times New Roman"/>
                <w:sz w:val="18"/>
                <w:szCs w:val="18"/>
              </w:rPr>
              <w:t>-2.9</w:t>
            </w:r>
          </w:p>
        </w:tc>
        <w:tc>
          <w:tcPr>
            <w:tcW w:w="1695" w:type="dxa"/>
          </w:tcPr>
          <w:p w:rsidR="00C9516E" w:rsidRPr="00492AD8" w:rsidRDefault="00C9516E" w:rsidP="002C37BB">
            <w:pPr>
              <w:keepNext/>
              <w:keepLines/>
              <w:jc w:val="right"/>
              <w:rPr>
                <w:rFonts w:cs="Times New Roman"/>
                <w:sz w:val="18"/>
                <w:szCs w:val="18"/>
              </w:rPr>
            </w:pPr>
            <w:r w:rsidRPr="00492AD8">
              <w:rPr>
                <w:rFonts w:cs="Times New Roman"/>
                <w:sz w:val="18"/>
                <w:szCs w:val="18"/>
              </w:rPr>
              <w:t>-2.9</w:t>
            </w:r>
          </w:p>
        </w:tc>
        <w:tc>
          <w:tcPr>
            <w:tcW w:w="1695" w:type="dxa"/>
          </w:tcPr>
          <w:p w:rsidR="00C9516E" w:rsidRPr="00492AD8" w:rsidRDefault="00C9516E" w:rsidP="002C37BB">
            <w:pPr>
              <w:keepNext/>
              <w:keepLines/>
              <w:jc w:val="right"/>
              <w:rPr>
                <w:rFonts w:cs="Times New Roman"/>
                <w:sz w:val="18"/>
                <w:szCs w:val="18"/>
              </w:rPr>
            </w:pPr>
            <w:r w:rsidRPr="00492AD8">
              <w:rPr>
                <w:rFonts w:cs="Times New Roman"/>
                <w:sz w:val="18"/>
                <w:szCs w:val="18"/>
              </w:rPr>
              <w:t>-2.9</w:t>
            </w:r>
          </w:p>
        </w:tc>
      </w:tr>
      <w:tr w:rsidR="00C9516E" w:rsidRPr="00492AD8" w:rsidTr="002C37BB">
        <w:tc>
          <w:tcPr>
            <w:tcW w:w="1750" w:type="dxa"/>
          </w:tcPr>
          <w:p w:rsidR="00C9516E" w:rsidRPr="00492AD8" w:rsidRDefault="00C9516E" w:rsidP="002C37BB">
            <w:pPr>
              <w:keepNext/>
              <w:keepLines/>
              <w:spacing w:after="60"/>
              <w:rPr>
                <w:rFonts w:cs="Times New Roman"/>
                <w:sz w:val="18"/>
                <w:szCs w:val="18"/>
              </w:rPr>
            </w:pPr>
            <w:r w:rsidRPr="00492AD8">
              <w:rPr>
                <w:rFonts w:cs="Times New Roman"/>
                <w:sz w:val="18"/>
                <w:szCs w:val="18"/>
              </w:rPr>
              <w:t>Fiscal Balance ($m)</w:t>
            </w:r>
          </w:p>
        </w:tc>
        <w:tc>
          <w:tcPr>
            <w:tcW w:w="1694" w:type="dxa"/>
          </w:tcPr>
          <w:p w:rsidR="00C9516E" w:rsidRPr="00492AD8" w:rsidRDefault="00C9516E" w:rsidP="002C37BB">
            <w:pPr>
              <w:keepNext/>
              <w:keepLines/>
              <w:jc w:val="right"/>
              <w:rPr>
                <w:rFonts w:cs="Times New Roman"/>
                <w:sz w:val="18"/>
                <w:szCs w:val="18"/>
              </w:rPr>
            </w:pPr>
            <w:r w:rsidRPr="00492AD8">
              <w:rPr>
                <w:rFonts w:cs="Times New Roman"/>
                <w:sz w:val="18"/>
                <w:szCs w:val="18"/>
              </w:rPr>
              <w:t>-7.9</w:t>
            </w:r>
          </w:p>
        </w:tc>
        <w:tc>
          <w:tcPr>
            <w:tcW w:w="1694" w:type="dxa"/>
          </w:tcPr>
          <w:p w:rsidR="00C9516E" w:rsidRPr="00492AD8" w:rsidRDefault="00C9516E" w:rsidP="002C37BB">
            <w:pPr>
              <w:keepNext/>
              <w:keepLines/>
              <w:jc w:val="right"/>
              <w:rPr>
                <w:rFonts w:cs="Times New Roman"/>
                <w:sz w:val="18"/>
                <w:szCs w:val="18"/>
              </w:rPr>
            </w:pPr>
            <w:r w:rsidRPr="00492AD8">
              <w:rPr>
                <w:rFonts w:cs="Times New Roman"/>
                <w:sz w:val="18"/>
                <w:szCs w:val="18"/>
              </w:rPr>
              <w:t>-2.9</w:t>
            </w:r>
          </w:p>
        </w:tc>
        <w:tc>
          <w:tcPr>
            <w:tcW w:w="1695" w:type="dxa"/>
          </w:tcPr>
          <w:p w:rsidR="00C9516E" w:rsidRPr="00492AD8" w:rsidRDefault="00C9516E" w:rsidP="002C37BB">
            <w:pPr>
              <w:keepNext/>
              <w:keepLines/>
              <w:jc w:val="right"/>
              <w:rPr>
                <w:rFonts w:cs="Times New Roman"/>
                <w:sz w:val="18"/>
                <w:szCs w:val="18"/>
              </w:rPr>
            </w:pPr>
            <w:r w:rsidRPr="00492AD8">
              <w:rPr>
                <w:rFonts w:cs="Times New Roman"/>
                <w:sz w:val="18"/>
                <w:szCs w:val="18"/>
              </w:rPr>
              <w:t>-2.9</w:t>
            </w:r>
          </w:p>
        </w:tc>
        <w:tc>
          <w:tcPr>
            <w:tcW w:w="1695" w:type="dxa"/>
          </w:tcPr>
          <w:p w:rsidR="00C9516E" w:rsidRPr="00492AD8" w:rsidRDefault="00C9516E" w:rsidP="002C37BB">
            <w:pPr>
              <w:keepNext/>
              <w:keepLines/>
              <w:jc w:val="right"/>
              <w:rPr>
                <w:rFonts w:cs="Times New Roman"/>
                <w:sz w:val="18"/>
                <w:szCs w:val="18"/>
              </w:rPr>
            </w:pPr>
            <w:r w:rsidRPr="00492AD8">
              <w:rPr>
                <w:rFonts w:cs="Times New Roman"/>
                <w:sz w:val="18"/>
                <w:szCs w:val="18"/>
              </w:rPr>
              <w:t>-2.9</w:t>
            </w:r>
          </w:p>
        </w:tc>
      </w:tr>
    </w:tbl>
    <w:p w:rsidR="00C9516E" w:rsidRPr="00063068" w:rsidRDefault="00C9516E" w:rsidP="002D02A3">
      <w:pPr>
        <w:pStyle w:val="ChartandTableFootnoteAlpha"/>
        <w:keepNext w:val="0"/>
        <w:numPr>
          <w:ilvl w:val="0"/>
          <w:numId w:val="29"/>
        </w:numPr>
        <w:spacing w:before="120" w:after="280"/>
        <w:jc w:val="left"/>
      </w:pPr>
      <w:r w:rsidRPr="0009129B">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tbl>
      <w:tblPr>
        <w:tblStyle w:val="TableGrid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C9516E" w:rsidRPr="00492AD8" w:rsidTr="002C37BB">
        <w:tc>
          <w:tcPr>
            <w:tcW w:w="8528" w:type="dxa"/>
            <w:tcBorders>
              <w:top w:val="dotted" w:sz="2" w:space="0" w:color="auto"/>
              <w:left w:val="dotted" w:sz="2" w:space="0" w:color="auto"/>
              <w:bottom w:val="dotted" w:sz="2" w:space="0" w:color="auto"/>
              <w:right w:val="dotted" w:sz="2" w:space="0" w:color="auto"/>
            </w:tcBorders>
          </w:tcPr>
          <w:p w:rsidR="00C9516E" w:rsidRPr="00492AD8" w:rsidRDefault="00C9516E" w:rsidP="002C37BB">
            <w:pPr>
              <w:rPr>
                <w:rFonts w:cs="Times New Roman"/>
                <w:b/>
                <w:szCs w:val="20"/>
              </w:rPr>
            </w:pPr>
            <w:r w:rsidRPr="00492AD8">
              <w:rPr>
                <w:rFonts w:cs="Times New Roman"/>
                <w:b/>
                <w:szCs w:val="20"/>
              </w:rPr>
              <w:t>Where relevant, state that the proposal has been costed as a defined or specified amount.</w:t>
            </w:r>
          </w:p>
          <w:p w:rsidR="00C9516E" w:rsidRPr="00492AD8" w:rsidRDefault="00C9516E" w:rsidP="002C37BB">
            <w:pPr>
              <w:rPr>
                <w:rFonts w:cs="Times New Roman"/>
                <w:szCs w:val="20"/>
              </w:rPr>
            </w:pPr>
            <w:r w:rsidRPr="00492AD8">
              <w:rPr>
                <w:rFonts w:cs="Times New Roman"/>
                <w:szCs w:val="20"/>
              </w:rPr>
              <w:t>Not applicable.</w:t>
            </w:r>
          </w:p>
        </w:tc>
      </w:tr>
      <w:tr w:rsidR="00C9516E" w:rsidRPr="00492AD8" w:rsidTr="002C37BB">
        <w:tc>
          <w:tcPr>
            <w:tcW w:w="8528" w:type="dxa"/>
            <w:tcBorders>
              <w:top w:val="dotted" w:sz="2" w:space="0" w:color="auto"/>
              <w:left w:val="dotted" w:sz="2" w:space="0" w:color="auto"/>
              <w:bottom w:val="dotted" w:sz="2" w:space="0" w:color="auto"/>
              <w:right w:val="dotted" w:sz="2" w:space="0" w:color="auto"/>
            </w:tcBorders>
          </w:tcPr>
          <w:p w:rsidR="00C9516E" w:rsidRPr="00492AD8" w:rsidRDefault="00C9516E" w:rsidP="002C37BB">
            <w:pPr>
              <w:rPr>
                <w:rFonts w:cs="Times New Roman"/>
                <w:szCs w:val="20"/>
              </w:rPr>
            </w:pPr>
            <w:r w:rsidRPr="00492AD8">
              <w:rPr>
                <w:rFonts w:cs="Times New Roman"/>
                <w:b/>
                <w:szCs w:val="20"/>
              </w:rPr>
              <w:t>Where relevant, include separate identification of revenue and expense components.</w:t>
            </w:r>
          </w:p>
          <w:p w:rsidR="00C9516E" w:rsidRPr="00492AD8" w:rsidRDefault="00C9516E" w:rsidP="002C37BB">
            <w:pPr>
              <w:rPr>
                <w:rFonts w:cs="Times New Roman"/>
                <w:szCs w:val="20"/>
              </w:rPr>
            </w:pPr>
            <w:r w:rsidRPr="00492AD8">
              <w:rPr>
                <w:rFonts w:cs="Times New Roman"/>
                <w:szCs w:val="20"/>
              </w:rPr>
              <w:t>Not applicable.</w:t>
            </w:r>
          </w:p>
        </w:tc>
      </w:tr>
      <w:tr w:rsidR="00C9516E" w:rsidRPr="00492AD8" w:rsidTr="002C37BB">
        <w:tc>
          <w:tcPr>
            <w:tcW w:w="8528" w:type="dxa"/>
            <w:tcBorders>
              <w:top w:val="dotted" w:sz="2" w:space="0" w:color="auto"/>
              <w:left w:val="dotted" w:sz="2" w:space="0" w:color="auto"/>
              <w:bottom w:val="dotted" w:sz="2" w:space="0" w:color="auto"/>
              <w:right w:val="dotted" w:sz="2" w:space="0" w:color="auto"/>
            </w:tcBorders>
          </w:tcPr>
          <w:p w:rsidR="00C9516E" w:rsidRPr="00492AD8" w:rsidRDefault="00C9516E" w:rsidP="002C37BB">
            <w:pPr>
              <w:rPr>
                <w:rFonts w:cs="Times New Roman"/>
                <w:b/>
                <w:szCs w:val="20"/>
              </w:rPr>
            </w:pPr>
            <w:r w:rsidRPr="00492AD8">
              <w:rPr>
                <w:rFonts w:cs="Times New Roman"/>
                <w:b/>
                <w:szCs w:val="20"/>
              </w:rPr>
              <w:t>Where appropriate, include a range for the costing or sensitivity analysis.</w:t>
            </w:r>
          </w:p>
          <w:p w:rsidR="00C9516E" w:rsidRPr="00492AD8" w:rsidRDefault="00C9516E" w:rsidP="002C37BB">
            <w:pPr>
              <w:rPr>
                <w:rFonts w:cs="Times New Roman"/>
                <w:szCs w:val="20"/>
              </w:rPr>
            </w:pPr>
            <w:r w:rsidRPr="00492AD8">
              <w:rPr>
                <w:rFonts w:cs="Times New Roman"/>
                <w:szCs w:val="20"/>
              </w:rPr>
              <w:t>Not applicable.</w:t>
            </w:r>
          </w:p>
        </w:tc>
      </w:tr>
      <w:tr w:rsidR="00C9516E" w:rsidRPr="00492AD8" w:rsidTr="002C37BB">
        <w:tc>
          <w:tcPr>
            <w:tcW w:w="8528" w:type="dxa"/>
            <w:tcBorders>
              <w:top w:val="dotted" w:sz="2" w:space="0" w:color="auto"/>
              <w:left w:val="dotted" w:sz="2" w:space="0" w:color="auto"/>
              <w:bottom w:val="dotted" w:sz="2" w:space="0" w:color="auto"/>
              <w:right w:val="dotted" w:sz="2" w:space="0" w:color="auto"/>
            </w:tcBorders>
          </w:tcPr>
          <w:p w:rsidR="00C9516E" w:rsidRPr="00492AD8" w:rsidRDefault="00C9516E" w:rsidP="002C37BB">
            <w:pPr>
              <w:spacing w:before="120"/>
              <w:rPr>
                <w:rFonts w:cs="Times New Roman"/>
                <w:b/>
                <w:szCs w:val="20"/>
              </w:rPr>
            </w:pPr>
            <w:r w:rsidRPr="00492AD8">
              <w:rPr>
                <w:rFonts w:cs="Times New Roman"/>
                <w:b/>
                <w:szCs w:val="20"/>
              </w:rPr>
              <w:t>Qualifications to the costing (including reasons for the costing not being comprehensive).</w:t>
            </w:r>
          </w:p>
          <w:p w:rsidR="00C9516E" w:rsidRPr="00492AD8" w:rsidRDefault="00C9516E" w:rsidP="002C37BB">
            <w:pPr>
              <w:rPr>
                <w:rFonts w:cs="Times New Roman"/>
                <w:szCs w:val="20"/>
              </w:rPr>
            </w:pPr>
            <w:r w:rsidRPr="00492AD8">
              <w:rPr>
                <w:rFonts w:cs="Times New Roman"/>
                <w:szCs w:val="20"/>
              </w:rPr>
              <w:t>Not applicable.</w:t>
            </w:r>
          </w:p>
        </w:tc>
      </w:tr>
      <w:tr w:rsidR="00C9516E" w:rsidRPr="00492AD8" w:rsidTr="002C37B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C9516E" w:rsidRDefault="00C9516E" w:rsidP="002C37BB">
            <w:pPr>
              <w:rPr>
                <w:rFonts w:cs="Times New Roman"/>
                <w:b/>
                <w:szCs w:val="20"/>
              </w:rPr>
            </w:pPr>
            <w:r w:rsidRPr="00492AD8">
              <w:rPr>
                <w:rFonts w:cs="Times New Roman"/>
                <w:b/>
                <w:szCs w:val="20"/>
              </w:rPr>
              <w:t>Where relevant, explain effects of departmental expenses.</w:t>
            </w:r>
          </w:p>
          <w:p w:rsidR="00C9516E" w:rsidRPr="00492AD8" w:rsidRDefault="00C9516E" w:rsidP="002C37BB">
            <w:pPr>
              <w:rPr>
                <w:rFonts w:cs="Times New Roman"/>
                <w:b/>
                <w:szCs w:val="20"/>
              </w:rPr>
            </w:pPr>
            <w:r w:rsidRPr="00492AD8">
              <w:rPr>
                <w:rFonts w:cs="Times New Roman"/>
                <w:szCs w:val="20"/>
              </w:rPr>
              <w:t>As specified in the costing request, all financial impacts of this proposal are departmental, with the exception of the training grants which are administered.</w:t>
            </w:r>
          </w:p>
        </w:tc>
      </w:tr>
      <w:tr w:rsidR="00C9516E" w:rsidRPr="00492AD8" w:rsidTr="002C37B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C9516E" w:rsidRPr="00492AD8" w:rsidRDefault="00C9516E" w:rsidP="002C37BB">
            <w:pPr>
              <w:rPr>
                <w:rFonts w:cs="Times New Roman"/>
                <w:b/>
                <w:szCs w:val="20"/>
              </w:rPr>
            </w:pPr>
            <w:r w:rsidRPr="00492AD8">
              <w:rPr>
                <w:rFonts w:cs="Times New Roman"/>
                <w:b/>
                <w:szCs w:val="20"/>
              </w:rPr>
              <w:t>Where relevant, explain the reason for any significant differences between the assumptions specified in a party costing request and those used in a Treasury or Finance costing.</w:t>
            </w:r>
          </w:p>
          <w:p w:rsidR="00C9516E" w:rsidRPr="00492AD8" w:rsidRDefault="00C9516E" w:rsidP="002C37BB">
            <w:pPr>
              <w:rPr>
                <w:rFonts w:cs="Times New Roman"/>
                <w:szCs w:val="20"/>
              </w:rPr>
            </w:pPr>
            <w:r w:rsidRPr="00492AD8">
              <w:rPr>
                <w:rFonts w:cs="Times New Roman"/>
                <w:szCs w:val="20"/>
              </w:rPr>
              <w:t>Not applicable.</w:t>
            </w:r>
          </w:p>
        </w:tc>
      </w:tr>
      <w:tr w:rsidR="00C9516E" w:rsidRPr="00492AD8" w:rsidTr="002C37B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C9516E" w:rsidRPr="00492AD8" w:rsidRDefault="00C9516E" w:rsidP="002C37BB">
            <w:pPr>
              <w:spacing w:before="120"/>
              <w:rPr>
                <w:rFonts w:cs="Times New Roman"/>
                <w:b/>
                <w:i/>
                <w:iCs/>
                <w:szCs w:val="20"/>
              </w:rPr>
            </w:pPr>
            <w:r w:rsidRPr="00492AD8">
              <w:rPr>
                <w:rFonts w:cs="Times New Roman"/>
                <w:b/>
                <w:szCs w:val="20"/>
              </w:rPr>
              <w:t xml:space="preserve">Other comments </w:t>
            </w:r>
            <w:r w:rsidRPr="00492AD8">
              <w:rPr>
                <w:rFonts w:cs="Times New Roman"/>
                <w:b/>
                <w:i/>
                <w:iCs/>
                <w:szCs w:val="20"/>
              </w:rPr>
              <w:t>(including reasons for significant differences between the estimated impact on the fiscal and underlying cash balances).</w:t>
            </w:r>
          </w:p>
          <w:p w:rsidR="00C9516E" w:rsidRPr="00492AD8" w:rsidRDefault="00C9516E" w:rsidP="002C37BB">
            <w:pPr>
              <w:rPr>
                <w:rFonts w:cs="Times New Roman"/>
                <w:szCs w:val="20"/>
              </w:rPr>
            </w:pPr>
            <w:r w:rsidRPr="00492AD8">
              <w:rPr>
                <w:rFonts w:cs="Times New Roman"/>
                <w:szCs w:val="20"/>
              </w:rPr>
              <w:t>Not applicable.</w:t>
            </w:r>
          </w:p>
        </w:tc>
      </w:tr>
      <w:tr w:rsidR="00C9516E" w:rsidRPr="00492AD8" w:rsidTr="002C37B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shd w:val="pct10" w:color="auto" w:fill="auto"/>
            <w:vAlign w:val="center"/>
          </w:tcPr>
          <w:p w:rsidR="00C9516E" w:rsidRPr="00492AD8" w:rsidRDefault="00C9516E" w:rsidP="002C37BB">
            <w:pPr>
              <w:spacing w:after="60"/>
              <w:rPr>
                <w:rFonts w:cs="Times New Roman"/>
                <w:b/>
                <w:szCs w:val="20"/>
              </w:rPr>
            </w:pPr>
            <w:r w:rsidRPr="00492AD8">
              <w:rPr>
                <w:rFonts w:cs="Times New Roman"/>
                <w:b/>
              </w:rPr>
              <w:t>Background information</w:t>
            </w:r>
          </w:p>
        </w:tc>
      </w:tr>
      <w:tr w:rsidR="00C9516E" w:rsidRPr="00492AD8" w:rsidTr="002C37B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C9516E" w:rsidRPr="00492AD8" w:rsidRDefault="00C9516E" w:rsidP="002C37BB">
            <w:pPr>
              <w:spacing w:before="120"/>
              <w:rPr>
                <w:rFonts w:cs="Times New Roman"/>
                <w:b/>
                <w:szCs w:val="20"/>
              </w:rPr>
            </w:pPr>
            <w:r w:rsidRPr="00492AD8">
              <w:rPr>
                <w:rFonts w:cs="Times New Roman"/>
                <w:b/>
                <w:szCs w:val="20"/>
              </w:rPr>
              <w:t>Costing methodology used:</w:t>
            </w:r>
          </w:p>
          <w:p w:rsidR="00C9516E" w:rsidRPr="00492AD8" w:rsidRDefault="00C9516E" w:rsidP="002D02A3">
            <w:pPr>
              <w:numPr>
                <w:ilvl w:val="0"/>
                <w:numId w:val="13"/>
              </w:numPr>
              <w:ind w:left="714" w:hanging="357"/>
              <w:rPr>
                <w:rFonts w:cs="Times New Roman"/>
                <w:b/>
                <w:szCs w:val="20"/>
              </w:rPr>
            </w:pPr>
            <w:r w:rsidRPr="00492AD8">
              <w:rPr>
                <w:rFonts w:cs="Times New Roman"/>
                <w:b/>
                <w:szCs w:val="20"/>
              </w:rPr>
              <w:t>Costing techniques.</w:t>
            </w:r>
          </w:p>
          <w:p w:rsidR="00C9516E" w:rsidRPr="00492AD8" w:rsidRDefault="00C9516E" w:rsidP="002D02A3">
            <w:pPr>
              <w:numPr>
                <w:ilvl w:val="1"/>
                <w:numId w:val="13"/>
              </w:numPr>
              <w:rPr>
                <w:rFonts w:cs="Times New Roman"/>
                <w:b/>
                <w:szCs w:val="20"/>
              </w:rPr>
            </w:pPr>
            <w:r w:rsidRPr="00492AD8">
              <w:rPr>
                <w:rFonts w:cs="Times New Roman"/>
                <w:szCs w:val="20"/>
              </w:rPr>
              <w:t>Average Staffing Level (ASL) rates have been calculated using the standard departmental costing methodology.</w:t>
            </w:r>
          </w:p>
        </w:tc>
      </w:tr>
      <w:tr w:rsidR="00C9516E" w:rsidRPr="00492AD8" w:rsidTr="002C37B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C9516E" w:rsidRPr="00492AD8" w:rsidRDefault="00C9516E" w:rsidP="002D02A3">
            <w:pPr>
              <w:keepNext/>
              <w:keepLines/>
              <w:numPr>
                <w:ilvl w:val="0"/>
                <w:numId w:val="13"/>
              </w:numPr>
              <w:ind w:left="714" w:hanging="357"/>
              <w:rPr>
                <w:rFonts w:cs="Times New Roman"/>
                <w:b/>
                <w:szCs w:val="20"/>
              </w:rPr>
            </w:pPr>
            <w:r w:rsidRPr="00492AD8">
              <w:rPr>
                <w:rFonts w:cs="Times New Roman"/>
                <w:b/>
                <w:szCs w:val="20"/>
              </w:rPr>
              <w:lastRenderedPageBreak/>
              <w:t>Policy parameters.</w:t>
            </w:r>
          </w:p>
          <w:p w:rsidR="00C9516E" w:rsidRPr="00492AD8" w:rsidRDefault="00C9516E" w:rsidP="002D02A3">
            <w:pPr>
              <w:keepNext/>
              <w:keepLines/>
              <w:numPr>
                <w:ilvl w:val="1"/>
                <w:numId w:val="13"/>
              </w:numPr>
              <w:rPr>
                <w:rFonts w:cs="Times New Roman"/>
                <w:b/>
                <w:szCs w:val="20"/>
              </w:rPr>
            </w:pPr>
            <w:r w:rsidRPr="00492AD8">
              <w:rPr>
                <w:rFonts w:cs="Times New Roman"/>
                <w:szCs w:val="20"/>
              </w:rPr>
              <w:t>The Australian Trade and Investment Commission (Austrade) would establish a Professional Services Recognition Unit at a cost of $2.0</w:t>
            </w:r>
            <w:r>
              <w:rPr>
                <w:rFonts w:cs="Times New Roman"/>
                <w:szCs w:val="20"/>
              </w:rPr>
              <w:t> </w:t>
            </w:r>
            <w:r w:rsidRPr="00492AD8">
              <w:rPr>
                <w:rFonts w:cs="Times New Roman"/>
                <w:szCs w:val="20"/>
              </w:rPr>
              <w:t>million over four years, which includes an additional three ASL and some small associated ICT costs;</w:t>
            </w:r>
          </w:p>
          <w:p w:rsidR="00C9516E" w:rsidRPr="00492AD8" w:rsidRDefault="00C9516E" w:rsidP="002D02A3">
            <w:pPr>
              <w:numPr>
                <w:ilvl w:val="1"/>
                <w:numId w:val="13"/>
              </w:numPr>
              <w:ind w:left="1434" w:hanging="357"/>
              <w:rPr>
                <w:rFonts w:cs="Times New Roman"/>
                <w:b/>
                <w:szCs w:val="20"/>
              </w:rPr>
            </w:pPr>
            <w:r w:rsidRPr="00492AD8">
              <w:rPr>
                <w:rFonts w:cs="Times New Roman"/>
                <w:szCs w:val="20"/>
              </w:rPr>
              <w:t>Austrade would extend the existing FTA advertising campaign in 2016-17 at a cost of $6.0 million;</w:t>
            </w:r>
          </w:p>
          <w:p w:rsidR="00C9516E" w:rsidRPr="00492AD8" w:rsidRDefault="00C9516E" w:rsidP="002D02A3">
            <w:pPr>
              <w:numPr>
                <w:ilvl w:val="1"/>
                <w:numId w:val="13"/>
              </w:numPr>
              <w:rPr>
                <w:rFonts w:cs="Times New Roman"/>
                <w:b/>
                <w:szCs w:val="20"/>
              </w:rPr>
            </w:pPr>
            <w:r w:rsidRPr="00492AD8">
              <w:rPr>
                <w:rFonts w:cs="Times New Roman"/>
                <w:szCs w:val="20"/>
              </w:rPr>
              <w:t xml:space="preserve">Austrade would provide more online resources for the openforbusiness.gov.au website at a </w:t>
            </w:r>
            <w:r>
              <w:rPr>
                <w:rFonts w:cs="Times New Roman"/>
                <w:szCs w:val="20"/>
              </w:rPr>
              <w:t>cost of $2.0 million over four </w:t>
            </w:r>
            <w:r w:rsidRPr="00492AD8">
              <w:rPr>
                <w:rFonts w:cs="Times New Roman"/>
                <w:szCs w:val="20"/>
              </w:rPr>
              <w:t>years;</w:t>
            </w:r>
          </w:p>
          <w:p w:rsidR="00C9516E" w:rsidRPr="00492AD8" w:rsidRDefault="00C9516E" w:rsidP="002D02A3">
            <w:pPr>
              <w:numPr>
                <w:ilvl w:val="1"/>
                <w:numId w:val="13"/>
              </w:numPr>
              <w:rPr>
                <w:rFonts w:cs="Times New Roman"/>
                <w:b/>
                <w:szCs w:val="20"/>
              </w:rPr>
            </w:pPr>
            <w:r w:rsidRPr="00492AD8">
              <w:rPr>
                <w:rFonts w:cs="Times New Roman"/>
                <w:szCs w:val="20"/>
              </w:rPr>
              <w:t>Austrade would provide grants of up to $1.0 million per annum from 2017</w:t>
            </w:r>
            <w:r w:rsidRPr="00492AD8">
              <w:rPr>
                <w:rFonts w:cs="Times New Roman"/>
                <w:szCs w:val="20"/>
              </w:rPr>
              <w:noBreakHyphen/>
              <w:t>18 to registered training organisations to run training courses for small and medium enterprises, at a cost of $3.0 million over three years; and</w:t>
            </w:r>
          </w:p>
          <w:p w:rsidR="00C9516E" w:rsidRPr="00492AD8" w:rsidRDefault="00C9516E" w:rsidP="002D02A3">
            <w:pPr>
              <w:numPr>
                <w:ilvl w:val="1"/>
                <w:numId w:val="13"/>
              </w:numPr>
              <w:rPr>
                <w:rFonts w:cs="Times New Roman"/>
                <w:b/>
                <w:szCs w:val="20"/>
              </w:rPr>
            </w:pPr>
            <w:r w:rsidRPr="00492AD8">
              <w:rPr>
                <w:rFonts w:cs="Times New Roman"/>
                <w:szCs w:val="20"/>
              </w:rPr>
              <w:t>Austrade would run a series of showcases of Australian businesses in FTA markets at a cost o</w:t>
            </w:r>
            <w:r>
              <w:rPr>
                <w:rFonts w:cs="Times New Roman"/>
                <w:szCs w:val="20"/>
              </w:rPr>
              <w:t>f $3.5 million over four years.</w:t>
            </w:r>
          </w:p>
          <w:p w:rsidR="00C9516E" w:rsidRPr="00492AD8" w:rsidRDefault="00C9516E" w:rsidP="002C37BB">
            <w:pPr>
              <w:rPr>
                <w:rFonts w:cs="Times New Roman"/>
                <w:b/>
                <w:szCs w:val="20"/>
              </w:rPr>
            </w:pPr>
            <w:r w:rsidRPr="00492AD8">
              <w:rPr>
                <w:rFonts w:cs="Times New Roman"/>
                <w:b/>
                <w:szCs w:val="20"/>
              </w:rPr>
              <w:t>Behavioural assumptions used (as appropriate).</w:t>
            </w:r>
          </w:p>
          <w:p w:rsidR="00C9516E" w:rsidRPr="00492AD8" w:rsidRDefault="00C9516E" w:rsidP="002C37BB">
            <w:pPr>
              <w:rPr>
                <w:rFonts w:cs="Times New Roman"/>
                <w:szCs w:val="20"/>
              </w:rPr>
            </w:pPr>
            <w:r>
              <w:rPr>
                <w:rFonts w:cs="Times New Roman"/>
                <w:szCs w:val="20"/>
              </w:rPr>
              <w:t>Not applicable.</w:t>
            </w:r>
          </w:p>
        </w:tc>
      </w:tr>
    </w:tbl>
    <w:p w:rsidR="00C9516E" w:rsidRDefault="00C9516E" w:rsidP="00F243BF">
      <w:pPr>
        <w:pStyle w:val="BodyText"/>
      </w:pPr>
    </w:p>
    <w:p w:rsidR="00C9516E" w:rsidRPr="00492AD8" w:rsidRDefault="00C9516E" w:rsidP="00F243BF">
      <w:pPr>
        <w:pStyle w:val="BodyText"/>
        <w:sectPr w:rsidR="00C9516E" w:rsidRPr="00492AD8" w:rsidSect="00F82A4C">
          <w:pgSz w:w="11906" w:h="16838" w:code="9"/>
          <w:pgMar w:top="1361" w:right="1797" w:bottom="1474" w:left="1797" w:header="360" w:footer="454" w:gutter="0"/>
          <w:cols w:space="708"/>
          <w:docGrid w:linePitch="360"/>
        </w:sectPr>
      </w:pPr>
    </w:p>
    <w:p w:rsidR="00F243BF" w:rsidRPr="00CA54A7" w:rsidRDefault="00F243BF" w:rsidP="00F243BF">
      <w:pPr>
        <w:pStyle w:val="Heading5"/>
        <w:rPr>
          <w:i w:val="0"/>
        </w:rPr>
      </w:pPr>
      <w:bookmarkStart w:id="40" w:name="_Toc455652849"/>
      <w:bookmarkStart w:id="41" w:name="_Toc455654954"/>
      <w:bookmarkStart w:id="42" w:name="_Toc456356580"/>
      <w:bookmarkStart w:id="43" w:name="_Toc456782098"/>
      <w:bookmarkStart w:id="44" w:name="_Toc456782167"/>
      <w:bookmarkStart w:id="45" w:name="_Toc458081484"/>
      <w:r>
        <w:lastRenderedPageBreak/>
        <w:t xml:space="preserve">COA005: Deferral </w:t>
      </w:r>
      <w:r w:rsidR="00825EAF">
        <w:t xml:space="preserve">and review of </w:t>
      </w:r>
      <w:r>
        <w:t>2015–16 Budget measure “Personal income tax — changes to tax residency rules for temporary working holiday makers”</w:t>
      </w:r>
      <w:bookmarkEnd w:id="40"/>
      <w:bookmarkEnd w:id="41"/>
      <w:bookmarkEnd w:id="42"/>
      <w:bookmarkEnd w:id="43"/>
      <w:bookmarkEnd w:id="44"/>
      <w:bookmarkEnd w:id="45"/>
    </w:p>
    <w:p w:rsidR="00F243BF" w:rsidRPr="0091238B" w:rsidRDefault="00F243BF" w:rsidP="00F243BF">
      <w:pPr>
        <w:spacing w:after="200" w:line="276" w:lineRule="auto"/>
        <w:jc w:val="center"/>
        <w:rPr>
          <w:rFonts w:eastAsia="Times New Roman" w:cs="Times New Roman"/>
          <w:b/>
          <w:smallCaps/>
          <w:sz w:val="16"/>
          <w:szCs w:val="16"/>
          <w:lang w:eastAsia="en-AU"/>
        </w:rPr>
      </w:pPr>
      <w:r w:rsidRPr="0045127D">
        <w:rPr>
          <w:noProof/>
          <w:lang w:eastAsia="en-AU"/>
        </w:rPr>
        <w:drawing>
          <wp:inline distT="0" distB="0" distL="0" distR="0" wp14:anchorId="5352C60A" wp14:editId="29845C61">
            <wp:extent cx="1426977" cy="1031358"/>
            <wp:effectExtent l="0" t="0" r="1905" b="0"/>
            <wp:docPr id="362" name="Picture 1" title="Australian Government Department of Finance;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46465" cy="1045443"/>
                    </a:xfrm>
                    <a:prstGeom prst="rect">
                      <a:avLst/>
                    </a:prstGeom>
                    <a:noFill/>
                    <a:ln w="9525">
                      <a:noFill/>
                      <a:miter lim="800000"/>
                      <a:headEnd/>
                      <a:tailEnd/>
                    </a:ln>
                  </pic:spPr>
                </pic:pic>
              </a:graphicData>
            </a:graphic>
          </wp:inline>
        </w:drawing>
      </w:r>
    </w:p>
    <w:p w:rsidR="00F243BF" w:rsidRPr="0091238B" w:rsidRDefault="00F243BF" w:rsidP="00F243BF">
      <w:pPr>
        <w:pStyle w:val="TreasuryHeading6"/>
      </w:pPr>
      <w:r w:rsidRPr="0091238B">
        <w:t>PUBLIC RELEASE OF 2016 ELECTION COMMITMENT COSTING</w:t>
      </w:r>
    </w:p>
    <w:tbl>
      <w:tblPr>
        <w:tblStyle w:val="TableGrid32"/>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35"/>
        <w:gridCol w:w="4293"/>
      </w:tblGrid>
      <w:tr w:rsidR="00F243BF" w:rsidRPr="0091238B" w:rsidTr="000D5E63">
        <w:tc>
          <w:tcPr>
            <w:tcW w:w="8528" w:type="dxa"/>
            <w:gridSpan w:val="2"/>
            <w:shd w:val="pct10" w:color="auto" w:fill="auto"/>
          </w:tcPr>
          <w:p w:rsidR="00F243BF" w:rsidRPr="0091238B" w:rsidRDefault="00F243BF" w:rsidP="000D5E63">
            <w:pPr>
              <w:rPr>
                <w:rFonts w:cs="Times New Roman"/>
                <w:b/>
                <w:smallCaps/>
                <w:noProof/>
                <w:szCs w:val="20"/>
              </w:rPr>
            </w:pPr>
            <w:r w:rsidRPr="0091238B">
              <w:rPr>
                <w:rFonts w:cs="Times New Roman"/>
                <w:b/>
                <w:szCs w:val="20"/>
              </w:rPr>
              <w:t>Name of proposal costed:</w:t>
            </w:r>
            <w:r>
              <w:rPr>
                <w:rFonts w:cs="Times New Roman"/>
                <w:b/>
                <w:szCs w:val="20"/>
              </w:rPr>
              <w:t xml:space="preserve"> </w:t>
            </w:r>
            <w:r w:rsidRPr="0091238B">
              <w:rPr>
                <w:rFonts w:cs="Times New Roman"/>
                <w:b/>
                <w:szCs w:val="20"/>
              </w:rPr>
              <w:t>Delay to commencement of Working Holiday Makers 2015-16 Budget measure</w:t>
            </w:r>
          </w:p>
        </w:tc>
      </w:tr>
      <w:tr w:rsidR="00F243BF" w:rsidRPr="0091238B" w:rsidTr="000D5E63">
        <w:tc>
          <w:tcPr>
            <w:tcW w:w="4235" w:type="dxa"/>
          </w:tcPr>
          <w:p w:rsidR="00F243BF" w:rsidRPr="0091238B" w:rsidRDefault="00F243BF" w:rsidP="000D5E63">
            <w:pPr>
              <w:rPr>
                <w:rFonts w:cs="Times New Roman"/>
                <w:b/>
                <w:szCs w:val="20"/>
              </w:rPr>
            </w:pPr>
            <w:r w:rsidRPr="0091238B">
              <w:rPr>
                <w:rFonts w:cs="Times New Roman"/>
                <w:b/>
                <w:szCs w:val="20"/>
              </w:rPr>
              <w:t>Costing Identifier:</w:t>
            </w:r>
          </w:p>
        </w:tc>
        <w:tc>
          <w:tcPr>
            <w:tcW w:w="4293" w:type="dxa"/>
          </w:tcPr>
          <w:p w:rsidR="00F243BF" w:rsidRPr="0091238B" w:rsidRDefault="00F243BF" w:rsidP="000D5E63">
            <w:pPr>
              <w:rPr>
                <w:rFonts w:cs="Times New Roman"/>
                <w:smallCaps/>
                <w:noProof/>
                <w:szCs w:val="20"/>
              </w:rPr>
            </w:pPr>
            <w:r w:rsidRPr="0091238B">
              <w:rPr>
                <w:rFonts w:cs="Times New Roman"/>
                <w:smallCaps/>
                <w:noProof/>
                <w:szCs w:val="20"/>
              </w:rPr>
              <w:t>COA 005</w:t>
            </w:r>
          </w:p>
        </w:tc>
      </w:tr>
      <w:tr w:rsidR="00F243BF" w:rsidRPr="0091238B" w:rsidTr="000D5E63">
        <w:tc>
          <w:tcPr>
            <w:tcW w:w="4235" w:type="dxa"/>
          </w:tcPr>
          <w:p w:rsidR="00F243BF" w:rsidRPr="0091238B" w:rsidRDefault="00F243BF" w:rsidP="000D5E63">
            <w:pPr>
              <w:rPr>
                <w:rFonts w:cs="Times New Roman"/>
                <w:b/>
                <w:szCs w:val="20"/>
              </w:rPr>
            </w:pPr>
            <w:r w:rsidRPr="0091238B">
              <w:rPr>
                <w:rFonts w:cs="Times New Roman"/>
                <w:b/>
                <w:szCs w:val="20"/>
              </w:rPr>
              <w:t>Summary of costing:</w:t>
            </w:r>
          </w:p>
        </w:tc>
        <w:tc>
          <w:tcPr>
            <w:tcW w:w="4293" w:type="dxa"/>
          </w:tcPr>
          <w:p w:rsidR="00F243BF" w:rsidRPr="0091238B" w:rsidRDefault="00F243BF" w:rsidP="000D5E63">
            <w:pPr>
              <w:rPr>
                <w:rFonts w:cs="Times New Roman"/>
                <w:szCs w:val="20"/>
              </w:rPr>
            </w:pPr>
            <w:r w:rsidRPr="0091238B">
              <w:rPr>
                <w:rFonts w:cs="Times New Roman"/>
                <w:szCs w:val="20"/>
              </w:rPr>
              <w:t xml:space="preserve">The proposal is to delay the commencement of the 2015-16 Budget measure </w:t>
            </w:r>
            <w:r w:rsidRPr="0091238B">
              <w:rPr>
                <w:rFonts w:cs="Times New Roman"/>
                <w:i/>
                <w:szCs w:val="20"/>
              </w:rPr>
              <w:t xml:space="preserve">Personal Income Tax </w:t>
            </w:r>
            <w:r w:rsidRPr="0091238B">
              <w:rPr>
                <w:rFonts w:cs="Times New Roman"/>
                <w:i/>
                <w:szCs w:val="20"/>
              </w:rPr>
              <w:noBreakHyphen/>
              <w:t xml:space="preserve"> changes to tax residency rules for temporary working holiday makers </w:t>
            </w:r>
            <w:r w:rsidRPr="0091238B">
              <w:rPr>
                <w:rFonts w:cs="Times New Roman"/>
                <w:szCs w:val="20"/>
              </w:rPr>
              <w:t>for six months from the proposed commencement date of 1 July 2016.</w:t>
            </w:r>
          </w:p>
        </w:tc>
      </w:tr>
      <w:tr w:rsidR="00F243BF" w:rsidRPr="0091238B" w:rsidTr="000D5E63">
        <w:tc>
          <w:tcPr>
            <w:tcW w:w="4235" w:type="dxa"/>
          </w:tcPr>
          <w:p w:rsidR="00F243BF" w:rsidRPr="0091238B" w:rsidRDefault="00F243BF" w:rsidP="000D5E63">
            <w:pPr>
              <w:rPr>
                <w:rFonts w:cs="Times New Roman"/>
                <w:b/>
                <w:szCs w:val="20"/>
              </w:rPr>
            </w:pPr>
            <w:r w:rsidRPr="0091238B">
              <w:rPr>
                <w:rFonts w:cs="Times New Roman"/>
                <w:b/>
                <w:szCs w:val="20"/>
              </w:rPr>
              <w:t>Person making the request:</w:t>
            </w:r>
          </w:p>
        </w:tc>
        <w:tc>
          <w:tcPr>
            <w:tcW w:w="4293" w:type="dxa"/>
          </w:tcPr>
          <w:p w:rsidR="00F243BF" w:rsidRPr="0091238B" w:rsidRDefault="00F243BF" w:rsidP="000D5E63">
            <w:pPr>
              <w:rPr>
                <w:rFonts w:cs="Times New Roman"/>
                <w:szCs w:val="20"/>
              </w:rPr>
            </w:pPr>
            <w:r w:rsidRPr="0091238B">
              <w:rPr>
                <w:rFonts w:cs="Times New Roman"/>
                <w:szCs w:val="20"/>
              </w:rPr>
              <w:t>Prime Minister</w:t>
            </w:r>
          </w:p>
        </w:tc>
      </w:tr>
      <w:tr w:rsidR="00F243BF" w:rsidRPr="0091238B" w:rsidTr="000D5E63">
        <w:tc>
          <w:tcPr>
            <w:tcW w:w="4235" w:type="dxa"/>
          </w:tcPr>
          <w:p w:rsidR="00F243BF" w:rsidRPr="0091238B" w:rsidRDefault="00F243BF" w:rsidP="000D5E63">
            <w:pPr>
              <w:rPr>
                <w:rFonts w:cs="Times New Roman"/>
                <w:b/>
                <w:szCs w:val="20"/>
              </w:rPr>
            </w:pPr>
            <w:r w:rsidRPr="0091238B">
              <w:rPr>
                <w:rFonts w:cs="Times New Roman"/>
                <w:b/>
                <w:szCs w:val="20"/>
              </w:rPr>
              <w:t>Date costing request received:</w:t>
            </w:r>
          </w:p>
        </w:tc>
        <w:tc>
          <w:tcPr>
            <w:tcW w:w="4293" w:type="dxa"/>
          </w:tcPr>
          <w:p w:rsidR="00F243BF" w:rsidRPr="0091238B" w:rsidRDefault="00F243BF" w:rsidP="000D5E63">
            <w:pPr>
              <w:rPr>
                <w:rFonts w:cs="Times New Roman"/>
                <w:szCs w:val="20"/>
              </w:rPr>
            </w:pPr>
            <w:r w:rsidRPr="0091238B">
              <w:rPr>
                <w:rFonts w:cs="Times New Roman"/>
                <w:szCs w:val="20"/>
              </w:rPr>
              <w:t>17 June 2016</w:t>
            </w:r>
          </w:p>
        </w:tc>
      </w:tr>
      <w:tr w:rsidR="00F243BF" w:rsidRPr="0091238B" w:rsidTr="000D5E63">
        <w:tc>
          <w:tcPr>
            <w:tcW w:w="4235" w:type="dxa"/>
          </w:tcPr>
          <w:p w:rsidR="00F243BF" w:rsidRPr="0091238B" w:rsidRDefault="00F243BF" w:rsidP="000D5E63">
            <w:pPr>
              <w:rPr>
                <w:rFonts w:cs="Times New Roman"/>
                <w:b/>
                <w:szCs w:val="20"/>
              </w:rPr>
            </w:pPr>
            <w:r w:rsidRPr="0091238B">
              <w:rPr>
                <w:rFonts w:cs="Times New Roman"/>
                <w:b/>
                <w:szCs w:val="20"/>
              </w:rPr>
              <w:t>Date of public release of policy:</w:t>
            </w:r>
          </w:p>
        </w:tc>
        <w:tc>
          <w:tcPr>
            <w:tcW w:w="4293" w:type="dxa"/>
          </w:tcPr>
          <w:p w:rsidR="00F243BF" w:rsidRPr="0091238B" w:rsidRDefault="00F243BF" w:rsidP="000D5E63">
            <w:pPr>
              <w:rPr>
                <w:rFonts w:cs="Times New Roman"/>
                <w:szCs w:val="20"/>
              </w:rPr>
            </w:pPr>
            <w:r w:rsidRPr="0091238B">
              <w:rPr>
                <w:rFonts w:cs="Times New Roman"/>
                <w:szCs w:val="20"/>
              </w:rPr>
              <w:t>17 May 2016</w:t>
            </w:r>
          </w:p>
        </w:tc>
      </w:tr>
      <w:tr w:rsidR="00F243BF" w:rsidRPr="0091238B" w:rsidTr="000D5E63">
        <w:tc>
          <w:tcPr>
            <w:tcW w:w="4235" w:type="dxa"/>
          </w:tcPr>
          <w:p w:rsidR="00F243BF" w:rsidRPr="0091238B" w:rsidRDefault="00F243BF" w:rsidP="000D5E63">
            <w:pPr>
              <w:rPr>
                <w:rFonts w:cs="Times New Roman"/>
                <w:b/>
                <w:szCs w:val="20"/>
              </w:rPr>
            </w:pPr>
            <w:r w:rsidRPr="0091238B">
              <w:rPr>
                <w:rFonts w:cs="Times New Roman"/>
                <w:b/>
                <w:szCs w:val="20"/>
              </w:rPr>
              <w:t>Date costing completed:</w:t>
            </w:r>
          </w:p>
        </w:tc>
        <w:tc>
          <w:tcPr>
            <w:tcW w:w="4293" w:type="dxa"/>
            <w:shd w:val="clear" w:color="auto" w:fill="auto"/>
          </w:tcPr>
          <w:p w:rsidR="00F243BF" w:rsidRPr="0091238B" w:rsidRDefault="00F243BF" w:rsidP="000D5E63">
            <w:pPr>
              <w:rPr>
                <w:rFonts w:cs="Times New Roman"/>
                <w:szCs w:val="20"/>
              </w:rPr>
            </w:pPr>
            <w:r w:rsidRPr="0091238B">
              <w:rPr>
                <w:rFonts w:cs="Times New Roman"/>
                <w:szCs w:val="20"/>
              </w:rPr>
              <w:t>24 June 2016</w:t>
            </w:r>
          </w:p>
        </w:tc>
      </w:tr>
      <w:tr w:rsidR="00F243BF" w:rsidRPr="0091238B" w:rsidTr="000D5E63">
        <w:tc>
          <w:tcPr>
            <w:tcW w:w="4235" w:type="dxa"/>
          </w:tcPr>
          <w:p w:rsidR="00F243BF" w:rsidRPr="0091238B" w:rsidRDefault="00F243BF" w:rsidP="000D5E63">
            <w:pPr>
              <w:rPr>
                <w:rFonts w:cs="Times New Roman"/>
                <w:b/>
                <w:szCs w:val="20"/>
              </w:rPr>
            </w:pPr>
            <w:r w:rsidRPr="0091238B">
              <w:rPr>
                <w:rFonts w:cs="Times New Roman"/>
                <w:b/>
                <w:szCs w:val="20"/>
              </w:rPr>
              <w:t>Additional information requested (including date):</w:t>
            </w:r>
          </w:p>
        </w:tc>
        <w:tc>
          <w:tcPr>
            <w:tcW w:w="4293" w:type="dxa"/>
          </w:tcPr>
          <w:p w:rsidR="00F243BF" w:rsidRPr="0091238B" w:rsidRDefault="00F243BF" w:rsidP="000D5E63">
            <w:pPr>
              <w:rPr>
                <w:rFonts w:cs="Times New Roman"/>
                <w:szCs w:val="20"/>
              </w:rPr>
            </w:pPr>
            <w:r w:rsidRPr="0091238B">
              <w:rPr>
                <w:rFonts w:cs="Times New Roman"/>
                <w:szCs w:val="20"/>
              </w:rPr>
              <w:t>None</w:t>
            </w:r>
          </w:p>
        </w:tc>
      </w:tr>
      <w:tr w:rsidR="00F243BF" w:rsidRPr="0091238B" w:rsidTr="000D5E63">
        <w:tc>
          <w:tcPr>
            <w:tcW w:w="4235" w:type="dxa"/>
          </w:tcPr>
          <w:p w:rsidR="00F243BF" w:rsidRPr="0091238B" w:rsidRDefault="00F243BF" w:rsidP="000D5E63">
            <w:pPr>
              <w:rPr>
                <w:rFonts w:cs="Times New Roman"/>
                <w:b/>
                <w:szCs w:val="20"/>
              </w:rPr>
            </w:pPr>
            <w:r w:rsidRPr="0091238B">
              <w:rPr>
                <w:rFonts w:cs="Times New Roman"/>
                <w:b/>
                <w:szCs w:val="20"/>
              </w:rPr>
              <w:t>Additional information received(including date):</w:t>
            </w:r>
          </w:p>
        </w:tc>
        <w:tc>
          <w:tcPr>
            <w:tcW w:w="4293" w:type="dxa"/>
          </w:tcPr>
          <w:p w:rsidR="00F243BF" w:rsidRPr="0091238B" w:rsidRDefault="00F243BF" w:rsidP="000D5E63">
            <w:pPr>
              <w:rPr>
                <w:rFonts w:cs="Times New Roman"/>
                <w:szCs w:val="20"/>
              </w:rPr>
            </w:pPr>
            <w:r w:rsidRPr="0091238B">
              <w:rPr>
                <w:rFonts w:cs="Times New Roman"/>
                <w:szCs w:val="20"/>
              </w:rPr>
              <w:t>Not applicable</w:t>
            </w:r>
          </w:p>
        </w:tc>
      </w:tr>
    </w:tbl>
    <w:p w:rsidR="00F243BF" w:rsidRPr="0091238B" w:rsidRDefault="00F243BF" w:rsidP="00F243BF">
      <w:pPr>
        <w:pStyle w:val="TreasuryHeading7"/>
      </w:pPr>
      <w:r w:rsidRPr="0091238B">
        <w:t>Financial implications (outturn prices</w:t>
      </w:r>
      <w:proofErr w:type="gramStart"/>
      <w:r w:rsidRPr="0091238B">
        <w:t>)</w:t>
      </w:r>
      <w:r w:rsidRPr="0091238B">
        <w:rPr>
          <w:rFonts w:cs="Helvetica"/>
          <w:vertAlign w:val="superscript"/>
        </w:rPr>
        <w:t>(</w:t>
      </w:r>
      <w:proofErr w:type="gramEnd"/>
      <w:r w:rsidRPr="0091238B">
        <w:rPr>
          <w:rFonts w:cs="Helvetica"/>
          <w:vertAlign w:val="superscript"/>
        </w:rPr>
        <w:t>a)</w:t>
      </w:r>
    </w:p>
    <w:tbl>
      <w:tblPr>
        <w:tblStyle w:val="TableGrid32"/>
        <w:tblW w:w="5000"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841"/>
        <w:gridCol w:w="1719"/>
        <w:gridCol w:w="1719"/>
        <w:gridCol w:w="1719"/>
        <w:gridCol w:w="1530"/>
      </w:tblGrid>
      <w:tr w:rsidR="00F243BF" w:rsidRPr="0091238B" w:rsidTr="000D5E63">
        <w:tc>
          <w:tcPr>
            <w:tcW w:w="1079" w:type="pct"/>
            <w:shd w:val="pct10" w:color="auto" w:fill="auto"/>
            <w:vAlign w:val="center"/>
          </w:tcPr>
          <w:p w:rsidR="00F243BF" w:rsidRPr="0091238B" w:rsidRDefault="00F243BF" w:rsidP="000D5E63">
            <w:pPr>
              <w:spacing w:after="60"/>
              <w:rPr>
                <w:rFonts w:cs="Times New Roman"/>
                <w:szCs w:val="20"/>
              </w:rPr>
            </w:pPr>
            <w:r w:rsidRPr="0091238B">
              <w:rPr>
                <w:rFonts w:cs="Times New Roman"/>
                <w:szCs w:val="20"/>
              </w:rPr>
              <w:t>Impact on</w:t>
            </w:r>
          </w:p>
        </w:tc>
        <w:tc>
          <w:tcPr>
            <w:tcW w:w="1008" w:type="pct"/>
            <w:shd w:val="pct10" w:color="auto" w:fill="auto"/>
            <w:vAlign w:val="center"/>
          </w:tcPr>
          <w:p w:rsidR="00F243BF" w:rsidRPr="0091238B" w:rsidRDefault="00F243BF" w:rsidP="002D02A3">
            <w:pPr>
              <w:numPr>
                <w:ilvl w:val="0"/>
                <w:numId w:val="10"/>
              </w:numPr>
              <w:spacing w:after="60"/>
              <w:jc w:val="center"/>
              <w:rPr>
                <w:rFonts w:cs="Times New Roman"/>
                <w:szCs w:val="20"/>
              </w:rPr>
            </w:pPr>
            <w:r w:rsidRPr="0091238B">
              <w:rPr>
                <w:rFonts w:cs="Times New Roman"/>
                <w:szCs w:val="20"/>
              </w:rPr>
              <w:t>2016-17</w:t>
            </w:r>
          </w:p>
        </w:tc>
        <w:tc>
          <w:tcPr>
            <w:tcW w:w="1008" w:type="pct"/>
            <w:shd w:val="pct10" w:color="auto" w:fill="auto"/>
            <w:vAlign w:val="center"/>
          </w:tcPr>
          <w:p w:rsidR="00F243BF" w:rsidRPr="0091238B" w:rsidRDefault="00F243BF" w:rsidP="002D02A3">
            <w:pPr>
              <w:numPr>
                <w:ilvl w:val="0"/>
                <w:numId w:val="10"/>
              </w:numPr>
              <w:spacing w:after="60"/>
              <w:jc w:val="center"/>
              <w:rPr>
                <w:rFonts w:cs="Times New Roman"/>
                <w:szCs w:val="20"/>
              </w:rPr>
            </w:pPr>
            <w:r w:rsidRPr="0091238B">
              <w:rPr>
                <w:rFonts w:cs="Times New Roman"/>
                <w:szCs w:val="20"/>
              </w:rPr>
              <w:t>2017-18</w:t>
            </w:r>
          </w:p>
        </w:tc>
        <w:tc>
          <w:tcPr>
            <w:tcW w:w="1008" w:type="pct"/>
            <w:shd w:val="pct10" w:color="auto" w:fill="auto"/>
            <w:vAlign w:val="center"/>
          </w:tcPr>
          <w:p w:rsidR="00F243BF" w:rsidRPr="0091238B" w:rsidRDefault="00F243BF" w:rsidP="002D02A3">
            <w:pPr>
              <w:numPr>
                <w:ilvl w:val="0"/>
                <w:numId w:val="10"/>
              </w:numPr>
              <w:spacing w:after="60"/>
              <w:jc w:val="center"/>
              <w:rPr>
                <w:rFonts w:cs="Times New Roman"/>
                <w:szCs w:val="20"/>
              </w:rPr>
            </w:pPr>
            <w:r w:rsidRPr="0091238B">
              <w:rPr>
                <w:rFonts w:cs="Times New Roman"/>
                <w:szCs w:val="20"/>
              </w:rPr>
              <w:t>2018-19</w:t>
            </w:r>
          </w:p>
        </w:tc>
        <w:tc>
          <w:tcPr>
            <w:tcW w:w="897" w:type="pct"/>
            <w:shd w:val="pct10" w:color="auto" w:fill="auto"/>
          </w:tcPr>
          <w:p w:rsidR="00F243BF" w:rsidRPr="0091238B" w:rsidRDefault="00F243BF" w:rsidP="002D02A3">
            <w:pPr>
              <w:numPr>
                <w:ilvl w:val="0"/>
                <w:numId w:val="10"/>
              </w:numPr>
              <w:spacing w:after="60"/>
              <w:jc w:val="center"/>
              <w:rPr>
                <w:rFonts w:cs="Times New Roman"/>
                <w:szCs w:val="20"/>
              </w:rPr>
            </w:pPr>
            <w:r w:rsidRPr="0091238B">
              <w:rPr>
                <w:rFonts w:cs="Times New Roman"/>
                <w:szCs w:val="20"/>
              </w:rPr>
              <w:t>2019-20</w:t>
            </w:r>
          </w:p>
        </w:tc>
      </w:tr>
      <w:tr w:rsidR="00F243BF" w:rsidRPr="0091238B" w:rsidTr="000D5E63">
        <w:tc>
          <w:tcPr>
            <w:tcW w:w="1079" w:type="pct"/>
          </w:tcPr>
          <w:p w:rsidR="00F243BF" w:rsidRPr="0091238B" w:rsidRDefault="00F243BF" w:rsidP="000D5E63">
            <w:pPr>
              <w:spacing w:after="60"/>
              <w:rPr>
                <w:rFonts w:cs="Times New Roman"/>
                <w:sz w:val="18"/>
                <w:szCs w:val="18"/>
              </w:rPr>
            </w:pPr>
            <w:r w:rsidRPr="0091238B">
              <w:rPr>
                <w:rFonts w:cs="Times New Roman"/>
                <w:sz w:val="18"/>
                <w:szCs w:val="18"/>
              </w:rPr>
              <w:t>Underlying Cash Balance ($m)</w:t>
            </w:r>
          </w:p>
        </w:tc>
        <w:tc>
          <w:tcPr>
            <w:tcW w:w="1008" w:type="pct"/>
            <w:vAlign w:val="center"/>
          </w:tcPr>
          <w:p w:rsidR="00F243BF" w:rsidRPr="0091238B" w:rsidRDefault="00F243BF" w:rsidP="000D5E63">
            <w:pPr>
              <w:jc w:val="right"/>
              <w:rPr>
                <w:rFonts w:cs="Times New Roman"/>
                <w:sz w:val="18"/>
                <w:szCs w:val="18"/>
              </w:rPr>
            </w:pPr>
            <w:r w:rsidRPr="0091238B">
              <w:rPr>
                <w:rFonts w:cs="Times New Roman"/>
                <w:sz w:val="18"/>
                <w:szCs w:val="18"/>
              </w:rPr>
              <w:t>-20</w:t>
            </w:r>
          </w:p>
        </w:tc>
        <w:tc>
          <w:tcPr>
            <w:tcW w:w="1008" w:type="pct"/>
            <w:vAlign w:val="center"/>
          </w:tcPr>
          <w:p w:rsidR="00F243BF" w:rsidRPr="0091238B" w:rsidRDefault="00F243BF" w:rsidP="000D5E63">
            <w:pPr>
              <w:jc w:val="right"/>
              <w:rPr>
                <w:rFonts w:cs="Times New Roman"/>
                <w:sz w:val="18"/>
                <w:szCs w:val="18"/>
              </w:rPr>
            </w:pPr>
            <w:r w:rsidRPr="0091238B">
              <w:rPr>
                <w:rFonts w:cs="Times New Roman"/>
                <w:sz w:val="18"/>
                <w:szCs w:val="18"/>
              </w:rPr>
              <w:t>-20</w:t>
            </w:r>
          </w:p>
        </w:tc>
        <w:tc>
          <w:tcPr>
            <w:tcW w:w="1008" w:type="pct"/>
            <w:vAlign w:val="center"/>
          </w:tcPr>
          <w:p w:rsidR="00F243BF" w:rsidRPr="0091238B" w:rsidRDefault="00F243BF" w:rsidP="000D5E63">
            <w:pPr>
              <w:jc w:val="right"/>
              <w:rPr>
                <w:rFonts w:cs="Times New Roman"/>
                <w:sz w:val="18"/>
                <w:szCs w:val="18"/>
              </w:rPr>
            </w:pPr>
            <w:r w:rsidRPr="0091238B">
              <w:rPr>
                <w:rFonts w:cs="Times New Roman"/>
                <w:sz w:val="18"/>
                <w:szCs w:val="18"/>
              </w:rPr>
              <w:t>-</w:t>
            </w:r>
          </w:p>
        </w:tc>
        <w:tc>
          <w:tcPr>
            <w:tcW w:w="897" w:type="pct"/>
            <w:vAlign w:val="center"/>
          </w:tcPr>
          <w:p w:rsidR="00F243BF" w:rsidRPr="0091238B" w:rsidRDefault="00F243BF" w:rsidP="000D5E63">
            <w:pPr>
              <w:jc w:val="right"/>
              <w:rPr>
                <w:rFonts w:cs="Times New Roman"/>
                <w:sz w:val="18"/>
                <w:szCs w:val="18"/>
              </w:rPr>
            </w:pPr>
            <w:r w:rsidRPr="0091238B">
              <w:rPr>
                <w:rFonts w:cs="Times New Roman"/>
                <w:sz w:val="18"/>
                <w:szCs w:val="18"/>
              </w:rPr>
              <w:t>-</w:t>
            </w:r>
          </w:p>
        </w:tc>
      </w:tr>
      <w:tr w:rsidR="00F243BF" w:rsidRPr="0091238B" w:rsidTr="000D5E63">
        <w:tc>
          <w:tcPr>
            <w:tcW w:w="1079" w:type="pct"/>
          </w:tcPr>
          <w:p w:rsidR="00F243BF" w:rsidRPr="0091238B" w:rsidRDefault="00F243BF" w:rsidP="000D5E63">
            <w:pPr>
              <w:spacing w:after="60"/>
              <w:rPr>
                <w:rFonts w:cs="Times New Roman"/>
                <w:sz w:val="18"/>
                <w:szCs w:val="18"/>
              </w:rPr>
            </w:pPr>
            <w:r w:rsidRPr="0091238B">
              <w:rPr>
                <w:rFonts w:cs="Times New Roman"/>
                <w:sz w:val="18"/>
                <w:szCs w:val="18"/>
              </w:rPr>
              <w:t>Fiscal Balance ($m)</w:t>
            </w:r>
          </w:p>
        </w:tc>
        <w:tc>
          <w:tcPr>
            <w:tcW w:w="1008" w:type="pct"/>
            <w:vAlign w:val="center"/>
          </w:tcPr>
          <w:p w:rsidR="00F243BF" w:rsidRPr="0091238B" w:rsidRDefault="00F243BF" w:rsidP="000D5E63">
            <w:pPr>
              <w:jc w:val="right"/>
              <w:rPr>
                <w:rFonts w:cs="Times New Roman"/>
                <w:sz w:val="18"/>
                <w:szCs w:val="18"/>
              </w:rPr>
            </w:pPr>
            <w:r w:rsidRPr="0091238B">
              <w:rPr>
                <w:rFonts w:cs="Times New Roman"/>
                <w:sz w:val="18"/>
                <w:szCs w:val="18"/>
              </w:rPr>
              <w:t>-20</w:t>
            </w:r>
          </w:p>
        </w:tc>
        <w:tc>
          <w:tcPr>
            <w:tcW w:w="1008" w:type="pct"/>
            <w:vAlign w:val="center"/>
          </w:tcPr>
          <w:p w:rsidR="00F243BF" w:rsidRPr="0091238B" w:rsidRDefault="00F243BF" w:rsidP="000D5E63">
            <w:pPr>
              <w:jc w:val="right"/>
              <w:rPr>
                <w:rFonts w:cs="Times New Roman"/>
                <w:sz w:val="18"/>
                <w:szCs w:val="18"/>
              </w:rPr>
            </w:pPr>
            <w:r w:rsidRPr="0091238B">
              <w:rPr>
                <w:rFonts w:cs="Times New Roman"/>
                <w:sz w:val="18"/>
                <w:szCs w:val="18"/>
              </w:rPr>
              <w:t>-20</w:t>
            </w:r>
          </w:p>
        </w:tc>
        <w:tc>
          <w:tcPr>
            <w:tcW w:w="1008" w:type="pct"/>
            <w:vAlign w:val="center"/>
          </w:tcPr>
          <w:p w:rsidR="00F243BF" w:rsidRPr="0091238B" w:rsidRDefault="00F243BF" w:rsidP="000D5E63">
            <w:pPr>
              <w:jc w:val="right"/>
              <w:rPr>
                <w:rFonts w:cs="Times New Roman"/>
                <w:sz w:val="18"/>
                <w:szCs w:val="18"/>
              </w:rPr>
            </w:pPr>
            <w:r w:rsidRPr="0091238B">
              <w:rPr>
                <w:rFonts w:cs="Times New Roman"/>
                <w:sz w:val="18"/>
                <w:szCs w:val="18"/>
              </w:rPr>
              <w:t>-</w:t>
            </w:r>
          </w:p>
        </w:tc>
        <w:tc>
          <w:tcPr>
            <w:tcW w:w="897" w:type="pct"/>
            <w:vAlign w:val="center"/>
          </w:tcPr>
          <w:p w:rsidR="00F243BF" w:rsidRPr="0091238B" w:rsidRDefault="00F243BF" w:rsidP="000D5E63">
            <w:pPr>
              <w:jc w:val="right"/>
              <w:rPr>
                <w:rFonts w:cs="Times New Roman"/>
                <w:sz w:val="18"/>
                <w:szCs w:val="18"/>
              </w:rPr>
            </w:pPr>
            <w:r w:rsidRPr="0091238B">
              <w:rPr>
                <w:rFonts w:cs="Times New Roman"/>
                <w:sz w:val="18"/>
                <w:szCs w:val="18"/>
              </w:rPr>
              <w:t>-</w:t>
            </w:r>
          </w:p>
        </w:tc>
      </w:tr>
    </w:tbl>
    <w:p w:rsidR="00F243BF" w:rsidRPr="00063068" w:rsidRDefault="00F243BF" w:rsidP="002D02A3">
      <w:pPr>
        <w:pStyle w:val="ChartandTableFootnoteAlpha"/>
        <w:keepNext w:val="0"/>
        <w:numPr>
          <w:ilvl w:val="0"/>
          <w:numId w:val="30"/>
        </w:numPr>
        <w:spacing w:before="120" w:after="280"/>
        <w:jc w:val="left"/>
      </w:pPr>
      <w:r w:rsidRPr="0009129B">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tbl>
      <w:tblPr>
        <w:tblStyle w:val="TableGrid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F243BF" w:rsidRPr="0091238B" w:rsidTr="000D5E63">
        <w:tc>
          <w:tcPr>
            <w:tcW w:w="8528" w:type="dxa"/>
            <w:tcBorders>
              <w:top w:val="dotted" w:sz="2" w:space="0" w:color="auto"/>
              <w:left w:val="dotted" w:sz="2" w:space="0" w:color="auto"/>
              <w:bottom w:val="dotted" w:sz="2" w:space="0" w:color="auto"/>
              <w:right w:val="dotted" w:sz="2" w:space="0" w:color="auto"/>
            </w:tcBorders>
          </w:tcPr>
          <w:p w:rsidR="00F243BF" w:rsidRPr="0091238B" w:rsidRDefault="00F243BF" w:rsidP="000D5E63">
            <w:pPr>
              <w:keepNext/>
              <w:keepLines/>
              <w:rPr>
                <w:rFonts w:cs="Times New Roman"/>
                <w:b/>
                <w:szCs w:val="20"/>
              </w:rPr>
            </w:pPr>
            <w:r w:rsidRPr="0091238B">
              <w:rPr>
                <w:rFonts w:cs="Times New Roman"/>
                <w:b/>
                <w:szCs w:val="20"/>
              </w:rPr>
              <w:lastRenderedPageBreak/>
              <w:t>Where relevant, state that the proposal has been costed as a defined or specified amount.</w:t>
            </w:r>
          </w:p>
          <w:p w:rsidR="00F243BF" w:rsidRPr="0091238B" w:rsidRDefault="00F243BF" w:rsidP="000D5E63">
            <w:pPr>
              <w:keepNext/>
              <w:keepLines/>
              <w:rPr>
                <w:rFonts w:cs="Times New Roman"/>
                <w:szCs w:val="20"/>
              </w:rPr>
            </w:pPr>
            <w:r w:rsidRPr="0091238B">
              <w:rPr>
                <w:rFonts w:cs="Times New Roman"/>
                <w:szCs w:val="20"/>
              </w:rPr>
              <w:t>Not applicable.</w:t>
            </w:r>
          </w:p>
        </w:tc>
      </w:tr>
      <w:tr w:rsidR="00F243BF" w:rsidRPr="0091238B" w:rsidTr="000D5E63">
        <w:tc>
          <w:tcPr>
            <w:tcW w:w="8528" w:type="dxa"/>
            <w:tcBorders>
              <w:top w:val="dotted" w:sz="2" w:space="0" w:color="auto"/>
              <w:left w:val="dotted" w:sz="2" w:space="0" w:color="auto"/>
              <w:bottom w:val="dotted" w:sz="2" w:space="0" w:color="auto"/>
              <w:right w:val="dotted" w:sz="2" w:space="0" w:color="auto"/>
            </w:tcBorders>
          </w:tcPr>
          <w:p w:rsidR="00F243BF" w:rsidRPr="0091238B" w:rsidRDefault="00F243BF" w:rsidP="000D5E63">
            <w:pPr>
              <w:keepNext/>
              <w:keepLines/>
              <w:rPr>
                <w:rFonts w:cs="Times New Roman"/>
                <w:b/>
                <w:szCs w:val="20"/>
              </w:rPr>
            </w:pPr>
            <w:r w:rsidRPr="0091238B">
              <w:rPr>
                <w:rFonts w:cs="Times New Roman"/>
                <w:b/>
                <w:szCs w:val="20"/>
              </w:rPr>
              <w:t>Where relevant, include separate identification of revenue and expense components.</w:t>
            </w:r>
          </w:p>
          <w:p w:rsidR="00F243BF" w:rsidRPr="0091238B" w:rsidRDefault="00F243BF" w:rsidP="000D5E63">
            <w:pPr>
              <w:keepNext/>
              <w:keepLines/>
              <w:rPr>
                <w:rFonts w:cs="Times New Roman"/>
                <w:szCs w:val="20"/>
              </w:rPr>
            </w:pPr>
            <w:r w:rsidRPr="0091238B">
              <w:rPr>
                <w:rFonts w:cs="Times New Roman"/>
                <w:szCs w:val="20"/>
              </w:rPr>
              <w:t xml:space="preserve">Not applicable. The costing relates only to ATO administered revenue. </w:t>
            </w:r>
          </w:p>
        </w:tc>
      </w:tr>
      <w:tr w:rsidR="00F243BF" w:rsidRPr="0091238B" w:rsidTr="000D5E63">
        <w:trPr>
          <w:cantSplit/>
        </w:trPr>
        <w:tc>
          <w:tcPr>
            <w:tcW w:w="8528" w:type="dxa"/>
            <w:tcBorders>
              <w:top w:val="dotted" w:sz="2" w:space="0" w:color="auto"/>
              <w:left w:val="dotted" w:sz="2" w:space="0" w:color="auto"/>
              <w:bottom w:val="dotted" w:sz="2" w:space="0" w:color="auto"/>
              <w:right w:val="dotted" w:sz="2" w:space="0" w:color="auto"/>
            </w:tcBorders>
          </w:tcPr>
          <w:p w:rsidR="00F243BF" w:rsidRPr="0091238B" w:rsidRDefault="00F243BF" w:rsidP="000D5E63">
            <w:pPr>
              <w:rPr>
                <w:rFonts w:cs="Times New Roman"/>
                <w:b/>
                <w:szCs w:val="20"/>
              </w:rPr>
            </w:pPr>
            <w:r w:rsidRPr="0091238B">
              <w:rPr>
                <w:rFonts w:cs="Times New Roman"/>
                <w:b/>
                <w:szCs w:val="20"/>
              </w:rPr>
              <w:t>Where appropriate, include a range for the costing or sensitivity analysis.</w:t>
            </w:r>
          </w:p>
          <w:p w:rsidR="00F243BF" w:rsidRPr="0091238B" w:rsidRDefault="00F243BF" w:rsidP="000D5E63">
            <w:pPr>
              <w:rPr>
                <w:rFonts w:cs="Times New Roman"/>
                <w:szCs w:val="20"/>
              </w:rPr>
            </w:pPr>
            <w:r w:rsidRPr="0091238B">
              <w:rPr>
                <w:rFonts w:cs="Times New Roman"/>
                <w:szCs w:val="20"/>
              </w:rPr>
              <w:t>Not applicable.</w:t>
            </w:r>
          </w:p>
        </w:tc>
      </w:tr>
      <w:tr w:rsidR="00F243BF" w:rsidRPr="0091238B" w:rsidTr="000D5E63">
        <w:trPr>
          <w:cantSplit/>
        </w:trPr>
        <w:tc>
          <w:tcPr>
            <w:tcW w:w="8528" w:type="dxa"/>
            <w:tcBorders>
              <w:top w:val="dotted" w:sz="2" w:space="0" w:color="auto"/>
              <w:left w:val="dotted" w:sz="2" w:space="0" w:color="auto"/>
              <w:bottom w:val="dotted" w:sz="2" w:space="0" w:color="auto"/>
              <w:right w:val="dotted" w:sz="2" w:space="0" w:color="auto"/>
            </w:tcBorders>
          </w:tcPr>
          <w:p w:rsidR="00F243BF" w:rsidRPr="0091238B" w:rsidRDefault="00F243BF" w:rsidP="000D5E63">
            <w:pPr>
              <w:rPr>
                <w:rFonts w:cs="Times New Roman"/>
                <w:b/>
                <w:szCs w:val="20"/>
              </w:rPr>
            </w:pPr>
            <w:r w:rsidRPr="0091238B">
              <w:rPr>
                <w:rFonts w:cs="Times New Roman"/>
                <w:b/>
                <w:szCs w:val="20"/>
              </w:rPr>
              <w:t>Qualifications to the costing (including reasons for the costing not being comprehensive).</w:t>
            </w:r>
          </w:p>
          <w:p w:rsidR="00F243BF" w:rsidRPr="0091238B" w:rsidRDefault="00F243BF" w:rsidP="000D5E63">
            <w:pPr>
              <w:rPr>
                <w:rFonts w:cs="Times New Roman"/>
                <w:szCs w:val="20"/>
              </w:rPr>
            </w:pPr>
            <w:r w:rsidRPr="0091238B">
              <w:rPr>
                <w:rFonts w:cs="Times New Roman"/>
                <w:szCs w:val="20"/>
              </w:rPr>
              <w:t>Not applicable.</w:t>
            </w:r>
          </w:p>
        </w:tc>
      </w:tr>
      <w:tr w:rsidR="00F243BF" w:rsidRPr="0091238B" w:rsidTr="000D5E6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F243BF" w:rsidRDefault="00F243BF" w:rsidP="000D5E63">
            <w:pPr>
              <w:rPr>
                <w:rFonts w:cs="Times New Roman"/>
                <w:b/>
                <w:szCs w:val="20"/>
              </w:rPr>
            </w:pPr>
            <w:r w:rsidRPr="0091238B">
              <w:rPr>
                <w:rFonts w:cs="Times New Roman"/>
                <w:b/>
                <w:szCs w:val="20"/>
              </w:rPr>
              <w:t>Where relevant, explain effects of departmental expenses.</w:t>
            </w:r>
          </w:p>
          <w:p w:rsidR="00F243BF" w:rsidRPr="0091238B" w:rsidRDefault="00F243BF" w:rsidP="000D5E63">
            <w:pPr>
              <w:rPr>
                <w:rFonts w:cs="Times New Roman"/>
                <w:b/>
                <w:szCs w:val="20"/>
              </w:rPr>
            </w:pPr>
            <w:r w:rsidRPr="0091238B">
              <w:rPr>
                <w:rFonts w:cs="Times New Roman"/>
                <w:szCs w:val="20"/>
              </w:rPr>
              <w:t>Not applicable.</w:t>
            </w:r>
          </w:p>
        </w:tc>
      </w:tr>
      <w:tr w:rsidR="00F243BF" w:rsidRPr="0091238B" w:rsidTr="000D5E6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F243BF" w:rsidRPr="0091238B" w:rsidRDefault="00F243BF" w:rsidP="000D5E63">
            <w:pPr>
              <w:rPr>
                <w:rFonts w:cs="Times New Roman"/>
                <w:b/>
                <w:szCs w:val="20"/>
              </w:rPr>
            </w:pPr>
            <w:r w:rsidRPr="0091238B">
              <w:rPr>
                <w:rFonts w:cs="Times New Roman"/>
                <w:b/>
                <w:szCs w:val="20"/>
              </w:rPr>
              <w:t>Where relevant, explain the reason for any significant differences between the assumptions specified in a party costing request and those used in a Treasury or Finance costing.</w:t>
            </w:r>
          </w:p>
          <w:p w:rsidR="00F243BF" w:rsidRPr="0091238B" w:rsidRDefault="00F243BF" w:rsidP="000D5E63">
            <w:pPr>
              <w:rPr>
                <w:rFonts w:cs="Times New Roman"/>
                <w:szCs w:val="20"/>
              </w:rPr>
            </w:pPr>
            <w:r>
              <w:rPr>
                <w:rFonts w:cs="Times New Roman"/>
                <w:szCs w:val="20"/>
              </w:rPr>
              <w:t>Not applicable.</w:t>
            </w:r>
          </w:p>
        </w:tc>
      </w:tr>
      <w:tr w:rsidR="00F243BF" w:rsidRPr="0091238B" w:rsidTr="000D5E6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F243BF" w:rsidRPr="0091238B" w:rsidRDefault="00F243BF" w:rsidP="000D5E63">
            <w:pPr>
              <w:rPr>
                <w:rFonts w:cs="Times New Roman"/>
                <w:b/>
                <w:i/>
                <w:iCs/>
                <w:szCs w:val="20"/>
              </w:rPr>
            </w:pPr>
            <w:r w:rsidRPr="0091238B">
              <w:rPr>
                <w:rFonts w:cs="Times New Roman"/>
                <w:b/>
                <w:szCs w:val="20"/>
              </w:rPr>
              <w:t xml:space="preserve">Other comments </w:t>
            </w:r>
            <w:r w:rsidRPr="0091238B">
              <w:rPr>
                <w:rFonts w:cs="Times New Roman"/>
                <w:b/>
                <w:i/>
                <w:iCs/>
                <w:szCs w:val="20"/>
              </w:rPr>
              <w:t>(including reasons for significant differences between the estimated impact on the fiscal and underlying cash balances).</w:t>
            </w:r>
          </w:p>
          <w:p w:rsidR="00F243BF" w:rsidRPr="0091238B" w:rsidRDefault="00F243BF" w:rsidP="000D5E63">
            <w:pPr>
              <w:rPr>
                <w:rFonts w:cs="Times New Roman"/>
                <w:szCs w:val="20"/>
              </w:rPr>
            </w:pPr>
            <w:r w:rsidRPr="0091238B">
              <w:rPr>
                <w:rFonts w:cs="Times New Roman"/>
                <w:szCs w:val="20"/>
              </w:rPr>
              <w:t>We estimate this proposal would reduce tax revenue by $40 million over the forward estimates. In particular, we expect this cost would be spread evenly between 2016-17 and 2017-18. The 2016-17 impact relates to a reduction in personal income tax withheld from working holiday makers in that year. The 2017</w:t>
            </w:r>
            <w:r w:rsidRPr="0091238B">
              <w:rPr>
                <w:rFonts w:cs="Times New Roman"/>
                <w:szCs w:val="20"/>
              </w:rPr>
              <w:noBreakHyphen/>
              <w:t>18 impact relates to additional refunds paid to working holiday makers (relating to the 2016-17 income year).</w:t>
            </w:r>
          </w:p>
        </w:tc>
      </w:tr>
      <w:tr w:rsidR="00F243BF" w:rsidRPr="0091238B" w:rsidTr="000D5E6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shd w:val="pct10" w:color="auto" w:fill="auto"/>
            <w:vAlign w:val="center"/>
          </w:tcPr>
          <w:p w:rsidR="00F243BF" w:rsidRPr="0091238B" w:rsidRDefault="00F243BF" w:rsidP="000D5E63">
            <w:pPr>
              <w:pStyle w:val="TreasuryHeading7"/>
              <w:spacing w:before="60"/>
              <w:rPr>
                <w:szCs w:val="20"/>
              </w:rPr>
            </w:pPr>
            <w:r w:rsidRPr="0091238B">
              <w:t>Background information</w:t>
            </w:r>
          </w:p>
        </w:tc>
      </w:tr>
      <w:tr w:rsidR="00F243BF" w:rsidRPr="0091238B" w:rsidTr="000D5E6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F243BF" w:rsidRPr="0091238B" w:rsidRDefault="00F243BF" w:rsidP="000D5E63">
            <w:pPr>
              <w:rPr>
                <w:rFonts w:cs="Times New Roman"/>
                <w:szCs w:val="20"/>
              </w:rPr>
            </w:pPr>
            <w:r w:rsidRPr="0091238B">
              <w:rPr>
                <w:rFonts w:cs="Times New Roman"/>
                <w:szCs w:val="20"/>
              </w:rPr>
              <w:t>In the 2015-16 Budget the Government announced changes to the tax residency rules for persons temporarily in Australia for a working holiday (that is, working holiday makers). The Budget measure proposed that from 1 July 2016, working holiday makers would be taxed as non-residents, meaning they would be taxed at the 32.5 per cent rate from their first dollar of income. That measure was estimated to increase revenue by $540 million over the then forward estimates, that is, to 2018</w:t>
            </w:r>
            <w:r w:rsidRPr="0091238B">
              <w:rPr>
                <w:rFonts w:cs="Times New Roman"/>
                <w:szCs w:val="20"/>
              </w:rPr>
              <w:noBreakHyphen/>
              <w:t>19.</w:t>
            </w:r>
          </w:p>
          <w:p w:rsidR="00F243BF" w:rsidRPr="0091238B" w:rsidRDefault="00F243BF" w:rsidP="000D5E63">
            <w:pPr>
              <w:rPr>
                <w:rFonts w:cs="Times New Roman"/>
                <w:b/>
                <w:szCs w:val="20"/>
              </w:rPr>
            </w:pPr>
            <w:r w:rsidRPr="0091238B">
              <w:rPr>
                <w:rFonts w:cs="Times New Roman"/>
                <w:b/>
                <w:szCs w:val="20"/>
              </w:rPr>
              <w:t>Methodology</w:t>
            </w:r>
          </w:p>
          <w:p w:rsidR="00F243BF" w:rsidRPr="0091238B" w:rsidRDefault="00F243BF" w:rsidP="000D5E63">
            <w:pPr>
              <w:rPr>
                <w:rFonts w:cs="Times New Roman"/>
                <w:szCs w:val="20"/>
              </w:rPr>
            </w:pPr>
            <w:r w:rsidRPr="0091238B">
              <w:rPr>
                <w:rFonts w:cs="Times New Roman"/>
                <w:szCs w:val="20"/>
              </w:rPr>
              <w:t>The current costing adopts the methodology and data used for the 2015-16 Budget costing. However, Administrative Appeals Tribunal (AAT) rulings have further clarified the residency test for tax purposes. The current costing takes account of this clarification.</w:t>
            </w:r>
          </w:p>
        </w:tc>
      </w:tr>
    </w:tbl>
    <w:p w:rsidR="00C9516E" w:rsidRDefault="00C9516E" w:rsidP="00C9516E">
      <w:pPr>
        <w:pStyle w:val="BodyText"/>
      </w:pPr>
    </w:p>
    <w:p w:rsidR="00C9516E" w:rsidRDefault="00C9516E" w:rsidP="00C9516E">
      <w:pPr>
        <w:pStyle w:val="BodyText"/>
        <w:sectPr w:rsidR="00C9516E" w:rsidSect="00E244DF">
          <w:headerReference w:type="even" r:id="rId17"/>
          <w:headerReference w:type="default" r:id="rId18"/>
          <w:footerReference w:type="even" r:id="rId19"/>
          <w:headerReference w:type="first" r:id="rId20"/>
          <w:pgSz w:w="11906" w:h="16838" w:code="9"/>
          <w:pgMar w:top="1361" w:right="1797" w:bottom="1474" w:left="1797" w:header="283" w:footer="454" w:gutter="0"/>
          <w:cols w:space="708"/>
          <w:docGrid w:linePitch="360"/>
        </w:sectPr>
      </w:pPr>
    </w:p>
    <w:p w:rsidR="00E8659C" w:rsidRDefault="00E8659C" w:rsidP="00E8659C">
      <w:pPr>
        <w:pStyle w:val="Heading5"/>
      </w:pPr>
      <w:bookmarkStart w:id="46" w:name="_Toc456356581"/>
      <w:bookmarkStart w:id="47" w:name="_Toc456782099"/>
      <w:bookmarkStart w:id="48" w:name="_Toc456782168"/>
      <w:bookmarkStart w:id="49" w:name="_Toc458081485"/>
      <w:r>
        <w:lastRenderedPageBreak/>
        <w:t>COA006: Encourage More Clinical Trials in Australia</w:t>
      </w:r>
      <w:bookmarkEnd w:id="34"/>
      <w:bookmarkEnd w:id="35"/>
      <w:bookmarkEnd w:id="46"/>
      <w:bookmarkEnd w:id="47"/>
      <w:bookmarkEnd w:id="48"/>
      <w:bookmarkEnd w:id="49"/>
    </w:p>
    <w:p w:rsidR="00E8659C" w:rsidRPr="0013669F" w:rsidRDefault="00E8659C" w:rsidP="00E8659C">
      <w:pPr>
        <w:spacing w:after="200" w:line="276" w:lineRule="auto"/>
        <w:jc w:val="center"/>
        <w:rPr>
          <w:rFonts w:ascii="Calibri" w:eastAsia="Times New Roman" w:hAnsi="Calibri" w:cs="Times New Roman"/>
          <w:lang w:eastAsia="en-AU"/>
        </w:rPr>
      </w:pPr>
      <w:r w:rsidRPr="0045127D">
        <w:rPr>
          <w:noProof/>
          <w:lang w:eastAsia="en-AU"/>
        </w:rPr>
        <w:drawing>
          <wp:inline distT="0" distB="0" distL="0" distR="0" wp14:anchorId="55D8BA8C" wp14:editId="7679675F">
            <wp:extent cx="1426977" cy="1031358"/>
            <wp:effectExtent l="0" t="0" r="1905" b="0"/>
            <wp:docPr id="320" name="Picture 1" title="Australian Government Department of Finance;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46465" cy="1045443"/>
                    </a:xfrm>
                    <a:prstGeom prst="rect">
                      <a:avLst/>
                    </a:prstGeom>
                    <a:noFill/>
                    <a:ln w="9525">
                      <a:noFill/>
                      <a:miter lim="800000"/>
                      <a:headEnd/>
                      <a:tailEnd/>
                    </a:ln>
                  </pic:spPr>
                </pic:pic>
              </a:graphicData>
            </a:graphic>
          </wp:inline>
        </w:drawing>
      </w:r>
    </w:p>
    <w:p w:rsidR="00E8659C" w:rsidRPr="0013669F" w:rsidRDefault="00E8659C" w:rsidP="00E8659C">
      <w:pPr>
        <w:pStyle w:val="TreasuryHeading6"/>
      </w:pPr>
      <w:r w:rsidRPr="0013669F">
        <w:t>PUBLIC RELEASE OF 2016 ELECTION COMMITMENT COSTING</w:t>
      </w:r>
    </w:p>
    <w:tbl>
      <w:tblPr>
        <w:tblStyle w:val="TableGrid20"/>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55"/>
        <w:gridCol w:w="4273"/>
      </w:tblGrid>
      <w:tr w:rsidR="00E8659C" w:rsidRPr="0013669F" w:rsidTr="00E8659C">
        <w:tc>
          <w:tcPr>
            <w:tcW w:w="9242" w:type="dxa"/>
            <w:gridSpan w:val="2"/>
            <w:shd w:val="pct10" w:color="auto" w:fill="auto"/>
          </w:tcPr>
          <w:p w:rsidR="00E8659C" w:rsidRPr="0013669F" w:rsidRDefault="00E8659C" w:rsidP="00E8659C">
            <w:pPr>
              <w:rPr>
                <w:rFonts w:cs="Times New Roman"/>
                <w:smallCaps/>
                <w:noProof/>
                <w:szCs w:val="20"/>
              </w:rPr>
            </w:pPr>
            <w:r w:rsidRPr="0013669F">
              <w:rPr>
                <w:rFonts w:cs="Times New Roman"/>
                <w:b/>
                <w:szCs w:val="20"/>
              </w:rPr>
              <w:t>Name of proposal costed: Encourage More Clinical Trials in Australia</w:t>
            </w:r>
          </w:p>
        </w:tc>
      </w:tr>
      <w:tr w:rsidR="00E8659C" w:rsidRPr="0013669F" w:rsidTr="00E8659C">
        <w:tc>
          <w:tcPr>
            <w:tcW w:w="4621" w:type="dxa"/>
          </w:tcPr>
          <w:p w:rsidR="00E8659C" w:rsidRPr="0013669F" w:rsidRDefault="00E8659C" w:rsidP="00E8659C">
            <w:pPr>
              <w:rPr>
                <w:rFonts w:cs="Times New Roman"/>
                <w:b/>
                <w:szCs w:val="20"/>
              </w:rPr>
            </w:pPr>
            <w:r w:rsidRPr="0013669F">
              <w:rPr>
                <w:rFonts w:cs="Times New Roman"/>
                <w:b/>
                <w:szCs w:val="20"/>
              </w:rPr>
              <w:t>Costing Identifier:</w:t>
            </w:r>
          </w:p>
        </w:tc>
        <w:tc>
          <w:tcPr>
            <w:tcW w:w="4621" w:type="dxa"/>
          </w:tcPr>
          <w:p w:rsidR="00E8659C" w:rsidRPr="006232EA" w:rsidRDefault="00E8659C" w:rsidP="00E8659C">
            <w:pPr>
              <w:rPr>
                <w:rFonts w:cs="Times New Roman"/>
                <w:smallCaps/>
                <w:noProof/>
              </w:rPr>
            </w:pPr>
            <w:r w:rsidRPr="006232EA">
              <w:rPr>
                <w:rFonts w:cs="Times New Roman"/>
                <w:smallCaps/>
                <w:noProof/>
              </w:rPr>
              <w:t>COA 006</w:t>
            </w:r>
          </w:p>
        </w:tc>
      </w:tr>
      <w:tr w:rsidR="00E8659C" w:rsidRPr="0013669F" w:rsidTr="00E8659C">
        <w:tc>
          <w:tcPr>
            <w:tcW w:w="4621" w:type="dxa"/>
          </w:tcPr>
          <w:p w:rsidR="00E8659C" w:rsidRPr="0013669F" w:rsidRDefault="00E8659C" w:rsidP="00E8659C">
            <w:pPr>
              <w:rPr>
                <w:rFonts w:cs="Times New Roman"/>
                <w:b/>
                <w:szCs w:val="20"/>
              </w:rPr>
            </w:pPr>
            <w:r w:rsidRPr="0013669F">
              <w:rPr>
                <w:rFonts w:cs="Times New Roman"/>
                <w:b/>
                <w:szCs w:val="20"/>
              </w:rPr>
              <w:t>Summary of costing:</w:t>
            </w:r>
          </w:p>
        </w:tc>
        <w:tc>
          <w:tcPr>
            <w:tcW w:w="4621" w:type="dxa"/>
          </w:tcPr>
          <w:p w:rsidR="00E8659C" w:rsidRPr="006232EA" w:rsidRDefault="00E8659C" w:rsidP="00E8659C">
            <w:pPr>
              <w:rPr>
                <w:rFonts w:cs="Times New Roman"/>
                <w:szCs w:val="20"/>
              </w:rPr>
            </w:pPr>
            <w:r w:rsidRPr="006232EA">
              <w:rPr>
                <w:rFonts w:cs="Times New Roman"/>
                <w:szCs w:val="20"/>
              </w:rPr>
              <w:t>The proposal will provide funding of $7.0 million over the forward estimates to assist in the nationalisation of clinical trial standards and to develop a streamlined assessment and authorisation process for clinical trials. Funding will be ongoing, with a review in 2019-20.</w:t>
            </w:r>
          </w:p>
        </w:tc>
      </w:tr>
      <w:tr w:rsidR="00E8659C" w:rsidRPr="0013669F" w:rsidTr="00E8659C">
        <w:tc>
          <w:tcPr>
            <w:tcW w:w="4621" w:type="dxa"/>
          </w:tcPr>
          <w:p w:rsidR="00E8659C" w:rsidRPr="0013669F" w:rsidRDefault="00E8659C" w:rsidP="00E8659C">
            <w:pPr>
              <w:rPr>
                <w:rFonts w:cs="Times New Roman"/>
                <w:b/>
                <w:szCs w:val="20"/>
              </w:rPr>
            </w:pPr>
            <w:r w:rsidRPr="0013669F">
              <w:rPr>
                <w:rFonts w:cs="Times New Roman"/>
                <w:b/>
                <w:szCs w:val="20"/>
              </w:rPr>
              <w:t>Person making the request:</w:t>
            </w:r>
          </w:p>
        </w:tc>
        <w:tc>
          <w:tcPr>
            <w:tcW w:w="4621" w:type="dxa"/>
          </w:tcPr>
          <w:p w:rsidR="00E8659C" w:rsidRPr="006232EA" w:rsidRDefault="00E8659C" w:rsidP="00E8659C">
            <w:pPr>
              <w:rPr>
                <w:rFonts w:cs="Times New Roman"/>
                <w:szCs w:val="20"/>
              </w:rPr>
            </w:pPr>
            <w:r w:rsidRPr="006232EA">
              <w:rPr>
                <w:rFonts w:cs="Times New Roman"/>
                <w:szCs w:val="20"/>
              </w:rPr>
              <w:t>Prime Minister</w:t>
            </w:r>
          </w:p>
        </w:tc>
      </w:tr>
      <w:tr w:rsidR="00E8659C" w:rsidRPr="0013669F" w:rsidTr="00E8659C">
        <w:tc>
          <w:tcPr>
            <w:tcW w:w="4621" w:type="dxa"/>
          </w:tcPr>
          <w:p w:rsidR="00E8659C" w:rsidRPr="0013669F" w:rsidRDefault="00E8659C" w:rsidP="00E8659C">
            <w:pPr>
              <w:rPr>
                <w:rFonts w:cs="Times New Roman"/>
                <w:b/>
                <w:szCs w:val="20"/>
              </w:rPr>
            </w:pPr>
            <w:r w:rsidRPr="0013669F">
              <w:rPr>
                <w:rFonts w:cs="Times New Roman"/>
                <w:b/>
                <w:szCs w:val="20"/>
              </w:rPr>
              <w:t>Date costing request received:</w:t>
            </w:r>
          </w:p>
        </w:tc>
        <w:tc>
          <w:tcPr>
            <w:tcW w:w="4621" w:type="dxa"/>
          </w:tcPr>
          <w:p w:rsidR="00E8659C" w:rsidRPr="006232EA" w:rsidRDefault="00E8659C" w:rsidP="00E8659C">
            <w:pPr>
              <w:rPr>
                <w:rFonts w:cs="Times New Roman"/>
                <w:szCs w:val="20"/>
              </w:rPr>
            </w:pPr>
            <w:r w:rsidRPr="006232EA">
              <w:rPr>
                <w:rFonts w:cs="Times New Roman"/>
                <w:szCs w:val="20"/>
              </w:rPr>
              <w:t>17/06/2016</w:t>
            </w:r>
          </w:p>
        </w:tc>
      </w:tr>
      <w:tr w:rsidR="00E8659C" w:rsidRPr="0013669F" w:rsidTr="00E8659C">
        <w:tc>
          <w:tcPr>
            <w:tcW w:w="4621" w:type="dxa"/>
          </w:tcPr>
          <w:p w:rsidR="00E8659C" w:rsidRPr="0013669F" w:rsidRDefault="00E8659C" w:rsidP="00E8659C">
            <w:pPr>
              <w:rPr>
                <w:rFonts w:cs="Times New Roman"/>
                <w:b/>
                <w:szCs w:val="20"/>
              </w:rPr>
            </w:pPr>
            <w:r w:rsidRPr="0013669F">
              <w:rPr>
                <w:rFonts w:cs="Times New Roman"/>
                <w:b/>
                <w:szCs w:val="20"/>
              </w:rPr>
              <w:t>Date of public release of policy:</w:t>
            </w:r>
          </w:p>
        </w:tc>
        <w:tc>
          <w:tcPr>
            <w:tcW w:w="4621" w:type="dxa"/>
          </w:tcPr>
          <w:p w:rsidR="00E8659C" w:rsidRPr="006232EA" w:rsidRDefault="00E8659C" w:rsidP="00E8659C">
            <w:pPr>
              <w:rPr>
                <w:rFonts w:cs="Times New Roman"/>
                <w:szCs w:val="20"/>
              </w:rPr>
            </w:pPr>
            <w:r w:rsidRPr="006232EA">
              <w:rPr>
                <w:rFonts w:cs="Times New Roman"/>
                <w:szCs w:val="20"/>
              </w:rPr>
              <w:t>20/05/2016</w:t>
            </w:r>
          </w:p>
        </w:tc>
      </w:tr>
      <w:tr w:rsidR="00E8659C" w:rsidRPr="0013669F" w:rsidTr="00E8659C">
        <w:tc>
          <w:tcPr>
            <w:tcW w:w="4621" w:type="dxa"/>
          </w:tcPr>
          <w:p w:rsidR="00E8659C" w:rsidRPr="0013669F" w:rsidRDefault="00E8659C" w:rsidP="00E8659C">
            <w:pPr>
              <w:rPr>
                <w:rFonts w:cs="Times New Roman"/>
                <w:b/>
                <w:szCs w:val="20"/>
              </w:rPr>
            </w:pPr>
            <w:r w:rsidRPr="0013669F">
              <w:rPr>
                <w:rFonts w:cs="Times New Roman"/>
                <w:b/>
                <w:szCs w:val="20"/>
              </w:rPr>
              <w:t>Date costing completed:</w:t>
            </w:r>
          </w:p>
        </w:tc>
        <w:tc>
          <w:tcPr>
            <w:tcW w:w="4621" w:type="dxa"/>
          </w:tcPr>
          <w:p w:rsidR="00E8659C" w:rsidRPr="006232EA" w:rsidRDefault="00E8659C" w:rsidP="00E8659C">
            <w:pPr>
              <w:rPr>
                <w:rFonts w:cs="Times New Roman"/>
                <w:szCs w:val="20"/>
              </w:rPr>
            </w:pPr>
            <w:r w:rsidRPr="006232EA">
              <w:rPr>
                <w:rFonts w:cs="Times New Roman"/>
                <w:szCs w:val="20"/>
              </w:rPr>
              <w:t>24/06/2016</w:t>
            </w:r>
          </w:p>
        </w:tc>
      </w:tr>
      <w:tr w:rsidR="00E8659C" w:rsidRPr="0013669F" w:rsidTr="00E8659C">
        <w:tc>
          <w:tcPr>
            <w:tcW w:w="4621" w:type="dxa"/>
          </w:tcPr>
          <w:p w:rsidR="00E8659C" w:rsidRPr="0013669F" w:rsidRDefault="00E8659C" w:rsidP="00E8659C">
            <w:pPr>
              <w:rPr>
                <w:rFonts w:cs="Times New Roman"/>
                <w:b/>
                <w:szCs w:val="20"/>
              </w:rPr>
            </w:pPr>
            <w:r w:rsidRPr="0013669F">
              <w:rPr>
                <w:rFonts w:cs="Times New Roman"/>
                <w:b/>
                <w:szCs w:val="20"/>
              </w:rPr>
              <w:t>Additional information requested (including date):</w:t>
            </w:r>
          </w:p>
        </w:tc>
        <w:tc>
          <w:tcPr>
            <w:tcW w:w="4621" w:type="dxa"/>
          </w:tcPr>
          <w:p w:rsidR="00E8659C" w:rsidRPr="006232EA" w:rsidRDefault="00E8659C" w:rsidP="00E8659C">
            <w:pPr>
              <w:rPr>
                <w:rFonts w:cs="Times New Roman"/>
                <w:szCs w:val="20"/>
              </w:rPr>
            </w:pPr>
            <w:r w:rsidRPr="006232EA">
              <w:rPr>
                <w:rFonts w:cs="Times New Roman"/>
                <w:szCs w:val="20"/>
              </w:rPr>
              <w:t>Not applicable.</w:t>
            </w:r>
          </w:p>
        </w:tc>
      </w:tr>
      <w:tr w:rsidR="00E8659C" w:rsidRPr="0013669F" w:rsidTr="00E8659C">
        <w:tc>
          <w:tcPr>
            <w:tcW w:w="4621" w:type="dxa"/>
          </w:tcPr>
          <w:p w:rsidR="00E8659C" w:rsidRPr="0013669F" w:rsidRDefault="00E8659C" w:rsidP="00E8659C">
            <w:pPr>
              <w:rPr>
                <w:rFonts w:cs="Times New Roman"/>
                <w:b/>
                <w:szCs w:val="20"/>
              </w:rPr>
            </w:pPr>
            <w:r w:rsidRPr="0013669F">
              <w:rPr>
                <w:rFonts w:cs="Times New Roman"/>
                <w:b/>
                <w:szCs w:val="20"/>
              </w:rPr>
              <w:t>Additional information received (including date):</w:t>
            </w:r>
          </w:p>
        </w:tc>
        <w:tc>
          <w:tcPr>
            <w:tcW w:w="4621" w:type="dxa"/>
          </w:tcPr>
          <w:p w:rsidR="00E8659C" w:rsidRPr="006232EA" w:rsidRDefault="00E8659C" w:rsidP="00E8659C">
            <w:pPr>
              <w:rPr>
                <w:rFonts w:cs="Times New Roman"/>
                <w:szCs w:val="20"/>
              </w:rPr>
            </w:pPr>
            <w:r w:rsidRPr="006232EA">
              <w:rPr>
                <w:rFonts w:cs="Times New Roman"/>
                <w:szCs w:val="20"/>
              </w:rPr>
              <w:t>Not applicable.</w:t>
            </w:r>
          </w:p>
        </w:tc>
      </w:tr>
    </w:tbl>
    <w:p w:rsidR="00E8659C" w:rsidRPr="0013669F" w:rsidRDefault="00E8659C" w:rsidP="00E8659C">
      <w:pPr>
        <w:pStyle w:val="TreasuryHeading7"/>
      </w:pPr>
      <w:r w:rsidRPr="0013669F">
        <w:t>Financial implications (outturn prices</w:t>
      </w:r>
      <w:proofErr w:type="gramStart"/>
      <w:r w:rsidRPr="0013669F">
        <w:t>)</w:t>
      </w:r>
      <w:r w:rsidRPr="0013669F">
        <w:rPr>
          <w:rFonts w:cs="Helvetica"/>
          <w:vertAlign w:val="superscript"/>
        </w:rPr>
        <w:t>(</w:t>
      </w:r>
      <w:proofErr w:type="gramEnd"/>
      <w:r w:rsidRPr="0013669F">
        <w:rPr>
          <w:rFonts w:cs="Helvetica"/>
          <w:vertAlign w:val="superscript"/>
        </w:rPr>
        <w:t>a)</w:t>
      </w:r>
    </w:p>
    <w:tbl>
      <w:tblPr>
        <w:tblStyle w:val="TableGrid20"/>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750"/>
        <w:gridCol w:w="1694"/>
        <w:gridCol w:w="1694"/>
        <w:gridCol w:w="1695"/>
        <w:gridCol w:w="1695"/>
      </w:tblGrid>
      <w:tr w:rsidR="00E8659C" w:rsidRPr="0013669F" w:rsidTr="00E8659C">
        <w:tc>
          <w:tcPr>
            <w:tcW w:w="1750" w:type="dxa"/>
            <w:shd w:val="pct10" w:color="auto" w:fill="auto"/>
            <w:vAlign w:val="center"/>
          </w:tcPr>
          <w:p w:rsidR="00E8659C" w:rsidRPr="0013669F" w:rsidRDefault="00E8659C" w:rsidP="00E8659C">
            <w:pPr>
              <w:spacing w:after="60"/>
              <w:rPr>
                <w:rFonts w:cs="Times New Roman"/>
                <w:szCs w:val="20"/>
              </w:rPr>
            </w:pPr>
            <w:r w:rsidRPr="0013669F">
              <w:rPr>
                <w:rFonts w:cs="Times New Roman"/>
                <w:szCs w:val="20"/>
              </w:rPr>
              <w:t>Impact on</w:t>
            </w:r>
          </w:p>
        </w:tc>
        <w:tc>
          <w:tcPr>
            <w:tcW w:w="1694" w:type="dxa"/>
            <w:shd w:val="pct10" w:color="auto" w:fill="auto"/>
            <w:vAlign w:val="center"/>
          </w:tcPr>
          <w:p w:rsidR="00E8659C" w:rsidRPr="0013669F" w:rsidRDefault="00E8659C" w:rsidP="00E8659C">
            <w:pPr>
              <w:spacing w:after="60"/>
              <w:jc w:val="center"/>
              <w:rPr>
                <w:rFonts w:cs="Times New Roman"/>
                <w:szCs w:val="20"/>
              </w:rPr>
            </w:pPr>
            <w:r w:rsidRPr="0013669F">
              <w:rPr>
                <w:rFonts w:cs="Times New Roman"/>
                <w:szCs w:val="20"/>
              </w:rPr>
              <w:t>2016-17</w:t>
            </w:r>
          </w:p>
        </w:tc>
        <w:tc>
          <w:tcPr>
            <w:tcW w:w="1694" w:type="dxa"/>
            <w:shd w:val="pct10" w:color="auto" w:fill="auto"/>
            <w:vAlign w:val="center"/>
          </w:tcPr>
          <w:p w:rsidR="00E8659C" w:rsidRPr="0013669F" w:rsidRDefault="00E8659C" w:rsidP="00E8659C">
            <w:pPr>
              <w:spacing w:after="60"/>
              <w:jc w:val="center"/>
              <w:rPr>
                <w:rFonts w:cs="Times New Roman"/>
                <w:szCs w:val="20"/>
              </w:rPr>
            </w:pPr>
            <w:r w:rsidRPr="0013669F">
              <w:rPr>
                <w:rFonts w:cs="Times New Roman"/>
                <w:szCs w:val="20"/>
              </w:rPr>
              <w:t>2017-18</w:t>
            </w:r>
          </w:p>
        </w:tc>
        <w:tc>
          <w:tcPr>
            <w:tcW w:w="1695" w:type="dxa"/>
            <w:shd w:val="pct10" w:color="auto" w:fill="auto"/>
            <w:vAlign w:val="center"/>
          </w:tcPr>
          <w:p w:rsidR="00E8659C" w:rsidRPr="0013669F" w:rsidRDefault="00E8659C" w:rsidP="00E8659C">
            <w:pPr>
              <w:spacing w:after="60"/>
              <w:jc w:val="center"/>
              <w:rPr>
                <w:rFonts w:cs="Times New Roman"/>
                <w:szCs w:val="20"/>
              </w:rPr>
            </w:pPr>
            <w:r w:rsidRPr="0013669F">
              <w:rPr>
                <w:rFonts w:cs="Times New Roman"/>
                <w:szCs w:val="20"/>
              </w:rPr>
              <w:t>2018-19</w:t>
            </w:r>
          </w:p>
        </w:tc>
        <w:tc>
          <w:tcPr>
            <w:tcW w:w="1695" w:type="dxa"/>
            <w:shd w:val="pct10" w:color="auto" w:fill="auto"/>
            <w:vAlign w:val="center"/>
          </w:tcPr>
          <w:p w:rsidR="00E8659C" w:rsidRPr="0013669F" w:rsidRDefault="00E8659C" w:rsidP="00E8659C">
            <w:pPr>
              <w:spacing w:after="60"/>
              <w:jc w:val="center"/>
              <w:rPr>
                <w:rFonts w:cs="Times New Roman"/>
                <w:szCs w:val="20"/>
              </w:rPr>
            </w:pPr>
            <w:r w:rsidRPr="0013669F">
              <w:rPr>
                <w:rFonts w:cs="Times New Roman"/>
                <w:szCs w:val="20"/>
              </w:rPr>
              <w:t>2019-20</w:t>
            </w:r>
          </w:p>
        </w:tc>
      </w:tr>
      <w:tr w:rsidR="00E8659C" w:rsidRPr="0013669F" w:rsidTr="00E8659C">
        <w:tc>
          <w:tcPr>
            <w:tcW w:w="1750" w:type="dxa"/>
          </w:tcPr>
          <w:p w:rsidR="00E8659C" w:rsidRPr="0013669F" w:rsidRDefault="00E8659C" w:rsidP="00E8659C">
            <w:pPr>
              <w:spacing w:after="60"/>
              <w:rPr>
                <w:rFonts w:cs="Times New Roman"/>
                <w:sz w:val="18"/>
                <w:szCs w:val="18"/>
              </w:rPr>
            </w:pPr>
            <w:r w:rsidRPr="0013669F">
              <w:rPr>
                <w:rFonts w:cs="Times New Roman"/>
                <w:sz w:val="18"/>
                <w:szCs w:val="18"/>
              </w:rPr>
              <w:t>Underlying Cash Balance ($m)</w:t>
            </w:r>
          </w:p>
        </w:tc>
        <w:tc>
          <w:tcPr>
            <w:tcW w:w="1694" w:type="dxa"/>
            <w:vAlign w:val="center"/>
          </w:tcPr>
          <w:p w:rsidR="00E8659C" w:rsidRPr="0013669F" w:rsidRDefault="00E8659C" w:rsidP="00E8659C">
            <w:pPr>
              <w:jc w:val="right"/>
              <w:rPr>
                <w:rFonts w:cs="Times New Roman"/>
                <w:sz w:val="18"/>
                <w:szCs w:val="18"/>
              </w:rPr>
            </w:pPr>
            <w:r w:rsidRPr="0013669F">
              <w:rPr>
                <w:rFonts w:cs="Times New Roman"/>
                <w:sz w:val="18"/>
                <w:szCs w:val="18"/>
              </w:rPr>
              <w:t>-2.5</w:t>
            </w:r>
          </w:p>
        </w:tc>
        <w:tc>
          <w:tcPr>
            <w:tcW w:w="1694" w:type="dxa"/>
            <w:vAlign w:val="center"/>
          </w:tcPr>
          <w:p w:rsidR="00E8659C" w:rsidRPr="0013669F" w:rsidRDefault="00E8659C" w:rsidP="00E8659C">
            <w:pPr>
              <w:jc w:val="right"/>
              <w:rPr>
                <w:rFonts w:cs="Times New Roman"/>
                <w:sz w:val="18"/>
                <w:szCs w:val="18"/>
              </w:rPr>
            </w:pPr>
            <w:r w:rsidRPr="0013669F">
              <w:rPr>
                <w:rFonts w:cs="Times New Roman"/>
                <w:sz w:val="18"/>
                <w:szCs w:val="18"/>
              </w:rPr>
              <w:t>-2.5</w:t>
            </w:r>
          </w:p>
        </w:tc>
        <w:tc>
          <w:tcPr>
            <w:tcW w:w="1695" w:type="dxa"/>
            <w:vAlign w:val="center"/>
          </w:tcPr>
          <w:p w:rsidR="00E8659C" w:rsidRPr="0013669F" w:rsidRDefault="00E8659C" w:rsidP="00E8659C">
            <w:pPr>
              <w:jc w:val="right"/>
              <w:rPr>
                <w:rFonts w:cs="Times New Roman"/>
                <w:sz w:val="18"/>
                <w:szCs w:val="18"/>
              </w:rPr>
            </w:pPr>
            <w:r w:rsidRPr="0013669F">
              <w:rPr>
                <w:rFonts w:cs="Times New Roman"/>
                <w:sz w:val="18"/>
                <w:szCs w:val="18"/>
              </w:rPr>
              <w:t>-1.0</w:t>
            </w:r>
          </w:p>
        </w:tc>
        <w:tc>
          <w:tcPr>
            <w:tcW w:w="1695" w:type="dxa"/>
            <w:vAlign w:val="center"/>
          </w:tcPr>
          <w:p w:rsidR="00E8659C" w:rsidRPr="0013669F" w:rsidRDefault="00E8659C" w:rsidP="00E8659C">
            <w:pPr>
              <w:jc w:val="right"/>
              <w:rPr>
                <w:rFonts w:cs="Times New Roman"/>
                <w:sz w:val="18"/>
                <w:szCs w:val="18"/>
              </w:rPr>
            </w:pPr>
            <w:r w:rsidRPr="0013669F">
              <w:rPr>
                <w:rFonts w:cs="Times New Roman"/>
                <w:sz w:val="18"/>
                <w:szCs w:val="18"/>
              </w:rPr>
              <w:t>-1.0</w:t>
            </w:r>
          </w:p>
        </w:tc>
      </w:tr>
      <w:tr w:rsidR="00E8659C" w:rsidRPr="0013669F" w:rsidTr="00E8659C">
        <w:tc>
          <w:tcPr>
            <w:tcW w:w="1750" w:type="dxa"/>
          </w:tcPr>
          <w:p w:rsidR="00E8659C" w:rsidRPr="0013669F" w:rsidRDefault="00E8659C" w:rsidP="00E8659C">
            <w:pPr>
              <w:spacing w:after="60"/>
              <w:rPr>
                <w:rFonts w:cs="Times New Roman"/>
                <w:sz w:val="18"/>
                <w:szCs w:val="18"/>
              </w:rPr>
            </w:pPr>
            <w:r w:rsidRPr="0013669F">
              <w:rPr>
                <w:rFonts w:cs="Times New Roman"/>
                <w:sz w:val="18"/>
                <w:szCs w:val="18"/>
              </w:rPr>
              <w:t>Fiscal Balance ($m)</w:t>
            </w:r>
          </w:p>
        </w:tc>
        <w:tc>
          <w:tcPr>
            <w:tcW w:w="1694" w:type="dxa"/>
            <w:vAlign w:val="center"/>
          </w:tcPr>
          <w:p w:rsidR="00E8659C" w:rsidRPr="0013669F" w:rsidRDefault="00E8659C" w:rsidP="00E8659C">
            <w:pPr>
              <w:jc w:val="right"/>
              <w:rPr>
                <w:rFonts w:cs="Times New Roman"/>
                <w:sz w:val="18"/>
                <w:szCs w:val="18"/>
              </w:rPr>
            </w:pPr>
            <w:r w:rsidRPr="0013669F">
              <w:rPr>
                <w:rFonts w:cs="Times New Roman"/>
                <w:sz w:val="18"/>
                <w:szCs w:val="18"/>
              </w:rPr>
              <w:t>-2.5</w:t>
            </w:r>
          </w:p>
        </w:tc>
        <w:tc>
          <w:tcPr>
            <w:tcW w:w="1694" w:type="dxa"/>
            <w:vAlign w:val="center"/>
          </w:tcPr>
          <w:p w:rsidR="00E8659C" w:rsidRPr="0013669F" w:rsidRDefault="00E8659C" w:rsidP="00E8659C">
            <w:pPr>
              <w:jc w:val="right"/>
              <w:rPr>
                <w:rFonts w:cs="Times New Roman"/>
                <w:sz w:val="18"/>
                <w:szCs w:val="18"/>
              </w:rPr>
            </w:pPr>
            <w:r w:rsidRPr="0013669F">
              <w:rPr>
                <w:rFonts w:cs="Times New Roman"/>
                <w:sz w:val="18"/>
                <w:szCs w:val="18"/>
              </w:rPr>
              <w:t>-2.5</w:t>
            </w:r>
          </w:p>
        </w:tc>
        <w:tc>
          <w:tcPr>
            <w:tcW w:w="1695" w:type="dxa"/>
            <w:vAlign w:val="center"/>
          </w:tcPr>
          <w:p w:rsidR="00E8659C" w:rsidRPr="0013669F" w:rsidRDefault="00E8659C" w:rsidP="00E8659C">
            <w:pPr>
              <w:jc w:val="right"/>
              <w:rPr>
                <w:rFonts w:cs="Times New Roman"/>
                <w:sz w:val="18"/>
                <w:szCs w:val="18"/>
              </w:rPr>
            </w:pPr>
            <w:r w:rsidRPr="0013669F">
              <w:rPr>
                <w:rFonts w:cs="Times New Roman"/>
                <w:sz w:val="18"/>
                <w:szCs w:val="18"/>
              </w:rPr>
              <w:t>-1.0</w:t>
            </w:r>
          </w:p>
        </w:tc>
        <w:tc>
          <w:tcPr>
            <w:tcW w:w="1695" w:type="dxa"/>
            <w:vAlign w:val="center"/>
          </w:tcPr>
          <w:p w:rsidR="00E8659C" w:rsidRPr="0013669F" w:rsidRDefault="00E8659C" w:rsidP="00E8659C">
            <w:pPr>
              <w:jc w:val="right"/>
              <w:rPr>
                <w:rFonts w:cs="Times New Roman"/>
                <w:sz w:val="18"/>
                <w:szCs w:val="18"/>
              </w:rPr>
            </w:pPr>
            <w:r w:rsidRPr="0013669F">
              <w:rPr>
                <w:rFonts w:cs="Times New Roman"/>
                <w:sz w:val="18"/>
                <w:szCs w:val="18"/>
              </w:rPr>
              <w:t>-1.0</w:t>
            </w:r>
          </w:p>
        </w:tc>
      </w:tr>
    </w:tbl>
    <w:p w:rsidR="00E8659C" w:rsidRPr="00063068" w:rsidRDefault="00E8659C" w:rsidP="002D02A3">
      <w:pPr>
        <w:pStyle w:val="ChartandTableFootnoteAlpha"/>
        <w:keepNext w:val="0"/>
        <w:numPr>
          <w:ilvl w:val="0"/>
          <w:numId w:val="26"/>
        </w:numPr>
        <w:spacing w:before="120" w:after="280"/>
        <w:jc w:val="left"/>
      </w:pPr>
      <w:r w:rsidRPr="0009129B">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tbl>
      <w:tblPr>
        <w:tblStyle w:val="TableGrid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8659C" w:rsidRPr="0013669F" w:rsidTr="00E8659C">
        <w:tc>
          <w:tcPr>
            <w:tcW w:w="8528" w:type="dxa"/>
            <w:tcBorders>
              <w:top w:val="dotted" w:sz="2" w:space="0" w:color="auto"/>
              <w:left w:val="dotted" w:sz="2" w:space="0" w:color="auto"/>
              <w:bottom w:val="dotted" w:sz="2" w:space="0" w:color="auto"/>
              <w:right w:val="dotted" w:sz="2" w:space="0" w:color="auto"/>
            </w:tcBorders>
          </w:tcPr>
          <w:p w:rsidR="00E8659C" w:rsidRPr="0013669F" w:rsidRDefault="00E8659C" w:rsidP="00E8659C">
            <w:pPr>
              <w:keepNext/>
              <w:keepLines/>
              <w:rPr>
                <w:rFonts w:cs="Times New Roman"/>
                <w:szCs w:val="20"/>
              </w:rPr>
            </w:pPr>
            <w:r w:rsidRPr="0013669F">
              <w:rPr>
                <w:rFonts w:cs="Times New Roman"/>
                <w:b/>
                <w:szCs w:val="20"/>
              </w:rPr>
              <w:lastRenderedPageBreak/>
              <w:t>Where relevant, state that the proposal has been costed as a defined or specified amount.</w:t>
            </w:r>
          </w:p>
          <w:p w:rsidR="00E8659C" w:rsidRPr="0013669F" w:rsidRDefault="00E8659C" w:rsidP="00E8659C">
            <w:pPr>
              <w:keepNext/>
              <w:keepLines/>
              <w:spacing w:after="60"/>
              <w:rPr>
                <w:rFonts w:cs="Times New Roman"/>
                <w:szCs w:val="20"/>
              </w:rPr>
            </w:pPr>
            <w:r w:rsidRPr="0013669F">
              <w:rPr>
                <w:rFonts w:cs="Times New Roman"/>
                <w:szCs w:val="20"/>
              </w:rPr>
              <w:t>Not applicable.</w:t>
            </w:r>
          </w:p>
        </w:tc>
      </w:tr>
      <w:tr w:rsidR="00E8659C" w:rsidRPr="0013669F" w:rsidTr="00E8659C">
        <w:tc>
          <w:tcPr>
            <w:tcW w:w="8528" w:type="dxa"/>
            <w:tcBorders>
              <w:top w:val="dotted" w:sz="2" w:space="0" w:color="auto"/>
              <w:left w:val="dotted" w:sz="2" w:space="0" w:color="auto"/>
              <w:bottom w:val="dotted" w:sz="2" w:space="0" w:color="auto"/>
              <w:right w:val="dotted" w:sz="2" w:space="0" w:color="auto"/>
            </w:tcBorders>
          </w:tcPr>
          <w:p w:rsidR="00E8659C" w:rsidRPr="0013669F" w:rsidRDefault="00E8659C" w:rsidP="00E8659C">
            <w:pPr>
              <w:keepNext/>
              <w:keepLines/>
              <w:rPr>
                <w:rFonts w:cs="Times New Roman"/>
                <w:b/>
                <w:szCs w:val="20"/>
              </w:rPr>
            </w:pPr>
            <w:r w:rsidRPr="0013669F">
              <w:rPr>
                <w:rFonts w:cs="Times New Roman"/>
                <w:b/>
                <w:szCs w:val="20"/>
              </w:rPr>
              <w:t>Where relevant, include separate identification of revenue and expense components.</w:t>
            </w:r>
          </w:p>
          <w:p w:rsidR="00E8659C" w:rsidRPr="0013669F" w:rsidRDefault="00E8659C" w:rsidP="00E8659C">
            <w:pPr>
              <w:keepNext/>
              <w:keepLines/>
              <w:spacing w:after="60"/>
              <w:rPr>
                <w:rFonts w:cs="Times New Roman"/>
                <w:szCs w:val="20"/>
              </w:rPr>
            </w:pPr>
            <w:r w:rsidRPr="0013669F">
              <w:rPr>
                <w:rFonts w:cs="Times New Roman"/>
                <w:szCs w:val="20"/>
              </w:rPr>
              <w:t>Not applicable.</w:t>
            </w:r>
          </w:p>
        </w:tc>
      </w:tr>
      <w:tr w:rsidR="00E8659C" w:rsidRPr="0013669F" w:rsidTr="00E8659C">
        <w:tc>
          <w:tcPr>
            <w:tcW w:w="8528" w:type="dxa"/>
            <w:tcBorders>
              <w:top w:val="dotted" w:sz="2" w:space="0" w:color="auto"/>
              <w:left w:val="dotted" w:sz="2" w:space="0" w:color="auto"/>
              <w:bottom w:val="dotted" w:sz="2" w:space="0" w:color="auto"/>
              <w:right w:val="dotted" w:sz="2" w:space="0" w:color="auto"/>
            </w:tcBorders>
          </w:tcPr>
          <w:p w:rsidR="00E8659C" w:rsidRPr="0013669F" w:rsidRDefault="00E8659C" w:rsidP="00E8659C">
            <w:pPr>
              <w:rPr>
                <w:rFonts w:cs="Times New Roman"/>
                <w:szCs w:val="20"/>
              </w:rPr>
            </w:pPr>
            <w:r w:rsidRPr="0013669F">
              <w:rPr>
                <w:rFonts w:cs="Times New Roman"/>
                <w:b/>
                <w:szCs w:val="20"/>
              </w:rPr>
              <w:t>Where appropriate, include a range for the costing or sensitivity analysis.</w:t>
            </w:r>
          </w:p>
          <w:p w:rsidR="00E8659C" w:rsidRPr="0013669F" w:rsidRDefault="00E8659C" w:rsidP="00E8659C">
            <w:pPr>
              <w:spacing w:after="60"/>
              <w:rPr>
                <w:rFonts w:cs="Times New Roman"/>
                <w:szCs w:val="20"/>
              </w:rPr>
            </w:pPr>
            <w:r w:rsidRPr="0013669F">
              <w:rPr>
                <w:rFonts w:cs="Times New Roman"/>
                <w:szCs w:val="20"/>
              </w:rPr>
              <w:t>Not applicable.</w:t>
            </w:r>
          </w:p>
        </w:tc>
      </w:tr>
      <w:tr w:rsidR="00E8659C" w:rsidRPr="0013669F" w:rsidTr="00E8659C">
        <w:tc>
          <w:tcPr>
            <w:tcW w:w="8528" w:type="dxa"/>
            <w:tcBorders>
              <w:top w:val="dotted" w:sz="2" w:space="0" w:color="auto"/>
              <w:left w:val="dotted" w:sz="2" w:space="0" w:color="auto"/>
              <w:bottom w:val="dotted" w:sz="2" w:space="0" w:color="auto"/>
              <w:right w:val="dotted" w:sz="2" w:space="0" w:color="auto"/>
            </w:tcBorders>
          </w:tcPr>
          <w:p w:rsidR="00E8659C" w:rsidRPr="0013669F" w:rsidRDefault="00E8659C" w:rsidP="00E8659C">
            <w:pPr>
              <w:spacing w:before="120"/>
              <w:rPr>
                <w:rFonts w:cs="Times New Roman"/>
                <w:b/>
                <w:szCs w:val="20"/>
              </w:rPr>
            </w:pPr>
            <w:r w:rsidRPr="0013669F">
              <w:rPr>
                <w:rFonts w:cs="Times New Roman"/>
                <w:b/>
                <w:szCs w:val="20"/>
              </w:rPr>
              <w:t>Qualifications to the costing (including reasons for the costing not being comprehensive).</w:t>
            </w:r>
          </w:p>
          <w:p w:rsidR="00E8659C" w:rsidRPr="0013669F" w:rsidRDefault="00E8659C" w:rsidP="00E8659C">
            <w:pPr>
              <w:spacing w:after="60"/>
              <w:rPr>
                <w:rFonts w:cs="Times New Roman"/>
                <w:szCs w:val="20"/>
              </w:rPr>
            </w:pPr>
            <w:r w:rsidRPr="0013669F">
              <w:rPr>
                <w:rFonts w:cs="Times New Roman"/>
                <w:szCs w:val="20"/>
              </w:rPr>
              <w:t>Not applicable.</w:t>
            </w:r>
          </w:p>
        </w:tc>
      </w:tr>
      <w:tr w:rsidR="00E8659C" w:rsidRPr="0013669F"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8659C" w:rsidRDefault="00E8659C" w:rsidP="00E8659C">
            <w:pPr>
              <w:rPr>
                <w:rFonts w:cs="Times New Roman"/>
                <w:b/>
                <w:szCs w:val="20"/>
              </w:rPr>
            </w:pPr>
            <w:r w:rsidRPr="0013669F">
              <w:rPr>
                <w:rFonts w:cs="Times New Roman"/>
                <w:b/>
                <w:szCs w:val="20"/>
              </w:rPr>
              <w:t>Where relevant, explain effects of departmental expenses.</w:t>
            </w:r>
          </w:p>
          <w:p w:rsidR="00E8659C" w:rsidRPr="0013669F" w:rsidRDefault="00E8659C" w:rsidP="00E8659C">
            <w:pPr>
              <w:rPr>
                <w:rFonts w:cs="Times New Roman"/>
                <w:b/>
                <w:szCs w:val="20"/>
              </w:rPr>
            </w:pPr>
            <w:r w:rsidRPr="0013669F">
              <w:rPr>
                <w:rFonts w:cs="Times New Roman"/>
                <w:szCs w:val="20"/>
              </w:rPr>
              <w:t>As specified in the costing request, the costs for this proposal are all expected to be departmental costs associated with implementing the proposal.</w:t>
            </w:r>
          </w:p>
        </w:tc>
      </w:tr>
      <w:tr w:rsidR="00E8659C" w:rsidRPr="0013669F"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8659C" w:rsidRPr="0013669F" w:rsidRDefault="00E8659C" w:rsidP="00E8659C">
            <w:pPr>
              <w:rPr>
                <w:rFonts w:cs="Times New Roman"/>
                <w:b/>
                <w:szCs w:val="20"/>
              </w:rPr>
            </w:pPr>
            <w:r w:rsidRPr="0013669F">
              <w:rPr>
                <w:rFonts w:cs="Times New Roman"/>
                <w:b/>
                <w:szCs w:val="20"/>
              </w:rPr>
              <w:t>Where relevant, explain the reason for any significant differences between the assumptions specified in a party costing request and those used in a Treasury or Finance costing.</w:t>
            </w:r>
          </w:p>
          <w:p w:rsidR="00E8659C" w:rsidRPr="0013669F" w:rsidRDefault="00E8659C" w:rsidP="00E8659C">
            <w:pPr>
              <w:spacing w:after="60"/>
              <w:rPr>
                <w:rFonts w:cs="Times New Roman"/>
                <w:szCs w:val="20"/>
              </w:rPr>
            </w:pPr>
            <w:r w:rsidRPr="0013669F">
              <w:rPr>
                <w:rFonts w:cs="Times New Roman"/>
                <w:szCs w:val="20"/>
              </w:rPr>
              <w:t>Not applicable.</w:t>
            </w:r>
          </w:p>
        </w:tc>
      </w:tr>
      <w:tr w:rsidR="00E8659C" w:rsidRPr="0013669F"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8659C" w:rsidRPr="0013669F" w:rsidRDefault="00E8659C" w:rsidP="00E8659C">
            <w:pPr>
              <w:spacing w:before="120"/>
              <w:rPr>
                <w:rFonts w:cs="Times New Roman"/>
                <w:b/>
                <w:i/>
                <w:iCs/>
                <w:szCs w:val="20"/>
              </w:rPr>
            </w:pPr>
            <w:r w:rsidRPr="0013669F">
              <w:rPr>
                <w:rFonts w:cs="Times New Roman"/>
                <w:b/>
                <w:szCs w:val="20"/>
              </w:rPr>
              <w:t xml:space="preserve">Other comments </w:t>
            </w:r>
            <w:r w:rsidRPr="0013669F">
              <w:rPr>
                <w:rFonts w:cs="Times New Roman"/>
                <w:b/>
                <w:i/>
                <w:iCs/>
                <w:szCs w:val="20"/>
              </w:rPr>
              <w:t>(including reasons for significant differences between the estimated impact on the fiscal and underlying cash balances).</w:t>
            </w:r>
          </w:p>
          <w:p w:rsidR="00E8659C" w:rsidRPr="0013669F" w:rsidRDefault="00E8659C" w:rsidP="00E8659C">
            <w:pPr>
              <w:spacing w:after="60"/>
              <w:rPr>
                <w:rFonts w:cs="Times New Roman"/>
                <w:szCs w:val="20"/>
              </w:rPr>
            </w:pPr>
            <w:r w:rsidRPr="0013669F">
              <w:rPr>
                <w:rFonts w:cs="Times New Roman"/>
                <w:szCs w:val="20"/>
              </w:rPr>
              <w:t>Not applicable.</w:t>
            </w:r>
          </w:p>
        </w:tc>
      </w:tr>
      <w:tr w:rsidR="00E8659C" w:rsidRPr="0013669F"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shd w:val="pct10" w:color="auto" w:fill="auto"/>
            <w:vAlign w:val="center"/>
          </w:tcPr>
          <w:p w:rsidR="00E8659C" w:rsidRPr="0013669F" w:rsidRDefault="00E8659C" w:rsidP="00E8659C">
            <w:pPr>
              <w:pStyle w:val="TreasuryHeading7"/>
              <w:spacing w:before="60"/>
              <w:rPr>
                <w:szCs w:val="20"/>
              </w:rPr>
            </w:pPr>
            <w:r w:rsidRPr="0013669F">
              <w:t>Background information</w:t>
            </w:r>
          </w:p>
        </w:tc>
      </w:tr>
      <w:tr w:rsidR="00E8659C" w:rsidRPr="0013669F"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8659C" w:rsidRPr="0013669F" w:rsidRDefault="00E8659C" w:rsidP="00E8659C">
            <w:pPr>
              <w:widowControl w:val="0"/>
              <w:spacing w:before="120"/>
              <w:rPr>
                <w:rFonts w:cs="Times New Roman"/>
                <w:b/>
                <w:szCs w:val="20"/>
              </w:rPr>
            </w:pPr>
            <w:r w:rsidRPr="0013669F">
              <w:rPr>
                <w:rFonts w:cs="Times New Roman"/>
                <w:b/>
                <w:szCs w:val="20"/>
              </w:rPr>
              <w:t>Costing methodology used:</w:t>
            </w:r>
          </w:p>
          <w:p w:rsidR="00E8659C" w:rsidRPr="0013669F" w:rsidRDefault="00E8659C" w:rsidP="002D02A3">
            <w:pPr>
              <w:widowControl w:val="0"/>
              <w:numPr>
                <w:ilvl w:val="0"/>
                <w:numId w:val="13"/>
              </w:numPr>
              <w:ind w:left="714" w:hanging="357"/>
              <w:rPr>
                <w:rFonts w:cs="Times New Roman"/>
                <w:b/>
                <w:szCs w:val="20"/>
              </w:rPr>
            </w:pPr>
            <w:r w:rsidRPr="0013669F">
              <w:rPr>
                <w:rFonts w:cs="Times New Roman"/>
                <w:b/>
                <w:szCs w:val="20"/>
              </w:rPr>
              <w:t>Costing techniques.</w:t>
            </w:r>
          </w:p>
          <w:p w:rsidR="00E8659C" w:rsidRPr="00536C31" w:rsidRDefault="00E8659C" w:rsidP="00E8659C">
            <w:pPr>
              <w:ind w:left="720"/>
            </w:pPr>
            <w:r w:rsidRPr="00536C31">
              <w:t xml:space="preserve">The proposal will continue and expand on existing funding provided to the National Health and Medical Research Council to administer the </w:t>
            </w:r>
            <w:r w:rsidRPr="00536C31">
              <w:rPr>
                <w:i/>
              </w:rPr>
              <w:t>Australian Government Clinical Trials Initiative</w:t>
            </w:r>
            <w:r w:rsidRPr="00536C31">
              <w:t>, in conjunction with the Department of Health and the Department of Industry, Innovation and Science.</w:t>
            </w:r>
          </w:p>
          <w:p w:rsidR="00E8659C" w:rsidRPr="00536C31" w:rsidRDefault="00E8659C" w:rsidP="00E8659C">
            <w:pPr>
              <w:ind w:left="720"/>
            </w:pPr>
            <w:r w:rsidRPr="00536C31">
              <w:t xml:space="preserve">Under this proposal, funding would </w:t>
            </w:r>
            <w:r>
              <w:t>be increased in 2016-17 by $2.5 </w:t>
            </w:r>
            <w:r w:rsidRPr="00536C31">
              <w:t>million to $3.6 million and $2.5 million would be provided in 2017-18 to support the acceleration of the program and support negotiations with state and territories. Funding of $1.0 million per annum in later years would be provided for ongoing support for the clinical trial landscape consistent with existing funding.</w:t>
            </w:r>
          </w:p>
          <w:p w:rsidR="00E8659C" w:rsidRPr="00536C31" w:rsidRDefault="00E8659C" w:rsidP="00E8659C">
            <w:pPr>
              <w:ind w:left="720"/>
            </w:pPr>
            <w:r w:rsidRPr="00536C31">
              <w:t>Any additional administrative costs for the Department of Health would be met from within the funding amount or from</w:t>
            </w:r>
            <w:r>
              <w:t xml:space="preserve"> within existing resourcing.</w:t>
            </w:r>
          </w:p>
          <w:p w:rsidR="00E8659C" w:rsidRPr="00536C31" w:rsidRDefault="00E8659C" w:rsidP="00E8659C">
            <w:pPr>
              <w:ind w:left="720"/>
            </w:pPr>
            <w:r w:rsidRPr="00536C31">
              <w:t>Any amounts which may be provided to state and territory governments to support their participation in the reform process, particularly in relation to aligning regulatory requirements between the states, would be met from within the funding amount.</w:t>
            </w:r>
          </w:p>
        </w:tc>
      </w:tr>
      <w:tr w:rsidR="00E8659C" w:rsidRPr="0013669F"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Borders>
              <w:bottom w:val="dotted" w:sz="4" w:space="0" w:color="auto"/>
            </w:tcBorders>
          </w:tcPr>
          <w:p w:rsidR="00E8659C" w:rsidRPr="0013669F" w:rsidRDefault="00E8659C" w:rsidP="002D02A3">
            <w:pPr>
              <w:keepNext/>
              <w:keepLines/>
              <w:widowControl w:val="0"/>
              <w:numPr>
                <w:ilvl w:val="0"/>
                <w:numId w:val="13"/>
              </w:numPr>
              <w:ind w:left="714" w:hanging="357"/>
              <w:rPr>
                <w:rFonts w:cs="Times New Roman"/>
                <w:b/>
                <w:szCs w:val="20"/>
              </w:rPr>
            </w:pPr>
            <w:r w:rsidRPr="0013669F">
              <w:rPr>
                <w:rFonts w:cs="Times New Roman"/>
                <w:b/>
                <w:szCs w:val="20"/>
              </w:rPr>
              <w:lastRenderedPageBreak/>
              <w:t>Policy parameters.</w:t>
            </w:r>
          </w:p>
          <w:p w:rsidR="00E8659C" w:rsidRDefault="00E8659C" w:rsidP="00E8659C">
            <w:pPr>
              <w:keepNext/>
              <w:keepLines/>
              <w:ind w:left="720"/>
            </w:pPr>
            <w:r w:rsidRPr="00536C31">
              <w:t>The proposal seeks to remove red tape barriers to conducting clinical trials in Australia by implementing a national system of research ethics approvals and a consistent process for research governance for authorising and conducting clinical trials in Australia.</w:t>
            </w:r>
          </w:p>
          <w:p w:rsidR="00E8659C" w:rsidRPr="00536C31" w:rsidRDefault="00E8659C" w:rsidP="00E8659C">
            <w:pPr>
              <w:ind w:left="720"/>
            </w:pPr>
            <w:r w:rsidRPr="00536C31">
              <w:t>National research ethics approvals would consider other Government priorities, including advice from the Australian Medical Research Future Fund Advisory Body.</w:t>
            </w:r>
          </w:p>
          <w:p w:rsidR="00E8659C" w:rsidRPr="0013669F" w:rsidRDefault="00E8659C" w:rsidP="00E8659C">
            <w:pPr>
              <w:widowControl w:val="0"/>
              <w:rPr>
                <w:rFonts w:cs="Times New Roman"/>
                <w:szCs w:val="20"/>
              </w:rPr>
            </w:pPr>
            <w:r w:rsidRPr="0013669F">
              <w:rPr>
                <w:rFonts w:cs="Times New Roman"/>
                <w:b/>
                <w:szCs w:val="20"/>
              </w:rPr>
              <w:t>Behavioural assumptions used (as appropriate).</w:t>
            </w:r>
          </w:p>
          <w:p w:rsidR="00E8659C" w:rsidRPr="0013669F" w:rsidRDefault="00E8659C" w:rsidP="00E8659C">
            <w:pPr>
              <w:widowControl w:val="0"/>
              <w:rPr>
                <w:rFonts w:cs="Times New Roman"/>
                <w:b/>
                <w:szCs w:val="20"/>
              </w:rPr>
            </w:pPr>
            <w:r w:rsidRPr="0013669F">
              <w:rPr>
                <w:rFonts w:cs="Times New Roman"/>
                <w:szCs w:val="20"/>
              </w:rPr>
              <w:t>Not applicable.</w:t>
            </w:r>
          </w:p>
        </w:tc>
      </w:tr>
    </w:tbl>
    <w:p w:rsidR="00C9516E" w:rsidRDefault="00C9516E" w:rsidP="00C9516E">
      <w:pPr>
        <w:pStyle w:val="BodyText"/>
      </w:pPr>
      <w:bookmarkStart w:id="50" w:name="_Toc455652832"/>
      <w:bookmarkStart w:id="51" w:name="_Toc455654937"/>
    </w:p>
    <w:p w:rsidR="00C9516E" w:rsidRDefault="00C9516E" w:rsidP="00C9516E">
      <w:pPr>
        <w:pStyle w:val="BodyText"/>
        <w:sectPr w:rsidR="00C9516E" w:rsidSect="00E244DF">
          <w:pgSz w:w="11906" w:h="16838" w:code="9"/>
          <w:pgMar w:top="1361" w:right="1797" w:bottom="1474" w:left="1797" w:header="283" w:footer="454" w:gutter="0"/>
          <w:cols w:space="708"/>
          <w:docGrid w:linePitch="360"/>
        </w:sectPr>
      </w:pPr>
    </w:p>
    <w:p w:rsidR="00825EAF" w:rsidRDefault="00825EAF" w:rsidP="00825EAF">
      <w:pPr>
        <w:pStyle w:val="Heading5"/>
      </w:pPr>
      <w:bookmarkStart w:id="52" w:name="_Toc456356582"/>
      <w:bookmarkStart w:id="53" w:name="_Toc456782100"/>
      <w:bookmarkStart w:id="54" w:name="_Toc456782169"/>
      <w:bookmarkStart w:id="55" w:name="_Toc458081486"/>
      <w:r>
        <w:lastRenderedPageBreak/>
        <w:t>COA009: Support your local parks and environment</w:t>
      </w:r>
      <w:bookmarkEnd w:id="52"/>
      <w:bookmarkEnd w:id="53"/>
      <w:bookmarkEnd w:id="54"/>
      <w:bookmarkEnd w:id="55"/>
    </w:p>
    <w:p w:rsidR="00C22355" w:rsidRPr="0013669F" w:rsidRDefault="00C22355" w:rsidP="00C22355">
      <w:pPr>
        <w:spacing w:after="200" w:line="276" w:lineRule="auto"/>
        <w:jc w:val="center"/>
        <w:rPr>
          <w:rFonts w:ascii="Calibri" w:eastAsia="Times New Roman" w:hAnsi="Calibri" w:cs="Times New Roman"/>
          <w:lang w:eastAsia="en-AU"/>
        </w:rPr>
      </w:pPr>
      <w:r w:rsidRPr="0045127D">
        <w:rPr>
          <w:noProof/>
          <w:lang w:eastAsia="en-AU"/>
        </w:rPr>
        <w:drawing>
          <wp:inline distT="0" distB="0" distL="0" distR="0" wp14:anchorId="2A7F9189" wp14:editId="7AFF0F81">
            <wp:extent cx="1426977" cy="1031358"/>
            <wp:effectExtent l="0" t="0" r="1905" b="0"/>
            <wp:docPr id="385" name="Picture 1" title="Australian Government Department of Finance;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46465" cy="1045443"/>
                    </a:xfrm>
                    <a:prstGeom prst="rect">
                      <a:avLst/>
                    </a:prstGeom>
                    <a:noFill/>
                    <a:ln w="9525">
                      <a:noFill/>
                      <a:miter lim="800000"/>
                      <a:headEnd/>
                      <a:tailEnd/>
                    </a:ln>
                  </pic:spPr>
                </pic:pic>
              </a:graphicData>
            </a:graphic>
          </wp:inline>
        </w:drawing>
      </w:r>
    </w:p>
    <w:p w:rsidR="00C22355" w:rsidRPr="0013669F" w:rsidRDefault="00C22355" w:rsidP="00C22355">
      <w:pPr>
        <w:pStyle w:val="TreasuryHeading6"/>
      </w:pPr>
      <w:r w:rsidRPr="0013669F">
        <w:t>PUBLIC RELEASE OF 2016 ELECTION COMMITMENT COSTING</w:t>
      </w:r>
    </w:p>
    <w:tbl>
      <w:tblPr>
        <w:tblStyle w:val="TableGrid35"/>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40"/>
        <w:gridCol w:w="4288"/>
      </w:tblGrid>
      <w:tr w:rsidR="00C22355" w:rsidRPr="00C22355" w:rsidTr="002C37BB">
        <w:tc>
          <w:tcPr>
            <w:tcW w:w="9242" w:type="dxa"/>
            <w:gridSpan w:val="2"/>
            <w:shd w:val="pct10" w:color="auto" w:fill="auto"/>
          </w:tcPr>
          <w:p w:rsidR="00C22355" w:rsidRPr="00C22355" w:rsidRDefault="00C22355" w:rsidP="00C22355">
            <w:pPr>
              <w:rPr>
                <w:b/>
                <w:smallCaps/>
                <w:noProof/>
              </w:rPr>
            </w:pPr>
            <w:r w:rsidRPr="00C22355">
              <w:rPr>
                <w:b/>
              </w:rPr>
              <w:t>Name of proposal costed: The Coalition’s plan to support your local parks and environment</w:t>
            </w:r>
          </w:p>
        </w:tc>
      </w:tr>
      <w:tr w:rsidR="00C22355" w:rsidRPr="00C22355" w:rsidTr="002C37BB">
        <w:tc>
          <w:tcPr>
            <w:tcW w:w="4621" w:type="dxa"/>
          </w:tcPr>
          <w:p w:rsidR="00C22355" w:rsidRPr="00C22355" w:rsidRDefault="00C22355" w:rsidP="00C22355">
            <w:pPr>
              <w:rPr>
                <w:b/>
              </w:rPr>
            </w:pPr>
            <w:r w:rsidRPr="00C22355">
              <w:rPr>
                <w:b/>
              </w:rPr>
              <w:t>Costing Identifier:</w:t>
            </w:r>
          </w:p>
        </w:tc>
        <w:tc>
          <w:tcPr>
            <w:tcW w:w="4621" w:type="dxa"/>
          </w:tcPr>
          <w:p w:rsidR="00C22355" w:rsidRPr="00C22355" w:rsidRDefault="00C22355" w:rsidP="00C22355">
            <w:pPr>
              <w:rPr>
                <w:smallCaps/>
                <w:noProof/>
              </w:rPr>
            </w:pPr>
            <w:r w:rsidRPr="00C22355">
              <w:rPr>
                <w:smallCaps/>
                <w:noProof/>
              </w:rPr>
              <w:t>COA 009</w:t>
            </w:r>
          </w:p>
        </w:tc>
      </w:tr>
      <w:tr w:rsidR="00C22355" w:rsidRPr="00C22355" w:rsidTr="002C37BB">
        <w:tc>
          <w:tcPr>
            <w:tcW w:w="4621" w:type="dxa"/>
          </w:tcPr>
          <w:p w:rsidR="00C22355" w:rsidRPr="00C22355" w:rsidRDefault="00C22355" w:rsidP="00C22355">
            <w:pPr>
              <w:rPr>
                <w:b/>
              </w:rPr>
            </w:pPr>
            <w:r w:rsidRPr="00C22355">
              <w:rPr>
                <w:b/>
              </w:rPr>
              <w:t xml:space="preserve">Summary of costing: </w:t>
            </w:r>
          </w:p>
        </w:tc>
        <w:tc>
          <w:tcPr>
            <w:tcW w:w="4621" w:type="dxa"/>
          </w:tcPr>
          <w:p w:rsidR="00C22355" w:rsidRPr="00C22355" w:rsidRDefault="00C22355" w:rsidP="00C22355">
            <w:r w:rsidRPr="00C22355">
              <w:t>This proposal would provide $30.0</w:t>
            </w:r>
            <w:r w:rsidR="003D4158">
              <w:t> </w:t>
            </w:r>
            <w:r w:rsidRPr="00C22355">
              <w:t>million over four years to 2019</w:t>
            </w:r>
            <w:r w:rsidR="003D4158">
              <w:noBreakHyphen/>
            </w:r>
            <w:r w:rsidRPr="00C22355">
              <w:t xml:space="preserve">20 for local parks and the environment, including expanding the </w:t>
            </w:r>
            <w:r w:rsidRPr="00C22355">
              <w:rPr>
                <w:i/>
              </w:rPr>
              <w:t>Solar Communities Programme</w:t>
            </w:r>
            <w:r w:rsidRPr="00C22355">
              <w:t xml:space="preserve"> and supporting upgrades to cleaner outboard engines used by surf lifesaving clubs.</w:t>
            </w:r>
          </w:p>
          <w:p w:rsidR="00C22355" w:rsidRPr="00C22355" w:rsidRDefault="00C22355" w:rsidP="00C22355">
            <w:pPr>
              <w:rPr>
                <w:rFonts w:ascii="Calibri" w:hAnsi="Calibri"/>
                <w:smallCaps/>
                <w:noProof/>
                <w:sz w:val="22"/>
              </w:rPr>
            </w:pPr>
            <w:r w:rsidRPr="00C22355">
              <w:t>The net impact of this proposal on the underlying cash balance is $23.5</w:t>
            </w:r>
            <w:r w:rsidR="003D4158">
              <w:t> </w:t>
            </w:r>
            <w:r w:rsidRPr="00C22355">
              <w:t xml:space="preserve">million, as $6.5 million will be redirected from the </w:t>
            </w:r>
            <w:r w:rsidRPr="00C22355">
              <w:rPr>
                <w:i/>
              </w:rPr>
              <w:t>National Landcare Programme – emerging priorities</w:t>
            </w:r>
            <w:r w:rsidRPr="00C22355">
              <w:t xml:space="preserve"> measure from the 2016</w:t>
            </w:r>
            <w:r w:rsidRPr="00C22355">
              <w:noBreakHyphen/>
              <w:t>17 Budget.</w:t>
            </w:r>
          </w:p>
        </w:tc>
      </w:tr>
      <w:tr w:rsidR="00C22355" w:rsidRPr="00C22355" w:rsidTr="002C37BB">
        <w:tc>
          <w:tcPr>
            <w:tcW w:w="4621" w:type="dxa"/>
          </w:tcPr>
          <w:p w:rsidR="00C22355" w:rsidRPr="00C22355" w:rsidRDefault="00C22355" w:rsidP="00C22355">
            <w:pPr>
              <w:rPr>
                <w:b/>
              </w:rPr>
            </w:pPr>
            <w:r w:rsidRPr="00C22355">
              <w:rPr>
                <w:b/>
              </w:rPr>
              <w:t>Person making the request:</w:t>
            </w:r>
          </w:p>
        </w:tc>
        <w:tc>
          <w:tcPr>
            <w:tcW w:w="4621" w:type="dxa"/>
          </w:tcPr>
          <w:p w:rsidR="00C22355" w:rsidRPr="00C22355" w:rsidRDefault="00C22355" w:rsidP="00C22355">
            <w:pPr>
              <w:rPr>
                <w:rFonts w:ascii="Calibri" w:hAnsi="Calibri"/>
                <w:smallCaps/>
                <w:noProof/>
                <w:sz w:val="22"/>
              </w:rPr>
            </w:pPr>
            <w:r w:rsidRPr="00C22355">
              <w:t>Prime Minister</w:t>
            </w:r>
          </w:p>
        </w:tc>
      </w:tr>
      <w:tr w:rsidR="00C22355" w:rsidRPr="00C22355" w:rsidTr="002C37BB">
        <w:tc>
          <w:tcPr>
            <w:tcW w:w="4621" w:type="dxa"/>
          </w:tcPr>
          <w:p w:rsidR="00C22355" w:rsidRPr="00C22355" w:rsidRDefault="00C22355" w:rsidP="00C22355">
            <w:pPr>
              <w:rPr>
                <w:b/>
              </w:rPr>
            </w:pPr>
            <w:r w:rsidRPr="00C22355">
              <w:rPr>
                <w:b/>
              </w:rPr>
              <w:t>Date costing request received:</w:t>
            </w:r>
          </w:p>
        </w:tc>
        <w:tc>
          <w:tcPr>
            <w:tcW w:w="4621" w:type="dxa"/>
          </w:tcPr>
          <w:p w:rsidR="00C22355" w:rsidRPr="00C22355" w:rsidRDefault="00C22355" w:rsidP="00C22355">
            <w:r w:rsidRPr="00C22355">
              <w:t>17/06/2016</w:t>
            </w:r>
          </w:p>
        </w:tc>
      </w:tr>
      <w:tr w:rsidR="00C22355" w:rsidRPr="00C22355" w:rsidTr="002C37BB">
        <w:tc>
          <w:tcPr>
            <w:tcW w:w="4621" w:type="dxa"/>
          </w:tcPr>
          <w:p w:rsidR="00C22355" w:rsidRPr="00C22355" w:rsidRDefault="00C22355" w:rsidP="00C22355">
            <w:pPr>
              <w:rPr>
                <w:b/>
              </w:rPr>
            </w:pPr>
            <w:r w:rsidRPr="00C22355">
              <w:rPr>
                <w:b/>
              </w:rPr>
              <w:t>Date of public release of policy:</w:t>
            </w:r>
          </w:p>
        </w:tc>
        <w:tc>
          <w:tcPr>
            <w:tcW w:w="4621" w:type="dxa"/>
          </w:tcPr>
          <w:p w:rsidR="00C22355" w:rsidRPr="00C22355" w:rsidRDefault="00C22355" w:rsidP="00C22355">
            <w:r w:rsidRPr="00C22355">
              <w:t>24/05/2016</w:t>
            </w:r>
          </w:p>
        </w:tc>
      </w:tr>
      <w:tr w:rsidR="00C22355" w:rsidRPr="00C22355" w:rsidTr="002C37BB">
        <w:tc>
          <w:tcPr>
            <w:tcW w:w="4621" w:type="dxa"/>
          </w:tcPr>
          <w:p w:rsidR="00C22355" w:rsidRPr="00C22355" w:rsidRDefault="00C22355" w:rsidP="00C22355">
            <w:pPr>
              <w:rPr>
                <w:b/>
              </w:rPr>
            </w:pPr>
            <w:r w:rsidRPr="00C22355">
              <w:rPr>
                <w:b/>
              </w:rPr>
              <w:t>Date costing completed:</w:t>
            </w:r>
          </w:p>
        </w:tc>
        <w:tc>
          <w:tcPr>
            <w:tcW w:w="4621" w:type="dxa"/>
          </w:tcPr>
          <w:p w:rsidR="00C22355" w:rsidRPr="00C22355" w:rsidRDefault="00C22355" w:rsidP="00C22355">
            <w:pPr>
              <w:rPr>
                <w:rFonts w:ascii="Calibri" w:hAnsi="Calibri"/>
                <w:smallCaps/>
                <w:noProof/>
                <w:sz w:val="22"/>
              </w:rPr>
            </w:pPr>
            <w:r w:rsidRPr="00C22355">
              <w:rPr>
                <w:rFonts w:ascii="Calibri" w:hAnsi="Calibri"/>
                <w:smallCaps/>
                <w:noProof/>
                <w:sz w:val="22"/>
              </w:rPr>
              <w:t>24/06/2016</w:t>
            </w:r>
          </w:p>
        </w:tc>
      </w:tr>
      <w:tr w:rsidR="00C22355" w:rsidRPr="00C22355" w:rsidTr="002C37BB">
        <w:tc>
          <w:tcPr>
            <w:tcW w:w="4621" w:type="dxa"/>
          </w:tcPr>
          <w:p w:rsidR="00C22355" w:rsidRPr="00C22355" w:rsidRDefault="00C22355" w:rsidP="00C22355">
            <w:pPr>
              <w:rPr>
                <w:b/>
              </w:rPr>
            </w:pPr>
            <w:r w:rsidRPr="00C22355">
              <w:rPr>
                <w:b/>
              </w:rPr>
              <w:t>Additional information requested (including date):</w:t>
            </w:r>
          </w:p>
        </w:tc>
        <w:tc>
          <w:tcPr>
            <w:tcW w:w="4621" w:type="dxa"/>
          </w:tcPr>
          <w:p w:rsidR="00C22355" w:rsidRPr="00C22355" w:rsidRDefault="00C22355" w:rsidP="00C22355">
            <w:r w:rsidRPr="00C22355">
              <w:t>Not applicable</w:t>
            </w:r>
          </w:p>
          <w:p w:rsidR="00C22355" w:rsidRPr="00C22355" w:rsidRDefault="00C22355" w:rsidP="00C22355"/>
        </w:tc>
      </w:tr>
      <w:tr w:rsidR="00C22355" w:rsidRPr="00C22355" w:rsidTr="002C37BB">
        <w:tc>
          <w:tcPr>
            <w:tcW w:w="4621" w:type="dxa"/>
          </w:tcPr>
          <w:p w:rsidR="00C22355" w:rsidRPr="00C22355" w:rsidRDefault="00C22355" w:rsidP="00C22355">
            <w:pPr>
              <w:rPr>
                <w:b/>
              </w:rPr>
            </w:pPr>
            <w:r>
              <w:rPr>
                <w:b/>
              </w:rPr>
              <w:t>Additional information received</w:t>
            </w:r>
            <w:r w:rsidRPr="00C22355">
              <w:rPr>
                <w:b/>
              </w:rPr>
              <w:t xml:space="preserve"> (including date):</w:t>
            </w:r>
          </w:p>
        </w:tc>
        <w:tc>
          <w:tcPr>
            <w:tcW w:w="4621" w:type="dxa"/>
          </w:tcPr>
          <w:p w:rsidR="00C22355" w:rsidRPr="00C22355" w:rsidRDefault="00C22355" w:rsidP="00C22355">
            <w:r w:rsidRPr="00C22355">
              <w:t>Not applicable</w:t>
            </w:r>
          </w:p>
          <w:p w:rsidR="00C22355" w:rsidRPr="00C22355" w:rsidRDefault="00C22355" w:rsidP="00C22355"/>
        </w:tc>
      </w:tr>
    </w:tbl>
    <w:p w:rsidR="00C22355" w:rsidRPr="00C22355" w:rsidRDefault="00C22355" w:rsidP="003250BC">
      <w:pPr>
        <w:pStyle w:val="TreasuryHeading7"/>
      </w:pPr>
      <w:r w:rsidRPr="00C22355">
        <w:lastRenderedPageBreak/>
        <w:t>Financial implications (outturn prices</w:t>
      </w:r>
      <w:proofErr w:type="gramStart"/>
      <w:r w:rsidRPr="00C22355">
        <w:t>)</w:t>
      </w:r>
      <w:r w:rsidRPr="00C22355">
        <w:rPr>
          <w:rFonts w:cs="Helvetica"/>
          <w:vertAlign w:val="superscript"/>
        </w:rPr>
        <w:t>(</w:t>
      </w:r>
      <w:proofErr w:type="gramEnd"/>
      <w:r w:rsidRPr="00C22355">
        <w:rPr>
          <w:rFonts w:cs="Helvetica"/>
          <w:vertAlign w:val="superscript"/>
        </w:rPr>
        <w:t>a)(b)</w:t>
      </w:r>
    </w:p>
    <w:tbl>
      <w:tblPr>
        <w:tblStyle w:val="TableGrid35"/>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750"/>
        <w:gridCol w:w="1694"/>
        <w:gridCol w:w="1694"/>
        <w:gridCol w:w="1695"/>
        <w:gridCol w:w="1695"/>
      </w:tblGrid>
      <w:tr w:rsidR="00C22355" w:rsidRPr="00C22355" w:rsidTr="002C37BB">
        <w:tc>
          <w:tcPr>
            <w:tcW w:w="1848" w:type="dxa"/>
            <w:shd w:val="pct10" w:color="auto" w:fill="auto"/>
            <w:vAlign w:val="center"/>
          </w:tcPr>
          <w:p w:rsidR="00C22355" w:rsidRPr="00C22355" w:rsidRDefault="00C22355" w:rsidP="003250BC">
            <w:pPr>
              <w:keepNext/>
              <w:keepLines/>
              <w:spacing w:after="60"/>
              <w:rPr>
                <w:rFonts w:eastAsia="Calibri" w:cs="Times New Roman"/>
                <w:szCs w:val="20"/>
              </w:rPr>
            </w:pPr>
            <w:r w:rsidRPr="00C22355">
              <w:rPr>
                <w:rFonts w:eastAsia="Calibri" w:cs="Times New Roman"/>
                <w:szCs w:val="20"/>
              </w:rPr>
              <w:t>Impact on</w:t>
            </w:r>
          </w:p>
        </w:tc>
        <w:tc>
          <w:tcPr>
            <w:tcW w:w="1848" w:type="dxa"/>
            <w:shd w:val="pct10" w:color="auto" w:fill="auto"/>
            <w:vAlign w:val="center"/>
          </w:tcPr>
          <w:p w:rsidR="00C22355" w:rsidRPr="00C22355" w:rsidRDefault="00C22355" w:rsidP="003250BC">
            <w:pPr>
              <w:keepNext/>
              <w:keepLines/>
              <w:spacing w:after="60"/>
              <w:jc w:val="center"/>
              <w:rPr>
                <w:rFonts w:eastAsia="Calibri" w:cs="Times New Roman"/>
                <w:szCs w:val="20"/>
              </w:rPr>
            </w:pPr>
            <w:r w:rsidRPr="00C22355">
              <w:rPr>
                <w:rFonts w:eastAsia="Calibri" w:cs="Times New Roman"/>
                <w:szCs w:val="20"/>
              </w:rPr>
              <w:t>2016-17</w:t>
            </w:r>
          </w:p>
        </w:tc>
        <w:tc>
          <w:tcPr>
            <w:tcW w:w="1848" w:type="dxa"/>
            <w:shd w:val="pct10" w:color="auto" w:fill="auto"/>
            <w:vAlign w:val="center"/>
          </w:tcPr>
          <w:p w:rsidR="00C22355" w:rsidRPr="00C22355" w:rsidRDefault="00C22355" w:rsidP="003250BC">
            <w:pPr>
              <w:keepNext/>
              <w:keepLines/>
              <w:spacing w:after="60"/>
              <w:jc w:val="center"/>
              <w:rPr>
                <w:rFonts w:eastAsia="Calibri" w:cs="Times New Roman"/>
                <w:szCs w:val="20"/>
              </w:rPr>
            </w:pPr>
            <w:r w:rsidRPr="00C22355">
              <w:rPr>
                <w:rFonts w:eastAsia="Calibri" w:cs="Times New Roman"/>
                <w:szCs w:val="20"/>
              </w:rPr>
              <w:t>2017-18</w:t>
            </w:r>
          </w:p>
        </w:tc>
        <w:tc>
          <w:tcPr>
            <w:tcW w:w="1849" w:type="dxa"/>
            <w:shd w:val="pct10" w:color="auto" w:fill="auto"/>
            <w:vAlign w:val="center"/>
          </w:tcPr>
          <w:p w:rsidR="00C22355" w:rsidRPr="00C22355" w:rsidRDefault="00C22355" w:rsidP="003250BC">
            <w:pPr>
              <w:keepNext/>
              <w:keepLines/>
              <w:spacing w:after="60"/>
              <w:jc w:val="center"/>
              <w:rPr>
                <w:rFonts w:eastAsia="Calibri" w:cs="Times New Roman"/>
                <w:szCs w:val="20"/>
              </w:rPr>
            </w:pPr>
            <w:r w:rsidRPr="00C22355">
              <w:rPr>
                <w:rFonts w:eastAsia="Calibri" w:cs="Times New Roman"/>
                <w:szCs w:val="20"/>
              </w:rPr>
              <w:t>2018-19</w:t>
            </w:r>
          </w:p>
        </w:tc>
        <w:tc>
          <w:tcPr>
            <w:tcW w:w="1849" w:type="dxa"/>
            <w:shd w:val="pct10" w:color="auto" w:fill="auto"/>
            <w:vAlign w:val="center"/>
          </w:tcPr>
          <w:p w:rsidR="00C22355" w:rsidRPr="00C22355" w:rsidRDefault="00C22355" w:rsidP="003250BC">
            <w:pPr>
              <w:keepNext/>
              <w:keepLines/>
              <w:spacing w:after="60"/>
              <w:jc w:val="center"/>
              <w:rPr>
                <w:rFonts w:eastAsia="Calibri" w:cs="Times New Roman"/>
                <w:szCs w:val="20"/>
              </w:rPr>
            </w:pPr>
            <w:r w:rsidRPr="00C22355">
              <w:rPr>
                <w:rFonts w:eastAsia="Calibri" w:cs="Times New Roman"/>
                <w:szCs w:val="20"/>
              </w:rPr>
              <w:t>2019-20</w:t>
            </w:r>
          </w:p>
        </w:tc>
      </w:tr>
      <w:tr w:rsidR="00C22355" w:rsidRPr="00C22355" w:rsidTr="002C37BB">
        <w:tc>
          <w:tcPr>
            <w:tcW w:w="1848" w:type="dxa"/>
          </w:tcPr>
          <w:p w:rsidR="00C22355" w:rsidRPr="00C22355" w:rsidRDefault="00C22355" w:rsidP="003250BC">
            <w:pPr>
              <w:keepNext/>
              <w:keepLines/>
              <w:spacing w:after="60"/>
              <w:rPr>
                <w:rFonts w:eastAsia="Calibri" w:cs="Times New Roman"/>
                <w:sz w:val="18"/>
                <w:szCs w:val="18"/>
              </w:rPr>
            </w:pPr>
            <w:r w:rsidRPr="00C22355">
              <w:rPr>
                <w:rFonts w:eastAsia="Calibri" w:cs="Times New Roman"/>
                <w:sz w:val="18"/>
                <w:szCs w:val="18"/>
              </w:rPr>
              <w:t>Underlying Cash Balance ($m) *</w:t>
            </w:r>
          </w:p>
        </w:tc>
        <w:tc>
          <w:tcPr>
            <w:tcW w:w="1848" w:type="dxa"/>
          </w:tcPr>
          <w:p w:rsidR="00C22355" w:rsidRPr="00C22355" w:rsidRDefault="00C22355" w:rsidP="003250BC">
            <w:pPr>
              <w:keepNext/>
              <w:keepLines/>
              <w:spacing w:before="0" w:after="0"/>
              <w:jc w:val="right"/>
              <w:rPr>
                <w:rFonts w:eastAsia="Calibri" w:cs="Times New Roman"/>
                <w:sz w:val="18"/>
                <w:szCs w:val="18"/>
              </w:rPr>
            </w:pPr>
            <w:r w:rsidRPr="00C22355">
              <w:rPr>
                <w:rFonts w:eastAsia="Calibri" w:cs="Times New Roman"/>
                <w:sz w:val="18"/>
                <w:szCs w:val="18"/>
              </w:rPr>
              <w:t>-5.9</w:t>
            </w:r>
          </w:p>
        </w:tc>
        <w:tc>
          <w:tcPr>
            <w:tcW w:w="1848" w:type="dxa"/>
          </w:tcPr>
          <w:p w:rsidR="00C22355" w:rsidRPr="00C22355" w:rsidRDefault="00C22355" w:rsidP="003250BC">
            <w:pPr>
              <w:keepNext/>
              <w:keepLines/>
              <w:spacing w:before="0" w:after="0"/>
              <w:jc w:val="right"/>
              <w:rPr>
                <w:rFonts w:eastAsia="Calibri" w:cs="Times New Roman"/>
                <w:sz w:val="18"/>
                <w:szCs w:val="18"/>
              </w:rPr>
            </w:pPr>
            <w:r w:rsidRPr="00C22355">
              <w:rPr>
                <w:rFonts w:eastAsia="Calibri" w:cs="Times New Roman"/>
                <w:sz w:val="18"/>
                <w:szCs w:val="18"/>
              </w:rPr>
              <w:t>-5.9</w:t>
            </w:r>
          </w:p>
        </w:tc>
        <w:tc>
          <w:tcPr>
            <w:tcW w:w="1849" w:type="dxa"/>
          </w:tcPr>
          <w:p w:rsidR="00C22355" w:rsidRPr="00C22355" w:rsidRDefault="00C22355" w:rsidP="003250BC">
            <w:pPr>
              <w:keepNext/>
              <w:keepLines/>
              <w:spacing w:before="0" w:after="0"/>
              <w:jc w:val="right"/>
              <w:rPr>
                <w:rFonts w:eastAsia="Calibri" w:cs="Times New Roman"/>
                <w:sz w:val="18"/>
                <w:szCs w:val="18"/>
              </w:rPr>
            </w:pPr>
            <w:r w:rsidRPr="00C22355">
              <w:rPr>
                <w:rFonts w:eastAsia="Calibri" w:cs="Times New Roman"/>
                <w:sz w:val="18"/>
                <w:szCs w:val="18"/>
              </w:rPr>
              <w:t>-5.9</w:t>
            </w:r>
          </w:p>
        </w:tc>
        <w:tc>
          <w:tcPr>
            <w:tcW w:w="1849" w:type="dxa"/>
          </w:tcPr>
          <w:p w:rsidR="00C22355" w:rsidRPr="00C22355" w:rsidRDefault="00C22355" w:rsidP="003250BC">
            <w:pPr>
              <w:keepNext/>
              <w:keepLines/>
              <w:spacing w:before="0" w:after="0"/>
              <w:jc w:val="right"/>
              <w:rPr>
                <w:rFonts w:eastAsia="Calibri" w:cs="Times New Roman"/>
                <w:sz w:val="18"/>
                <w:szCs w:val="18"/>
              </w:rPr>
            </w:pPr>
            <w:r w:rsidRPr="00C22355">
              <w:rPr>
                <w:rFonts w:eastAsia="Calibri" w:cs="Times New Roman"/>
                <w:sz w:val="18"/>
                <w:szCs w:val="18"/>
              </w:rPr>
              <w:t>-5.9</w:t>
            </w:r>
          </w:p>
        </w:tc>
      </w:tr>
      <w:tr w:rsidR="00C22355" w:rsidRPr="00C22355" w:rsidTr="002C37BB">
        <w:tc>
          <w:tcPr>
            <w:tcW w:w="1848" w:type="dxa"/>
          </w:tcPr>
          <w:p w:rsidR="00C22355" w:rsidRPr="00C22355" w:rsidRDefault="00C22355" w:rsidP="003250BC">
            <w:pPr>
              <w:keepNext/>
              <w:keepLines/>
              <w:spacing w:after="60"/>
              <w:rPr>
                <w:rFonts w:eastAsia="Calibri" w:cs="Times New Roman"/>
                <w:sz w:val="18"/>
                <w:szCs w:val="18"/>
              </w:rPr>
            </w:pPr>
            <w:r w:rsidRPr="00C22355">
              <w:rPr>
                <w:rFonts w:eastAsia="Calibri" w:cs="Times New Roman"/>
                <w:sz w:val="18"/>
                <w:szCs w:val="18"/>
              </w:rPr>
              <w:t>Fiscal Balance ($m)</w:t>
            </w:r>
          </w:p>
        </w:tc>
        <w:tc>
          <w:tcPr>
            <w:tcW w:w="1848" w:type="dxa"/>
          </w:tcPr>
          <w:p w:rsidR="00C22355" w:rsidRPr="00C22355" w:rsidRDefault="00C22355" w:rsidP="003250BC">
            <w:pPr>
              <w:keepNext/>
              <w:keepLines/>
              <w:spacing w:before="0" w:after="0"/>
              <w:jc w:val="right"/>
              <w:rPr>
                <w:rFonts w:eastAsia="Calibri" w:cs="Times New Roman"/>
                <w:sz w:val="18"/>
                <w:szCs w:val="18"/>
              </w:rPr>
            </w:pPr>
            <w:r w:rsidRPr="00C22355">
              <w:rPr>
                <w:rFonts w:eastAsia="Calibri" w:cs="Times New Roman"/>
                <w:sz w:val="18"/>
                <w:szCs w:val="18"/>
              </w:rPr>
              <w:t>-5.9</w:t>
            </w:r>
          </w:p>
        </w:tc>
        <w:tc>
          <w:tcPr>
            <w:tcW w:w="1848" w:type="dxa"/>
          </w:tcPr>
          <w:p w:rsidR="00C22355" w:rsidRPr="00C22355" w:rsidRDefault="00C22355" w:rsidP="003250BC">
            <w:pPr>
              <w:keepNext/>
              <w:keepLines/>
              <w:spacing w:before="0" w:after="0"/>
              <w:jc w:val="right"/>
              <w:rPr>
                <w:rFonts w:eastAsia="Calibri" w:cs="Times New Roman"/>
                <w:sz w:val="18"/>
                <w:szCs w:val="18"/>
              </w:rPr>
            </w:pPr>
            <w:r w:rsidRPr="00C22355">
              <w:rPr>
                <w:rFonts w:eastAsia="Calibri" w:cs="Times New Roman"/>
                <w:sz w:val="18"/>
                <w:szCs w:val="18"/>
              </w:rPr>
              <w:t>-5.9</w:t>
            </w:r>
          </w:p>
        </w:tc>
        <w:tc>
          <w:tcPr>
            <w:tcW w:w="1849" w:type="dxa"/>
          </w:tcPr>
          <w:p w:rsidR="00C22355" w:rsidRPr="00C22355" w:rsidRDefault="00C22355" w:rsidP="003250BC">
            <w:pPr>
              <w:keepNext/>
              <w:keepLines/>
              <w:spacing w:before="0" w:after="0"/>
              <w:jc w:val="right"/>
              <w:rPr>
                <w:rFonts w:eastAsia="Calibri" w:cs="Times New Roman"/>
                <w:sz w:val="18"/>
                <w:szCs w:val="18"/>
              </w:rPr>
            </w:pPr>
            <w:r w:rsidRPr="00C22355">
              <w:rPr>
                <w:rFonts w:eastAsia="Calibri" w:cs="Times New Roman"/>
                <w:sz w:val="18"/>
                <w:szCs w:val="18"/>
              </w:rPr>
              <w:t>-5.9</w:t>
            </w:r>
          </w:p>
        </w:tc>
        <w:tc>
          <w:tcPr>
            <w:tcW w:w="1849" w:type="dxa"/>
          </w:tcPr>
          <w:p w:rsidR="00C22355" w:rsidRPr="00C22355" w:rsidRDefault="00C22355" w:rsidP="003250BC">
            <w:pPr>
              <w:keepNext/>
              <w:keepLines/>
              <w:spacing w:before="0" w:after="0"/>
              <w:jc w:val="right"/>
              <w:rPr>
                <w:rFonts w:eastAsia="Calibri" w:cs="Times New Roman"/>
                <w:sz w:val="18"/>
                <w:szCs w:val="18"/>
              </w:rPr>
            </w:pPr>
            <w:r w:rsidRPr="00C22355">
              <w:rPr>
                <w:rFonts w:eastAsia="Calibri" w:cs="Times New Roman"/>
                <w:sz w:val="18"/>
                <w:szCs w:val="18"/>
              </w:rPr>
              <w:t>-5.9</w:t>
            </w:r>
          </w:p>
        </w:tc>
      </w:tr>
    </w:tbl>
    <w:p w:rsidR="00C22355" w:rsidRPr="00C22355" w:rsidRDefault="00C22355" w:rsidP="002D02A3">
      <w:pPr>
        <w:pStyle w:val="ChartandTableFootnoteAlpha"/>
        <w:numPr>
          <w:ilvl w:val="0"/>
          <w:numId w:val="33"/>
        </w:numPr>
      </w:pPr>
      <w:r w:rsidRPr="00C22355">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p w:rsidR="00C22355" w:rsidRPr="00C22355" w:rsidRDefault="00C22355" w:rsidP="002D02A3">
      <w:pPr>
        <w:pStyle w:val="ChartandTableFootnoteAlpha"/>
        <w:keepNext w:val="0"/>
        <w:numPr>
          <w:ilvl w:val="0"/>
          <w:numId w:val="33"/>
        </w:numPr>
      </w:pPr>
      <w:r w:rsidRPr="00C22355">
        <w:t xml:space="preserve">The cost of this proposal is $30.0 million, which is partially offset as $6.5 million will be redirected from the </w:t>
      </w:r>
      <w:r w:rsidRPr="000038AD">
        <w:rPr>
          <w:i/>
        </w:rPr>
        <w:t>National Landcare Programme – emerging priorities</w:t>
      </w:r>
      <w:r w:rsidRPr="00C22355">
        <w:t xml:space="preserve"> measure from the 2016</w:t>
      </w:r>
      <w:r w:rsidRPr="00C22355">
        <w:noBreakHyphen/>
        <w:t xml:space="preserve">17 Budget. </w:t>
      </w:r>
    </w:p>
    <w:tbl>
      <w:tblPr>
        <w:tblStyle w:val="TableGrid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C22355" w:rsidRPr="00C22355" w:rsidTr="000038AD">
        <w:tc>
          <w:tcPr>
            <w:tcW w:w="8528" w:type="dxa"/>
            <w:tcBorders>
              <w:top w:val="dotted" w:sz="2" w:space="0" w:color="auto"/>
              <w:left w:val="dotted" w:sz="2" w:space="0" w:color="auto"/>
              <w:bottom w:val="dotted" w:sz="2" w:space="0" w:color="auto"/>
              <w:right w:val="dotted" w:sz="2" w:space="0" w:color="auto"/>
            </w:tcBorders>
          </w:tcPr>
          <w:p w:rsidR="00C22355" w:rsidRPr="000038AD" w:rsidRDefault="00C22355" w:rsidP="000038AD">
            <w:pPr>
              <w:rPr>
                <w:b/>
              </w:rPr>
            </w:pPr>
            <w:r w:rsidRPr="000038AD">
              <w:rPr>
                <w:b/>
              </w:rPr>
              <w:t>Where relevant, state that the proposal has been costed as a defined or specified amount.</w:t>
            </w:r>
          </w:p>
          <w:p w:rsidR="00C22355" w:rsidRPr="00C22355" w:rsidRDefault="00C22355" w:rsidP="000038AD">
            <w:r w:rsidRPr="00C22355">
              <w:t>The proposal includes:</w:t>
            </w:r>
          </w:p>
          <w:p w:rsidR="00C22355" w:rsidRPr="00C22355" w:rsidRDefault="00C22355" w:rsidP="002D02A3">
            <w:pPr>
              <w:numPr>
                <w:ilvl w:val="0"/>
                <w:numId w:val="32"/>
              </w:numPr>
              <w:rPr>
                <w:rFonts w:eastAsia="Calibri" w:cs="Times New Roman"/>
                <w:szCs w:val="20"/>
              </w:rPr>
            </w:pPr>
            <w:r w:rsidRPr="00C22355">
              <w:rPr>
                <w:rFonts w:eastAsia="Calibri" w:cs="Times New Roman"/>
                <w:szCs w:val="20"/>
              </w:rPr>
              <w:t xml:space="preserve">$24.0 million for a new </w:t>
            </w:r>
            <w:r w:rsidRPr="00C22355">
              <w:rPr>
                <w:rFonts w:eastAsia="Calibri" w:cs="Times New Roman"/>
                <w:i/>
                <w:szCs w:val="20"/>
              </w:rPr>
              <w:t>Improving Your Local Parks and Environment Programme</w:t>
            </w:r>
            <w:r w:rsidRPr="00C22355">
              <w:rPr>
                <w:rFonts w:eastAsia="Calibri" w:cs="Times New Roman"/>
                <w:szCs w:val="20"/>
              </w:rPr>
              <w:t>. This will include:</w:t>
            </w:r>
          </w:p>
          <w:p w:rsidR="00C22355" w:rsidRPr="00C22355" w:rsidRDefault="00C22355" w:rsidP="002D02A3">
            <w:pPr>
              <w:numPr>
                <w:ilvl w:val="1"/>
                <w:numId w:val="32"/>
              </w:numPr>
              <w:rPr>
                <w:rFonts w:eastAsia="Calibri" w:cs="Times New Roman"/>
                <w:szCs w:val="20"/>
              </w:rPr>
            </w:pPr>
            <w:r w:rsidRPr="00C22355">
              <w:rPr>
                <w:rFonts w:eastAsia="Calibri" w:cs="Times New Roman"/>
                <w:szCs w:val="20"/>
              </w:rPr>
              <w:t>$21.5 million in grants to local councils, community groups, environment groups and others.</w:t>
            </w:r>
          </w:p>
          <w:p w:rsidR="00C22355" w:rsidRPr="00C22355" w:rsidRDefault="00C22355" w:rsidP="002D02A3">
            <w:pPr>
              <w:numPr>
                <w:ilvl w:val="1"/>
                <w:numId w:val="32"/>
              </w:numPr>
              <w:rPr>
                <w:rFonts w:eastAsia="Calibri" w:cs="Times New Roman"/>
                <w:szCs w:val="20"/>
              </w:rPr>
            </w:pPr>
            <w:r w:rsidRPr="00C22355">
              <w:rPr>
                <w:rFonts w:eastAsia="Calibri" w:cs="Times New Roman"/>
                <w:szCs w:val="20"/>
              </w:rPr>
              <w:t>$1.0 million in grants to organisations that build environmental awareness to reduce local littering and keep local environments healthy.</w:t>
            </w:r>
          </w:p>
          <w:p w:rsidR="00C22355" w:rsidRPr="00C22355" w:rsidRDefault="00C22355" w:rsidP="002D02A3">
            <w:pPr>
              <w:numPr>
                <w:ilvl w:val="1"/>
                <w:numId w:val="32"/>
              </w:numPr>
              <w:ind w:left="1434" w:hanging="357"/>
              <w:rPr>
                <w:rFonts w:eastAsia="Calibri" w:cs="Times New Roman"/>
                <w:szCs w:val="20"/>
              </w:rPr>
            </w:pPr>
            <w:r w:rsidRPr="00C22355">
              <w:rPr>
                <w:rFonts w:eastAsia="Calibri" w:cs="Times New Roman"/>
                <w:szCs w:val="20"/>
              </w:rPr>
              <w:t xml:space="preserve">$1.5 million to improve the Tamar River building on the </w:t>
            </w:r>
            <w:r w:rsidRPr="00C22355">
              <w:rPr>
                <w:rFonts w:eastAsia="Calibri" w:cs="Times New Roman"/>
                <w:i/>
                <w:szCs w:val="20"/>
              </w:rPr>
              <w:t>Coastal Rivers Recovery initiative</w:t>
            </w:r>
            <w:r w:rsidRPr="00C22355">
              <w:rPr>
                <w:rFonts w:eastAsia="Calibri" w:cs="Times New Roman"/>
                <w:szCs w:val="20"/>
              </w:rPr>
              <w:t xml:space="preserve"> in the 2014-15 Budget (this component will be funded by a redirection from the </w:t>
            </w:r>
            <w:r w:rsidRPr="00C22355">
              <w:rPr>
                <w:rFonts w:eastAsia="Calibri" w:cs="Times New Roman"/>
                <w:i/>
                <w:szCs w:val="20"/>
              </w:rPr>
              <w:t xml:space="preserve">National Landcare Programme – emerging priorities </w:t>
            </w:r>
            <w:r w:rsidRPr="00C22355">
              <w:rPr>
                <w:rFonts w:eastAsia="Calibri" w:cs="Times New Roman"/>
                <w:szCs w:val="20"/>
              </w:rPr>
              <w:t>measure).</w:t>
            </w:r>
          </w:p>
          <w:p w:rsidR="00C22355" w:rsidRPr="00C22355" w:rsidRDefault="00C22355" w:rsidP="002D02A3">
            <w:pPr>
              <w:numPr>
                <w:ilvl w:val="0"/>
                <w:numId w:val="32"/>
              </w:numPr>
              <w:rPr>
                <w:rFonts w:eastAsia="Calibri" w:cs="Times New Roman"/>
                <w:szCs w:val="20"/>
              </w:rPr>
            </w:pPr>
            <w:r w:rsidRPr="00C22355">
              <w:rPr>
                <w:rFonts w:eastAsia="Calibri" w:cs="Times New Roman"/>
                <w:szCs w:val="20"/>
              </w:rPr>
              <w:t xml:space="preserve">$5.0 million for an expanded </w:t>
            </w:r>
            <w:r w:rsidRPr="00C22355">
              <w:rPr>
                <w:rFonts w:eastAsia="Calibri" w:cs="Times New Roman"/>
                <w:i/>
                <w:szCs w:val="20"/>
              </w:rPr>
              <w:t>Solar Communities Programme</w:t>
            </w:r>
            <w:r w:rsidRPr="00C22355">
              <w:rPr>
                <w:rFonts w:eastAsia="Calibri" w:cs="Times New Roman"/>
                <w:szCs w:val="20"/>
              </w:rPr>
              <w:t xml:space="preserve">. This will deliver funding of up to $15,000 to community groups for the installation of rooftop solar Photo Voltaic (PV), solar hot water, and small scale renewables on community owned or used buildings (this component will be funded by a redirection from the </w:t>
            </w:r>
            <w:r w:rsidRPr="00C22355">
              <w:rPr>
                <w:rFonts w:eastAsia="Calibri" w:cs="Times New Roman"/>
                <w:i/>
                <w:szCs w:val="20"/>
              </w:rPr>
              <w:t xml:space="preserve">National Landcare Programme – emerging priorities </w:t>
            </w:r>
            <w:r w:rsidRPr="00C22355">
              <w:rPr>
                <w:rFonts w:eastAsia="Calibri" w:cs="Times New Roman"/>
                <w:szCs w:val="20"/>
              </w:rPr>
              <w:t>measure).</w:t>
            </w:r>
          </w:p>
          <w:p w:rsidR="00C22355" w:rsidRPr="00C22355" w:rsidRDefault="00C22355" w:rsidP="002D02A3">
            <w:pPr>
              <w:numPr>
                <w:ilvl w:val="0"/>
                <w:numId w:val="32"/>
              </w:numPr>
              <w:rPr>
                <w:rFonts w:ascii="Calibri" w:eastAsia="Calibri" w:hAnsi="Calibri" w:cs="Times New Roman"/>
                <w:sz w:val="22"/>
                <w:lang w:eastAsia="en-AU"/>
              </w:rPr>
            </w:pPr>
            <w:r w:rsidRPr="00C22355">
              <w:rPr>
                <w:rFonts w:eastAsia="Calibri" w:cs="Times New Roman"/>
                <w:szCs w:val="20"/>
              </w:rPr>
              <w:t>$1.0 million to support upgrades to cleaner outboard engines used by surf lifesaving clubs. Grants will average around $1000 per outboard engine.</w:t>
            </w:r>
          </w:p>
          <w:tbl>
            <w:tblPr>
              <w:tblStyle w:val="TableGrid35"/>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692"/>
              <w:gridCol w:w="1653"/>
              <w:gridCol w:w="1653"/>
              <w:gridCol w:w="1654"/>
              <w:gridCol w:w="1654"/>
            </w:tblGrid>
            <w:tr w:rsidR="00C22355" w:rsidRPr="00C22355" w:rsidTr="002C37BB">
              <w:tc>
                <w:tcPr>
                  <w:tcW w:w="1848" w:type="dxa"/>
                  <w:shd w:val="clear" w:color="auto" w:fill="D9D9D9" w:themeFill="background1" w:themeFillShade="D9"/>
                  <w:vAlign w:val="center"/>
                </w:tcPr>
                <w:p w:rsidR="00C22355" w:rsidRPr="00C22355" w:rsidRDefault="00C22355" w:rsidP="00C22355">
                  <w:pPr>
                    <w:spacing w:after="60"/>
                    <w:rPr>
                      <w:rFonts w:eastAsia="Calibri" w:cs="Times New Roman"/>
                      <w:szCs w:val="20"/>
                    </w:rPr>
                  </w:pPr>
                  <w:r w:rsidRPr="00C22355">
                    <w:rPr>
                      <w:rFonts w:eastAsia="Calibri" w:cs="Times New Roman"/>
                      <w:szCs w:val="20"/>
                    </w:rPr>
                    <w:t>Funding Profile</w:t>
                  </w:r>
                </w:p>
              </w:tc>
              <w:tc>
                <w:tcPr>
                  <w:tcW w:w="1848" w:type="dxa"/>
                  <w:shd w:val="clear" w:color="auto" w:fill="D9D9D9" w:themeFill="background1" w:themeFillShade="D9"/>
                  <w:vAlign w:val="center"/>
                </w:tcPr>
                <w:p w:rsidR="00C22355" w:rsidRPr="00C22355" w:rsidRDefault="00C22355" w:rsidP="00C22355">
                  <w:pPr>
                    <w:spacing w:after="60"/>
                    <w:jc w:val="center"/>
                    <w:rPr>
                      <w:rFonts w:eastAsia="Calibri" w:cs="Times New Roman"/>
                      <w:szCs w:val="20"/>
                    </w:rPr>
                  </w:pPr>
                  <w:r w:rsidRPr="00C22355">
                    <w:rPr>
                      <w:rFonts w:eastAsia="Calibri" w:cs="Times New Roman"/>
                      <w:szCs w:val="20"/>
                    </w:rPr>
                    <w:t>2016-17</w:t>
                  </w:r>
                </w:p>
              </w:tc>
              <w:tc>
                <w:tcPr>
                  <w:tcW w:w="1848" w:type="dxa"/>
                  <w:shd w:val="clear" w:color="auto" w:fill="D9D9D9" w:themeFill="background1" w:themeFillShade="D9"/>
                  <w:vAlign w:val="center"/>
                </w:tcPr>
                <w:p w:rsidR="00C22355" w:rsidRPr="00C22355" w:rsidRDefault="00C22355" w:rsidP="00C22355">
                  <w:pPr>
                    <w:spacing w:after="60"/>
                    <w:jc w:val="center"/>
                    <w:rPr>
                      <w:rFonts w:eastAsia="Calibri" w:cs="Times New Roman"/>
                      <w:szCs w:val="20"/>
                    </w:rPr>
                  </w:pPr>
                  <w:r w:rsidRPr="00C22355">
                    <w:rPr>
                      <w:rFonts w:eastAsia="Calibri" w:cs="Times New Roman"/>
                      <w:szCs w:val="20"/>
                    </w:rPr>
                    <w:t>2017-18</w:t>
                  </w:r>
                </w:p>
              </w:tc>
              <w:tc>
                <w:tcPr>
                  <w:tcW w:w="1849" w:type="dxa"/>
                  <w:shd w:val="clear" w:color="auto" w:fill="D9D9D9" w:themeFill="background1" w:themeFillShade="D9"/>
                  <w:vAlign w:val="center"/>
                </w:tcPr>
                <w:p w:rsidR="00C22355" w:rsidRPr="00C22355" w:rsidRDefault="00C22355" w:rsidP="00C22355">
                  <w:pPr>
                    <w:spacing w:after="60"/>
                    <w:jc w:val="center"/>
                    <w:rPr>
                      <w:rFonts w:eastAsia="Calibri" w:cs="Times New Roman"/>
                      <w:szCs w:val="20"/>
                    </w:rPr>
                  </w:pPr>
                  <w:r w:rsidRPr="00C22355">
                    <w:rPr>
                      <w:rFonts w:eastAsia="Calibri" w:cs="Times New Roman"/>
                      <w:szCs w:val="20"/>
                    </w:rPr>
                    <w:t>2018-19</w:t>
                  </w:r>
                </w:p>
              </w:tc>
              <w:tc>
                <w:tcPr>
                  <w:tcW w:w="1849" w:type="dxa"/>
                  <w:shd w:val="clear" w:color="auto" w:fill="D9D9D9" w:themeFill="background1" w:themeFillShade="D9"/>
                  <w:vAlign w:val="center"/>
                </w:tcPr>
                <w:p w:rsidR="00C22355" w:rsidRPr="00C22355" w:rsidRDefault="00C22355" w:rsidP="00C22355">
                  <w:pPr>
                    <w:spacing w:after="60"/>
                    <w:jc w:val="center"/>
                    <w:rPr>
                      <w:rFonts w:eastAsia="Calibri" w:cs="Times New Roman"/>
                      <w:szCs w:val="20"/>
                    </w:rPr>
                  </w:pPr>
                  <w:r w:rsidRPr="00C22355">
                    <w:rPr>
                      <w:rFonts w:eastAsia="Calibri" w:cs="Times New Roman"/>
                      <w:szCs w:val="20"/>
                    </w:rPr>
                    <w:t>2019-20</w:t>
                  </w:r>
                </w:p>
              </w:tc>
            </w:tr>
            <w:tr w:rsidR="00C22355" w:rsidRPr="00C22355" w:rsidTr="002C37BB">
              <w:tc>
                <w:tcPr>
                  <w:tcW w:w="1848" w:type="dxa"/>
                  <w:shd w:val="clear" w:color="auto" w:fill="auto"/>
                </w:tcPr>
                <w:p w:rsidR="00C22355" w:rsidRPr="00C22355" w:rsidRDefault="00C22355" w:rsidP="00C22355">
                  <w:pPr>
                    <w:spacing w:after="60"/>
                    <w:rPr>
                      <w:rFonts w:eastAsia="Calibri" w:cs="Times New Roman"/>
                      <w:sz w:val="18"/>
                      <w:szCs w:val="18"/>
                    </w:rPr>
                  </w:pPr>
                  <w:r w:rsidRPr="00C22355">
                    <w:rPr>
                      <w:rFonts w:eastAsia="Calibri" w:cs="Times New Roman"/>
                      <w:sz w:val="18"/>
                      <w:szCs w:val="18"/>
                    </w:rPr>
                    <w:t>Cost ($m)</w:t>
                  </w:r>
                </w:p>
              </w:tc>
              <w:tc>
                <w:tcPr>
                  <w:tcW w:w="1848" w:type="dxa"/>
                  <w:shd w:val="clear" w:color="auto" w:fill="auto"/>
                </w:tcPr>
                <w:p w:rsidR="00C22355" w:rsidRPr="00C22355" w:rsidRDefault="00C22355" w:rsidP="00C22355">
                  <w:pPr>
                    <w:spacing w:before="0" w:after="0"/>
                    <w:jc w:val="right"/>
                    <w:rPr>
                      <w:rFonts w:eastAsia="Calibri" w:cs="Times New Roman"/>
                      <w:sz w:val="18"/>
                      <w:szCs w:val="18"/>
                    </w:rPr>
                  </w:pPr>
                  <w:r w:rsidRPr="00C22355">
                    <w:rPr>
                      <w:rFonts w:eastAsia="Calibri" w:cs="Times New Roman"/>
                      <w:sz w:val="18"/>
                      <w:szCs w:val="18"/>
                    </w:rPr>
                    <w:t>-7.5</w:t>
                  </w:r>
                </w:p>
              </w:tc>
              <w:tc>
                <w:tcPr>
                  <w:tcW w:w="1848" w:type="dxa"/>
                  <w:shd w:val="clear" w:color="auto" w:fill="auto"/>
                </w:tcPr>
                <w:p w:rsidR="00C22355" w:rsidRPr="00C22355" w:rsidRDefault="00C22355" w:rsidP="00C22355">
                  <w:pPr>
                    <w:spacing w:before="0" w:after="0"/>
                    <w:jc w:val="right"/>
                    <w:rPr>
                      <w:rFonts w:eastAsia="Calibri" w:cs="Times New Roman"/>
                      <w:sz w:val="18"/>
                      <w:szCs w:val="18"/>
                    </w:rPr>
                  </w:pPr>
                  <w:r w:rsidRPr="00C22355">
                    <w:rPr>
                      <w:rFonts w:eastAsia="Calibri" w:cs="Times New Roman"/>
                      <w:sz w:val="18"/>
                      <w:szCs w:val="18"/>
                    </w:rPr>
                    <w:t>-7.5</w:t>
                  </w:r>
                </w:p>
              </w:tc>
              <w:tc>
                <w:tcPr>
                  <w:tcW w:w="1849" w:type="dxa"/>
                  <w:shd w:val="clear" w:color="auto" w:fill="auto"/>
                </w:tcPr>
                <w:p w:rsidR="00C22355" w:rsidRPr="00C22355" w:rsidRDefault="00C22355" w:rsidP="00C22355">
                  <w:pPr>
                    <w:spacing w:before="0" w:after="0"/>
                    <w:jc w:val="right"/>
                    <w:rPr>
                      <w:rFonts w:eastAsia="Calibri" w:cs="Times New Roman"/>
                      <w:sz w:val="18"/>
                      <w:szCs w:val="18"/>
                    </w:rPr>
                  </w:pPr>
                  <w:r w:rsidRPr="00C22355">
                    <w:rPr>
                      <w:rFonts w:eastAsia="Calibri" w:cs="Times New Roman"/>
                      <w:sz w:val="18"/>
                      <w:szCs w:val="18"/>
                    </w:rPr>
                    <w:t>-7.5</w:t>
                  </w:r>
                </w:p>
              </w:tc>
              <w:tc>
                <w:tcPr>
                  <w:tcW w:w="1849" w:type="dxa"/>
                  <w:shd w:val="clear" w:color="auto" w:fill="auto"/>
                </w:tcPr>
                <w:p w:rsidR="00C22355" w:rsidRPr="00C22355" w:rsidRDefault="00C22355" w:rsidP="00C22355">
                  <w:pPr>
                    <w:spacing w:before="0" w:after="0"/>
                    <w:jc w:val="right"/>
                    <w:rPr>
                      <w:rFonts w:eastAsia="Calibri" w:cs="Times New Roman"/>
                      <w:sz w:val="18"/>
                      <w:szCs w:val="18"/>
                    </w:rPr>
                  </w:pPr>
                  <w:r w:rsidRPr="00C22355">
                    <w:rPr>
                      <w:rFonts w:eastAsia="Calibri" w:cs="Times New Roman"/>
                      <w:sz w:val="18"/>
                      <w:szCs w:val="18"/>
                    </w:rPr>
                    <w:t>-7.5</w:t>
                  </w:r>
                </w:p>
              </w:tc>
            </w:tr>
          </w:tbl>
          <w:p w:rsidR="00C22355" w:rsidRPr="00C22355" w:rsidRDefault="00C22355" w:rsidP="00C22355">
            <w:pPr>
              <w:spacing w:before="0" w:after="0"/>
              <w:rPr>
                <w:rFonts w:eastAsia="Calibri" w:cs="Times New Roman"/>
                <w:szCs w:val="20"/>
              </w:rPr>
            </w:pPr>
          </w:p>
        </w:tc>
      </w:tr>
      <w:tr w:rsidR="00C22355" w:rsidRPr="00C22355" w:rsidTr="000038AD">
        <w:tc>
          <w:tcPr>
            <w:tcW w:w="8528" w:type="dxa"/>
            <w:tcBorders>
              <w:top w:val="dotted" w:sz="2" w:space="0" w:color="auto"/>
              <w:left w:val="dotted" w:sz="2" w:space="0" w:color="auto"/>
              <w:bottom w:val="dotted" w:sz="2" w:space="0" w:color="auto"/>
              <w:right w:val="dotted" w:sz="2" w:space="0" w:color="auto"/>
            </w:tcBorders>
          </w:tcPr>
          <w:p w:rsidR="00C22355" w:rsidRPr="000038AD" w:rsidRDefault="00C22355" w:rsidP="000038AD">
            <w:pPr>
              <w:rPr>
                <w:b/>
              </w:rPr>
            </w:pPr>
            <w:r w:rsidRPr="000038AD">
              <w:rPr>
                <w:b/>
              </w:rPr>
              <w:t xml:space="preserve">Where relevant, include separate identification of </w:t>
            </w:r>
            <w:r w:rsidR="000038AD" w:rsidRPr="000038AD">
              <w:rPr>
                <w:b/>
              </w:rPr>
              <w:t>revenue and expense components.</w:t>
            </w:r>
          </w:p>
          <w:p w:rsidR="00C22355" w:rsidRPr="00C22355" w:rsidRDefault="00C22355" w:rsidP="000038AD">
            <w:r w:rsidRPr="00C22355">
              <w:t>Not applicable.</w:t>
            </w:r>
          </w:p>
        </w:tc>
      </w:tr>
      <w:tr w:rsidR="00C22355" w:rsidRPr="00C22355" w:rsidTr="000038AD">
        <w:tc>
          <w:tcPr>
            <w:tcW w:w="8528" w:type="dxa"/>
            <w:tcBorders>
              <w:top w:val="dotted" w:sz="2" w:space="0" w:color="auto"/>
              <w:left w:val="dotted" w:sz="2" w:space="0" w:color="auto"/>
              <w:bottom w:val="dotted" w:sz="2" w:space="0" w:color="auto"/>
              <w:right w:val="dotted" w:sz="2" w:space="0" w:color="auto"/>
            </w:tcBorders>
          </w:tcPr>
          <w:p w:rsidR="00C22355" w:rsidRPr="000038AD" w:rsidRDefault="00C22355" w:rsidP="000038AD">
            <w:pPr>
              <w:rPr>
                <w:b/>
              </w:rPr>
            </w:pPr>
            <w:r w:rsidRPr="000038AD">
              <w:rPr>
                <w:b/>
              </w:rPr>
              <w:t>Where appropriate, include a range for the costing or sensitivity analysis.</w:t>
            </w:r>
          </w:p>
          <w:p w:rsidR="00C22355" w:rsidRPr="00C22355" w:rsidRDefault="00C22355" w:rsidP="000038AD">
            <w:r w:rsidRPr="00C22355">
              <w:t>Not applicable.</w:t>
            </w:r>
          </w:p>
        </w:tc>
      </w:tr>
      <w:tr w:rsidR="00C22355" w:rsidRPr="00C22355" w:rsidTr="000038AD">
        <w:tc>
          <w:tcPr>
            <w:tcW w:w="8528" w:type="dxa"/>
            <w:tcBorders>
              <w:top w:val="dotted" w:sz="2" w:space="0" w:color="auto"/>
              <w:left w:val="dotted" w:sz="2" w:space="0" w:color="auto"/>
              <w:bottom w:val="dotted" w:sz="2" w:space="0" w:color="auto"/>
              <w:right w:val="dotted" w:sz="2" w:space="0" w:color="auto"/>
            </w:tcBorders>
          </w:tcPr>
          <w:p w:rsidR="00C22355" w:rsidRPr="000038AD" w:rsidRDefault="00C22355" w:rsidP="000038AD">
            <w:pPr>
              <w:rPr>
                <w:b/>
              </w:rPr>
            </w:pPr>
            <w:r w:rsidRPr="000038AD">
              <w:rPr>
                <w:b/>
              </w:rPr>
              <w:t>Qualifications to the costing (including reasons for the costing not being comprehensive).</w:t>
            </w:r>
          </w:p>
          <w:p w:rsidR="00C22355" w:rsidRPr="00C22355" w:rsidRDefault="00C22355" w:rsidP="000038AD">
            <w:r w:rsidRPr="00C22355">
              <w:t>The proposal did not include a funding profile over the four years to 2019-20. It has been assumed that capped funding of $30.0 million is evenly distributed over the same period.</w:t>
            </w:r>
          </w:p>
        </w:tc>
      </w:tr>
      <w:tr w:rsidR="000038AD" w:rsidRPr="00C22355" w:rsidTr="000038AD">
        <w:tc>
          <w:tcPr>
            <w:tcW w:w="8528" w:type="dxa"/>
            <w:tcBorders>
              <w:top w:val="dotted" w:sz="2" w:space="0" w:color="auto"/>
              <w:left w:val="dotted" w:sz="2" w:space="0" w:color="auto"/>
              <w:bottom w:val="dotted" w:sz="2" w:space="0" w:color="auto"/>
              <w:right w:val="dotted" w:sz="2" w:space="0" w:color="auto"/>
            </w:tcBorders>
          </w:tcPr>
          <w:p w:rsidR="000038AD" w:rsidRDefault="000038AD" w:rsidP="000038AD">
            <w:pPr>
              <w:rPr>
                <w:rFonts w:eastAsia="Calibri" w:cs="Times New Roman"/>
                <w:b/>
                <w:szCs w:val="20"/>
              </w:rPr>
            </w:pPr>
            <w:r w:rsidRPr="00C22355">
              <w:rPr>
                <w:rFonts w:eastAsia="Calibri" w:cs="Times New Roman"/>
                <w:b/>
                <w:szCs w:val="20"/>
              </w:rPr>
              <w:lastRenderedPageBreak/>
              <w:t>Where relevant, explain effects of departmental expenses.</w:t>
            </w:r>
          </w:p>
          <w:p w:rsidR="000038AD" w:rsidRPr="000038AD" w:rsidRDefault="000038AD" w:rsidP="000038AD">
            <w:r w:rsidRPr="00C22355">
              <w:t>As specified in the costing request, all departmental costs will be absorbed by the department, including Average Staffing Level (ASL).</w:t>
            </w:r>
          </w:p>
        </w:tc>
      </w:tr>
      <w:tr w:rsidR="00C22355" w:rsidRPr="00C22355" w:rsidTr="000038A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C22355" w:rsidRPr="000038AD" w:rsidRDefault="00C22355" w:rsidP="000038AD">
            <w:pPr>
              <w:keepNext/>
              <w:keepLines/>
              <w:rPr>
                <w:b/>
              </w:rPr>
            </w:pPr>
            <w:r w:rsidRPr="000038AD">
              <w:rPr>
                <w:b/>
              </w:rPr>
              <w:t>Where relevant, explain the reason for any significant differences between the assumptions specified in a party costing request and those used in a Treasury or Finance costing.</w:t>
            </w:r>
          </w:p>
          <w:p w:rsidR="00C22355" w:rsidRPr="00C22355" w:rsidRDefault="00C22355" w:rsidP="000038AD">
            <w:r w:rsidRPr="00C22355">
              <w:t>Not applicable.</w:t>
            </w:r>
          </w:p>
        </w:tc>
      </w:tr>
      <w:tr w:rsidR="00C22355" w:rsidRPr="00C22355" w:rsidTr="000038A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C22355" w:rsidRPr="000038AD" w:rsidRDefault="00C22355" w:rsidP="000038AD">
            <w:pPr>
              <w:rPr>
                <w:b/>
                <w:i/>
                <w:iCs/>
              </w:rPr>
            </w:pPr>
            <w:r w:rsidRPr="000038AD">
              <w:rPr>
                <w:b/>
              </w:rPr>
              <w:t xml:space="preserve">Other comments </w:t>
            </w:r>
            <w:r w:rsidRPr="000038AD">
              <w:rPr>
                <w:b/>
                <w:i/>
                <w:iCs/>
              </w:rPr>
              <w:t>(including reasons for significant differences between the estimated impact on the fiscal and underlying cash balances).</w:t>
            </w:r>
          </w:p>
          <w:p w:rsidR="00C22355" w:rsidRPr="00C22355" w:rsidRDefault="00C22355" w:rsidP="000038AD">
            <w:r w:rsidRPr="00C22355">
              <w:t>Not applicable.</w:t>
            </w:r>
          </w:p>
        </w:tc>
      </w:tr>
      <w:tr w:rsidR="00C22355" w:rsidRPr="00C22355" w:rsidTr="000038A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shd w:val="pct10" w:color="auto" w:fill="auto"/>
            <w:vAlign w:val="center"/>
          </w:tcPr>
          <w:p w:rsidR="00C22355" w:rsidRPr="00C22355" w:rsidRDefault="00C22355" w:rsidP="000038AD">
            <w:pPr>
              <w:pStyle w:val="TreasuryHeading7"/>
              <w:rPr>
                <w:szCs w:val="20"/>
              </w:rPr>
            </w:pPr>
            <w:r w:rsidRPr="00C22355">
              <w:t>Background information</w:t>
            </w:r>
          </w:p>
        </w:tc>
      </w:tr>
      <w:tr w:rsidR="00C22355" w:rsidRPr="00C22355" w:rsidTr="000038A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C22355" w:rsidRPr="000038AD" w:rsidRDefault="00C22355" w:rsidP="000038AD">
            <w:pPr>
              <w:rPr>
                <w:b/>
              </w:rPr>
            </w:pPr>
            <w:r w:rsidRPr="000038AD">
              <w:rPr>
                <w:b/>
              </w:rPr>
              <w:t>Costing methodology used:</w:t>
            </w:r>
          </w:p>
          <w:p w:rsidR="00C22355" w:rsidRPr="00C22355" w:rsidRDefault="00C22355" w:rsidP="000038AD">
            <w:r w:rsidRPr="00C22355">
              <w:t>Not applicable.</w:t>
            </w:r>
          </w:p>
          <w:p w:rsidR="00C22355" w:rsidRPr="000038AD" w:rsidRDefault="00C22355" w:rsidP="000038AD">
            <w:pPr>
              <w:rPr>
                <w:b/>
              </w:rPr>
            </w:pPr>
            <w:r w:rsidRPr="000038AD">
              <w:rPr>
                <w:b/>
              </w:rPr>
              <w:t>Behavioural assumptions used (as appropriate).</w:t>
            </w:r>
          </w:p>
          <w:p w:rsidR="00C22355" w:rsidRPr="00C22355" w:rsidRDefault="00C22355" w:rsidP="000038AD">
            <w:r w:rsidRPr="00C22355">
              <w:t>Not applicable.</w:t>
            </w:r>
          </w:p>
        </w:tc>
      </w:tr>
    </w:tbl>
    <w:p w:rsidR="00C22355" w:rsidRDefault="00C22355" w:rsidP="00C22355">
      <w:pPr>
        <w:pStyle w:val="BodyText"/>
      </w:pPr>
    </w:p>
    <w:p w:rsidR="00825EAF" w:rsidRDefault="00825EAF" w:rsidP="00C22355">
      <w:pPr>
        <w:pStyle w:val="BodyText"/>
        <w:sectPr w:rsidR="00825EAF" w:rsidSect="00E244DF">
          <w:pgSz w:w="11906" w:h="16838" w:code="9"/>
          <w:pgMar w:top="1361" w:right="1797" w:bottom="1474" w:left="1797" w:header="283" w:footer="454" w:gutter="0"/>
          <w:cols w:space="708"/>
          <w:docGrid w:linePitch="360"/>
        </w:sectPr>
      </w:pPr>
    </w:p>
    <w:p w:rsidR="00E8659C" w:rsidRPr="00061441" w:rsidRDefault="00E8659C" w:rsidP="00E8659C">
      <w:pPr>
        <w:pStyle w:val="Heading5"/>
      </w:pPr>
      <w:bookmarkStart w:id="56" w:name="_Toc456356583"/>
      <w:bookmarkStart w:id="57" w:name="_Toc456782101"/>
      <w:bookmarkStart w:id="58" w:name="_Toc456782170"/>
      <w:bookmarkStart w:id="59" w:name="_Toc458081487"/>
      <w:r>
        <w:lastRenderedPageBreak/>
        <w:t>COA010: More Sport in our Schools</w:t>
      </w:r>
      <w:bookmarkEnd w:id="50"/>
      <w:bookmarkEnd w:id="51"/>
      <w:bookmarkEnd w:id="56"/>
      <w:bookmarkEnd w:id="57"/>
      <w:bookmarkEnd w:id="58"/>
      <w:bookmarkEnd w:id="59"/>
    </w:p>
    <w:p w:rsidR="00E8659C" w:rsidRPr="00954291" w:rsidRDefault="00E8659C" w:rsidP="00E8659C">
      <w:pPr>
        <w:spacing w:after="200" w:line="276" w:lineRule="auto"/>
        <w:jc w:val="center"/>
        <w:rPr>
          <w:rFonts w:ascii="Calibri" w:eastAsia="Times New Roman" w:hAnsi="Calibri" w:cs="Times New Roman"/>
          <w:lang w:eastAsia="en-AU"/>
        </w:rPr>
      </w:pPr>
      <w:r w:rsidRPr="0045127D">
        <w:rPr>
          <w:noProof/>
          <w:lang w:eastAsia="en-AU"/>
        </w:rPr>
        <w:drawing>
          <wp:inline distT="0" distB="0" distL="0" distR="0" wp14:anchorId="2602C6CB" wp14:editId="5391280C">
            <wp:extent cx="1426977" cy="1031358"/>
            <wp:effectExtent l="0" t="0" r="1905" b="0"/>
            <wp:docPr id="325" name="Picture 1" title="Australian Government Department of Finance;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46465" cy="1045443"/>
                    </a:xfrm>
                    <a:prstGeom prst="rect">
                      <a:avLst/>
                    </a:prstGeom>
                    <a:noFill/>
                    <a:ln w="9525">
                      <a:noFill/>
                      <a:miter lim="800000"/>
                      <a:headEnd/>
                      <a:tailEnd/>
                    </a:ln>
                  </pic:spPr>
                </pic:pic>
              </a:graphicData>
            </a:graphic>
          </wp:inline>
        </w:drawing>
      </w:r>
    </w:p>
    <w:p w:rsidR="00E8659C" w:rsidRPr="00954291" w:rsidRDefault="00E8659C" w:rsidP="00E8659C">
      <w:pPr>
        <w:pStyle w:val="TreasuryHeading6"/>
      </w:pPr>
      <w:r w:rsidRPr="00954291">
        <w:t>PUBLIC RELEASE OF 2016 ELECTION COMMITMENT COSTING</w:t>
      </w:r>
    </w:p>
    <w:tbl>
      <w:tblPr>
        <w:tblStyle w:val="TableGrid22"/>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62"/>
        <w:gridCol w:w="4266"/>
      </w:tblGrid>
      <w:tr w:rsidR="00E8659C" w:rsidRPr="00954291" w:rsidTr="00E8659C">
        <w:tc>
          <w:tcPr>
            <w:tcW w:w="9242" w:type="dxa"/>
            <w:gridSpan w:val="2"/>
            <w:shd w:val="pct10" w:color="auto" w:fill="auto"/>
          </w:tcPr>
          <w:p w:rsidR="00E8659C" w:rsidRPr="00954291" w:rsidRDefault="00E8659C" w:rsidP="00E8659C">
            <w:pPr>
              <w:rPr>
                <w:rFonts w:cs="Times New Roman"/>
                <w:smallCaps/>
                <w:noProof/>
                <w:szCs w:val="20"/>
              </w:rPr>
            </w:pPr>
            <w:r w:rsidRPr="00954291">
              <w:rPr>
                <w:rFonts w:cs="Times New Roman"/>
                <w:b/>
                <w:szCs w:val="20"/>
              </w:rPr>
              <w:t xml:space="preserve">Name of proposal costed: The Coalition’s Policy for More Sport in Our Schools </w:t>
            </w:r>
          </w:p>
        </w:tc>
      </w:tr>
      <w:tr w:rsidR="00E8659C" w:rsidRPr="00954291" w:rsidTr="00E8659C">
        <w:tc>
          <w:tcPr>
            <w:tcW w:w="4621" w:type="dxa"/>
          </w:tcPr>
          <w:p w:rsidR="00E8659C" w:rsidRPr="00954291" w:rsidRDefault="00E8659C" w:rsidP="00E8659C">
            <w:pPr>
              <w:rPr>
                <w:rFonts w:cs="Times New Roman"/>
                <w:b/>
                <w:szCs w:val="20"/>
              </w:rPr>
            </w:pPr>
            <w:r w:rsidRPr="00954291">
              <w:rPr>
                <w:rFonts w:cs="Times New Roman"/>
                <w:b/>
                <w:szCs w:val="20"/>
              </w:rPr>
              <w:t>Costing Identifier:</w:t>
            </w:r>
          </w:p>
        </w:tc>
        <w:tc>
          <w:tcPr>
            <w:tcW w:w="4621" w:type="dxa"/>
          </w:tcPr>
          <w:p w:rsidR="00E8659C" w:rsidRPr="00954291" w:rsidRDefault="00E8659C" w:rsidP="00E8659C">
            <w:pPr>
              <w:rPr>
                <w:rFonts w:cs="Times New Roman"/>
                <w:smallCaps/>
                <w:noProof/>
                <w:szCs w:val="20"/>
              </w:rPr>
            </w:pPr>
            <w:r w:rsidRPr="00954291">
              <w:rPr>
                <w:rFonts w:cs="Times New Roman"/>
                <w:smallCaps/>
                <w:noProof/>
                <w:szCs w:val="20"/>
              </w:rPr>
              <w:t xml:space="preserve">COA 010 </w:t>
            </w:r>
          </w:p>
        </w:tc>
      </w:tr>
      <w:tr w:rsidR="00E8659C" w:rsidRPr="00954291" w:rsidTr="00E8659C">
        <w:tc>
          <w:tcPr>
            <w:tcW w:w="4621" w:type="dxa"/>
          </w:tcPr>
          <w:p w:rsidR="00E8659C" w:rsidRPr="00954291" w:rsidRDefault="00E8659C" w:rsidP="00E8659C">
            <w:pPr>
              <w:rPr>
                <w:rFonts w:cs="Times New Roman"/>
                <w:b/>
                <w:szCs w:val="20"/>
              </w:rPr>
            </w:pPr>
            <w:r w:rsidRPr="00954291">
              <w:rPr>
                <w:rFonts w:cs="Times New Roman"/>
                <w:b/>
                <w:szCs w:val="20"/>
              </w:rPr>
              <w:t>Summary of costing:</w:t>
            </w:r>
          </w:p>
        </w:tc>
        <w:tc>
          <w:tcPr>
            <w:tcW w:w="4621" w:type="dxa"/>
          </w:tcPr>
          <w:p w:rsidR="00E8659C" w:rsidRPr="00954291" w:rsidRDefault="00E8659C" w:rsidP="00E8659C">
            <w:pPr>
              <w:rPr>
                <w:rFonts w:cs="Times New Roman"/>
                <w:szCs w:val="20"/>
              </w:rPr>
            </w:pPr>
            <w:r w:rsidRPr="00954291">
              <w:rPr>
                <w:rFonts w:cs="Times New Roman"/>
                <w:szCs w:val="20"/>
              </w:rPr>
              <w:t xml:space="preserve">This proposal would extend the current Sporting Schools Initiative program by 18 months (currently scheduled to </w:t>
            </w:r>
            <w:r>
              <w:rPr>
                <w:rFonts w:cs="Times New Roman"/>
                <w:szCs w:val="20"/>
              </w:rPr>
              <w:t>cease on 30 June 2017) until 31 </w:t>
            </w:r>
            <w:r w:rsidRPr="00954291">
              <w:rPr>
                <w:rFonts w:cs="Times New Roman"/>
                <w:szCs w:val="20"/>
              </w:rPr>
              <w:t>December 2018.</w:t>
            </w:r>
          </w:p>
        </w:tc>
      </w:tr>
      <w:tr w:rsidR="00E8659C" w:rsidRPr="00954291" w:rsidTr="00E8659C">
        <w:tc>
          <w:tcPr>
            <w:tcW w:w="4621" w:type="dxa"/>
          </w:tcPr>
          <w:p w:rsidR="00E8659C" w:rsidRPr="00954291" w:rsidRDefault="00E8659C" w:rsidP="00E8659C">
            <w:pPr>
              <w:rPr>
                <w:rFonts w:cs="Times New Roman"/>
                <w:b/>
                <w:szCs w:val="20"/>
              </w:rPr>
            </w:pPr>
            <w:r w:rsidRPr="00954291">
              <w:rPr>
                <w:rFonts w:cs="Times New Roman"/>
                <w:b/>
                <w:szCs w:val="20"/>
              </w:rPr>
              <w:t>Person making the request:</w:t>
            </w:r>
          </w:p>
        </w:tc>
        <w:tc>
          <w:tcPr>
            <w:tcW w:w="4621" w:type="dxa"/>
          </w:tcPr>
          <w:p w:rsidR="00E8659C" w:rsidRPr="00954291" w:rsidRDefault="00E8659C" w:rsidP="00E8659C">
            <w:pPr>
              <w:rPr>
                <w:rFonts w:cs="Times New Roman"/>
                <w:szCs w:val="20"/>
              </w:rPr>
            </w:pPr>
            <w:r w:rsidRPr="00954291">
              <w:rPr>
                <w:rFonts w:cs="Times New Roman"/>
                <w:szCs w:val="20"/>
              </w:rPr>
              <w:t>Prime Minister</w:t>
            </w:r>
          </w:p>
        </w:tc>
      </w:tr>
      <w:tr w:rsidR="00E8659C" w:rsidRPr="00954291" w:rsidTr="00E8659C">
        <w:tc>
          <w:tcPr>
            <w:tcW w:w="4621" w:type="dxa"/>
          </w:tcPr>
          <w:p w:rsidR="00E8659C" w:rsidRPr="00954291" w:rsidRDefault="00E8659C" w:rsidP="00E8659C">
            <w:pPr>
              <w:rPr>
                <w:rFonts w:cs="Times New Roman"/>
                <w:b/>
                <w:szCs w:val="20"/>
              </w:rPr>
            </w:pPr>
            <w:r w:rsidRPr="00954291">
              <w:rPr>
                <w:rFonts w:cs="Times New Roman"/>
                <w:b/>
                <w:szCs w:val="20"/>
              </w:rPr>
              <w:t>Date costing request received:</w:t>
            </w:r>
          </w:p>
        </w:tc>
        <w:tc>
          <w:tcPr>
            <w:tcW w:w="4621" w:type="dxa"/>
          </w:tcPr>
          <w:p w:rsidR="00E8659C" w:rsidRPr="00954291" w:rsidRDefault="00E8659C" w:rsidP="00E8659C">
            <w:pPr>
              <w:rPr>
                <w:rFonts w:cs="Times New Roman"/>
                <w:szCs w:val="20"/>
              </w:rPr>
            </w:pPr>
            <w:r w:rsidRPr="00954291">
              <w:rPr>
                <w:rFonts w:cs="Times New Roman"/>
                <w:szCs w:val="20"/>
              </w:rPr>
              <w:t>17/06/2016</w:t>
            </w:r>
          </w:p>
        </w:tc>
      </w:tr>
      <w:tr w:rsidR="00E8659C" w:rsidRPr="00954291" w:rsidTr="00E8659C">
        <w:tc>
          <w:tcPr>
            <w:tcW w:w="4621" w:type="dxa"/>
          </w:tcPr>
          <w:p w:rsidR="00E8659C" w:rsidRPr="00954291" w:rsidRDefault="00E8659C" w:rsidP="00E8659C">
            <w:pPr>
              <w:rPr>
                <w:rFonts w:cs="Times New Roman"/>
                <w:b/>
                <w:szCs w:val="20"/>
              </w:rPr>
            </w:pPr>
            <w:r w:rsidRPr="00954291">
              <w:rPr>
                <w:rFonts w:cs="Times New Roman"/>
                <w:b/>
                <w:szCs w:val="20"/>
              </w:rPr>
              <w:t>Date of public release of policy:</w:t>
            </w:r>
          </w:p>
        </w:tc>
        <w:tc>
          <w:tcPr>
            <w:tcW w:w="4621" w:type="dxa"/>
          </w:tcPr>
          <w:p w:rsidR="00E8659C" w:rsidRPr="00954291" w:rsidRDefault="00E8659C" w:rsidP="00E8659C">
            <w:pPr>
              <w:rPr>
                <w:rFonts w:cs="Times New Roman"/>
                <w:szCs w:val="20"/>
              </w:rPr>
            </w:pPr>
            <w:r w:rsidRPr="00954291">
              <w:rPr>
                <w:rFonts w:cs="Times New Roman"/>
                <w:szCs w:val="20"/>
              </w:rPr>
              <w:t>29/05/2016</w:t>
            </w:r>
          </w:p>
        </w:tc>
      </w:tr>
      <w:tr w:rsidR="00E8659C" w:rsidRPr="00954291" w:rsidTr="00E8659C">
        <w:tc>
          <w:tcPr>
            <w:tcW w:w="4621" w:type="dxa"/>
          </w:tcPr>
          <w:p w:rsidR="00E8659C" w:rsidRPr="00954291" w:rsidRDefault="00E8659C" w:rsidP="00E8659C">
            <w:pPr>
              <w:rPr>
                <w:rFonts w:cs="Times New Roman"/>
                <w:b/>
                <w:szCs w:val="20"/>
              </w:rPr>
            </w:pPr>
            <w:r w:rsidRPr="00954291">
              <w:rPr>
                <w:rFonts w:cs="Times New Roman"/>
                <w:b/>
                <w:szCs w:val="20"/>
              </w:rPr>
              <w:t>Date costing completed:</w:t>
            </w:r>
          </w:p>
        </w:tc>
        <w:tc>
          <w:tcPr>
            <w:tcW w:w="4621" w:type="dxa"/>
          </w:tcPr>
          <w:p w:rsidR="00E8659C" w:rsidRPr="00954291" w:rsidRDefault="00E8659C" w:rsidP="00E8659C">
            <w:pPr>
              <w:rPr>
                <w:rFonts w:cs="Times New Roman"/>
                <w:szCs w:val="20"/>
              </w:rPr>
            </w:pPr>
            <w:r w:rsidRPr="00954291">
              <w:rPr>
                <w:rFonts w:cs="Times New Roman"/>
                <w:szCs w:val="20"/>
              </w:rPr>
              <w:t>24/06/2016</w:t>
            </w:r>
          </w:p>
        </w:tc>
      </w:tr>
      <w:tr w:rsidR="00E8659C" w:rsidRPr="00954291" w:rsidTr="00E8659C">
        <w:tc>
          <w:tcPr>
            <w:tcW w:w="4621" w:type="dxa"/>
          </w:tcPr>
          <w:p w:rsidR="00E8659C" w:rsidRPr="00954291" w:rsidRDefault="00E8659C" w:rsidP="00E8659C">
            <w:pPr>
              <w:rPr>
                <w:rFonts w:cs="Times New Roman"/>
                <w:b/>
                <w:szCs w:val="20"/>
              </w:rPr>
            </w:pPr>
            <w:r w:rsidRPr="00954291">
              <w:rPr>
                <w:rFonts w:cs="Times New Roman"/>
                <w:b/>
                <w:szCs w:val="20"/>
              </w:rPr>
              <w:t>Additional information requested (including date):</w:t>
            </w:r>
          </w:p>
        </w:tc>
        <w:tc>
          <w:tcPr>
            <w:tcW w:w="4621" w:type="dxa"/>
          </w:tcPr>
          <w:p w:rsidR="00E8659C" w:rsidRPr="00954291" w:rsidRDefault="00E8659C" w:rsidP="00E8659C">
            <w:pPr>
              <w:rPr>
                <w:rFonts w:cs="Times New Roman"/>
                <w:szCs w:val="20"/>
              </w:rPr>
            </w:pPr>
            <w:r w:rsidRPr="00954291">
              <w:rPr>
                <w:rFonts w:cs="Times New Roman"/>
                <w:szCs w:val="20"/>
              </w:rPr>
              <w:t>Not applicable.</w:t>
            </w:r>
          </w:p>
        </w:tc>
      </w:tr>
      <w:tr w:rsidR="00E8659C" w:rsidRPr="00954291" w:rsidTr="00E8659C">
        <w:tc>
          <w:tcPr>
            <w:tcW w:w="4621" w:type="dxa"/>
          </w:tcPr>
          <w:p w:rsidR="00E8659C" w:rsidRPr="00954291" w:rsidRDefault="00E8659C" w:rsidP="00E8659C">
            <w:pPr>
              <w:rPr>
                <w:rFonts w:cs="Times New Roman"/>
                <w:b/>
                <w:szCs w:val="20"/>
              </w:rPr>
            </w:pPr>
            <w:r w:rsidRPr="00954291">
              <w:rPr>
                <w:rFonts w:cs="Times New Roman"/>
                <w:b/>
                <w:szCs w:val="20"/>
              </w:rPr>
              <w:t>Additional information received (including date):</w:t>
            </w:r>
          </w:p>
        </w:tc>
        <w:tc>
          <w:tcPr>
            <w:tcW w:w="4621" w:type="dxa"/>
          </w:tcPr>
          <w:p w:rsidR="00E8659C" w:rsidRPr="00954291" w:rsidRDefault="00E8659C" w:rsidP="00E8659C">
            <w:pPr>
              <w:rPr>
                <w:rFonts w:cs="Times New Roman"/>
                <w:szCs w:val="20"/>
              </w:rPr>
            </w:pPr>
            <w:r w:rsidRPr="00954291">
              <w:rPr>
                <w:rFonts w:cs="Times New Roman"/>
                <w:szCs w:val="20"/>
              </w:rPr>
              <w:t>Not applicable.</w:t>
            </w:r>
          </w:p>
        </w:tc>
      </w:tr>
    </w:tbl>
    <w:p w:rsidR="00E8659C" w:rsidRPr="00954291" w:rsidRDefault="00E8659C" w:rsidP="00E8659C">
      <w:pPr>
        <w:pStyle w:val="TreasuryHeading7"/>
      </w:pPr>
      <w:r w:rsidRPr="00954291">
        <w:t>Financial implications (outturn prices</w:t>
      </w:r>
      <w:proofErr w:type="gramStart"/>
      <w:r w:rsidRPr="00954291">
        <w:t>)</w:t>
      </w:r>
      <w:r w:rsidRPr="00954291">
        <w:rPr>
          <w:rFonts w:cs="Helvetica"/>
          <w:vertAlign w:val="superscript"/>
        </w:rPr>
        <w:t>(</w:t>
      </w:r>
      <w:proofErr w:type="gramEnd"/>
      <w:r w:rsidRPr="00954291">
        <w:rPr>
          <w:rFonts w:cs="Helvetica"/>
          <w:vertAlign w:val="superscript"/>
        </w:rPr>
        <w:t>a)</w:t>
      </w:r>
    </w:p>
    <w:tbl>
      <w:tblPr>
        <w:tblStyle w:val="TableGrid22"/>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750"/>
        <w:gridCol w:w="1694"/>
        <w:gridCol w:w="1694"/>
        <w:gridCol w:w="1695"/>
        <w:gridCol w:w="1695"/>
      </w:tblGrid>
      <w:tr w:rsidR="00E8659C" w:rsidRPr="00954291" w:rsidTr="00E8659C">
        <w:tc>
          <w:tcPr>
            <w:tcW w:w="1750" w:type="dxa"/>
            <w:shd w:val="pct10" w:color="auto" w:fill="auto"/>
            <w:vAlign w:val="center"/>
          </w:tcPr>
          <w:p w:rsidR="00E8659C" w:rsidRPr="00954291" w:rsidRDefault="00E8659C" w:rsidP="00E8659C">
            <w:pPr>
              <w:spacing w:after="60"/>
              <w:rPr>
                <w:rFonts w:cs="Times New Roman"/>
                <w:szCs w:val="20"/>
              </w:rPr>
            </w:pPr>
            <w:r w:rsidRPr="00954291">
              <w:rPr>
                <w:rFonts w:cs="Times New Roman"/>
                <w:szCs w:val="20"/>
              </w:rPr>
              <w:t>Impact on</w:t>
            </w:r>
          </w:p>
        </w:tc>
        <w:tc>
          <w:tcPr>
            <w:tcW w:w="1694" w:type="dxa"/>
            <w:shd w:val="pct10" w:color="auto" w:fill="auto"/>
            <w:vAlign w:val="center"/>
          </w:tcPr>
          <w:p w:rsidR="00E8659C" w:rsidRPr="00954291" w:rsidRDefault="00E8659C" w:rsidP="00E8659C">
            <w:pPr>
              <w:spacing w:after="60"/>
              <w:jc w:val="center"/>
              <w:rPr>
                <w:rFonts w:cs="Times New Roman"/>
                <w:szCs w:val="20"/>
              </w:rPr>
            </w:pPr>
            <w:r w:rsidRPr="00954291">
              <w:rPr>
                <w:rFonts w:cs="Times New Roman"/>
                <w:szCs w:val="20"/>
              </w:rPr>
              <w:t>2016-17</w:t>
            </w:r>
          </w:p>
        </w:tc>
        <w:tc>
          <w:tcPr>
            <w:tcW w:w="1694" w:type="dxa"/>
            <w:shd w:val="pct10" w:color="auto" w:fill="auto"/>
            <w:vAlign w:val="center"/>
          </w:tcPr>
          <w:p w:rsidR="00E8659C" w:rsidRPr="00954291" w:rsidRDefault="00E8659C" w:rsidP="00E8659C">
            <w:pPr>
              <w:spacing w:after="60"/>
              <w:jc w:val="center"/>
              <w:rPr>
                <w:rFonts w:cs="Times New Roman"/>
                <w:szCs w:val="20"/>
              </w:rPr>
            </w:pPr>
            <w:r w:rsidRPr="00954291">
              <w:rPr>
                <w:rFonts w:cs="Times New Roman"/>
                <w:szCs w:val="20"/>
              </w:rPr>
              <w:t>2017-18</w:t>
            </w:r>
          </w:p>
        </w:tc>
        <w:tc>
          <w:tcPr>
            <w:tcW w:w="1695" w:type="dxa"/>
            <w:shd w:val="pct10" w:color="auto" w:fill="auto"/>
            <w:vAlign w:val="center"/>
          </w:tcPr>
          <w:p w:rsidR="00E8659C" w:rsidRPr="00954291" w:rsidRDefault="00E8659C" w:rsidP="00E8659C">
            <w:pPr>
              <w:spacing w:after="60"/>
              <w:jc w:val="center"/>
              <w:rPr>
                <w:rFonts w:cs="Times New Roman"/>
                <w:szCs w:val="20"/>
              </w:rPr>
            </w:pPr>
            <w:r w:rsidRPr="00954291">
              <w:rPr>
                <w:rFonts w:cs="Times New Roman"/>
                <w:szCs w:val="20"/>
              </w:rPr>
              <w:t>2018-19</w:t>
            </w:r>
          </w:p>
        </w:tc>
        <w:tc>
          <w:tcPr>
            <w:tcW w:w="1695" w:type="dxa"/>
            <w:shd w:val="pct10" w:color="auto" w:fill="auto"/>
            <w:vAlign w:val="center"/>
          </w:tcPr>
          <w:p w:rsidR="00E8659C" w:rsidRPr="00954291" w:rsidRDefault="00E8659C" w:rsidP="00E8659C">
            <w:pPr>
              <w:spacing w:after="60"/>
              <w:jc w:val="center"/>
              <w:rPr>
                <w:rFonts w:cs="Times New Roman"/>
                <w:szCs w:val="20"/>
              </w:rPr>
            </w:pPr>
            <w:r w:rsidRPr="00954291">
              <w:rPr>
                <w:rFonts w:cs="Times New Roman"/>
                <w:szCs w:val="20"/>
              </w:rPr>
              <w:t>2019-20</w:t>
            </w:r>
          </w:p>
        </w:tc>
      </w:tr>
      <w:tr w:rsidR="00E8659C" w:rsidRPr="00954291" w:rsidTr="00E8659C">
        <w:tc>
          <w:tcPr>
            <w:tcW w:w="1750" w:type="dxa"/>
          </w:tcPr>
          <w:p w:rsidR="00E8659C" w:rsidRPr="00954291" w:rsidRDefault="00E8659C" w:rsidP="00E8659C">
            <w:pPr>
              <w:spacing w:after="60"/>
              <w:rPr>
                <w:rFonts w:cs="Times New Roman"/>
                <w:sz w:val="18"/>
                <w:szCs w:val="18"/>
              </w:rPr>
            </w:pPr>
            <w:r w:rsidRPr="00954291">
              <w:rPr>
                <w:rFonts w:cs="Times New Roman"/>
                <w:sz w:val="18"/>
                <w:szCs w:val="18"/>
              </w:rPr>
              <w:t>Underlying Cash Balance ($m)</w:t>
            </w:r>
          </w:p>
        </w:tc>
        <w:tc>
          <w:tcPr>
            <w:tcW w:w="1694" w:type="dxa"/>
            <w:vAlign w:val="center"/>
          </w:tcPr>
          <w:p w:rsidR="00E8659C" w:rsidRPr="00954291" w:rsidRDefault="00E8659C" w:rsidP="00E8659C">
            <w:pPr>
              <w:jc w:val="right"/>
              <w:rPr>
                <w:rFonts w:cs="Times New Roman"/>
                <w:sz w:val="18"/>
                <w:szCs w:val="18"/>
              </w:rPr>
            </w:pPr>
            <w:r w:rsidRPr="00954291">
              <w:rPr>
                <w:rFonts w:cs="Times New Roman"/>
                <w:sz w:val="18"/>
                <w:szCs w:val="18"/>
              </w:rPr>
              <w:t>0.0</w:t>
            </w:r>
          </w:p>
        </w:tc>
        <w:tc>
          <w:tcPr>
            <w:tcW w:w="1694" w:type="dxa"/>
            <w:vAlign w:val="center"/>
          </w:tcPr>
          <w:p w:rsidR="00E8659C" w:rsidRPr="00954291" w:rsidRDefault="00E8659C" w:rsidP="00E8659C">
            <w:pPr>
              <w:jc w:val="right"/>
              <w:rPr>
                <w:rFonts w:cs="Times New Roman"/>
                <w:sz w:val="18"/>
                <w:szCs w:val="18"/>
              </w:rPr>
            </w:pPr>
            <w:r w:rsidRPr="00954291">
              <w:rPr>
                <w:rFonts w:cs="Times New Roman"/>
                <w:sz w:val="18"/>
                <w:szCs w:val="18"/>
              </w:rPr>
              <w:t>-39.6</w:t>
            </w:r>
          </w:p>
        </w:tc>
        <w:tc>
          <w:tcPr>
            <w:tcW w:w="1695" w:type="dxa"/>
            <w:vAlign w:val="center"/>
          </w:tcPr>
          <w:p w:rsidR="00E8659C" w:rsidRPr="00954291" w:rsidRDefault="00E8659C" w:rsidP="00E8659C">
            <w:pPr>
              <w:jc w:val="right"/>
              <w:rPr>
                <w:rFonts w:cs="Times New Roman"/>
                <w:sz w:val="18"/>
                <w:szCs w:val="18"/>
              </w:rPr>
            </w:pPr>
            <w:r w:rsidRPr="00954291">
              <w:rPr>
                <w:rFonts w:cs="Times New Roman"/>
                <w:sz w:val="18"/>
                <w:szCs w:val="18"/>
              </w:rPr>
              <w:t>-20.1</w:t>
            </w:r>
          </w:p>
        </w:tc>
        <w:tc>
          <w:tcPr>
            <w:tcW w:w="1695" w:type="dxa"/>
            <w:vAlign w:val="center"/>
          </w:tcPr>
          <w:p w:rsidR="00E8659C" w:rsidRPr="00954291" w:rsidRDefault="00E8659C" w:rsidP="00E8659C">
            <w:pPr>
              <w:jc w:val="right"/>
              <w:rPr>
                <w:rFonts w:cs="Times New Roman"/>
                <w:sz w:val="18"/>
                <w:szCs w:val="18"/>
              </w:rPr>
            </w:pPr>
            <w:r w:rsidRPr="00954291">
              <w:rPr>
                <w:rFonts w:cs="Times New Roman"/>
                <w:sz w:val="18"/>
                <w:szCs w:val="18"/>
              </w:rPr>
              <w:t>0.0</w:t>
            </w:r>
          </w:p>
        </w:tc>
      </w:tr>
      <w:tr w:rsidR="00E8659C" w:rsidRPr="00954291" w:rsidTr="00E8659C">
        <w:tc>
          <w:tcPr>
            <w:tcW w:w="1750" w:type="dxa"/>
          </w:tcPr>
          <w:p w:rsidR="00E8659C" w:rsidRPr="00954291" w:rsidRDefault="00E8659C" w:rsidP="00E8659C">
            <w:pPr>
              <w:spacing w:after="60"/>
              <w:rPr>
                <w:rFonts w:cs="Times New Roman"/>
                <w:sz w:val="18"/>
                <w:szCs w:val="18"/>
              </w:rPr>
            </w:pPr>
            <w:r w:rsidRPr="00954291">
              <w:rPr>
                <w:rFonts w:cs="Times New Roman"/>
                <w:sz w:val="18"/>
                <w:szCs w:val="18"/>
              </w:rPr>
              <w:t>Fiscal Balance ($m)</w:t>
            </w:r>
          </w:p>
        </w:tc>
        <w:tc>
          <w:tcPr>
            <w:tcW w:w="1694" w:type="dxa"/>
            <w:vAlign w:val="center"/>
          </w:tcPr>
          <w:p w:rsidR="00E8659C" w:rsidRPr="00954291" w:rsidRDefault="00E8659C" w:rsidP="00E8659C">
            <w:pPr>
              <w:jc w:val="right"/>
              <w:rPr>
                <w:rFonts w:cs="Times New Roman"/>
                <w:sz w:val="18"/>
                <w:szCs w:val="18"/>
              </w:rPr>
            </w:pPr>
            <w:r w:rsidRPr="00954291">
              <w:rPr>
                <w:rFonts w:cs="Times New Roman"/>
                <w:sz w:val="18"/>
                <w:szCs w:val="18"/>
              </w:rPr>
              <w:t>0.0</w:t>
            </w:r>
          </w:p>
        </w:tc>
        <w:tc>
          <w:tcPr>
            <w:tcW w:w="1694" w:type="dxa"/>
            <w:vAlign w:val="center"/>
          </w:tcPr>
          <w:p w:rsidR="00E8659C" w:rsidRPr="00954291" w:rsidRDefault="00E8659C" w:rsidP="00E8659C">
            <w:pPr>
              <w:jc w:val="right"/>
              <w:rPr>
                <w:rFonts w:cs="Times New Roman"/>
                <w:sz w:val="18"/>
                <w:szCs w:val="18"/>
              </w:rPr>
            </w:pPr>
            <w:r w:rsidRPr="00954291">
              <w:rPr>
                <w:rFonts w:cs="Times New Roman"/>
                <w:sz w:val="18"/>
                <w:szCs w:val="18"/>
              </w:rPr>
              <w:t>-40.0</w:t>
            </w:r>
          </w:p>
        </w:tc>
        <w:tc>
          <w:tcPr>
            <w:tcW w:w="1695" w:type="dxa"/>
            <w:vAlign w:val="center"/>
          </w:tcPr>
          <w:p w:rsidR="00E8659C" w:rsidRPr="00954291" w:rsidRDefault="00E8659C" w:rsidP="00E8659C">
            <w:pPr>
              <w:jc w:val="right"/>
              <w:rPr>
                <w:rFonts w:cs="Times New Roman"/>
                <w:sz w:val="18"/>
                <w:szCs w:val="18"/>
              </w:rPr>
            </w:pPr>
            <w:r w:rsidRPr="00954291">
              <w:rPr>
                <w:rFonts w:cs="Times New Roman"/>
                <w:sz w:val="18"/>
                <w:szCs w:val="18"/>
              </w:rPr>
              <w:t>-20.0</w:t>
            </w:r>
          </w:p>
        </w:tc>
        <w:tc>
          <w:tcPr>
            <w:tcW w:w="1695" w:type="dxa"/>
            <w:vAlign w:val="center"/>
          </w:tcPr>
          <w:p w:rsidR="00E8659C" w:rsidRPr="00954291" w:rsidRDefault="00E8659C" w:rsidP="00E8659C">
            <w:pPr>
              <w:jc w:val="right"/>
              <w:rPr>
                <w:rFonts w:cs="Times New Roman"/>
                <w:sz w:val="18"/>
                <w:szCs w:val="18"/>
              </w:rPr>
            </w:pPr>
            <w:r w:rsidRPr="00954291">
              <w:rPr>
                <w:rFonts w:cs="Times New Roman"/>
                <w:sz w:val="18"/>
                <w:szCs w:val="18"/>
              </w:rPr>
              <w:t>0.0</w:t>
            </w:r>
          </w:p>
        </w:tc>
      </w:tr>
    </w:tbl>
    <w:p w:rsidR="00E8659C" w:rsidRPr="00063068" w:rsidRDefault="00E8659C" w:rsidP="002D02A3">
      <w:pPr>
        <w:pStyle w:val="ChartandTableFootnoteAlpha"/>
        <w:numPr>
          <w:ilvl w:val="0"/>
          <w:numId w:val="28"/>
        </w:numPr>
        <w:spacing w:before="120" w:after="280"/>
        <w:jc w:val="left"/>
      </w:pPr>
      <w:r w:rsidRPr="0009129B">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tbl>
      <w:tblPr>
        <w:tblStyle w:val="TableGrid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8659C" w:rsidRPr="00954291" w:rsidTr="00E8659C">
        <w:tc>
          <w:tcPr>
            <w:tcW w:w="8528" w:type="dxa"/>
            <w:tcBorders>
              <w:top w:val="dotted" w:sz="2" w:space="0" w:color="auto"/>
              <w:left w:val="dotted" w:sz="2" w:space="0" w:color="auto"/>
              <w:bottom w:val="dotted" w:sz="2" w:space="0" w:color="auto"/>
              <w:right w:val="dotted" w:sz="2" w:space="0" w:color="auto"/>
            </w:tcBorders>
          </w:tcPr>
          <w:p w:rsidR="00E8659C" w:rsidRPr="00954291" w:rsidRDefault="00E8659C" w:rsidP="00E8659C">
            <w:pPr>
              <w:rPr>
                <w:rFonts w:cs="Times New Roman"/>
                <w:b/>
                <w:szCs w:val="20"/>
              </w:rPr>
            </w:pPr>
            <w:r w:rsidRPr="00954291">
              <w:rPr>
                <w:rFonts w:cs="Times New Roman"/>
                <w:b/>
                <w:szCs w:val="20"/>
              </w:rPr>
              <w:t>Where relevant, state that the proposal has been costed as a defined or specified amount.</w:t>
            </w:r>
          </w:p>
          <w:p w:rsidR="00E8659C" w:rsidRPr="00954291" w:rsidRDefault="00E8659C" w:rsidP="00E8659C">
            <w:pPr>
              <w:rPr>
                <w:rFonts w:cs="Times New Roman"/>
                <w:szCs w:val="20"/>
              </w:rPr>
            </w:pPr>
            <w:r w:rsidRPr="00954291">
              <w:rPr>
                <w:rFonts w:cs="Times New Roman"/>
                <w:szCs w:val="20"/>
              </w:rPr>
              <w:t>Specified amount.</w:t>
            </w:r>
          </w:p>
        </w:tc>
      </w:tr>
      <w:tr w:rsidR="00E8659C" w:rsidRPr="00954291" w:rsidTr="00E8659C">
        <w:tc>
          <w:tcPr>
            <w:tcW w:w="8528" w:type="dxa"/>
            <w:tcBorders>
              <w:top w:val="dotted" w:sz="2" w:space="0" w:color="auto"/>
              <w:left w:val="dotted" w:sz="2" w:space="0" w:color="auto"/>
              <w:bottom w:val="dotted" w:sz="2" w:space="0" w:color="auto"/>
              <w:right w:val="dotted" w:sz="2" w:space="0" w:color="auto"/>
            </w:tcBorders>
          </w:tcPr>
          <w:p w:rsidR="00E8659C" w:rsidRPr="00954291" w:rsidRDefault="00E8659C" w:rsidP="00E8659C">
            <w:pPr>
              <w:rPr>
                <w:rFonts w:cs="Times New Roman"/>
                <w:szCs w:val="20"/>
              </w:rPr>
            </w:pPr>
            <w:r w:rsidRPr="00954291">
              <w:rPr>
                <w:rFonts w:cs="Times New Roman"/>
                <w:b/>
                <w:szCs w:val="20"/>
              </w:rPr>
              <w:t>Where relevant, include separate identification of revenue and expense components.</w:t>
            </w:r>
          </w:p>
          <w:p w:rsidR="00E8659C" w:rsidRPr="00954291" w:rsidRDefault="00E8659C" w:rsidP="00E8659C">
            <w:pPr>
              <w:rPr>
                <w:rFonts w:cs="Times New Roman"/>
                <w:szCs w:val="20"/>
              </w:rPr>
            </w:pPr>
            <w:r w:rsidRPr="00954291">
              <w:rPr>
                <w:rFonts w:cs="Times New Roman"/>
                <w:szCs w:val="20"/>
              </w:rPr>
              <w:t>Not applicable.</w:t>
            </w:r>
          </w:p>
        </w:tc>
      </w:tr>
      <w:tr w:rsidR="00E8659C" w:rsidRPr="00954291" w:rsidTr="00E8659C">
        <w:tc>
          <w:tcPr>
            <w:tcW w:w="8528" w:type="dxa"/>
            <w:tcBorders>
              <w:top w:val="dotted" w:sz="2" w:space="0" w:color="auto"/>
              <w:left w:val="dotted" w:sz="2" w:space="0" w:color="auto"/>
              <w:bottom w:val="dotted" w:sz="2" w:space="0" w:color="auto"/>
              <w:right w:val="dotted" w:sz="2" w:space="0" w:color="auto"/>
            </w:tcBorders>
          </w:tcPr>
          <w:p w:rsidR="00E8659C" w:rsidRPr="00954291" w:rsidRDefault="00E8659C" w:rsidP="00E8659C">
            <w:pPr>
              <w:keepNext/>
              <w:rPr>
                <w:rFonts w:cs="Times New Roman"/>
                <w:b/>
                <w:szCs w:val="20"/>
              </w:rPr>
            </w:pPr>
            <w:r w:rsidRPr="00954291">
              <w:rPr>
                <w:rFonts w:cs="Times New Roman"/>
                <w:b/>
                <w:szCs w:val="20"/>
              </w:rPr>
              <w:lastRenderedPageBreak/>
              <w:t>Where appropriate, include a range for the costing or sensitivity analysis.</w:t>
            </w:r>
          </w:p>
          <w:p w:rsidR="00E8659C" w:rsidRPr="00954291" w:rsidRDefault="00E8659C" w:rsidP="00E8659C">
            <w:pPr>
              <w:rPr>
                <w:rFonts w:cs="Times New Roman"/>
                <w:szCs w:val="20"/>
              </w:rPr>
            </w:pPr>
            <w:r>
              <w:rPr>
                <w:rFonts w:cs="Times New Roman"/>
                <w:szCs w:val="20"/>
              </w:rPr>
              <w:t>Not applicable.</w:t>
            </w:r>
          </w:p>
        </w:tc>
      </w:tr>
      <w:tr w:rsidR="00E8659C" w:rsidRPr="00954291" w:rsidTr="00E8659C">
        <w:tc>
          <w:tcPr>
            <w:tcW w:w="8528" w:type="dxa"/>
            <w:tcBorders>
              <w:top w:val="dotted" w:sz="2" w:space="0" w:color="auto"/>
              <w:left w:val="dotted" w:sz="2" w:space="0" w:color="auto"/>
              <w:bottom w:val="dotted" w:sz="2" w:space="0" w:color="auto"/>
              <w:right w:val="dotted" w:sz="2" w:space="0" w:color="auto"/>
            </w:tcBorders>
          </w:tcPr>
          <w:p w:rsidR="00E8659C" w:rsidRPr="00954291" w:rsidRDefault="00E8659C" w:rsidP="00E8659C">
            <w:pPr>
              <w:spacing w:before="120"/>
              <w:rPr>
                <w:rFonts w:cs="Times New Roman"/>
                <w:szCs w:val="20"/>
              </w:rPr>
            </w:pPr>
            <w:r w:rsidRPr="00954291">
              <w:rPr>
                <w:rFonts w:cs="Times New Roman"/>
                <w:b/>
                <w:szCs w:val="20"/>
              </w:rPr>
              <w:t>Qualifications to the costing (including reasons for the costing not being comprehensive).</w:t>
            </w:r>
          </w:p>
          <w:p w:rsidR="00E8659C" w:rsidRPr="00954291" w:rsidRDefault="00E8659C" w:rsidP="00E8659C">
            <w:pPr>
              <w:rPr>
                <w:rFonts w:cs="Times New Roman"/>
                <w:szCs w:val="20"/>
              </w:rPr>
            </w:pPr>
            <w:r w:rsidRPr="00954291">
              <w:rPr>
                <w:rFonts w:cs="Times New Roman"/>
                <w:szCs w:val="20"/>
              </w:rPr>
              <w:t>The proposed extension to Years 7 and 8 students would be funded from within the existing resources of the program. The eligibility would be opened up to high schools for programs targeted at this age group. However it is assumed that no additional funding is provided for this purpose.</w:t>
            </w:r>
          </w:p>
        </w:tc>
      </w:tr>
      <w:tr w:rsidR="00E8659C" w:rsidRPr="00954291"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8659C" w:rsidRDefault="00E8659C" w:rsidP="00E8659C">
            <w:pPr>
              <w:rPr>
                <w:rFonts w:cs="Times New Roman"/>
                <w:b/>
                <w:szCs w:val="20"/>
              </w:rPr>
            </w:pPr>
            <w:r w:rsidRPr="00954291">
              <w:rPr>
                <w:rFonts w:cs="Times New Roman"/>
                <w:b/>
                <w:szCs w:val="20"/>
              </w:rPr>
              <w:t>Where relevant, explain effects of departmental expenses.</w:t>
            </w:r>
          </w:p>
          <w:p w:rsidR="00E8659C" w:rsidRPr="00954291" w:rsidRDefault="00E8659C" w:rsidP="00E8659C">
            <w:pPr>
              <w:rPr>
                <w:rFonts w:cs="Times New Roman"/>
                <w:b/>
                <w:szCs w:val="20"/>
              </w:rPr>
            </w:pPr>
            <w:r w:rsidRPr="00954291">
              <w:rPr>
                <w:rFonts w:cs="Times New Roman"/>
                <w:szCs w:val="20"/>
              </w:rPr>
              <w:t xml:space="preserve">Departmental expenses include continued funding for current staffing, funding for travel, resources (sporting packs, fact sheets and uniforms), </w:t>
            </w:r>
            <w:proofErr w:type="gramStart"/>
            <w:r w:rsidRPr="00954291">
              <w:rPr>
                <w:rFonts w:cs="Times New Roman"/>
                <w:szCs w:val="20"/>
              </w:rPr>
              <w:t>depreciation</w:t>
            </w:r>
            <w:proofErr w:type="gramEnd"/>
            <w:r w:rsidRPr="00954291">
              <w:rPr>
                <w:rFonts w:cs="Times New Roman"/>
                <w:szCs w:val="20"/>
              </w:rPr>
              <w:t xml:space="preserve"> and maintenance costs associated with the program.</w:t>
            </w:r>
          </w:p>
        </w:tc>
      </w:tr>
      <w:tr w:rsidR="00E8659C" w:rsidRPr="00954291"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8659C" w:rsidRPr="00954291" w:rsidRDefault="00E8659C" w:rsidP="00E8659C">
            <w:pPr>
              <w:rPr>
                <w:rFonts w:cs="Times New Roman"/>
                <w:szCs w:val="20"/>
              </w:rPr>
            </w:pPr>
            <w:r w:rsidRPr="00954291">
              <w:rPr>
                <w:rFonts w:cs="Times New Roman"/>
                <w:b/>
                <w:szCs w:val="20"/>
              </w:rPr>
              <w:t>Where relevant, explain the reason for any significant differences between the assumptions specified in a party costing request and those used in a Treasury or Finance costing.</w:t>
            </w:r>
          </w:p>
          <w:p w:rsidR="00E8659C" w:rsidRPr="00954291" w:rsidRDefault="00E8659C" w:rsidP="00E8659C">
            <w:pPr>
              <w:rPr>
                <w:rFonts w:cs="Times New Roman"/>
                <w:szCs w:val="20"/>
              </w:rPr>
            </w:pPr>
            <w:r w:rsidRPr="00954291">
              <w:rPr>
                <w:rFonts w:cs="Times New Roman"/>
                <w:szCs w:val="20"/>
              </w:rPr>
              <w:t>Not applicable.</w:t>
            </w:r>
          </w:p>
        </w:tc>
      </w:tr>
      <w:tr w:rsidR="00E8659C" w:rsidRPr="00954291"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8659C" w:rsidRPr="00954291" w:rsidRDefault="00E8659C" w:rsidP="00E8659C">
            <w:pPr>
              <w:spacing w:before="120"/>
              <w:rPr>
                <w:rFonts w:cs="Times New Roman"/>
                <w:b/>
                <w:i/>
                <w:iCs/>
                <w:szCs w:val="20"/>
              </w:rPr>
            </w:pPr>
            <w:r w:rsidRPr="00954291">
              <w:rPr>
                <w:rFonts w:cs="Times New Roman"/>
                <w:b/>
                <w:szCs w:val="20"/>
              </w:rPr>
              <w:t xml:space="preserve">Other comments </w:t>
            </w:r>
            <w:r w:rsidRPr="00954291">
              <w:rPr>
                <w:rFonts w:cs="Times New Roman"/>
                <w:b/>
                <w:i/>
                <w:iCs/>
                <w:szCs w:val="20"/>
              </w:rPr>
              <w:t>(including reasons for significant differences between the estimated impact on the fiscal and underlying cash balances).</w:t>
            </w:r>
          </w:p>
          <w:p w:rsidR="00E8659C" w:rsidRPr="00954291" w:rsidRDefault="00E8659C" w:rsidP="00E8659C">
            <w:pPr>
              <w:rPr>
                <w:rFonts w:cs="Times New Roman"/>
                <w:szCs w:val="20"/>
              </w:rPr>
            </w:pPr>
            <w:r w:rsidRPr="00954291">
              <w:rPr>
                <w:rFonts w:cs="Times New Roman"/>
                <w:szCs w:val="20"/>
              </w:rPr>
              <w:t>Not applicable.</w:t>
            </w:r>
          </w:p>
        </w:tc>
      </w:tr>
      <w:tr w:rsidR="00E8659C" w:rsidRPr="00954291"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shd w:val="pct10" w:color="auto" w:fill="auto"/>
            <w:vAlign w:val="center"/>
          </w:tcPr>
          <w:p w:rsidR="00E8659C" w:rsidRPr="00954291" w:rsidRDefault="00E8659C" w:rsidP="00E8659C">
            <w:pPr>
              <w:pStyle w:val="TreasuryHeading7"/>
              <w:spacing w:before="60"/>
              <w:rPr>
                <w:szCs w:val="20"/>
              </w:rPr>
            </w:pPr>
            <w:r w:rsidRPr="00954291">
              <w:t>Background information</w:t>
            </w:r>
          </w:p>
        </w:tc>
      </w:tr>
      <w:tr w:rsidR="00E8659C" w:rsidRPr="00954291"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shd w:val="clear" w:color="auto" w:fill="auto"/>
            <w:vAlign w:val="center"/>
          </w:tcPr>
          <w:p w:rsidR="00E8659C" w:rsidRPr="00954291" w:rsidRDefault="00E8659C" w:rsidP="00E8659C">
            <w:pPr>
              <w:spacing w:before="120"/>
              <w:rPr>
                <w:rFonts w:cs="Times New Roman"/>
                <w:b/>
                <w:szCs w:val="20"/>
              </w:rPr>
            </w:pPr>
            <w:r w:rsidRPr="00954291">
              <w:rPr>
                <w:rFonts w:cs="Times New Roman"/>
                <w:b/>
                <w:szCs w:val="20"/>
              </w:rPr>
              <w:t>Costing methodology used:</w:t>
            </w:r>
          </w:p>
          <w:p w:rsidR="00E8659C" w:rsidRPr="00954291" w:rsidRDefault="00E8659C" w:rsidP="002D02A3">
            <w:pPr>
              <w:numPr>
                <w:ilvl w:val="0"/>
                <w:numId w:val="13"/>
              </w:numPr>
              <w:ind w:left="714" w:hanging="357"/>
              <w:rPr>
                <w:rFonts w:cs="Times New Roman"/>
                <w:b/>
                <w:szCs w:val="20"/>
              </w:rPr>
            </w:pPr>
            <w:r w:rsidRPr="00954291">
              <w:rPr>
                <w:rFonts w:cs="Times New Roman"/>
                <w:b/>
                <w:szCs w:val="20"/>
              </w:rPr>
              <w:t>Costing techniques.</w:t>
            </w:r>
          </w:p>
          <w:p w:rsidR="00E8659C" w:rsidRPr="00954291" w:rsidRDefault="00E8659C" w:rsidP="002D02A3">
            <w:pPr>
              <w:numPr>
                <w:ilvl w:val="1"/>
                <w:numId w:val="13"/>
              </w:numPr>
              <w:spacing w:after="240"/>
              <w:rPr>
                <w:rFonts w:cs="Times New Roman"/>
                <w:szCs w:val="20"/>
              </w:rPr>
            </w:pPr>
            <w:r w:rsidRPr="00954291">
              <w:rPr>
                <w:rFonts w:cs="Times New Roman"/>
                <w:szCs w:val="20"/>
              </w:rPr>
              <w:t>Funding for the program is capped.</w:t>
            </w:r>
          </w:p>
          <w:p w:rsidR="00E8659C" w:rsidRPr="00954291" w:rsidRDefault="00E8659C" w:rsidP="002D02A3">
            <w:pPr>
              <w:numPr>
                <w:ilvl w:val="1"/>
                <w:numId w:val="13"/>
              </w:numPr>
              <w:spacing w:after="240"/>
              <w:rPr>
                <w:rFonts w:cs="Times New Roman"/>
                <w:szCs w:val="20"/>
              </w:rPr>
            </w:pPr>
            <w:r w:rsidRPr="00954291">
              <w:rPr>
                <w:rFonts w:cs="Times New Roman"/>
                <w:szCs w:val="20"/>
              </w:rPr>
              <w:t>Extending the established program for 18 months has been costed using expenditure trends for the similar 18 month period prior to the program’s schedule</w:t>
            </w:r>
            <w:r>
              <w:rPr>
                <w:rFonts w:cs="Times New Roman"/>
                <w:szCs w:val="20"/>
              </w:rPr>
              <w:t>d closure on 30 June 2017 (i.e. </w:t>
            </w:r>
            <w:r w:rsidRPr="00954291">
              <w:rPr>
                <w:rFonts w:cs="Times New Roman"/>
                <w:szCs w:val="20"/>
              </w:rPr>
              <w:t xml:space="preserve">1 January 2016 to 30 June 2017). Capital infrastructure is already accounted for as well as website design and development, and so depreciation and maintenance costs for these elements are included in this costing. </w:t>
            </w:r>
          </w:p>
          <w:p w:rsidR="00E8659C" w:rsidRDefault="00E8659C" w:rsidP="002D02A3">
            <w:pPr>
              <w:numPr>
                <w:ilvl w:val="1"/>
                <w:numId w:val="13"/>
              </w:numPr>
              <w:spacing w:after="240"/>
              <w:rPr>
                <w:rFonts w:cs="Times New Roman"/>
                <w:szCs w:val="20"/>
              </w:rPr>
            </w:pPr>
            <w:r w:rsidRPr="00954291">
              <w:rPr>
                <w:rFonts w:cs="Times New Roman"/>
                <w:szCs w:val="20"/>
              </w:rPr>
              <w:t>Schools are currently funded based on their school population, the total number of participants scheduled to participate and any special circumstances (such as regional and remote schools). Sporting Schools grants have been calculated using an average cost for all eligible schools.</w:t>
            </w:r>
          </w:p>
          <w:p w:rsidR="00E8659C" w:rsidRPr="00826E44" w:rsidRDefault="00E8659C" w:rsidP="002D02A3">
            <w:pPr>
              <w:numPr>
                <w:ilvl w:val="1"/>
                <w:numId w:val="13"/>
              </w:numPr>
              <w:spacing w:after="240"/>
              <w:rPr>
                <w:rFonts w:cs="Times New Roman"/>
                <w:szCs w:val="20"/>
              </w:rPr>
            </w:pPr>
            <w:r w:rsidRPr="00954291">
              <w:rPr>
                <w:rFonts w:cs="Times New Roman"/>
                <w:szCs w:val="20"/>
              </w:rPr>
              <w:t xml:space="preserve">Departmental expenses include continued funding for current staffing (Average Staffing Levels of 79.0 in 2017-18 and 39.5 in 2018-19), funding for travel, resources (sporting packs, fact sheets and uniforms), </w:t>
            </w:r>
            <w:proofErr w:type="gramStart"/>
            <w:r w:rsidRPr="00954291">
              <w:rPr>
                <w:rFonts w:cs="Times New Roman"/>
                <w:szCs w:val="20"/>
              </w:rPr>
              <w:t>depreciation</w:t>
            </w:r>
            <w:proofErr w:type="gramEnd"/>
            <w:r w:rsidRPr="00954291">
              <w:rPr>
                <w:rFonts w:cs="Times New Roman"/>
                <w:szCs w:val="20"/>
              </w:rPr>
              <w:t xml:space="preserve"> and maintenance costs associated with the program.</w:t>
            </w:r>
          </w:p>
        </w:tc>
      </w:tr>
      <w:tr w:rsidR="00E8659C" w:rsidRPr="00954291"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Borders>
              <w:bottom w:val="dotted" w:sz="4" w:space="0" w:color="auto"/>
            </w:tcBorders>
          </w:tcPr>
          <w:p w:rsidR="00E8659C" w:rsidRPr="00954291" w:rsidRDefault="00E8659C" w:rsidP="002D02A3">
            <w:pPr>
              <w:keepNext/>
              <w:numPr>
                <w:ilvl w:val="0"/>
                <w:numId w:val="13"/>
              </w:numPr>
              <w:ind w:left="714" w:hanging="357"/>
              <w:rPr>
                <w:rFonts w:cs="Times New Roman"/>
                <w:b/>
                <w:szCs w:val="20"/>
              </w:rPr>
            </w:pPr>
            <w:r w:rsidRPr="00954291">
              <w:rPr>
                <w:rFonts w:cs="Times New Roman"/>
                <w:b/>
                <w:szCs w:val="20"/>
              </w:rPr>
              <w:lastRenderedPageBreak/>
              <w:t>Policy parameters.</w:t>
            </w:r>
          </w:p>
          <w:p w:rsidR="00E8659C" w:rsidRPr="00954291" w:rsidRDefault="00E8659C" w:rsidP="002D02A3">
            <w:pPr>
              <w:numPr>
                <w:ilvl w:val="1"/>
                <w:numId w:val="13"/>
              </w:numPr>
              <w:spacing w:after="240"/>
              <w:rPr>
                <w:rFonts w:cs="Times New Roman"/>
                <w:b/>
                <w:szCs w:val="20"/>
              </w:rPr>
            </w:pPr>
            <w:r w:rsidRPr="00954291">
              <w:rPr>
                <w:rFonts w:cs="Times New Roman"/>
                <w:szCs w:val="20"/>
              </w:rPr>
              <w:t>In regard to the expansion of the program to Years</w:t>
            </w:r>
            <w:r>
              <w:rPr>
                <w:rFonts w:cs="Times New Roman"/>
                <w:szCs w:val="20"/>
              </w:rPr>
              <w:t> 7 and 8 </w:t>
            </w:r>
            <w:r w:rsidRPr="00954291">
              <w:rPr>
                <w:rFonts w:cs="Times New Roman"/>
                <w:szCs w:val="20"/>
              </w:rPr>
              <w:t>students, it is assumed that some schools will already be eligible for Year 7 students (for example those in South Australia, Queensland and Western Australia). It is also assumed that grants for new schools that apply for funding will be met from within the current resources of the program.</w:t>
            </w:r>
          </w:p>
          <w:p w:rsidR="00E8659C" w:rsidRPr="00954291" w:rsidRDefault="00E8659C" w:rsidP="00E8659C">
            <w:pPr>
              <w:rPr>
                <w:rFonts w:cs="Times New Roman"/>
                <w:b/>
                <w:szCs w:val="20"/>
              </w:rPr>
            </w:pPr>
            <w:r w:rsidRPr="00954291">
              <w:rPr>
                <w:rFonts w:cs="Times New Roman"/>
                <w:b/>
                <w:szCs w:val="20"/>
              </w:rPr>
              <w:t>Behavioural assumptions used (as appropriate).</w:t>
            </w:r>
          </w:p>
          <w:p w:rsidR="00E8659C" w:rsidRPr="00954291" w:rsidRDefault="00E8659C" w:rsidP="00E8659C">
            <w:pPr>
              <w:rPr>
                <w:rFonts w:cs="Times New Roman"/>
                <w:szCs w:val="20"/>
              </w:rPr>
            </w:pPr>
            <w:r>
              <w:rPr>
                <w:rFonts w:cs="Times New Roman"/>
                <w:szCs w:val="20"/>
              </w:rPr>
              <w:t>Not applicable.</w:t>
            </w:r>
          </w:p>
        </w:tc>
      </w:tr>
    </w:tbl>
    <w:p w:rsidR="00537B2F" w:rsidRDefault="00537B2F" w:rsidP="00537B2F">
      <w:pPr>
        <w:pStyle w:val="BodyText"/>
      </w:pPr>
    </w:p>
    <w:p w:rsidR="00537B2F" w:rsidRDefault="00537B2F" w:rsidP="00537B2F">
      <w:pPr>
        <w:pStyle w:val="BodyText"/>
        <w:sectPr w:rsidR="00537B2F" w:rsidSect="00E244DF">
          <w:headerReference w:type="even" r:id="rId21"/>
          <w:headerReference w:type="default" r:id="rId22"/>
          <w:footerReference w:type="even" r:id="rId23"/>
          <w:headerReference w:type="first" r:id="rId24"/>
          <w:pgSz w:w="11906" w:h="16838" w:code="9"/>
          <w:pgMar w:top="1361" w:right="1797" w:bottom="1474" w:left="1797" w:header="283" w:footer="454" w:gutter="0"/>
          <w:cols w:space="708"/>
          <w:docGrid w:linePitch="360"/>
        </w:sectPr>
      </w:pPr>
    </w:p>
    <w:p w:rsidR="00811217" w:rsidRDefault="00811217" w:rsidP="00811217">
      <w:pPr>
        <w:pStyle w:val="Heading5"/>
      </w:pPr>
      <w:bookmarkStart w:id="60" w:name="_Toc456356588"/>
      <w:bookmarkStart w:id="61" w:name="_Toc456782105"/>
      <w:bookmarkStart w:id="62" w:name="_Toc456782174"/>
      <w:bookmarkStart w:id="63" w:name="_Toc458081488"/>
      <w:bookmarkEnd w:id="10"/>
      <w:bookmarkEnd w:id="11"/>
      <w:r>
        <w:lastRenderedPageBreak/>
        <w:t>COA017: Jobs and Growth in South Australia</w:t>
      </w:r>
      <w:bookmarkEnd w:id="60"/>
      <w:bookmarkEnd w:id="61"/>
      <w:bookmarkEnd w:id="62"/>
      <w:bookmarkEnd w:id="63"/>
    </w:p>
    <w:p w:rsidR="00ED746A" w:rsidRPr="00BC113D" w:rsidRDefault="00ED746A" w:rsidP="00ED746A">
      <w:pPr>
        <w:spacing w:after="200" w:line="276" w:lineRule="auto"/>
        <w:jc w:val="center"/>
        <w:rPr>
          <w:rFonts w:ascii="Calibri" w:eastAsia="Times New Roman" w:hAnsi="Calibri" w:cs="Times New Roman"/>
          <w:lang w:eastAsia="en-AU"/>
        </w:rPr>
      </w:pPr>
      <w:r w:rsidRPr="0045127D">
        <w:rPr>
          <w:noProof/>
          <w:lang w:eastAsia="en-AU"/>
        </w:rPr>
        <w:drawing>
          <wp:inline distT="0" distB="0" distL="0" distR="0" wp14:anchorId="02BA2716" wp14:editId="3A7A187C">
            <wp:extent cx="1426977" cy="1031358"/>
            <wp:effectExtent l="0" t="0" r="1905" b="0"/>
            <wp:docPr id="389" name="Picture 1" title="Australian Government Department of Finance;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46465" cy="1045443"/>
                    </a:xfrm>
                    <a:prstGeom prst="rect">
                      <a:avLst/>
                    </a:prstGeom>
                    <a:noFill/>
                    <a:ln w="9525">
                      <a:noFill/>
                      <a:miter lim="800000"/>
                      <a:headEnd/>
                      <a:tailEnd/>
                    </a:ln>
                  </pic:spPr>
                </pic:pic>
              </a:graphicData>
            </a:graphic>
          </wp:inline>
        </w:drawing>
      </w:r>
    </w:p>
    <w:p w:rsidR="00ED746A" w:rsidRPr="00BC113D" w:rsidRDefault="00ED746A" w:rsidP="00ED746A">
      <w:pPr>
        <w:pStyle w:val="TreasuryHeading6"/>
      </w:pPr>
      <w:r w:rsidRPr="00BC113D">
        <w:t>PUBLIC RELEASE OF 2016 ELECTION COMMITMENT COSTING</w:t>
      </w:r>
    </w:p>
    <w:tbl>
      <w:tblPr>
        <w:tblStyle w:val="TableGrid39"/>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50"/>
        <w:gridCol w:w="4278"/>
      </w:tblGrid>
      <w:tr w:rsidR="00ED746A" w:rsidRPr="00ED746A" w:rsidTr="002C37BB">
        <w:tc>
          <w:tcPr>
            <w:tcW w:w="9242" w:type="dxa"/>
            <w:gridSpan w:val="2"/>
            <w:shd w:val="pct10" w:color="auto" w:fill="auto"/>
          </w:tcPr>
          <w:p w:rsidR="00ED746A" w:rsidRPr="00ED746A" w:rsidRDefault="00ED746A" w:rsidP="00ED746A">
            <w:pPr>
              <w:rPr>
                <w:b/>
                <w:smallCaps/>
                <w:noProof/>
              </w:rPr>
            </w:pPr>
            <w:r w:rsidRPr="00ED746A">
              <w:rPr>
                <w:b/>
              </w:rPr>
              <w:t>Name of proposal costed: The Coalition’s Policy for Jobs and Growth in South Australia.</w:t>
            </w:r>
          </w:p>
        </w:tc>
      </w:tr>
      <w:tr w:rsidR="00ED746A" w:rsidRPr="00ED746A" w:rsidTr="002C37BB">
        <w:tc>
          <w:tcPr>
            <w:tcW w:w="4621" w:type="dxa"/>
          </w:tcPr>
          <w:p w:rsidR="00ED746A" w:rsidRPr="00ED746A" w:rsidRDefault="00ED746A" w:rsidP="00ED746A">
            <w:pPr>
              <w:rPr>
                <w:b/>
              </w:rPr>
            </w:pPr>
            <w:r w:rsidRPr="00ED746A">
              <w:rPr>
                <w:b/>
              </w:rPr>
              <w:t>Costing Identifier:</w:t>
            </w:r>
          </w:p>
        </w:tc>
        <w:tc>
          <w:tcPr>
            <w:tcW w:w="4621" w:type="dxa"/>
          </w:tcPr>
          <w:p w:rsidR="00ED746A" w:rsidRPr="00ED746A" w:rsidRDefault="00ED746A" w:rsidP="00ED746A">
            <w:pPr>
              <w:rPr>
                <w:rFonts w:ascii="Calibri" w:hAnsi="Calibri"/>
                <w:smallCaps/>
                <w:noProof/>
                <w:sz w:val="22"/>
              </w:rPr>
            </w:pPr>
            <w:r w:rsidRPr="00ED746A">
              <w:t>COA 017</w:t>
            </w:r>
          </w:p>
        </w:tc>
      </w:tr>
      <w:tr w:rsidR="00ED746A" w:rsidRPr="00ED746A" w:rsidTr="002C37BB">
        <w:tc>
          <w:tcPr>
            <w:tcW w:w="4621" w:type="dxa"/>
          </w:tcPr>
          <w:p w:rsidR="00ED746A" w:rsidRPr="00ED746A" w:rsidRDefault="00ED746A" w:rsidP="00ED746A">
            <w:pPr>
              <w:rPr>
                <w:b/>
              </w:rPr>
            </w:pPr>
            <w:r w:rsidRPr="00ED746A">
              <w:rPr>
                <w:b/>
              </w:rPr>
              <w:t>Summary of costing:</w:t>
            </w:r>
          </w:p>
        </w:tc>
        <w:tc>
          <w:tcPr>
            <w:tcW w:w="4621" w:type="dxa"/>
          </w:tcPr>
          <w:p w:rsidR="00ED746A" w:rsidRPr="00ED746A" w:rsidRDefault="00ED746A" w:rsidP="00ED746A">
            <w:r w:rsidRPr="00ED746A">
              <w:t>The commitment is to provide a total of up to $24.8 million over four years: Up to $24.0 million over four years for 1,200 new scholarships for undergraduate, postgraduate and vocational education students to undertake studies in South Australia; and $750,000 for a pilot job program providing coaches to mentor and support young unemployed South Australians and their employers in the first 14 months in a job.</w:t>
            </w:r>
          </w:p>
        </w:tc>
      </w:tr>
      <w:tr w:rsidR="00ED746A" w:rsidRPr="00ED746A" w:rsidTr="002C37BB">
        <w:tc>
          <w:tcPr>
            <w:tcW w:w="4621" w:type="dxa"/>
          </w:tcPr>
          <w:p w:rsidR="00ED746A" w:rsidRPr="00ED746A" w:rsidRDefault="00ED746A" w:rsidP="00ED746A">
            <w:pPr>
              <w:rPr>
                <w:b/>
              </w:rPr>
            </w:pPr>
            <w:r w:rsidRPr="00ED746A">
              <w:rPr>
                <w:b/>
              </w:rPr>
              <w:t>Person making the request:</w:t>
            </w:r>
          </w:p>
        </w:tc>
        <w:tc>
          <w:tcPr>
            <w:tcW w:w="4621" w:type="dxa"/>
          </w:tcPr>
          <w:p w:rsidR="00ED746A" w:rsidRPr="00ED746A" w:rsidRDefault="00ED746A" w:rsidP="00ED746A">
            <w:r w:rsidRPr="00ED746A">
              <w:t>Prime Minister</w:t>
            </w:r>
          </w:p>
        </w:tc>
      </w:tr>
      <w:tr w:rsidR="00ED746A" w:rsidRPr="00ED746A" w:rsidTr="002C37BB">
        <w:tc>
          <w:tcPr>
            <w:tcW w:w="4621" w:type="dxa"/>
          </w:tcPr>
          <w:p w:rsidR="00ED746A" w:rsidRPr="00ED746A" w:rsidRDefault="00ED746A" w:rsidP="00ED746A">
            <w:pPr>
              <w:rPr>
                <w:b/>
              </w:rPr>
            </w:pPr>
            <w:r w:rsidRPr="00ED746A">
              <w:rPr>
                <w:b/>
              </w:rPr>
              <w:t>Date costing request received:</w:t>
            </w:r>
          </w:p>
        </w:tc>
        <w:tc>
          <w:tcPr>
            <w:tcW w:w="4621" w:type="dxa"/>
          </w:tcPr>
          <w:p w:rsidR="00ED746A" w:rsidRPr="00ED746A" w:rsidRDefault="00ED746A" w:rsidP="00ED746A">
            <w:r w:rsidRPr="00ED746A">
              <w:t>17/06/2016</w:t>
            </w:r>
          </w:p>
        </w:tc>
      </w:tr>
      <w:tr w:rsidR="00ED746A" w:rsidRPr="00ED746A" w:rsidTr="002C37BB">
        <w:tc>
          <w:tcPr>
            <w:tcW w:w="4621" w:type="dxa"/>
          </w:tcPr>
          <w:p w:rsidR="00ED746A" w:rsidRPr="00ED746A" w:rsidRDefault="00ED746A" w:rsidP="00ED746A">
            <w:pPr>
              <w:rPr>
                <w:b/>
              </w:rPr>
            </w:pPr>
            <w:r w:rsidRPr="00ED746A">
              <w:rPr>
                <w:b/>
              </w:rPr>
              <w:t>Date of public release of policy:</w:t>
            </w:r>
          </w:p>
        </w:tc>
        <w:tc>
          <w:tcPr>
            <w:tcW w:w="4621" w:type="dxa"/>
          </w:tcPr>
          <w:p w:rsidR="00ED746A" w:rsidRPr="00ED746A" w:rsidRDefault="00ED746A" w:rsidP="00ED746A">
            <w:r w:rsidRPr="00ED746A">
              <w:t>04/06/2016</w:t>
            </w:r>
          </w:p>
        </w:tc>
      </w:tr>
      <w:tr w:rsidR="00ED746A" w:rsidRPr="00ED746A" w:rsidTr="002C37BB">
        <w:tc>
          <w:tcPr>
            <w:tcW w:w="4621" w:type="dxa"/>
          </w:tcPr>
          <w:p w:rsidR="00ED746A" w:rsidRPr="00ED746A" w:rsidRDefault="00ED746A" w:rsidP="00ED746A">
            <w:pPr>
              <w:rPr>
                <w:b/>
              </w:rPr>
            </w:pPr>
            <w:r w:rsidRPr="00ED746A">
              <w:rPr>
                <w:b/>
              </w:rPr>
              <w:t>Date costing completed:</w:t>
            </w:r>
          </w:p>
        </w:tc>
        <w:tc>
          <w:tcPr>
            <w:tcW w:w="4621" w:type="dxa"/>
          </w:tcPr>
          <w:p w:rsidR="00ED746A" w:rsidRPr="00ED746A" w:rsidRDefault="00ED746A" w:rsidP="00ED746A">
            <w:r w:rsidRPr="00ED746A">
              <w:t>24/06/2016</w:t>
            </w:r>
          </w:p>
        </w:tc>
      </w:tr>
      <w:tr w:rsidR="00ED746A" w:rsidRPr="00ED746A" w:rsidTr="002C37BB">
        <w:tc>
          <w:tcPr>
            <w:tcW w:w="4621" w:type="dxa"/>
          </w:tcPr>
          <w:p w:rsidR="00ED746A" w:rsidRPr="00ED746A" w:rsidRDefault="00ED746A" w:rsidP="00ED746A">
            <w:pPr>
              <w:rPr>
                <w:b/>
              </w:rPr>
            </w:pPr>
            <w:r w:rsidRPr="00ED746A">
              <w:rPr>
                <w:b/>
              </w:rPr>
              <w:t>Additional information requested (including date):</w:t>
            </w:r>
          </w:p>
        </w:tc>
        <w:tc>
          <w:tcPr>
            <w:tcW w:w="4621" w:type="dxa"/>
          </w:tcPr>
          <w:p w:rsidR="00ED746A" w:rsidRPr="00ED746A" w:rsidRDefault="00ED746A" w:rsidP="00ED746A">
            <w:r w:rsidRPr="00ED746A">
              <w:t>Not applicable.</w:t>
            </w:r>
          </w:p>
        </w:tc>
      </w:tr>
      <w:tr w:rsidR="00ED746A" w:rsidRPr="00ED746A" w:rsidTr="002C37BB">
        <w:tc>
          <w:tcPr>
            <w:tcW w:w="4621" w:type="dxa"/>
          </w:tcPr>
          <w:p w:rsidR="00ED746A" w:rsidRPr="00ED746A" w:rsidRDefault="00ED746A" w:rsidP="00ED746A">
            <w:pPr>
              <w:rPr>
                <w:b/>
              </w:rPr>
            </w:pPr>
            <w:r w:rsidRPr="00ED746A">
              <w:rPr>
                <w:b/>
              </w:rPr>
              <w:t>Additional information received (including date):</w:t>
            </w:r>
          </w:p>
        </w:tc>
        <w:tc>
          <w:tcPr>
            <w:tcW w:w="4621" w:type="dxa"/>
          </w:tcPr>
          <w:p w:rsidR="00ED746A" w:rsidRPr="00ED746A" w:rsidRDefault="00ED746A" w:rsidP="00ED746A">
            <w:r w:rsidRPr="00ED746A">
              <w:t>Not applicable.</w:t>
            </w:r>
          </w:p>
        </w:tc>
      </w:tr>
    </w:tbl>
    <w:p w:rsidR="00ED746A" w:rsidRPr="00ED746A" w:rsidRDefault="00ED746A" w:rsidP="00ED746A">
      <w:pPr>
        <w:spacing w:before="240"/>
        <w:rPr>
          <w:rFonts w:eastAsia="Times New Roman" w:cs="Times New Roman"/>
          <w:b/>
          <w:sz w:val="22"/>
          <w:lang w:eastAsia="en-AU"/>
        </w:rPr>
      </w:pPr>
      <w:r w:rsidRPr="00ED746A">
        <w:rPr>
          <w:rFonts w:eastAsia="Times New Roman" w:cs="Times New Roman"/>
          <w:b/>
          <w:sz w:val="22"/>
          <w:lang w:eastAsia="en-AU"/>
        </w:rPr>
        <w:t>Financial implications (outturn prices</w:t>
      </w:r>
      <w:proofErr w:type="gramStart"/>
      <w:r w:rsidRPr="00ED746A">
        <w:rPr>
          <w:rFonts w:eastAsia="Times New Roman" w:cs="Times New Roman"/>
          <w:b/>
          <w:sz w:val="22"/>
          <w:lang w:eastAsia="en-AU"/>
        </w:rPr>
        <w:t>)</w:t>
      </w:r>
      <w:r w:rsidRPr="00ED746A">
        <w:rPr>
          <w:rFonts w:eastAsia="Times New Roman" w:cs="Helvetica"/>
          <w:b/>
          <w:sz w:val="22"/>
          <w:vertAlign w:val="superscript"/>
          <w:lang w:eastAsia="en-AU"/>
        </w:rPr>
        <w:t>(</w:t>
      </w:r>
      <w:proofErr w:type="gramEnd"/>
      <w:r w:rsidRPr="00ED746A">
        <w:rPr>
          <w:rFonts w:eastAsia="Times New Roman" w:cs="Helvetica"/>
          <w:b/>
          <w:sz w:val="22"/>
          <w:vertAlign w:val="superscript"/>
          <w:lang w:eastAsia="en-AU"/>
        </w:rPr>
        <w:t>a)</w:t>
      </w:r>
    </w:p>
    <w:tbl>
      <w:tblPr>
        <w:tblStyle w:val="TableGrid39"/>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750"/>
        <w:gridCol w:w="1694"/>
        <w:gridCol w:w="1694"/>
        <w:gridCol w:w="1695"/>
        <w:gridCol w:w="1695"/>
      </w:tblGrid>
      <w:tr w:rsidR="00ED746A" w:rsidRPr="00ED746A" w:rsidTr="002C37BB">
        <w:tc>
          <w:tcPr>
            <w:tcW w:w="1848" w:type="dxa"/>
            <w:shd w:val="pct10" w:color="auto" w:fill="auto"/>
            <w:vAlign w:val="center"/>
          </w:tcPr>
          <w:p w:rsidR="00ED746A" w:rsidRPr="00ED746A" w:rsidRDefault="00ED746A" w:rsidP="00ED746A">
            <w:pPr>
              <w:spacing w:after="60"/>
              <w:rPr>
                <w:rFonts w:eastAsia="Calibri" w:cs="Times New Roman"/>
                <w:szCs w:val="20"/>
              </w:rPr>
            </w:pPr>
            <w:r w:rsidRPr="00ED746A">
              <w:rPr>
                <w:rFonts w:eastAsia="Calibri" w:cs="Times New Roman"/>
                <w:szCs w:val="20"/>
              </w:rPr>
              <w:t>Impact on</w:t>
            </w:r>
          </w:p>
        </w:tc>
        <w:tc>
          <w:tcPr>
            <w:tcW w:w="1848" w:type="dxa"/>
            <w:shd w:val="pct10" w:color="auto" w:fill="auto"/>
            <w:vAlign w:val="center"/>
          </w:tcPr>
          <w:p w:rsidR="00ED746A" w:rsidRPr="00ED746A" w:rsidRDefault="00ED746A" w:rsidP="00ED746A">
            <w:pPr>
              <w:spacing w:after="60"/>
              <w:jc w:val="center"/>
              <w:rPr>
                <w:rFonts w:eastAsia="Calibri" w:cs="Times New Roman"/>
                <w:szCs w:val="20"/>
              </w:rPr>
            </w:pPr>
            <w:r w:rsidRPr="00ED746A">
              <w:rPr>
                <w:rFonts w:eastAsia="Calibri" w:cs="Times New Roman"/>
                <w:szCs w:val="20"/>
              </w:rPr>
              <w:t>2016-17</w:t>
            </w:r>
          </w:p>
        </w:tc>
        <w:tc>
          <w:tcPr>
            <w:tcW w:w="1848" w:type="dxa"/>
            <w:shd w:val="pct10" w:color="auto" w:fill="auto"/>
            <w:vAlign w:val="center"/>
          </w:tcPr>
          <w:p w:rsidR="00ED746A" w:rsidRPr="00ED746A" w:rsidRDefault="00ED746A" w:rsidP="00ED746A">
            <w:pPr>
              <w:spacing w:after="60"/>
              <w:jc w:val="center"/>
              <w:rPr>
                <w:rFonts w:eastAsia="Calibri" w:cs="Times New Roman"/>
                <w:szCs w:val="20"/>
              </w:rPr>
            </w:pPr>
            <w:r w:rsidRPr="00ED746A">
              <w:rPr>
                <w:rFonts w:eastAsia="Calibri" w:cs="Times New Roman"/>
                <w:szCs w:val="20"/>
              </w:rPr>
              <w:t>2017-18</w:t>
            </w:r>
          </w:p>
        </w:tc>
        <w:tc>
          <w:tcPr>
            <w:tcW w:w="1849" w:type="dxa"/>
            <w:shd w:val="pct10" w:color="auto" w:fill="auto"/>
            <w:vAlign w:val="center"/>
          </w:tcPr>
          <w:p w:rsidR="00ED746A" w:rsidRPr="00ED746A" w:rsidRDefault="00ED746A" w:rsidP="00ED746A">
            <w:pPr>
              <w:spacing w:after="60"/>
              <w:jc w:val="center"/>
              <w:rPr>
                <w:rFonts w:eastAsia="Calibri" w:cs="Times New Roman"/>
                <w:szCs w:val="20"/>
              </w:rPr>
            </w:pPr>
            <w:r w:rsidRPr="00ED746A">
              <w:rPr>
                <w:rFonts w:eastAsia="Calibri" w:cs="Times New Roman"/>
                <w:szCs w:val="20"/>
              </w:rPr>
              <w:t>2018-19</w:t>
            </w:r>
          </w:p>
        </w:tc>
        <w:tc>
          <w:tcPr>
            <w:tcW w:w="1849" w:type="dxa"/>
            <w:shd w:val="pct10" w:color="auto" w:fill="auto"/>
            <w:vAlign w:val="center"/>
          </w:tcPr>
          <w:p w:rsidR="00ED746A" w:rsidRPr="00ED746A" w:rsidRDefault="00ED746A" w:rsidP="00ED746A">
            <w:pPr>
              <w:spacing w:after="60"/>
              <w:jc w:val="center"/>
              <w:rPr>
                <w:rFonts w:eastAsia="Calibri" w:cs="Times New Roman"/>
                <w:szCs w:val="20"/>
              </w:rPr>
            </w:pPr>
            <w:r w:rsidRPr="00ED746A">
              <w:rPr>
                <w:rFonts w:eastAsia="Calibri" w:cs="Times New Roman"/>
                <w:szCs w:val="20"/>
              </w:rPr>
              <w:t>2019-20</w:t>
            </w:r>
          </w:p>
        </w:tc>
      </w:tr>
      <w:tr w:rsidR="00ED746A" w:rsidRPr="00ED746A" w:rsidTr="002C37BB">
        <w:tc>
          <w:tcPr>
            <w:tcW w:w="1848" w:type="dxa"/>
          </w:tcPr>
          <w:p w:rsidR="00ED746A" w:rsidRPr="00ED746A" w:rsidRDefault="00ED746A" w:rsidP="00ED746A">
            <w:pPr>
              <w:spacing w:after="60"/>
              <w:rPr>
                <w:rFonts w:eastAsia="Calibri" w:cs="Times New Roman"/>
                <w:sz w:val="18"/>
                <w:szCs w:val="18"/>
              </w:rPr>
            </w:pPr>
            <w:r w:rsidRPr="00ED746A">
              <w:rPr>
                <w:rFonts w:eastAsia="Calibri" w:cs="Times New Roman"/>
                <w:sz w:val="18"/>
                <w:szCs w:val="18"/>
              </w:rPr>
              <w:t>Underlying Cash Balance ($m)</w:t>
            </w:r>
          </w:p>
        </w:tc>
        <w:tc>
          <w:tcPr>
            <w:tcW w:w="1848" w:type="dxa"/>
          </w:tcPr>
          <w:p w:rsidR="00ED746A" w:rsidRPr="00ED746A" w:rsidRDefault="00ED746A" w:rsidP="00ED746A">
            <w:pPr>
              <w:spacing w:before="0" w:after="0"/>
              <w:jc w:val="right"/>
              <w:rPr>
                <w:rFonts w:eastAsia="Calibri" w:cs="Times New Roman"/>
                <w:sz w:val="18"/>
                <w:szCs w:val="18"/>
              </w:rPr>
            </w:pPr>
            <w:r w:rsidRPr="00ED746A">
              <w:rPr>
                <w:rFonts w:eastAsia="Calibri" w:cs="Times New Roman"/>
                <w:sz w:val="18"/>
                <w:szCs w:val="18"/>
              </w:rPr>
              <w:t>-4.8</w:t>
            </w:r>
          </w:p>
        </w:tc>
        <w:tc>
          <w:tcPr>
            <w:tcW w:w="1848" w:type="dxa"/>
          </w:tcPr>
          <w:p w:rsidR="00ED746A" w:rsidRPr="00ED746A" w:rsidRDefault="00ED746A" w:rsidP="00ED746A">
            <w:pPr>
              <w:spacing w:before="0" w:after="0"/>
              <w:jc w:val="right"/>
              <w:rPr>
                <w:rFonts w:eastAsia="Calibri" w:cs="Times New Roman"/>
                <w:sz w:val="18"/>
                <w:szCs w:val="18"/>
              </w:rPr>
            </w:pPr>
            <w:r w:rsidRPr="00ED746A">
              <w:rPr>
                <w:rFonts w:eastAsia="Calibri" w:cs="Times New Roman"/>
                <w:sz w:val="18"/>
                <w:szCs w:val="18"/>
              </w:rPr>
              <w:t>-8.0</w:t>
            </w:r>
          </w:p>
        </w:tc>
        <w:tc>
          <w:tcPr>
            <w:tcW w:w="1849" w:type="dxa"/>
          </w:tcPr>
          <w:p w:rsidR="00ED746A" w:rsidRPr="00ED746A" w:rsidRDefault="00ED746A" w:rsidP="00ED746A">
            <w:pPr>
              <w:spacing w:before="0" w:after="0"/>
              <w:jc w:val="right"/>
              <w:rPr>
                <w:rFonts w:eastAsia="Calibri" w:cs="Times New Roman"/>
                <w:sz w:val="18"/>
                <w:szCs w:val="18"/>
              </w:rPr>
            </w:pPr>
            <w:r w:rsidRPr="00ED746A">
              <w:rPr>
                <w:rFonts w:eastAsia="Calibri" w:cs="Times New Roman"/>
                <w:sz w:val="18"/>
                <w:szCs w:val="18"/>
              </w:rPr>
              <w:t>-8.0</w:t>
            </w:r>
          </w:p>
        </w:tc>
        <w:tc>
          <w:tcPr>
            <w:tcW w:w="1849" w:type="dxa"/>
          </w:tcPr>
          <w:p w:rsidR="00ED746A" w:rsidRPr="00ED746A" w:rsidRDefault="00ED746A" w:rsidP="00ED746A">
            <w:pPr>
              <w:spacing w:before="0" w:after="0"/>
              <w:jc w:val="right"/>
              <w:rPr>
                <w:rFonts w:eastAsia="Calibri" w:cs="Times New Roman"/>
                <w:sz w:val="18"/>
                <w:szCs w:val="18"/>
              </w:rPr>
            </w:pPr>
            <w:r w:rsidRPr="00ED746A">
              <w:rPr>
                <w:rFonts w:eastAsia="Calibri" w:cs="Times New Roman"/>
                <w:sz w:val="18"/>
                <w:szCs w:val="18"/>
              </w:rPr>
              <w:t>-4.0</w:t>
            </w:r>
          </w:p>
        </w:tc>
      </w:tr>
      <w:tr w:rsidR="00ED746A" w:rsidRPr="00ED746A" w:rsidTr="002C37BB">
        <w:tc>
          <w:tcPr>
            <w:tcW w:w="1848" w:type="dxa"/>
          </w:tcPr>
          <w:p w:rsidR="00ED746A" w:rsidRPr="00ED746A" w:rsidRDefault="00ED746A" w:rsidP="00ED746A">
            <w:pPr>
              <w:spacing w:after="60"/>
              <w:rPr>
                <w:rFonts w:eastAsia="Calibri" w:cs="Times New Roman"/>
                <w:sz w:val="18"/>
                <w:szCs w:val="18"/>
              </w:rPr>
            </w:pPr>
            <w:r w:rsidRPr="00ED746A">
              <w:rPr>
                <w:rFonts w:eastAsia="Calibri" w:cs="Times New Roman"/>
                <w:sz w:val="18"/>
                <w:szCs w:val="18"/>
              </w:rPr>
              <w:t>Fiscal Balance ($m)</w:t>
            </w:r>
          </w:p>
        </w:tc>
        <w:tc>
          <w:tcPr>
            <w:tcW w:w="1848" w:type="dxa"/>
          </w:tcPr>
          <w:p w:rsidR="00ED746A" w:rsidRPr="00ED746A" w:rsidRDefault="00ED746A" w:rsidP="00ED746A">
            <w:pPr>
              <w:spacing w:before="0" w:after="0"/>
              <w:jc w:val="right"/>
              <w:rPr>
                <w:rFonts w:eastAsia="Calibri" w:cs="Times New Roman"/>
                <w:sz w:val="18"/>
                <w:szCs w:val="18"/>
              </w:rPr>
            </w:pPr>
            <w:r w:rsidRPr="00ED746A">
              <w:rPr>
                <w:rFonts w:eastAsia="Calibri" w:cs="Times New Roman"/>
                <w:sz w:val="18"/>
                <w:szCs w:val="18"/>
              </w:rPr>
              <w:t>-4.8</w:t>
            </w:r>
          </w:p>
        </w:tc>
        <w:tc>
          <w:tcPr>
            <w:tcW w:w="1848" w:type="dxa"/>
          </w:tcPr>
          <w:p w:rsidR="00ED746A" w:rsidRPr="00ED746A" w:rsidRDefault="00ED746A" w:rsidP="00ED746A">
            <w:pPr>
              <w:spacing w:before="0" w:after="0"/>
              <w:jc w:val="right"/>
              <w:rPr>
                <w:rFonts w:eastAsia="Calibri" w:cs="Times New Roman"/>
                <w:sz w:val="18"/>
                <w:szCs w:val="18"/>
              </w:rPr>
            </w:pPr>
            <w:r w:rsidRPr="00ED746A">
              <w:rPr>
                <w:rFonts w:eastAsia="Calibri" w:cs="Times New Roman"/>
                <w:sz w:val="18"/>
                <w:szCs w:val="18"/>
              </w:rPr>
              <w:t>-8.0</w:t>
            </w:r>
          </w:p>
        </w:tc>
        <w:tc>
          <w:tcPr>
            <w:tcW w:w="1849" w:type="dxa"/>
          </w:tcPr>
          <w:p w:rsidR="00ED746A" w:rsidRPr="00ED746A" w:rsidRDefault="00ED746A" w:rsidP="00ED746A">
            <w:pPr>
              <w:spacing w:before="0" w:after="0"/>
              <w:jc w:val="right"/>
              <w:rPr>
                <w:rFonts w:eastAsia="Calibri" w:cs="Times New Roman"/>
                <w:sz w:val="18"/>
                <w:szCs w:val="18"/>
              </w:rPr>
            </w:pPr>
            <w:r w:rsidRPr="00ED746A">
              <w:rPr>
                <w:rFonts w:eastAsia="Calibri" w:cs="Times New Roman"/>
                <w:sz w:val="18"/>
                <w:szCs w:val="18"/>
              </w:rPr>
              <w:t>-8.0</w:t>
            </w:r>
          </w:p>
        </w:tc>
        <w:tc>
          <w:tcPr>
            <w:tcW w:w="1849" w:type="dxa"/>
          </w:tcPr>
          <w:p w:rsidR="00ED746A" w:rsidRPr="00ED746A" w:rsidRDefault="00ED746A" w:rsidP="00ED746A">
            <w:pPr>
              <w:spacing w:before="0" w:after="0"/>
              <w:jc w:val="right"/>
              <w:rPr>
                <w:rFonts w:eastAsia="Calibri" w:cs="Times New Roman"/>
                <w:sz w:val="18"/>
                <w:szCs w:val="18"/>
              </w:rPr>
            </w:pPr>
            <w:r w:rsidRPr="00ED746A">
              <w:rPr>
                <w:rFonts w:eastAsia="Calibri" w:cs="Times New Roman"/>
                <w:sz w:val="18"/>
                <w:szCs w:val="18"/>
              </w:rPr>
              <w:t>-4.0</w:t>
            </w:r>
          </w:p>
        </w:tc>
      </w:tr>
    </w:tbl>
    <w:p w:rsidR="00ED746A" w:rsidRPr="00ED746A" w:rsidRDefault="00ED746A" w:rsidP="002D02A3">
      <w:pPr>
        <w:pStyle w:val="ChartandTableFootnoteAlpha"/>
        <w:keepNext w:val="0"/>
        <w:numPr>
          <w:ilvl w:val="0"/>
          <w:numId w:val="34"/>
        </w:numPr>
      </w:pPr>
      <w:r w:rsidRPr="00ED746A">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tbl>
      <w:tblPr>
        <w:tblStyle w:val="TableGrid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D746A" w:rsidRPr="00ED746A" w:rsidTr="00ED746A">
        <w:tc>
          <w:tcPr>
            <w:tcW w:w="8528" w:type="dxa"/>
            <w:tcBorders>
              <w:top w:val="dotted" w:sz="2" w:space="0" w:color="auto"/>
              <w:left w:val="dotted" w:sz="2" w:space="0" w:color="auto"/>
              <w:bottom w:val="dotted" w:sz="2" w:space="0" w:color="auto"/>
              <w:right w:val="dotted" w:sz="2" w:space="0" w:color="auto"/>
            </w:tcBorders>
          </w:tcPr>
          <w:p w:rsidR="00ED746A" w:rsidRPr="00ED746A" w:rsidRDefault="00ED746A" w:rsidP="00353223">
            <w:pPr>
              <w:keepNext/>
              <w:keepLines/>
              <w:rPr>
                <w:b/>
              </w:rPr>
            </w:pPr>
            <w:r w:rsidRPr="00ED746A">
              <w:rPr>
                <w:b/>
              </w:rPr>
              <w:lastRenderedPageBreak/>
              <w:t>Where relevant, state that the proposal has been costed as a defined or specified amount.</w:t>
            </w:r>
          </w:p>
          <w:p w:rsidR="00ED746A" w:rsidRPr="00ED746A" w:rsidRDefault="00ED746A" w:rsidP="00353223">
            <w:pPr>
              <w:keepNext/>
              <w:keepLines/>
            </w:pPr>
            <w:r w:rsidRPr="00ED746A">
              <w:t xml:space="preserve">The commitment has been costed as a capped amount of $24.0 million over four years for a scholarship of $20,000 each for 1,200 recipients; and $750,000 to SYC, a South Australian not-for-profit organisation for a pilot job program, as per the costing request. </w:t>
            </w:r>
          </w:p>
        </w:tc>
      </w:tr>
      <w:tr w:rsidR="00ED746A" w:rsidRPr="00ED746A" w:rsidTr="00ED746A">
        <w:tc>
          <w:tcPr>
            <w:tcW w:w="8528" w:type="dxa"/>
            <w:tcBorders>
              <w:top w:val="dotted" w:sz="2" w:space="0" w:color="auto"/>
              <w:left w:val="dotted" w:sz="2" w:space="0" w:color="auto"/>
              <w:bottom w:val="dotted" w:sz="2" w:space="0" w:color="auto"/>
              <w:right w:val="dotted" w:sz="2" w:space="0" w:color="auto"/>
            </w:tcBorders>
          </w:tcPr>
          <w:p w:rsidR="00ED746A" w:rsidRPr="00ED746A" w:rsidRDefault="00ED746A" w:rsidP="00ED746A">
            <w:pPr>
              <w:rPr>
                <w:b/>
              </w:rPr>
            </w:pPr>
            <w:r w:rsidRPr="00ED746A">
              <w:rPr>
                <w:b/>
              </w:rPr>
              <w:t xml:space="preserve">Where relevant, include separate identification of </w:t>
            </w:r>
            <w:r>
              <w:rPr>
                <w:b/>
              </w:rPr>
              <w:t>revenue and expense components.</w:t>
            </w:r>
          </w:p>
          <w:p w:rsidR="00ED746A" w:rsidRPr="00ED746A" w:rsidRDefault="00ED746A" w:rsidP="00ED746A">
            <w:r w:rsidRPr="00ED746A">
              <w:t>Not applicable.</w:t>
            </w:r>
          </w:p>
        </w:tc>
      </w:tr>
      <w:tr w:rsidR="00ED746A" w:rsidRPr="00ED746A" w:rsidTr="00ED746A">
        <w:tc>
          <w:tcPr>
            <w:tcW w:w="8528" w:type="dxa"/>
            <w:tcBorders>
              <w:top w:val="dotted" w:sz="2" w:space="0" w:color="auto"/>
              <w:left w:val="dotted" w:sz="2" w:space="0" w:color="auto"/>
              <w:bottom w:val="dotted" w:sz="2" w:space="0" w:color="auto"/>
              <w:right w:val="dotted" w:sz="2" w:space="0" w:color="auto"/>
            </w:tcBorders>
          </w:tcPr>
          <w:p w:rsidR="00ED746A" w:rsidRPr="00ED746A" w:rsidRDefault="00ED746A" w:rsidP="00ED746A">
            <w:pPr>
              <w:rPr>
                <w:b/>
              </w:rPr>
            </w:pPr>
            <w:r w:rsidRPr="00ED746A">
              <w:rPr>
                <w:b/>
              </w:rPr>
              <w:t>Where appropriate, include a range for the costing or sensitivity analysis.</w:t>
            </w:r>
          </w:p>
          <w:p w:rsidR="00ED746A" w:rsidRPr="00ED746A" w:rsidRDefault="00ED746A" w:rsidP="00ED746A">
            <w:r w:rsidRPr="00ED746A">
              <w:t>Not applicable.</w:t>
            </w:r>
          </w:p>
        </w:tc>
      </w:tr>
      <w:tr w:rsidR="00ED746A" w:rsidRPr="00ED746A" w:rsidTr="00ED746A">
        <w:tc>
          <w:tcPr>
            <w:tcW w:w="8528" w:type="dxa"/>
            <w:tcBorders>
              <w:top w:val="dotted" w:sz="2" w:space="0" w:color="auto"/>
              <w:left w:val="dotted" w:sz="2" w:space="0" w:color="auto"/>
              <w:bottom w:val="dotted" w:sz="2" w:space="0" w:color="auto"/>
              <w:right w:val="dotted" w:sz="2" w:space="0" w:color="auto"/>
            </w:tcBorders>
          </w:tcPr>
          <w:p w:rsidR="00ED746A" w:rsidRPr="00ED746A" w:rsidRDefault="00ED746A" w:rsidP="00ED746A">
            <w:pPr>
              <w:rPr>
                <w:b/>
              </w:rPr>
            </w:pPr>
            <w:r w:rsidRPr="00ED746A">
              <w:rPr>
                <w:b/>
              </w:rPr>
              <w:t>Qualifications to the costing (including reasons for the costing not being comprehensive).</w:t>
            </w:r>
          </w:p>
          <w:p w:rsidR="00ED746A" w:rsidRPr="00ED746A" w:rsidRDefault="00ED746A" w:rsidP="00ED746A">
            <w:r w:rsidRPr="00ED746A">
              <w:t xml:space="preserve">Refer to costing assumptions below. Costing request does not provide policy parameters (e.g. timing of payments, take-up rate, </w:t>
            </w:r>
            <w:proofErr w:type="gramStart"/>
            <w:r w:rsidRPr="00ED746A">
              <w:t>start</w:t>
            </w:r>
            <w:proofErr w:type="gramEnd"/>
            <w:r w:rsidRPr="00ED746A">
              <w:t xml:space="preserve"> date and eligibility criteria) for this commitment and the profile may change depending on the final design of the program.</w:t>
            </w:r>
          </w:p>
        </w:tc>
      </w:tr>
      <w:tr w:rsidR="00ED746A" w:rsidRPr="00ED746A" w:rsidTr="00ED746A">
        <w:tc>
          <w:tcPr>
            <w:tcW w:w="8528" w:type="dxa"/>
            <w:tcBorders>
              <w:top w:val="dotted" w:sz="2" w:space="0" w:color="auto"/>
              <w:left w:val="dotted" w:sz="2" w:space="0" w:color="auto"/>
              <w:bottom w:val="dotted" w:sz="2" w:space="0" w:color="auto"/>
              <w:right w:val="dotted" w:sz="2" w:space="0" w:color="auto"/>
            </w:tcBorders>
          </w:tcPr>
          <w:p w:rsidR="00ED746A" w:rsidRPr="00ED746A" w:rsidRDefault="00ED746A" w:rsidP="00ED746A">
            <w:pPr>
              <w:rPr>
                <w:b/>
              </w:rPr>
            </w:pPr>
            <w:r w:rsidRPr="00ED746A">
              <w:rPr>
                <w:b/>
              </w:rPr>
              <w:t>Where relevant, explain effects of departmental expenses.</w:t>
            </w:r>
          </w:p>
          <w:p w:rsidR="00ED746A" w:rsidRPr="00ED746A" w:rsidRDefault="00ED746A" w:rsidP="00ED746A">
            <w:r w:rsidRPr="00ED746A">
              <w:t>As specified in the costing request, departmental expenses relating to these commitments will be met from within the existing resources of the Departments of Employment and Education and Training.</w:t>
            </w:r>
          </w:p>
        </w:tc>
      </w:tr>
      <w:tr w:rsidR="00ED746A" w:rsidRPr="00ED746A" w:rsidTr="00ED746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D746A" w:rsidRPr="00ED746A" w:rsidRDefault="00ED746A" w:rsidP="00ED746A">
            <w:pPr>
              <w:rPr>
                <w:b/>
              </w:rPr>
            </w:pPr>
            <w:r w:rsidRPr="00ED746A">
              <w:rPr>
                <w:b/>
              </w:rPr>
              <w:t>Where relevant, explain the reason for any significant differences between the assumptions specified in a party costing request and those used in a Treasury or Finance costing.</w:t>
            </w:r>
          </w:p>
          <w:p w:rsidR="00ED746A" w:rsidRPr="00ED746A" w:rsidRDefault="00ED746A" w:rsidP="00ED746A">
            <w:r w:rsidRPr="00ED746A">
              <w:t>Not applicable.</w:t>
            </w:r>
          </w:p>
        </w:tc>
      </w:tr>
      <w:tr w:rsidR="00ED746A" w:rsidRPr="00ED746A" w:rsidTr="00ED746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D746A" w:rsidRPr="00ED746A" w:rsidRDefault="00ED746A" w:rsidP="00ED746A">
            <w:pPr>
              <w:rPr>
                <w:b/>
                <w:i/>
                <w:iCs/>
              </w:rPr>
            </w:pPr>
            <w:r w:rsidRPr="00ED746A">
              <w:rPr>
                <w:b/>
              </w:rPr>
              <w:t xml:space="preserve">Other comments </w:t>
            </w:r>
            <w:r w:rsidRPr="00ED746A">
              <w:rPr>
                <w:b/>
                <w:i/>
                <w:iCs/>
              </w:rPr>
              <w:t>(including reasons for significant differences between the estimated impact on the fiscal and underlying cash balances).</w:t>
            </w:r>
          </w:p>
          <w:p w:rsidR="00ED746A" w:rsidRPr="00ED746A" w:rsidRDefault="00ED746A" w:rsidP="00ED746A">
            <w:r w:rsidRPr="00ED746A">
              <w:t>Not applicable.</w:t>
            </w:r>
          </w:p>
        </w:tc>
      </w:tr>
      <w:tr w:rsidR="00ED746A" w:rsidRPr="00ED746A" w:rsidTr="00ED746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shd w:val="pct10" w:color="auto" w:fill="auto"/>
            <w:vAlign w:val="center"/>
          </w:tcPr>
          <w:p w:rsidR="00ED746A" w:rsidRPr="00ED746A" w:rsidRDefault="00ED746A" w:rsidP="00ED746A">
            <w:pPr>
              <w:pStyle w:val="TreasuryHeading7"/>
              <w:rPr>
                <w:szCs w:val="20"/>
              </w:rPr>
            </w:pPr>
            <w:r w:rsidRPr="00ED746A">
              <w:t>Background information</w:t>
            </w:r>
          </w:p>
        </w:tc>
      </w:tr>
      <w:tr w:rsidR="00ED746A" w:rsidRPr="00ED746A" w:rsidTr="00ED746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D746A" w:rsidRPr="00ED746A" w:rsidRDefault="00ED746A" w:rsidP="00ED746A">
            <w:pPr>
              <w:rPr>
                <w:b/>
              </w:rPr>
            </w:pPr>
            <w:r w:rsidRPr="00ED746A">
              <w:rPr>
                <w:b/>
              </w:rPr>
              <w:t>Costing methodology used:</w:t>
            </w:r>
          </w:p>
          <w:p w:rsidR="00ED746A" w:rsidRPr="00ED746A" w:rsidRDefault="00ED746A" w:rsidP="002D02A3">
            <w:pPr>
              <w:numPr>
                <w:ilvl w:val="0"/>
                <w:numId w:val="13"/>
              </w:numPr>
              <w:ind w:left="714" w:hanging="357"/>
              <w:rPr>
                <w:rFonts w:eastAsia="Calibri" w:cs="Times New Roman"/>
                <w:b/>
                <w:szCs w:val="20"/>
              </w:rPr>
            </w:pPr>
            <w:r w:rsidRPr="00ED746A">
              <w:rPr>
                <w:rFonts w:eastAsia="Calibri" w:cs="Times New Roman"/>
                <w:b/>
                <w:szCs w:val="20"/>
              </w:rPr>
              <w:t>Costing techniques.</w:t>
            </w:r>
          </w:p>
          <w:p w:rsidR="00ED746A" w:rsidRPr="00ED746A" w:rsidRDefault="00ED746A" w:rsidP="00ED746A">
            <w:r w:rsidRPr="00ED746A">
              <w:t>Consistent with the costing request, the scholarship commitment is capped at $24.0 million and will conclude on 30 June 2020.</w:t>
            </w:r>
          </w:p>
          <w:p w:rsidR="00ED746A" w:rsidRPr="00ED746A" w:rsidRDefault="00ED746A" w:rsidP="00ED746A">
            <w:r w:rsidRPr="00ED746A">
              <w:t>Scholarships of up to $20,000 are assumed to be provided to 600 eligible students on 1 January 2017 and a further 600 students on 1 January 2018 to enable them to comp</w:t>
            </w:r>
            <w:r>
              <w:t>lete three-year qualifications.</w:t>
            </w:r>
          </w:p>
          <w:p w:rsidR="00ED746A" w:rsidRPr="00ED746A" w:rsidRDefault="00ED746A" w:rsidP="00ED746A">
            <w:r w:rsidRPr="00ED746A">
              <w:t>The scholarships are assumed to be paid in equal instalments across three years at the b</w:t>
            </w:r>
            <w:r>
              <w:t>eginning of each calendar year.</w:t>
            </w:r>
          </w:p>
          <w:p w:rsidR="00ED746A" w:rsidRPr="00ED746A" w:rsidRDefault="00ED746A" w:rsidP="00ED746A">
            <w:r w:rsidRPr="00ED746A">
              <w:t>The $750,000 payment to SYC is assumed to be a one-off payment in 2016-17.</w:t>
            </w:r>
          </w:p>
          <w:p w:rsidR="00ED746A" w:rsidRPr="00ED746A" w:rsidRDefault="00ED746A" w:rsidP="00ED746A">
            <w:pPr>
              <w:rPr>
                <w:b/>
              </w:rPr>
            </w:pPr>
            <w:r w:rsidRPr="00ED746A">
              <w:rPr>
                <w:b/>
              </w:rPr>
              <w:t>Behavioural assumptions used (as appropriate).</w:t>
            </w:r>
          </w:p>
          <w:p w:rsidR="00ED746A" w:rsidRPr="00ED746A" w:rsidRDefault="00ED746A" w:rsidP="00ED746A">
            <w:pPr>
              <w:rPr>
                <w:rFonts w:eastAsia="Calibri" w:cs="Times New Roman"/>
                <w:szCs w:val="20"/>
              </w:rPr>
            </w:pPr>
            <w:r w:rsidRPr="00ED746A">
              <w:t>Not applicable.</w:t>
            </w:r>
          </w:p>
        </w:tc>
      </w:tr>
    </w:tbl>
    <w:p w:rsidR="00811217" w:rsidRDefault="00811217" w:rsidP="00ED746A">
      <w:pPr>
        <w:pStyle w:val="BodyText"/>
      </w:pPr>
    </w:p>
    <w:p w:rsidR="00811217" w:rsidRDefault="00811217" w:rsidP="00ED746A">
      <w:pPr>
        <w:pStyle w:val="BodyText"/>
        <w:sectPr w:rsidR="00811217" w:rsidSect="00E244DF">
          <w:headerReference w:type="even" r:id="rId25"/>
          <w:headerReference w:type="default" r:id="rId26"/>
          <w:footerReference w:type="even" r:id="rId27"/>
          <w:headerReference w:type="first" r:id="rId28"/>
          <w:pgSz w:w="11906" w:h="16838" w:code="9"/>
          <w:pgMar w:top="1361" w:right="1797" w:bottom="1474" w:left="1797" w:header="283" w:footer="454" w:gutter="0"/>
          <w:cols w:space="708"/>
          <w:docGrid w:linePitch="360"/>
        </w:sectPr>
      </w:pPr>
    </w:p>
    <w:p w:rsidR="000F1E2E" w:rsidRDefault="000F1E2E" w:rsidP="000F1E2E">
      <w:pPr>
        <w:pStyle w:val="Heading5"/>
      </w:pPr>
      <w:bookmarkStart w:id="64" w:name="_Toc456356590"/>
      <w:bookmarkStart w:id="65" w:name="_Toc456782107"/>
      <w:bookmarkStart w:id="66" w:name="_Toc456782176"/>
      <w:bookmarkStart w:id="67" w:name="_Toc458081489"/>
      <w:bookmarkStart w:id="68" w:name="_Toc455652821"/>
      <w:bookmarkStart w:id="69" w:name="_Toc455654926"/>
      <w:bookmarkEnd w:id="12"/>
      <w:bookmarkEnd w:id="13"/>
      <w:r>
        <w:lastRenderedPageBreak/>
        <w:t>COA021: Plan for access to affordable diagnostic imaging for all Australians</w:t>
      </w:r>
      <w:bookmarkEnd w:id="64"/>
      <w:bookmarkEnd w:id="65"/>
      <w:bookmarkEnd w:id="66"/>
      <w:bookmarkEnd w:id="67"/>
    </w:p>
    <w:p w:rsidR="000132BC" w:rsidRPr="00FA1FDB" w:rsidRDefault="000132BC" w:rsidP="000132BC">
      <w:pPr>
        <w:spacing w:after="200" w:line="276" w:lineRule="auto"/>
        <w:jc w:val="center"/>
        <w:rPr>
          <w:rFonts w:ascii="Calibri" w:eastAsia="Times New Roman" w:hAnsi="Calibri" w:cs="Times New Roman"/>
          <w:lang w:eastAsia="en-AU"/>
        </w:rPr>
      </w:pPr>
      <w:r w:rsidRPr="0045127D">
        <w:rPr>
          <w:noProof/>
          <w:lang w:eastAsia="en-AU"/>
        </w:rPr>
        <w:drawing>
          <wp:inline distT="0" distB="0" distL="0" distR="0" wp14:anchorId="790A2E4E" wp14:editId="169F4E57">
            <wp:extent cx="1426977" cy="1031358"/>
            <wp:effectExtent l="0" t="0" r="1905" b="0"/>
            <wp:docPr id="5" name="Picture 1" title="Australian Government Department of Finance;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46465" cy="1045443"/>
                    </a:xfrm>
                    <a:prstGeom prst="rect">
                      <a:avLst/>
                    </a:prstGeom>
                    <a:noFill/>
                    <a:ln w="9525">
                      <a:noFill/>
                      <a:miter lim="800000"/>
                      <a:headEnd/>
                      <a:tailEnd/>
                    </a:ln>
                  </pic:spPr>
                </pic:pic>
              </a:graphicData>
            </a:graphic>
          </wp:inline>
        </w:drawing>
      </w:r>
    </w:p>
    <w:p w:rsidR="000132BC" w:rsidRPr="00FA1FDB" w:rsidRDefault="000132BC" w:rsidP="000132BC">
      <w:pPr>
        <w:pStyle w:val="TreasuryHeading6"/>
      </w:pPr>
      <w:r w:rsidRPr="00FA1FDB">
        <w:t>PUBLIC RELEASE OF 2016 ELECTION COMMITMENT COSTING</w:t>
      </w:r>
    </w:p>
    <w:tbl>
      <w:tblPr>
        <w:tblStyle w:val="TableGrid48"/>
        <w:tblW w:w="0" w:type="auto"/>
        <w:tblInd w:w="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68"/>
        <w:gridCol w:w="4260"/>
      </w:tblGrid>
      <w:tr w:rsidR="000132BC" w:rsidRPr="009A048C" w:rsidTr="000132BC">
        <w:tc>
          <w:tcPr>
            <w:tcW w:w="8528" w:type="dxa"/>
            <w:gridSpan w:val="2"/>
            <w:tcBorders>
              <w:top w:val="dotted" w:sz="2" w:space="0" w:color="auto"/>
              <w:left w:val="dotted" w:sz="2" w:space="0" w:color="auto"/>
              <w:bottom w:val="dotted" w:sz="2" w:space="0" w:color="auto"/>
              <w:right w:val="dotted" w:sz="2" w:space="0" w:color="auto"/>
            </w:tcBorders>
            <w:shd w:val="pct10" w:color="auto" w:fill="auto"/>
            <w:hideMark/>
          </w:tcPr>
          <w:p w:rsidR="000132BC" w:rsidRPr="009A048C" w:rsidRDefault="000132BC" w:rsidP="009A048C">
            <w:pPr>
              <w:rPr>
                <w:b/>
                <w:smallCaps/>
                <w:noProof/>
              </w:rPr>
            </w:pPr>
            <w:r w:rsidRPr="009A048C">
              <w:rPr>
                <w:b/>
              </w:rPr>
              <w:t>Name of proposal costed: The Coalition’s Plan for Access to Affordable Diagnostic Imaging for all Australians</w:t>
            </w:r>
          </w:p>
        </w:tc>
      </w:tr>
      <w:tr w:rsidR="000132BC" w:rsidRPr="000132BC" w:rsidTr="000132BC">
        <w:tc>
          <w:tcPr>
            <w:tcW w:w="4268" w:type="dxa"/>
            <w:tcBorders>
              <w:top w:val="dotted" w:sz="2" w:space="0" w:color="auto"/>
              <w:left w:val="dotted" w:sz="2" w:space="0" w:color="auto"/>
              <w:bottom w:val="dotted" w:sz="2" w:space="0" w:color="auto"/>
              <w:right w:val="dotted" w:sz="2" w:space="0" w:color="auto"/>
            </w:tcBorders>
            <w:hideMark/>
          </w:tcPr>
          <w:p w:rsidR="000132BC" w:rsidRPr="009A048C" w:rsidRDefault="000132BC" w:rsidP="009A048C">
            <w:pPr>
              <w:rPr>
                <w:b/>
              </w:rPr>
            </w:pPr>
            <w:r w:rsidRPr="009A048C">
              <w:rPr>
                <w:b/>
              </w:rPr>
              <w:t>Costing Identifier:</w:t>
            </w:r>
          </w:p>
        </w:tc>
        <w:tc>
          <w:tcPr>
            <w:tcW w:w="4260" w:type="dxa"/>
            <w:tcBorders>
              <w:top w:val="dotted" w:sz="2" w:space="0" w:color="auto"/>
              <w:left w:val="dotted" w:sz="2" w:space="0" w:color="auto"/>
              <w:bottom w:val="dotted" w:sz="2" w:space="0" w:color="auto"/>
              <w:right w:val="dotted" w:sz="2" w:space="0" w:color="auto"/>
            </w:tcBorders>
            <w:hideMark/>
          </w:tcPr>
          <w:p w:rsidR="000132BC" w:rsidRPr="000132BC" w:rsidRDefault="000132BC" w:rsidP="009A048C">
            <w:pPr>
              <w:rPr>
                <w:smallCaps/>
                <w:noProof/>
              </w:rPr>
            </w:pPr>
            <w:r w:rsidRPr="000132BC">
              <w:rPr>
                <w:smallCaps/>
                <w:noProof/>
              </w:rPr>
              <w:t xml:space="preserve">COA 021 </w:t>
            </w:r>
          </w:p>
        </w:tc>
      </w:tr>
      <w:tr w:rsidR="000132BC" w:rsidRPr="000132BC" w:rsidTr="000132BC">
        <w:tc>
          <w:tcPr>
            <w:tcW w:w="4268" w:type="dxa"/>
            <w:tcBorders>
              <w:top w:val="dotted" w:sz="2" w:space="0" w:color="auto"/>
              <w:left w:val="dotted" w:sz="2" w:space="0" w:color="auto"/>
              <w:bottom w:val="dotted" w:sz="2" w:space="0" w:color="auto"/>
              <w:right w:val="dotted" w:sz="2" w:space="0" w:color="auto"/>
            </w:tcBorders>
            <w:hideMark/>
          </w:tcPr>
          <w:p w:rsidR="000132BC" w:rsidRPr="009A048C" w:rsidRDefault="000132BC" w:rsidP="009A048C">
            <w:pPr>
              <w:rPr>
                <w:b/>
              </w:rPr>
            </w:pPr>
            <w:r w:rsidRPr="009A048C">
              <w:rPr>
                <w:b/>
              </w:rPr>
              <w:t>Summary of costing:</w:t>
            </w:r>
          </w:p>
        </w:tc>
        <w:tc>
          <w:tcPr>
            <w:tcW w:w="4260" w:type="dxa"/>
            <w:tcBorders>
              <w:top w:val="dotted" w:sz="2" w:space="0" w:color="auto"/>
              <w:left w:val="dotted" w:sz="2" w:space="0" w:color="auto"/>
              <w:bottom w:val="dotted" w:sz="2" w:space="0" w:color="auto"/>
              <w:right w:val="dotted" w:sz="2" w:space="0" w:color="auto"/>
            </w:tcBorders>
          </w:tcPr>
          <w:p w:rsidR="000132BC" w:rsidRPr="000132BC" w:rsidRDefault="000132BC" w:rsidP="009A048C">
            <w:r w:rsidRPr="000132BC">
              <w:t xml:space="preserve">This proposal would delay the introduction of the Diagnostic Imaging component of the 2015-16 MYEFO measure </w:t>
            </w:r>
            <w:r w:rsidRPr="000132BC">
              <w:rPr>
                <w:i/>
              </w:rPr>
              <w:t>Medicare benefits Schedule – changes to diagnostic imaging and pathology services bulk-billing incentives</w:t>
            </w:r>
            <w:r w:rsidRPr="000132BC">
              <w:t xml:space="preserve"> until 1 January 2017, and commit to an independent evaluation of the commercial pressures facing diagnostic imaging providers.</w:t>
            </w:r>
          </w:p>
        </w:tc>
      </w:tr>
      <w:tr w:rsidR="000132BC" w:rsidRPr="000132BC" w:rsidTr="000132BC">
        <w:tc>
          <w:tcPr>
            <w:tcW w:w="4268" w:type="dxa"/>
            <w:tcBorders>
              <w:top w:val="dotted" w:sz="2" w:space="0" w:color="auto"/>
              <w:left w:val="dotted" w:sz="2" w:space="0" w:color="auto"/>
              <w:bottom w:val="dotted" w:sz="2" w:space="0" w:color="auto"/>
              <w:right w:val="dotted" w:sz="2" w:space="0" w:color="auto"/>
            </w:tcBorders>
            <w:hideMark/>
          </w:tcPr>
          <w:p w:rsidR="000132BC" w:rsidRPr="009A048C" w:rsidRDefault="000132BC" w:rsidP="009A048C">
            <w:pPr>
              <w:rPr>
                <w:b/>
              </w:rPr>
            </w:pPr>
            <w:r w:rsidRPr="009A048C">
              <w:rPr>
                <w:b/>
              </w:rPr>
              <w:t>Person making the request:</w:t>
            </w:r>
          </w:p>
        </w:tc>
        <w:tc>
          <w:tcPr>
            <w:tcW w:w="4260" w:type="dxa"/>
            <w:tcBorders>
              <w:top w:val="dotted" w:sz="2" w:space="0" w:color="auto"/>
              <w:left w:val="dotted" w:sz="2" w:space="0" w:color="auto"/>
              <w:bottom w:val="dotted" w:sz="2" w:space="0" w:color="auto"/>
              <w:right w:val="dotted" w:sz="2" w:space="0" w:color="auto"/>
            </w:tcBorders>
            <w:hideMark/>
          </w:tcPr>
          <w:p w:rsidR="000132BC" w:rsidRPr="000132BC" w:rsidRDefault="000132BC" w:rsidP="009A048C">
            <w:r w:rsidRPr="000132BC">
              <w:t>Prime Minister</w:t>
            </w:r>
          </w:p>
        </w:tc>
      </w:tr>
      <w:tr w:rsidR="000132BC" w:rsidRPr="000132BC" w:rsidTr="000132BC">
        <w:tc>
          <w:tcPr>
            <w:tcW w:w="4268" w:type="dxa"/>
            <w:tcBorders>
              <w:top w:val="dotted" w:sz="2" w:space="0" w:color="auto"/>
              <w:left w:val="dotted" w:sz="2" w:space="0" w:color="auto"/>
              <w:bottom w:val="dotted" w:sz="2" w:space="0" w:color="auto"/>
              <w:right w:val="dotted" w:sz="2" w:space="0" w:color="auto"/>
            </w:tcBorders>
            <w:hideMark/>
          </w:tcPr>
          <w:p w:rsidR="000132BC" w:rsidRPr="009A048C" w:rsidRDefault="000132BC" w:rsidP="009A048C">
            <w:pPr>
              <w:rPr>
                <w:b/>
              </w:rPr>
            </w:pPr>
            <w:r w:rsidRPr="009A048C">
              <w:rPr>
                <w:b/>
              </w:rPr>
              <w:t>Date costing request received:</w:t>
            </w:r>
          </w:p>
        </w:tc>
        <w:tc>
          <w:tcPr>
            <w:tcW w:w="4260" w:type="dxa"/>
            <w:tcBorders>
              <w:top w:val="dotted" w:sz="2" w:space="0" w:color="auto"/>
              <w:left w:val="dotted" w:sz="2" w:space="0" w:color="auto"/>
              <w:bottom w:val="dotted" w:sz="2" w:space="0" w:color="auto"/>
              <w:right w:val="dotted" w:sz="2" w:space="0" w:color="auto"/>
            </w:tcBorders>
            <w:hideMark/>
          </w:tcPr>
          <w:p w:rsidR="000132BC" w:rsidRPr="000132BC" w:rsidRDefault="000132BC" w:rsidP="009A048C">
            <w:r w:rsidRPr="000132BC">
              <w:t>17/06/2016</w:t>
            </w:r>
          </w:p>
        </w:tc>
      </w:tr>
      <w:tr w:rsidR="000132BC" w:rsidRPr="000132BC" w:rsidTr="000132BC">
        <w:tc>
          <w:tcPr>
            <w:tcW w:w="4268" w:type="dxa"/>
            <w:tcBorders>
              <w:top w:val="dotted" w:sz="2" w:space="0" w:color="auto"/>
              <w:left w:val="dotted" w:sz="2" w:space="0" w:color="auto"/>
              <w:bottom w:val="dotted" w:sz="2" w:space="0" w:color="auto"/>
              <w:right w:val="dotted" w:sz="2" w:space="0" w:color="auto"/>
            </w:tcBorders>
            <w:hideMark/>
          </w:tcPr>
          <w:p w:rsidR="000132BC" w:rsidRPr="009A048C" w:rsidRDefault="000132BC" w:rsidP="009A048C">
            <w:pPr>
              <w:rPr>
                <w:b/>
              </w:rPr>
            </w:pPr>
            <w:r w:rsidRPr="009A048C">
              <w:rPr>
                <w:b/>
              </w:rPr>
              <w:t>Date of public release of policy:</w:t>
            </w:r>
          </w:p>
        </w:tc>
        <w:tc>
          <w:tcPr>
            <w:tcW w:w="4260" w:type="dxa"/>
            <w:tcBorders>
              <w:top w:val="dotted" w:sz="2" w:space="0" w:color="auto"/>
              <w:left w:val="dotted" w:sz="2" w:space="0" w:color="auto"/>
              <w:bottom w:val="dotted" w:sz="2" w:space="0" w:color="auto"/>
              <w:right w:val="dotted" w:sz="2" w:space="0" w:color="auto"/>
            </w:tcBorders>
            <w:hideMark/>
          </w:tcPr>
          <w:p w:rsidR="000132BC" w:rsidRPr="000132BC" w:rsidRDefault="000132BC" w:rsidP="009A048C">
            <w:r w:rsidRPr="000132BC">
              <w:t>05/06/2016</w:t>
            </w:r>
          </w:p>
        </w:tc>
      </w:tr>
      <w:tr w:rsidR="000132BC" w:rsidRPr="000132BC" w:rsidTr="000132BC">
        <w:tc>
          <w:tcPr>
            <w:tcW w:w="4268" w:type="dxa"/>
            <w:tcBorders>
              <w:top w:val="dotted" w:sz="2" w:space="0" w:color="auto"/>
              <w:left w:val="dotted" w:sz="2" w:space="0" w:color="auto"/>
              <w:bottom w:val="dotted" w:sz="2" w:space="0" w:color="auto"/>
              <w:right w:val="dotted" w:sz="2" w:space="0" w:color="auto"/>
            </w:tcBorders>
            <w:hideMark/>
          </w:tcPr>
          <w:p w:rsidR="000132BC" w:rsidRPr="009A048C" w:rsidRDefault="000132BC" w:rsidP="009A048C">
            <w:pPr>
              <w:rPr>
                <w:b/>
              </w:rPr>
            </w:pPr>
            <w:r w:rsidRPr="009A048C">
              <w:rPr>
                <w:b/>
              </w:rPr>
              <w:t>Date costing completed:</w:t>
            </w:r>
          </w:p>
        </w:tc>
        <w:tc>
          <w:tcPr>
            <w:tcW w:w="4260" w:type="dxa"/>
            <w:tcBorders>
              <w:top w:val="dotted" w:sz="2" w:space="0" w:color="auto"/>
              <w:left w:val="dotted" w:sz="2" w:space="0" w:color="auto"/>
              <w:bottom w:val="dotted" w:sz="2" w:space="0" w:color="auto"/>
              <w:right w:val="dotted" w:sz="2" w:space="0" w:color="auto"/>
            </w:tcBorders>
            <w:hideMark/>
          </w:tcPr>
          <w:p w:rsidR="000132BC" w:rsidRPr="000132BC" w:rsidRDefault="000132BC" w:rsidP="009A048C">
            <w:r w:rsidRPr="000132BC">
              <w:t>24/06/2016</w:t>
            </w:r>
          </w:p>
        </w:tc>
      </w:tr>
      <w:tr w:rsidR="000132BC" w:rsidRPr="000132BC" w:rsidTr="000132BC">
        <w:tc>
          <w:tcPr>
            <w:tcW w:w="4268" w:type="dxa"/>
            <w:tcBorders>
              <w:top w:val="dotted" w:sz="2" w:space="0" w:color="auto"/>
              <w:left w:val="dotted" w:sz="2" w:space="0" w:color="auto"/>
              <w:bottom w:val="dotted" w:sz="2" w:space="0" w:color="auto"/>
              <w:right w:val="dotted" w:sz="2" w:space="0" w:color="auto"/>
            </w:tcBorders>
            <w:hideMark/>
          </w:tcPr>
          <w:p w:rsidR="000132BC" w:rsidRPr="009A048C" w:rsidRDefault="000132BC" w:rsidP="009A048C">
            <w:pPr>
              <w:rPr>
                <w:b/>
              </w:rPr>
            </w:pPr>
            <w:r w:rsidRPr="009A048C">
              <w:rPr>
                <w:b/>
              </w:rPr>
              <w:t>Additional information requested (including date):</w:t>
            </w:r>
          </w:p>
        </w:tc>
        <w:tc>
          <w:tcPr>
            <w:tcW w:w="4260" w:type="dxa"/>
            <w:tcBorders>
              <w:top w:val="dotted" w:sz="2" w:space="0" w:color="auto"/>
              <w:left w:val="dotted" w:sz="2" w:space="0" w:color="auto"/>
              <w:bottom w:val="dotted" w:sz="2" w:space="0" w:color="auto"/>
              <w:right w:val="dotted" w:sz="2" w:space="0" w:color="auto"/>
            </w:tcBorders>
            <w:hideMark/>
          </w:tcPr>
          <w:p w:rsidR="000132BC" w:rsidRPr="000132BC" w:rsidRDefault="000132BC" w:rsidP="009A048C">
            <w:r w:rsidRPr="000132BC">
              <w:t>Not applicable.</w:t>
            </w:r>
          </w:p>
        </w:tc>
      </w:tr>
      <w:tr w:rsidR="000132BC" w:rsidRPr="000132BC" w:rsidTr="000132BC">
        <w:tc>
          <w:tcPr>
            <w:tcW w:w="4268" w:type="dxa"/>
            <w:tcBorders>
              <w:top w:val="dotted" w:sz="2" w:space="0" w:color="auto"/>
              <w:left w:val="dotted" w:sz="2" w:space="0" w:color="auto"/>
              <w:bottom w:val="dotted" w:sz="2" w:space="0" w:color="auto"/>
              <w:right w:val="dotted" w:sz="2" w:space="0" w:color="auto"/>
            </w:tcBorders>
            <w:hideMark/>
          </w:tcPr>
          <w:p w:rsidR="000132BC" w:rsidRPr="009A048C" w:rsidRDefault="000132BC" w:rsidP="009A048C">
            <w:pPr>
              <w:rPr>
                <w:b/>
              </w:rPr>
            </w:pPr>
            <w:r w:rsidRPr="009A048C">
              <w:rPr>
                <w:b/>
              </w:rPr>
              <w:t>Additional information received (including date):</w:t>
            </w:r>
          </w:p>
        </w:tc>
        <w:tc>
          <w:tcPr>
            <w:tcW w:w="4260" w:type="dxa"/>
            <w:tcBorders>
              <w:top w:val="dotted" w:sz="2" w:space="0" w:color="auto"/>
              <w:left w:val="dotted" w:sz="2" w:space="0" w:color="auto"/>
              <w:bottom w:val="dotted" w:sz="2" w:space="0" w:color="auto"/>
              <w:right w:val="dotted" w:sz="2" w:space="0" w:color="auto"/>
            </w:tcBorders>
            <w:hideMark/>
          </w:tcPr>
          <w:p w:rsidR="000132BC" w:rsidRPr="000132BC" w:rsidRDefault="000132BC" w:rsidP="009A048C">
            <w:r w:rsidRPr="000132BC">
              <w:t>Not applicable.</w:t>
            </w:r>
          </w:p>
        </w:tc>
      </w:tr>
    </w:tbl>
    <w:p w:rsidR="000132BC" w:rsidRPr="000132BC" w:rsidRDefault="000132BC" w:rsidP="00C832EC">
      <w:pPr>
        <w:pStyle w:val="TreasuryHeading7"/>
      </w:pPr>
      <w:r w:rsidRPr="000132BC">
        <w:t>Financial implications (outturn prices</w:t>
      </w:r>
      <w:proofErr w:type="gramStart"/>
      <w:r w:rsidRPr="000132BC">
        <w:t>)</w:t>
      </w:r>
      <w:r w:rsidRPr="000132BC">
        <w:rPr>
          <w:rFonts w:cs="Helvetica"/>
          <w:vertAlign w:val="superscript"/>
        </w:rPr>
        <w:t>(</w:t>
      </w:r>
      <w:proofErr w:type="gramEnd"/>
      <w:r w:rsidRPr="000132BC">
        <w:rPr>
          <w:rFonts w:cs="Helvetica"/>
          <w:vertAlign w:val="superscript"/>
        </w:rPr>
        <w:t>a)</w:t>
      </w:r>
    </w:p>
    <w:tbl>
      <w:tblPr>
        <w:tblStyle w:val="TableGrid49"/>
        <w:tblW w:w="0" w:type="auto"/>
        <w:tblInd w:w="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750"/>
        <w:gridCol w:w="1694"/>
        <w:gridCol w:w="1694"/>
        <w:gridCol w:w="1695"/>
        <w:gridCol w:w="1695"/>
      </w:tblGrid>
      <w:tr w:rsidR="000132BC" w:rsidRPr="000132BC" w:rsidTr="000132BC">
        <w:tc>
          <w:tcPr>
            <w:tcW w:w="1848"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0132BC" w:rsidRPr="000132BC" w:rsidRDefault="000132BC" w:rsidP="000132BC">
            <w:pPr>
              <w:spacing w:before="0" w:after="60" w:line="276" w:lineRule="auto"/>
              <w:rPr>
                <w:szCs w:val="20"/>
              </w:rPr>
            </w:pPr>
            <w:r w:rsidRPr="000132BC">
              <w:rPr>
                <w:szCs w:val="20"/>
              </w:rPr>
              <w:t>Impact on</w:t>
            </w:r>
          </w:p>
        </w:tc>
        <w:tc>
          <w:tcPr>
            <w:tcW w:w="1848"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0132BC" w:rsidRPr="000132BC" w:rsidRDefault="000132BC" w:rsidP="000132BC">
            <w:pPr>
              <w:spacing w:before="0" w:after="60" w:line="276" w:lineRule="auto"/>
              <w:jc w:val="center"/>
              <w:rPr>
                <w:szCs w:val="20"/>
              </w:rPr>
            </w:pPr>
            <w:r w:rsidRPr="000132BC">
              <w:rPr>
                <w:szCs w:val="20"/>
              </w:rPr>
              <w:t>2016-17</w:t>
            </w:r>
          </w:p>
        </w:tc>
        <w:tc>
          <w:tcPr>
            <w:tcW w:w="1848"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0132BC" w:rsidRPr="000132BC" w:rsidRDefault="000132BC" w:rsidP="000132BC">
            <w:pPr>
              <w:spacing w:before="0" w:after="60" w:line="276" w:lineRule="auto"/>
              <w:jc w:val="center"/>
              <w:rPr>
                <w:szCs w:val="20"/>
              </w:rPr>
            </w:pPr>
            <w:r w:rsidRPr="000132BC">
              <w:rPr>
                <w:szCs w:val="20"/>
              </w:rPr>
              <w:t>2017-18</w:t>
            </w:r>
          </w:p>
        </w:tc>
        <w:tc>
          <w:tcPr>
            <w:tcW w:w="1849"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0132BC" w:rsidRPr="000132BC" w:rsidRDefault="000132BC" w:rsidP="000132BC">
            <w:pPr>
              <w:spacing w:before="0" w:after="60" w:line="276" w:lineRule="auto"/>
              <w:jc w:val="center"/>
              <w:rPr>
                <w:szCs w:val="20"/>
              </w:rPr>
            </w:pPr>
            <w:r w:rsidRPr="000132BC">
              <w:rPr>
                <w:szCs w:val="20"/>
              </w:rPr>
              <w:t>2018-19</w:t>
            </w:r>
          </w:p>
        </w:tc>
        <w:tc>
          <w:tcPr>
            <w:tcW w:w="1849"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0132BC" w:rsidRPr="000132BC" w:rsidRDefault="000132BC" w:rsidP="000132BC">
            <w:pPr>
              <w:spacing w:before="0" w:after="60" w:line="276" w:lineRule="auto"/>
              <w:jc w:val="center"/>
              <w:rPr>
                <w:szCs w:val="20"/>
              </w:rPr>
            </w:pPr>
            <w:r w:rsidRPr="000132BC">
              <w:rPr>
                <w:szCs w:val="20"/>
              </w:rPr>
              <w:t>2019-20</w:t>
            </w:r>
          </w:p>
        </w:tc>
      </w:tr>
      <w:tr w:rsidR="000132BC" w:rsidRPr="000132BC" w:rsidTr="000132BC">
        <w:tc>
          <w:tcPr>
            <w:tcW w:w="1848" w:type="dxa"/>
            <w:tcBorders>
              <w:top w:val="dotted" w:sz="2" w:space="0" w:color="auto"/>
              <w:left w:val="dotted" w:sz="2" w:space="0" w:color="auto"/>
              <w:bottom w:val="dotted" w:sz="2" w:space="0" w:color="auto"/>
              <w:right w:val="dotted" w:sz="2" w:space="0" w:color="auto"/>
            </w:tcBorders>
            <w:hideMark/>
          </w:tcPr>
          <w:p w:rsidR="000132BC" w:rsidRPr="000132BC" w:rsidRDefault="000132BC" w:rsidP="000132BC">
            <w:pPr>
              <w:spacing w:before="0" w:after="60" w:line="276" w:lineRule="auto"/>
              <w:rPr>
                <w:sz w:val="18"/>
                <w:szCs w:val="18"/>
              </w:rPr>
            </w:pPr>
            <w:r w:rsidRPr="000132BC">
              <w:rPr>
                <w:sz w:val="18"/>
                <w:szCs w:val="18"/>
              </w:rPr>
              <w:t>Underlying Cash Balance ($m)</w:t>
            </w:r>
          </w:p>
        </w:tc>
        <w:tc>
          <w:tcPr>
            <w:tcW w:w="1848" w:type="dxa"/>
            <w:tcBorders>
              <w:top w:val="dotted" w:sz="2" w:space="0" w:color="auto"/>
              <w:left w:val="dotted" w:sz="2" w:space="0" w:color="auto"/>
              <w:bottom w:val="dotted" w:sz="2" w:space="0" w:color="auto"/>
              <w:right w:val="dotted" w:sz="2" w:space="0" w:color="auto"/>
            </w:tcBorders>
            <w:hideMark/>
          </w:tcPr>
          <w:p w:rsidR="000132BC" w:rsidRPr="000132BC" w:rsidRDefault="000132BC" w:rsidP="000132BC">
            <w:pPr>
              <w:spacing w:before="0" w:after="0" w:line="276" w:lineRule="auto"/>
              <w:jc w:val="right"/>
              <w:rPr>
                <w:sz w:val="18"/>
                <w:szCs w:val="18"/>
              </w:rPr>
            </w:pPr>
            <w:r w:rsidRPr="000132BC">
              <w:rPr>
                <w:sz w:val="18"/>
                <w:szCs w:val="18"/>
              </w:rPr>
              <w:t>-53.4</w:t>
            </w:r>
          </w:p>
        </w:tc>
        <w:tc>
          <w:tcPr>
            <w:tcW w:w="1848" w:type="dxa"/>
            <w:tcBorders>
              <w:top w:val="dotted" w:sz="2" w:space="0" w:color="auto"/>
              <w:left w:val="dotted" w:sz="2" w:space="0" w:color="auto"/>
              <w:bottom w:val="dotted" w:sz="2" w:space="0" w:color="auto"/>
              <w:right w:val="dotted" w:sz="2" w:space="0" w:color="auto"/>
            </w:tcBorders>
            <w:hideMark/>
          </w:tcPr>
          <w:p w:rsidR="000132BC" w:rsidRPr="000132BC" w:rsidRDefault="000132BC" w:rsidP="000132BC">
            <w:pPr>
              <w:spacing w:before="0" w:after="0" w:line="276" w:lineRule="auto"/>
              <w:jc w:val="right"/>
              <w:rPr>
                <w:sz w:val="18"/>
                <w:szCs w:val="18"/>
              </w:rPr>
            </w:pPr>
            <w:r w:rsidRPr="000132BC">
              <w:rPr>
                <w:sz w:val="18"/>
                <w:szCs w:val="18"/>
              </w:rPr>
              <w:t>0.0</w:t>
            </w:r>
          </w:p>
        </w:tc>
        <w:tc>
          <w:tcPr>
            <w:tcW w:w="1849" w:type="dxa"/>
            <w:tcBorders>
              <w:top w:val="dotted" w:sz="2" w:space="0" w:color="auto"/>
              <w:left w:val="dotted" w:sz="2" w:space="0" w:color="auto"/>
              <w:bottom w:val="dotted" w:sz="2" w:space="0" w:color="auto"/>
              <w:right w:val="dotted" w:sz="2" w:space="0" w:color="auto"/>
            </w:tcBorders>
            <w:hideMark/>
          </w:tcPr>
          <w:p w:rsidR="000132BC" w:rsidRPr="000132BC" w:rsidRDefault="000132BC" w:rsidP="000132BC">
            <w:pPr>
              <w:spacing w:before="0" w:after="0" w:line="276" w:lineRule="auto"/>
              <w:jc w:val="right"/>
              <w:rPr>
                <w:sz w:val="18"/>
                <w:szCs w:val="18"/>
              </w:rPr>
            </w:pPr>
            <w:r w:rsidRPr="000132BC">
              <w:rPr>
                <w:sz w:val="18"/>
                <w:szCs w:val="18"/>
              </w:rPr>
              <w:t>0.0</w:t>
            </w:r>
          </w:p>
        </w:tc>
        <w:tc>
          <w:tcPr>
            <w:tcW w:w="1849" w:type="dxa"/>
            <w:tcBorders>
              <w:top w:val="dotted" w:sz="2" w:space="0" w:color="auto"/>
              <w:left w:val="dotted" w:sz="2" w:space="0" w:color="auto"/>
              <w:bottom w:val="dotted" w:sz="2" w:space="0" w:color="auto"/>
              <w:right w:val="dotted" w:sz="2" w:space="0" w:color="auto"/>
            </w:tcBorders>
            <w:hideMark/>
          </w:tcPr>
          <w:p w:rsidR="000132BC" w:rsidRPr="000132BC" w:rsidRDefault="000132BC" w:rsidP="000132BC">
            <w:pPr>
              <w:spacing w:before="0" w:after="0" w:line="276" w:lineRule="auto"/>
              <w:jc w:val="right"/>
              <w:rPr>
                <w:sz w:val="18"/>
                <w:szCs w:val="18"/>
              </w:rPr>
            </w:pPr>
            <w:r w:rsidRPr="000132BC">
              <w:rPr>
                <w:sz w:val="18"/>
                <w:szCs w:val="18"/>
              </w:rPr>
              <w:t>0.0</w:t>
            </w:r>
          </w:p>
        </w:tc>
      </w:tr>
      <w:tr w:rsidR="000132BC" w:rsidRPr="000132BC" w:rsidTr="000132BC">
        <w:tc>
          <w:tcPr>
            <w:tcW w:w="1848" w:type="dxa"/>
            <w:tcBorders>
              <w:top w:val="dotted" w:sz="2" w:space="0" w:color="auto"/>
              <w:left w:val="dotted" w:sz="2" w:space="0" w:color="auto"/>
              <w:bottom w:val="dotted" w:sz="2" w:space="0" w:color="auto"/>
              <w:right w:val="dotted" w:sz="2" w:space="0" w:color="auto"/>
            </w:tcBorders>
            <w:hideMark/>
          </w:tcPr>
          <w:p w:rsidR="000132BC" w:rsidRPr="000132BC" w:rsidRDefault="000132BC" w:rsidP="000132BC">
            <w:pPr>
              <w:spacing w:before="0" w:after="60" w:line="276" w:lineRule="auto"/>
              <w:rPr>
                <w:sz w:val="18"/>
                <w:szCs w:val="18"/>
              </w:rPr>
            </w:pPr>
            <w:r w:rsidRPr="000132BC">
              <w:rPr>
                <w:sz w:val="18"/>
                <w:szCs w:val="18"/>
              </w:rPr>
              <w:t>Fiscal Balance ($m)</w:t>
            </w:r>
          </w:p>
        </w:tc>
        <w:tc>
          <w:tcPr>
            <w:tcW w:w="1848" w:type="dxa"/>
            <w:tcBorders>
              <w:top w:val="dotted" w:sz="2" w:space="0" w:color="auto"/>
              <w:left w:val="dotted" w:sz="2" w:space="0" w:color="auto"/>
              <w:bottom w:val="dotted" w:sz="2" w:space="0" w:color="auto"/>
              <w:right w:val="dotted" w:sz="2" w:space="0" w:color="auto"/>
            </w:tcBorders>
            <w:hideMark/>
          </w:tcPr>
          <w:p w:rsidR="000132BC" w:rsidRPr="000132BC" w:rsidRDefault="000132BC" w:rsidP="000132BC">
            <w:pPr>
              <w:spacing w:before="0" w:after="0" w:line="276" w:lineRule="auto"/>
              <w:jc w:val="right"/>
              <w:rPr>
                <w:sz w:val="18"/>
                <w:szCs w:val="18"/>
              </w:rPr>
            </w:pPr>
            <w:r w:rsidRPr="000132BC">
              <w:rPr>
                <w:sz w:val="18"/>
                <w:szCs w:val="18"/>
              </w:rPr>
              <w:t>-53.4</w:t>
            </w:r>
          </w:p>
        </w:tc>
        <w:tc>
          <w:tcPr>
            <w:tcW w:w="1848" w:type="dxa"/>
            <w:tcBorders>
              <w:top w:val="dotted" w:sz="2" w:space="0" w:color="auto"/>
              <w:left w:val="dotted" w:sz="2" w:space="0" w:color="auto"/>
              <w:bottom w:val="dotted" w:sz="2" w:space="0" w:color="auto"/>
              <w:right w:val="dotted" w:sz="2" w:space="0" w:color="auto"/>
            </w:tcBorders>
            <w:hideMark/>
          </w:tcPr>
          <w:p w:rsidR="000132BC" w:rsidRPr="000132BC" w:rsidRDefault="000132BC" w:rsidP="000132BC">
            <w:pPr>
              <w:spacing w:before="0" w:after="0" w:line="276" w:lineRule="auto"/>
              <w:jc w:val="right"/>
              <w:rPr>
                <w:sz w:val="18"/>
                <w:szCs w:val="18"/>
              </w:rPr>
            </w:pPr>
            <w:r w:rsidRPr="000132BC">
              <w:rPr>
                <w:sz w:val="18"/>
                <w:szCs w:val="18"/>
              </w:rPr>
              <w:t>0.0</w:t>
            </w:r>
          </w:p>
        </w:tc>
        <w:tc>
          <w:tcPr>
            <w:tcW w:w="1849" w:type="dxa"/>
            <w:tcBorders>
              <w:top w:val="dotted" w:sz="2" w:space="0" w:color="auto"/>
              <w:left w:val="dotted" w:sz="2" w:space="0" w:color="auto"/>
              <w:bottom w:val="dotted" w:sz="2" w:space="0" w:color="auto"/>
              <w:right w:val="dotted" w:sz="2" w:space="0" w:color="auto"/>
            </w:tcBorders>
            <w:hideMark/>
          </w:tcPr>
          <w:p w:rsidR="000132BC" w:rsidRPr="000132BC" w:rsidRDefault="000132BC" w:rsidP="000132BC">
            <w:pPr>
              <w:spacing w:before="0" w:after="0" w:line="276" w:lineRule="auto"/>
              <w:jc w:val="right"/>
              <w:rPr>
                <w:sz w:val="18"/>
                <w:szCs w:val="18"/>
              </w:rPr>
            </w:pPr>
            <w:r w:rsidRPr="000132BC">
              <w:rPr>
                <w:sz w:val="18"/>
                <w:szCs w:val="18"/>
              </w:rPr>
              <w:t>0.0</w:t>
            </w:r>
          </w:p>
        </w:tc>
        <w:tc>
          <w:tcPr>
            <w:tcW w:w="1849" w:type="dxa"/>
            <w:tcBorders>
              <w:top w:val="dotted" w:sz="2" w:space="0" w:color="auto"/>
              <w:left w:val="dotted" w:sz="2" w:space="0" w:color="auto"/>
              <w:bottom w:val="dotted" w:sz="2" w:space="0" w:color="auto"/>
              <w:right w:val="dotted" w:sz="2" w:space="0" w:color="auto"/>
            </w:tcBorders>
            <w:hideMark/>
          </w:tcPr>
          <w:p w:rsidR="000132BC" w:rsidRPr="000132BC" w:rsidRDefault="000132BC" w:rsidP="000132BC">
            <w:pPr>
              <w:spacing w:before="0" w:after="0" w:line="276" w:lineRule="auto"/>
              <w:jc w:val="right"/>
              <w:rPr>
                <w:sz w:val="18"/>
                <w:szCs w:val="18"/>
              </w:rPr>
            </w:pPr>
            <w:r w:rsidRPr="000132BC">
              <w:rPr>
                <w:sz w:val="18"/>
                <w:szCs w:val="18"/>
              </w:rPr>
              <w:t>0.0</w:t>
            </w:r>
          </w:p>
        </w:tc>
      </w:tr>
    </w:tbl>
    <w:p w:rsidR="000132BC" w:rsidRPr="000132BC" w:rsidRDefault="000132BC" w:rsidP="005467EB">
      <w:pPr>
        <w:pStyle w:val="ChartandTableFootnoteAlpha"/>
        <w:keepNext w:val="0"/>
        <w:numPr>
          <w:ilvl w:val="0"/>
          <w:numId w:val="55"/>
        </w:numPr>
      </w:pPr>
      <w:r w:rsidRPr="000132BC">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tbl>
      <w:tblPr>
        <w:tblStyle w:val="TableGrid49"/>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0132BC" w:rsidRPr="000132BC" w:rsidTr="005467EB">
        <w:tc>
          <w:tcPr>
            <w:tcW w:w="8528" w:type="dxa"/>
            <w:tcBorders>
              <w:top w:val="dotted" w:sz="2" w:space="0" w:color="auto"/>
              <w:left w:val="dotted" w:sz="2" w:space="0" w:color="auto"/>
              <w:bottom w:val="dotted" w:sz="2" w:space="0" w:color="auto"/>
              <w:right w:val="dotted" w:sz="2" w:space="0" w:color="auto"/>
            </w:tcBorders>
          </w:tcPr>
          <w:p w:rsidR="000132BC" w:rsidRPr="005467EB" w:rsidRDefault="000132BC" w:rsidP="005467EB">
            <w:pPr>
              <w:keepNext/>
              <w:keepLines/>
              <w:rPr>
                <w:b/>
              </w:rPr>
            </w:pPr>
            <w:r w:rsidRPr="005467EB">
              <w:rPr>
                <w:b/>
              </w:rPr>
              <w:lastRenderedPageBreak/>
              <w:t>Where relevant, state that the proposal has been costed as a defined or specified amount.</w:t>
            </w:r>
          </w:p>
          <w:p w:rsidR="000132BC" w:rsidRPr="000132BC" w:rsidRDefault="000132BC" w:rsidP="005467EB">
            <w:pPr>
              <w:keepNext/>
              <w:keepLines/>
            </w:pPr>
            <w:r w:rsidRPr="000132BC">
              <w:t>Not applicable.</w:t>
            </w:r>
          </w:p>
        </w:tc>
      </w:tr>
      <w:tr w:rsidR="000132BC" w:rsidRPr="000132BC" w:rsidTr="005467EB">
        <w:tc>
          <w:tcPr>
            <w:tcW w:w="8528" w:type="dxa"/>
            <w:tcBorders>
              <w:top w:val="dotted" w:sz="2" w:space="0" w:color="auto"/>
              <w:left w:val="dotted" w:sz="2" w:space="0" w:color="auto"/>
              <w:bottom w:val="dotted" w:sz="2" w:space="0" w:color="auto"/>
              <w:right w:val="dotted" w:sz="2" w:space="0" w:color="auto"/>
            </w:tcBorders>
          </w:tcPr>
          <w:p w:rsidR="000132BC" w:rsidRPr="005467EB" w:rsidRDefault="000132BC" w:rsidP="005467EB">
            <w:pPr>
              <w:keepNext/>
              <w:keepLines/>
              <w:rPr>
                <w:b/>
              </w:rPr>
            </w:pPr>
            <w:r w:rsidRPr="005467EB">
              <w:rPr>
                <w:b/>
              </w:rPr>
              <w:t>Where relevant, include separate identification of revenue and expense components.</w:t>
            </w:r>
          </w:p>
          <w:p w:rsidR="000132BC" w:rsidRPr="000132BC" w:rsidRDefault="000132BC" w:rsidP="005467EB">
            <w:pPr>
              <w:keepNext/>
              <w:keepLines/>
            </w:pPr>
            <w:r w:rsidRPr="000132BC">
              <w:t>Not applicable.</w:t>
            </w:r>
          </w:p>
        </w:tc>
      </w:tr>
      <w:tr w:rsidR="000132BC" w:rsidRPr="000132BC" w:rsidTr="005467EB">
        <w:tc>
          <w:tcPr>
            <w:tcW w:w="8528" w:type="dxa"/>
            <w:tcBorders>
              <w:top w:val="dotted" w:sz="2" w:space="0" w:color="auto"/>
              <w:left w:val="dotted" w:sz="2" w:space="0" w:color="auto"/>
              <w:bottom w:val="dotted" w:sz="2" w:space="0" w:color="auto"/>
              <w:right w:val="dotted" w:sz="2" w:space="0" w:color="auto"/>
            </w:tcBorders>
          </w:tcPr>
          <w:p w:rsidR="000132BC" w:rsidRPr="005467EB" w:rsidRDefault="000132BC" w:rsidP="005467EB">
            <w:pPr>
              <w:rPr>
                <w:b/>
              </w:rPr>
            </w:pPr>
            <w:r w:rsidRPr="005467EB">
              <w:rPr>
                <w:b/>
              </w:rPr>
              <w:t>Where appropriate, include a range for the costing or sensitivity analysis.</w:t>
            </w:r>
          </w:p>
          <w:p w:rsidR="000132BC" w:rsidRPr="000132BC" w:rsidRDefault="000132BC" w:rsidP="005467EB">
            <w:r w:rsidRPr="000132BC">
              <w:t>Not applicable.</w:t>
            </w:r>
          </w:p>
        </w:tc>
      </w:tr>
      <w:tr w:rsidR="000132BC" w:rsidRPr="000132BC" w:rsidTr="005467EB">
        <w:tc>
          <w:tcPr>
            <w:tcW w:w="8528" w:type="dxa"/>
            <w:tcBorders>
              <w:top w:val="dotted" w:sz="2" w:space="0" w:color="auto"/>
              <w:left w:val="dotted" w:sz="2" w:space="0" w:color="auto"/>
              <w:bottom w:val="dotted" w:sz="2" w:space="0" w:color="auto"/>
              <w:right w:val="dotted" w:sz="2" w:space="0" w:color="auto"/>
            </w:tcBorders>
          </w:tcPr>
          <w:p w:rsidR="000132BC" w:rsidRPr="005467EB" w:rsidRDefault="000132BC" w:rsidP="005467EB">
            <w:pPr>
              <w:rPr>
                <w:b/>
              </w:rPr>
            </w:pPr>
            <w:r w:rsidRPr="005467EB">
              <w:rPr>
                <w:b/>
              </w:rPr>
              <w:t>Qualifications to the costing (including reasons for the costing not being comprehensive).</w:t>
            </w:r>
          </w:p>
          <w:p w:rsidR="000132BC" w:rsidRPr="000132BC" w:rsidRDefault="000132BC" w:rsidP="005467EB">
            <w:r w:rsidRPr="000132BC">
              <w:t>The Agreement with the Diagnostic Imaging sector also</w:t>
            </w:r>
            <w:r w:rsidRPr="000132BC">
              <w:rPr>
                <w:rFonts w:ascii="Arial" w:hAnsi="Arial" w:cs="Arial"/>
                <w:shd w:val="clear" w:color="auto" w:fill="FFFFFF"/>
              </w:rPr>
              <w:t xml:space="preserve"> </w:t>
            </w:r>
            <w:r w:rsidRPr="000132BC">
              <w:t>includes the indexation of scheduled fees after the current Medicare Benefit Schedule indexation freeze concludes in 2019-20. The impact of resuming indexation has not been costed as this would occur beyond the forward estimates.</w:t>
            </w:r>
          </w:p>
        </w:tc>
      </w:tr>
      <w:tr w:rsidR="005467EB" w:rsidRPr="000132BC" w:rsidTr="005467EB">
        <w:tc>
          <w:tcPr>
            <w:tcW w:w="8528" w:type="dxa"/>
            <w:tcBorders>
              <w:top w:val="dotted" w:sz="2" w:space="0" w:color="auto"/>
              <w:left w:val="dotted" w:sz="2" w:space="0" w:color="auto"/>
              <w:bottom w:val="dotted" w:sz="2" w:space="0" w:color="auto"/>
              <w:right w:val="dotted" w:sz="2" w:space="0" w:color="auto"/>
            </w:tcBorders>
          </w:tcPr>
          <w:p w:rsidR="005467EB" w:rsidRPr="005467EB" w:rsidRDefault="005467EB" w:rsidP="005467EB">
            <w:pPr>
              <w:rPr>
                <w:b/>
              </w:rPr>
            </w:pPr>
            <w:r w:rsidRPr="005467EB">
              <w:rPr>
                <w:b/>
              </w:rPr>
              <w:t>Where relevant, explain effects of departmental expenses.</w:t>
            </w:r>
          </w:p>
          <w:p w:rsidR="005467EB" w:rsidRPr="000132BC" w:rsidRDefault="005467EB" w:rsidP="005467EB">
            <w:r w:rsidRPr="000132BC">
              <w:t>$20.9 million dollars over four years in departmental funding was provided to the Department of Human Services for the Diagnostic Imaging component of the 2015</w:t>
            </w:r>
            <w:r w:rsidRPr="000132BC">
              <w:noBreakHyphen/>
              <w:t>16 MYEFO measure. It is assumed that a six month delay in the implementation of this component would not generate a material change in departmental funding as the same level of departmental work would still be required to implement the measure.</w:t>
            </w:r>
          </w:p>
        </w:tc>
      </w:tr>
      <w:tr w:rsidR="000132BC" w:rsidRPr="000132BC" w:rsidTr="005467E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Borders>
              <w:top w:val="dotted" w:sz="4" w:space="0" w:color="auto"/>
              <w:left w:val="dotted" w:sz="4" w:space="0" w:color="auto"/>
              <w:bottom w:val="dotted" w:sz="4" w:space="0" w:color="auto"/>
              <w:right w:val="dotted" w:sz="4" w:space="0" w:color="auto"/>
            </w:tcBorders>
          </w:tcPr>
          <w:p w:rsidR="000132BC" w:rsidRPr="005467EB" w:rsidRDefault="000132BC" w:rsidP="005467EB">
            <w:pPr>
              <w:rPr>
                <w:b/>
              </w:rPr>
            </w:pPr>
            <w:r w:rsidRPr="005467EB">
              <w:rPr>
                <w:b/>
              </w:rPr>
              <w:t>Where relevant, explain the reason for any significant differences between the assumptions specified in a party costing request and those used in a Treasury or Finance costing.</w:t>
            </w:r>
          </w:p>
          <w:p w:rsidR="000132BC" w:rsidRPr="000132BC" w:rsidRDefault="000132BC" w:rsidP="005467EB">
            <w:r w:rsidRPr="000132BC">
              <w:t>Not applicable.</w:t>
            </w:r>
          </w:p>
        </w:tc>
      </w:tr>
      <w:tr w:rsidR="000132BC" w:rsidRPr="000132BC" w:rsidTr="005467E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Borders>
              <w:top w:val="dotted" w:sz="4" w:space="0" w:color="auto"/>
              <w:left w:val="dotted" w:sz="4" w:space="0" w:color="auto"/>
              <w:bottom w:val="dotted" w:sz="4" w:space="0" w:color="auto"/>
              <w:right w:val="dotted" w:sz="4" w:space="0" w:color="auto"/>
            </w:tcBorders>
          </w:tcPr>
          <w:p w:rsidR="000132BC" w:rsidRPr="005467EB" w:rsidRDefault="000132BC" w:rsidP="005467EB">
            <w:pPr>
              <w:rPr>
                <w:b/>
                <w:i/>
                <w:iCs/>
              </w:rPr>
            </w:pPr>
            <w:r w:rsidRPr="005467EB">
              <w:rPr>
                <w:b/>
              </w:rPr>
              <w:t xml:space="preserve">Other comments </w:t>
            </w:r>
            <w:r w:rsidRPr="005467EB">
              <w:rPr>
                <w:b/>
                <w:i/>
                <w:iCs/>
              </w:rPr>
              <w:t>(including reasons for significant differences between the estimated impact on the fiscal and underlying cash balances).</w:t>
            </w:r>
          </w:p>
          <w:p w:rsidR="000132BC" w:rsidRPr="000132BC" w:rsidRDefault="000132BC" w:rsidP="005467EB">
            <w:r w:rsidRPr="000132BC">
              <w:t>Not applicable.</w:t>
            </w:r>
          </w:p>
        </w:tc>
      </w:tr>
      <w:tr w:rsidR="000132BC" w:rsidRPr="000132BC" w:rsidTr="005467E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Borders>
              <w:top w:val="dotted" w:sz="4" w:space="0" w:color="auto"/>
              <w:left w:val="dotted" w:sz="4" w:space="0" w:color="auto"/>
              <w:bottom w:val="dotted" w:sz="4" w:space="0" w:color="auto"/>
              <w:right w:val="dotted" w:sz="4" w:space="0" w:color="auto"/>
            </w:tcBorders>
            <w:shd w:val="pct10" w:color="auto" w:fill="auto"/>
            <w:vAlign w:val="center"/>
            <w:hideMark/>
          </w:tcPr>
          <w:p w:rsidR="000132BC" w:rsidRPr="000132BC" w:rsidRDefault="000132BC" w:rsidP="00C832EC">
            <w:pPr>
              <w:pStyle w:val="TreasuryHeading7"/>
              <w:rPr>
                <w:szCs w:val="20"/>
              </w:rPr>
            </w:pPr>
            <w:r w:rsidRPr="000132BC">
              <w:t>Background information</w:t>
            </w:r>
          </w:p>
        </w:tc>
      </w:tr>
      <w:tr w:rsidR="000132BC" w:rsidRPr="000132BC" w:rsidTr="005467E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Borders>
              <w:top w:val="dotted" w:sz="4" w:space="0" w:color="auto"/>
              <w:left w:val="dotted" w:sz="4" w:space="0" w:color="auto"/>
              <w:bottom w:val="dotted" w:sz="4" w:space="0" w:color="auto"/>
              <w:right w:val="dotted" w:sz="4" w:space="0" w:color="auto"/>
            </w:tcBorders>
          </w:tcPr>
          <w:p w:rsidR="000132BC" w:rsidRPr="005467EB" w:rsidRDefault="000132BC" w:rsidP="005467EB">
            <w:pPr>
              <w:rPr>
                <w:b/>
              </w:rPr>
            </w:pPr>
            <w:r w:rsidRPr="005467EB">
              <w:rPr>
                <w:b/>
              </w:rPr>
              <w:t>Costing methodology used:</w:t>
            </w:r>
          </w:p>
          <w:p w:rsidR="000132BC" w:rsidRPr="005467EB" w:rsidRDefault="000132BC" w:rsidP="005467EB">
            <w:pPr>
              <w:ind w:left="357"/>
              <w:rPr>
                <w:b/>
              </w:rPr>
            </w:pPr>
            <w:r w:rsidRPr="005467EB">
              <w:rPr>
                <w:b/>
              </w:rPr>
              <w:t>Costing techniques.</w:t>
            </w:r>
          </w:p>
          <w:p w:rsidR="000132BC" w:rsidRPr="000132BC" w:rsidRDefault="000132BC" w:rsidP="005467EB">
            <w:pPr>
              <w:ind w:left="635"/>
            </w:pPr>
            <w:r w:rsidRPr="000132BC">
              <w:t>Costs were calculated by adjusting the start date of the original savings measure by six months.</w:t>
            </w:r>
          </w:p>
          <w:p w:rsidR="000132BC" w:rsidRPr="000132BC" w:rsidRDefault="000132BC" w:rsidP="005467EB">
            <w:pPr>
              <w:ind w:left="635"/>
            </w:pPr>
            <w:r w:rsidRPr="000132BC">
              <w:t xml:space="preserve">It is assumed that the costs of undertaking the independent evaluation of the commercial pressures facing diagnostic imaging providers will be met from within the existing resources of the Department of Health. </w:t>
            </w:r>
          </w:p>
          <w:p w:rsidR="000132BC" w:rsidRPr="005467EB" w:rsidRDefault="000132BC" w:rsidP="005467EB">
            <w:pPr>
              <w:rPr>
                <w:b/>
              </w:rPr>
            </w:pPr>
            <w:r w:rsidRPr="005467EB">
              <w:rPr>
                <w:b/>
              </w:rPr>
              <w:t>Behavioural assumptions used (as appropriate).</w:t>
            </w:r>
          </w:p>
          <w:p w:rsidR="000132BC" w:rsidRPr="000132BC" w:rsidRDefault="000132BC" w:rsidP="005467EB">
            <w:r w:rsidRPr="000132BC">
              <w:t>The costing only impacts on bulk billing incentives paid directly to the service provider, and no change in service volumes for diagnostic imaging services is assumed in the costing.</w:t>
            </w:r>
          </w:p>
        </w:tc>
      </w:tr>
    </w:tbl>
    <w:p w:rsidR="008C5151" w:rsidRDefault="008C5151" w:rsidP="005467EB">
      <w:pPr>
        <w:pStyle w:val="BodyText"/>
        <w:keepNext/>
        <w:keepLines/>
      </w:pPr>
      <w:r>
        <w:rPr>
          <w:noProof/>
          <w:lang w:eastAsia="en-AU"/>
        </w:rPr>
        <w:lastRenderedPageBreak/>
        <w:drawing>
          <wp:inline distT="0" distB="0" distL="0" distR="0" wp14:anchorId="788D1793" wp14:editId="57CE568A">
            <wp:extent cx="2696845" cy="572135"/>
            <wp:effectExtent l="0" t="0" r="8255" b="0"/>
            <wp:docPr id="1" name="Picture 1"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C329F4" w:rsidRPr="00C329F4" w:rsidRDefault="00C329F4" w:rsidP="00C92CFD">
      <w:pPr>
        <w:pStyle w:val="Heading6"/>
        <w:rPr>
          <w:rFonts w:eastAsia="Calibri"/>
        </w:rPr>
      </w:pPr>
      <w:r w:rsidRPr="00C329F4">
        <w:rPr>
          <w:rFonts w:eastAsia="Calibri"/>
        </w:rPr>
        <w:t xml:space="preserve">2016 post-election report—Addendum to costing prepared under the </w:t>
      </w:r>
      <w:r w:rsidRPr="00C329F4">
        <w:rPr>
          <w:rFonts w:eastAsia="Calibri"/>
          <w:i/>
        </w:rPr>
        <w:t>Charter of Budget Honesty Act 1998</w:t>
      </w:r>
      <w:r w:rsidRPr="00C329F4">
        <w:rPr>
          <w:rFonts w:eastAsia="Calibri"/>
        </w:rPr>
        <w:t xml:space="preserve"> – COA021: Plan for access to affordable diagnostic imaging for all Australians</w:t>
      </w:r>
    </w:p>
    <w:p w:rsidR="00C329F4" w:rsidRPr="00C329F4" w:rsidRDefault="00C329F4" w:rsidP="00C329F4">
      <w:pPr>
        <w:spacing w:before="114" w:after="114" w:line="300" w:lineRule="atLeast"/>
        <w:rPr>
          <w:rFonts w:ascii="Calibri" w:eastAsia="Calibri" w:hAnsi="Calibri" w:cs="Times New Roman"/>
          <w:sz w:val="22"/>
        </w:rPr>
      </w:pPr>
      <w:r w:rsidRPr="00C329F4">
        <w:rPr>
          <w:rFonts w:ascii="Calibri" w:eastAsia="Calibri" w:hAnsi="Calibri" w:cs="Times New Roman"/>
          <w:sz w:val="22"/>
        </w:rPr>
        <w:t>As stated in the costing response prepared by the Department of Finance, the commitment includes the indexation of scheduled fees for diagnostic imaging services after the current Medicare Benefits Schedule (MBS) indexation freeze concludes in 2019</w:t>
      </w:r>
      <w:r w:rsidRPr="00C329F4">
        <w:rPr>
          <w:rFonts w:ascii="Calibri" w:eastAsia="Calibri" w:hAnsi="Calibri" w:cs="Times New Roman"/>
          <w:sz w:val="22"/>
        </w:rPr>
        <w:noBreakHyphen/>
        <w:t>20.  These services were not previously indexed and this element of the commitment will have an impact beyond the 2016-17 Budget forward estimates per</w:t>
      </w:r>
      <w:r w:rsidR="00F4315C">
        <w:rPr>
          <w:rFonts w:ascii="Calibri" w:eastAsia="Calibri" w:hAnsi="Calibri" w:cs="Times New Roman"/>
          <w:sz w:val="22"/>
        </w:rPr>
        <w:t>iod as shown in Table 1 below.</w:t>
      </w:r>
    </w:p>
    <w:p w:rsidR="00C329F4" w:rsidRPr="00C329F4" w:rsidRDefault="00C329F4" w:rsidP="006555BB">
      <w:pPr>
        <w:pStyle w:val="Caption"/>
      </w:pPr>
      <w:r w:rsidRPr="00C329F4">
        <w:t>Table 1:</w:t>
      </w:r>
      <w:r w:rsidRPr="00C329F4" w:rsidDel="00A075EA">
        <w:t xml:space="preserve"> </w:t>
      </w:r>
      <w:r w:rsidRPr="00C329F4">
        <w:t>Plan for access to affordable diagnostic imaging for all Australians—Financial </w:t>
      </w:r>
      <w:proofErr w:type="gramStart"/>
      <w:r w:rsidRPr="00C329F4">
        <w:t>implications</w:t>
      </w:r>
      <w:r w:rsidRPr="00C329F4">
        <w:rPr>
          <w:vertAlign w:val="superscript"/>
        </w:rPr>
        <w:t>(</w:t>
      </w:r>
      <w:proofErr w:type="gramEnd"/>
      <w:r w:rsidRPr="00C329F4">
        <w:rPr>
          <w:vertAlign w:val="superscript"/>
        </w:rPr>
        <w:t>a)(b)</w:t>
      </w:r>
    </w:p>
    <w:tbl>
      <w:tblPr>
        <w:tblStyle w:val="TableGrid57"/>
        <w:tblW w:w="4936" w:type="pct"/>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Look w:val="0680" w:firstRow="0" w:lastRow="0" w:firstColumn="1" w:lastColumn="0" w:noHBand="1" w:noVBand="1"/>
      </w:tblPr>
      <w:tblGrid>
        <w:gridCol w:w="1417"/>
        <w:gridCol w:w="850"/>
        <w:gridCol w:w="846"/>
        <w:gridCol w:w="846"/>
        <w:gridCol w:w="846"/>
        <w:gridCol w:w="846"/>
        <w:gridCol w:w="846"/>
        <w:gridCol w:w="846"/>
        <w:gridCol w:w="872"/>
      </w:tblGrid>
      <w:tr w:rsidR="00C329F4" w:rsidRPr="00C329F4" w:rsidTr="001225BA">
        <w:trPr>
          <w:cantSplit/>
        </w:trPr>
        <w:tc>
          <w:tcPr>
            <w:cnfStyle w:val="001000000000" w:firstRow="0" w:lastRow="0" w:firstColumn="1" w:lastColumn="0" w:oddVBand="0" w:evenVBand="0" w:oddHBand="0" w:evenHBand="0" w:firstRowFirstColumn="0" w:firstRowLastColumn="0" w:lastRowFirstColumn="0" w:lastRowLastColumn="0"/>
            <w:tcW w:w="862" w:type="pct"/>
            <w:shd w:val="clear" w:color="auto" w:fill="D7DDE9"/>
          </w:tcPr>
          <w:p w:rsidR="00C329F4" w:rsidRPr="00C329F4" w:rsidRDefault="00C329F4" w:rsidP="00C329F4">
            <w:pPr>
              <w:keepNext/>
              <w:spacing w:before="70" w:after="70"/>
              <w:ind w:left="57" w:right="57"/>
              <w:rPr>
                <w:rFonts w:ascii="Calibri" w:hAnsi="Calibri"/>
                <w:bCs/>
                <w:spacing w:val="-4"/>
              </w:rPr>
            </w:pPr>
            <w:r w:rsidRPr="00C329F4">
              <w:rPr>
                <w:rFonts w:ascii="Calibri" w:hAnsi="Calibri"/>
                <w:bCs/>
                <w:spacing w:val="-4"/>
              </w:rPr>
              <w:t>($m)</w:t>
            </w:r>
          </w:p>
        </w:tc>
        <w:tc>
          <w:tcPr>
            <w:tcW w:w="517" w:type="pct"/>
            <w:shd w:val="clear" w:color="auto" w:fill="D7DDE9"/>
          </w:tcPr>
          <w:p w:rsidR="00C329F4" w:rsidRPr="00C329F4" w:rsidRDefault="00C329F4" w:rsidP="00C329F4">
            <w:pPr>
              <w:keepNext/>
              <w:keepLines/>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C329F4">
              <w:rPr>
                <w:rFonts w:ascii="Calibri" w:hAnsi="Calibri"/>
              </w:rPr>
              <w:t>2020–21</w:t>
            </w:r>
          </w:p>
        </w:tc>
        <w:tc>
          <w:tcPr>
            <w:tcW w:w="515" w:type="pct"/>
            <w:shd w:val="clear" w:color="auto" w:fill="D7DDE9"/>
          </w:tcPr>
          <w:p w:rsidR="00C329F4" w:rsidRPr="00C329F4" w:rsidRDefault="00C329F4" w:rsidP="00C329F4">
            <w:pPr>
              <w:keepNext/>
              <w:keepLines/>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C329F4">
              <w:rPr>
                <w:rFonts w:ascii="Calibri" w:hAnsi="Calibri"/>
              </w:rPr>
              <w:t>2021–22</w:t>
            </w:r>
          </w:p>
        </w:tc>
        <w:tc>
          <w:tcPr>
            <w:tcW w:w="515" w:type="pct"/>
            <w:shd w:val="clear" w:color="auto" w:fill="D7DDE9"/>
          </w:tcPr>
          <w:p w:rsidR="00C329F4" w:rsidRPr="00C329F4" w:rsidRDefault="00C329F4" w:rsidP="00C329F4">
            <w:pPr>
              <w:keepNext/>
              <w:keepLines/>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C329F4">
              <w:rPr>
                <w:rFonts w:ascii="Calibri" w:hAnsi="Calibri"/>
              </w:rPr>
              <w:t>2022–23</w:t>
            </w:r>
          </w:p>
        </w:tc>
        <w:tc>
          <w:tcPr>
            <w:tcW w:w="515" w:type="pct"/>
            <w:shd w:val="clear" w:color="auto" w:fill="D7DDE9"/>
          </w:tcPr>
          <w:p w:rsidR="00C329F4" w:rsidRPr="00C329F4" w:rsidRDefault="00C329F4" w:rsidP="00C329F4">
            <w:pPr>
              <w:keepNext/>
              <w:keepLines/>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C329F4">
              <w:rPr>
                <w:rFonts w:ascii="Calibri" w:hAnsi="Calibri"/>
              </w:rPr>
              <w:t>2023–24</w:t>
            </w:r>
          </w:p>
        </w:tc>
        <w:tc>
          <w:tcPr>
            <w:tcW w:w="515" w:type="pct"/>
            <w:shd w:val="clear" w:color="auto" w:fill="D7DDE9"/>
          </w:tcPr>
          <w:p w:rsidR="00C329F4" w:rsidRPr="00C329F4" w:rsidRDefault="00C329F4" w:rsidP="00C329F4">
            <w:pPr>
              <w:keepNext/>
              <w:keepLines/>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C329F4">
              <w:rPr>
                <w:rFonts w:ascii="Calibri" w:hAnsi="Calibri"/>
              </w:rPr>
              <w:t>2024–25</w:t>
            </w:r>
          </w:p>
        </w:tc>
        <w:tc>
          <w:tcPr>
            <w:tcW w:w="515" w:type="pct"/>
            <w:shd w:val="clear" w:color="auto" w:fill="D7DDE9"/>
          </w:tcPr>
          <w:p w:rsidR="00C329F4" w:rsidRPr="00C329F4" w:rsidRDefault="00C329F4" w:rsidP="00C329F4">
            <w:pPr>
              <w:keepNext/>
              <w:keepLines/>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C329F4">
              <w:rPr>
                <w:rFonts w:ascii="Calibri" w:hAnsi="Calibri"/>
              </w:rPr>
              <w:t>2025–26</w:t>
            </w:r>
          </w:p>
        </w:tc>
        <w:tc>
          <w:tcPr>
            <w:tcW w:w="515" w:type="pct"/>
            <w:shd w:val="clear" w:color="auto" w:fill="D7DDE9"/>
          </w:tcPr>
          <w:p w:rsidR="00C329F4" w:rsidRPr="00C329F4" w:rsidRDefault="00C329F4" w:rsidP="00C329F4">
            <w:pPr>
              <w:keepNext/>
              <w:keepLines/>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rPr>
            </w:pPr>
            <w:r w:rsidRPr="00C329F4">
              <w:rPr>
                <w:rFonts w:ascii="Calibri" w:hAnsi="Calibri"/>
              </w:rPr>
              <w:t>2026–27</w:t>
            </w:r>
          </w:p>
        </w:tc>
        <w:tc>
          <w:tcPr>
            <w:tcW w:w="531" w:type="pct"/>
            <w:shd w:val="clear" w:color="auto" w:fill="D7DDE9"/>
          </w:tcPr>
          <w:p w:rsidR="00C329F4" w:rsidRPr="00C329F4" w:rsidRDefault="00C329F4" w:rsidP="00C329F4">
            <w:pPr>
              <w:keepNext/>
              <w:keepLines/>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rPr>
            </w:pPr>
            <w:r w:rsidRPr="00C329F4">
              <w:rPr>
                <w:rFonts w:ascii="Calibri" w:hAnsi="Calibri"/>
                <w:b/>
              </w:rPr>
              <w:t>Total to 2026–27</w:t>
            </w:r>
          </w:p>
        </w:tc>
      </w:tr>
      <w:tr w:rsidR="00C329F4" w:rsidRPr="00C329F4" w:rsidTr="001225BA">
        <w:trPr>
          <w:cantSplit/>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E9ECF3"/>
          </w:tcPr>
          <w:p w:rsidR="00C329F4" w:rsidRPr="00C329F4" w:rsidRDefault="00C329F4" w:rsidP="00C329F4">
            <w:pPr>
              <w:spacing w:before="70" w:after="70"/>
              <w:ind w:left="57" w:right="57"/>
              <w:rPr>
                <w:rFonts w:ascii="Calibri" w:hAnsi="Calibri"/>
                <w:szCs w:val="20"/>
              </w:rPr>
            </w:pPr>
            <w:r w:rsidRPr="00C329F4">
              <w:rPr>
                <w:rFonts w:ascii="Calibri" w:hAnsi="Calibri"/>
                <w:b/>
              </w:rPr>
              <w:t>Fiscal and underlying cash balances</w:t>
            </w:r>
          </w:p>
        </w:tc>
      </w:tr>
      <w:tr w:rsidR="00C329F4" w:rsidRPr="00C329F4" w:rsidTr="001225BA">
        <w:trPr>
          <w:cantSplit/>
        </w:trPr>
        <w:tc>
          <w:tcPr>
            <w:cnfStyle w:val="001000000000" w:firstRow="0" w:lastRow="0" w:firstColumn="1" w:lastColumn="0" w:oddVBand="0" w:evenVBand="0" w:oddHBand="0" w:evenHBand="0" w:firstRowFirstColumn="0" w:firstRowLastColumn="0" w:lastRowFirstColumn="0" w:lastRowLastColumn="0"/>
            <w:tcW w:w="862" w:type="pct"/>
          </w:tcPr>
          <w:p w:rsidR="00C329F4" w:rsidRPr="00C329F4" w:rsidRDefault="00C329F4" w:rsidP="00C329F4">
            <w:pPr>
              <w:keepNext/>
              <w:keepLines/>
              <w:spacing w:before="70" w:after="70"/>
              <w:ind w:left="57" w:right="57"/>
              <w:rPr>
                <w:rFonts w:ascii="Calibri" w:hAnsi="Calibri"/>
              </w:rPr>
            </w:pPr>
            <w:r w:rsidRPr="00C329F4">
              <w:rPr>
                <w:rFonts w:ascii="Calibri" w:hAnsi="Calibri"/>
              </w:rPr>
              <w:t>Administered</w:t>
            </w:r>
          </w:p>
        </w:tc>
        <w:tc>
          <w:tcPr>
            <w:tcW w:w="517" w:type="pct"/>
          </w:tcPr>
          <w:p w:rsidR="00C329F4" w:rsidRPr="00C329F4" w:rsidRDefault="00C329F4" w:rsidP="00C329F4">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C329F4">
              <w:rPr>
                <w:rFonts w:ascii="Calibri" w:hAnsi="Calibri"/>
                <w:szCs w:val="20"/>
              </w:rPr>
              <w:t xml:space="preserve">-67.0 </w:t>
            </w:r>
          </w:p>
        </w:tc>
        <w:tc>
          <w:tcPr>
            <w:tcW w:w="515" w:type="pct"/>
          </w:tcPr>
          <w:p w:rsidR="00C329F4" w:rsidRPr="00C329F4" w:rsidRDefault="00C329F4" w:rsidP="00C329F4">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C329F4">
              <w:rPr>
                <w:rFonts w:ascii="Calibri" w:hAnsi="Calibri"/>
                <w:szCs w:val="20"/>
              </w:rPr>
              <w:t xml:space="preserve">-140.0 </w:t>
            </w:r>
          </w:p>
        </w:tc>
        <w:tc>
          <w:tcPr>
            <w:tcW w:w="515" w:type="pct"/>
          </w:tcPr>
          <w:p w:rsidR="00C329F4" w:rsidRPr="00C329F4" w:rsidRDefault="00C329F4" w:rsidP="00C329F4">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C329F4">
              <w:rPr>
                <w:rFonts w:ascii="Calibri" w:hAnsi="Calibri"/>
                <w:szCs w:val="20"/>
              </w:rPr>
              <w:t xml:space="preserve">-219.4 </w:t>
            </w:r>
          </w:p>
        </w:tc>
        <w:tc>
          <w:tcPr>
            <w:tcW w:w="515" w:type="pct"/>
          </w:tcPr>
          <w:p w:rsidR="00C329F4" w:rsidRPr="00C329F4" w:rsidRDefault="00C329F4" w:rsidP="00C329F4">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C329F4">
              <w:rPr>
                <w:rFonts w:ascii="Calibri" w:hAnsi="Calibri"/>
                <w:szCs w:val="20"/>
              </w:rPr>
              <w:t xml:space="preserve">-305.8 </w:t>
            </w:r>
          </w:p>
        </w:tc>
        <w:tc>
          <w:tcPr>
            <w:tcW w:w="515" w:type="pct"/>
          </w:tcPr>
          <w:p w:rsidR="00C329F4" w:rsidRPr="00C329F4" w:rsidRDefault="00C329F4" w:rsidP="00C329F4">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C329F4">
              <w:rPr>
                <w:rFonts w:ascii="Calibri" w:hAnsi="Calibri"/>
                <w:szCs w:val="20"/>
              </w:rPr>
              <w:t xml:space="preserve">-399.6 </w:t>
            </w:r>
          </w:p>
        </w:tc>
        <w:tc>
          <w:tcPr>
            <w:tcW w:w="515" w:type="pct"/>
          </w:tcPr>
          <w:p w:rsidR="00C329F4" w:rsidRPr="00C329F4" w:rsidRDefault="00C329F4" w:rsidP="00C329F4">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C329F4">
              <w:rPr>
                <w:rFonts w:ascii="Calibri" w:hAnsi="Calibri"/>
                <w:szCs w:val="20"/>
              </w:rPr>
              <w:t xml:space="preserve">-501.2 </w:t>
            </w:r>
          </w:p>
        </w:tc>
        <w:tc>
          <w:tcPr>
            <w:tcW w:w="515" w:type="pct"/>
          </w:tcPr>
          <w:p w:rsidR="00C329F4" w:rsidRPr="00C329F4" w:rsidRDefault="00C329F4" w:rsidP="00C329F4">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C329F4">
              <w:rPr>
                <w:rFonts w:ascii="Calibri" w:hAnsi="Calibri"/>
                <w:szCs w:val="20"/>
              </w:rPr>
              <w:t xml:space="preserve">-611.2 </w:t>
            </w:r>
          </w:p>
        </w:tc>
        <w:tc>
          <w:tcPr>
            <w:tcW w:w="531" w:type="pct"/>
          </w:tcPr>
          <w:p w:rsidR="00C329F4" w:rsidRPr="00C329F4" w:rsidRDefault="00C329F4" w:rsidP="00C329F4">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szCs w:val="20"/>
              </w:rPr>
            </w:pPr>
            <w:r w:rsidRPr="00C329F4">
              <w:rPr>
                <w:rFonts w:ascii="Calibri" w:hAnsi="Calibri"/>
                <w:b/>
                <w:szCs w:val="20"/>
              </w:rPr>
              <w:t xml:space="preserve">-2,297.5 </w:t>
            </w:r>
          </w:p>
        </w:tc>
      </w:tr>
    </w:tbl>
    <w:p w:rsidR="00C329F4" w:rsidRPr="00C329F4" w:rsidRDefault="00C329F4" w:rsidP="00287698">
      <w:pPr>
        <w:pStyle w:val="FootnoteText"/>
        <w:numPr>
          <w:ilvl w:val="0"/>
          <w:numId w:val="56"/>
        </w:numPr>
        <w:spacing w:before="113"/>
        <w:ind w:left="284" w:hanging="284"/>
        <w:contextualSpacing/>
      </w:pPr>
      <w:r w:rsidRPr="00C329F4">
        <w:t xml:space="preserve">A positive number indicates an increase in revenue or decrease in expenses or net capital investment in accrual and cash terms. </w:t>
      </w:r>
      <w:r w:rsidR="00A811B4">
        <w:t xml:space="preserve"> </w:t>
      </w:r>
      <w:r w:rsidRPr="00C329F4">
        <w:t>A negative number indicates a decrease in revenue or an increase in expenses or net capital investment in accrual and cash terms.</w:t>
      </w:r>
    </w:p>
    <w:p w:rsidR="00C329F4" w:rsidRPr="00C329F4" w:rsidRDefault="00C329F4" w:rsidP="00287698">
      <w:pPr>
        <w:pStyle w:val="FootnoteText"/>
        <w:numPr>
          <w:ilvl w:val="0"/>
          <w:numId w:val="56"/>
        </w:numPr>
        <w:spacing w:before="113"/>
        <w:ind w:left="284" w:hanging="284"/>
        <w:contextualSpacing/>
      </w:pPr>
      <w:r w:rsidRPr="00C329F4">
        <w:t>Figures may not</w:t>
      </w:r>
      <w:r w:rsidR="00F4315C">
        <w:t xml:space="preserve"> sum to totals due to rounding.</w:t>
      </w:r>
    </w:p>
    <w:p w:rsidR="00C329F4" w:rsidRPr="00C329F4" w:rsidRDefault="00C329F4" w:rsidP="00C329F4">
      <w:pPr>
        <w:spacing w:before="340" w:after="114" w:line="300" w:lineRule="atLeast"/>
        <w:rPr>
          <w:rFonts w:ascii="Calibri" w:eastAsia="Calibri" w:hAnsi="Calibri" w:cs="Times New Roman"/>
          <w:sz w:val="22"/>
        </w:rPr>
      </w:pPr>
      <w:r w:rsidRPr="00C329F4">
        <w:rPr>
          <w:rFonts w:ascii="Calibri" w:eastAsia="Calibri" w:hAnsi="Calibri" w:cs="Times New Roman"/>
          <w:sz w:val="22"/>
        </w:rPr>
        <w:t>These estimates are based on advice from the Department of Finance on the forecast level of spending on MBS items for diagnostic imaging services in 2019</w:t>
      </w:r>
      <w:r w:rsidRPr="00C329F4">
        <w:rPr>
          <w:rFonts w:ascii="Calibri" w:eastAsia="Calibri" w:hAnsi="Calibri" w:cs="Times New Roman"/>
          <w:sz w:val="22"/>
        </w:rPr>
        <w:noBreakHyphen/>
        <w:t>20, expected indexation rates for the period 2020-21 to 2026-27, and historical growth in the volume of services of affected MBS items.</w:t>
      </w:r>
    </w:p>
    <w:p w:rsidR="00C329F4" w:rsidRPr="00C329F4" w:rsidRDefault="00C329F4" w:rsidP="00C329F4">
      <w:pPr>
        <w:spacing w:before="114" w:after="114" w:line="300" w:lineRule="atLeast"/>
        <w:rPr>
          <w:rFonts w:ascii="Calibri" w:eastAsia="Calibri" w:hAnsi="Calibri" w:cs="Times New Roman"/>
          <w:sz w:val="22"/>
        </w:rPr>
      </w:pPr>
      <w:r w:rsidRPr="00C329F4">
        <w:rPr>
          <w:rFonts w:ascii="Calibri" w:eastAsia="Calibri" w:hAnsi="Calibri" w:cs="Times New Roman"/>
          <w:sz w:val="22"/>
        </w:rPr>
        <w:t>The estimates are considered to be of medium reliability as they are based on base expenditure estimates that are reasonably predictable.  The reliability of the estimates decreases the further into the future they are projected.</w:t>
      </w:r>
    </w:p>
    <w:p w:rsidR="000F1E2E" w:rsidRDefault="000F1E2E" w:rsidP="008C5151">
      <w:pPr>
        <w:pStyle w:val="BodyText"/>
      </w:pPr>
    </w:p>
    <w:p w:rsidR="000F1E2E" w:rsidRDefault="000F1E2E" w:rsidP="008C5151">
      <w:pPr>
        <w:pStyle w:val="BodyText"/>
        <w:sectPr w:rsidR="000F1E2E" w:rsidSect="00E244DF">
          <w:headerReference w:type="even" r:id="rId30"/>
          <w:headerReference w:type="default" r:id="rId31"/>
          <w:footerReference w:type="even" r:id="rId32"/>
          <w:headerReference w:type="first" r:id="rId33"/>
          <w:pgSz w:w="11906" w:h="16838" w:code="9"/>
          <w:pgMar w:top="1361" w:right="1797" w:bottom="1474" w:left="1797" w:header="283" w:footer="454" w:gutter="0"/>
          <w:cols w:space="708"/>
          <w:docGrid w:linePitch="360"/>
        </w:sectPr>
      </w:pPr>
    </w:p>
    <w:p w:rsidR="003E2B14" w:rsidRDefault="003E2B14" w:rsidP="003E2B14">
      <w:pPr>
        <w:pStyle w:val="Heading5"/>
      </w:pPr>
      <w:bookmarkStart w:id="70" w:name="_Toc456356591"/>
      <w:bookmarkStart w:id="71" w:name="_Toc456782108"/>
      <w:bookmarkStart w:id="72" w:name="_Toc456782177"/>
      <w:bookmarkStart w:id="73" w:name="_Toc458081490"/>
      <w:bookmarkStart w:id="74" w:name="_Toc455652828"/>
      <w:bookmarkStart w:id="75" w:name="_Toc455654933"/>
      <w:bookmarkEnd w:id="68"/>
      <w:bookmarkEnd w:id="69"/>
      <w:r>
        <w:lastRenderedPageBreak/>
        <w:t>COA025: Contribution to help find a CURE4MND</w:t>
      </w:r>
      <w:bookmarkEnd w:id="70"/>
      <w:bookmarkEnd w:id="71"/>
      <w:bookmarkEnd w:id="72"/>
      <w:bookmarkEnd w:id="73"/>
    </w:p>
    <w:p w:rsidR="008B11C3" w:rsidRPr="00FA1FDB" w:rsidRDefault="008B11C3" w:rsidP="008B11C3">
      <w:pPr>
        <w:spacing w:after="200" w:line="276" w:lineRule="auto"/>
        <w:jc w:val="center"/>
        <w:rPr>
          <w:rFonts w:ascii="Calibri" w:eastAsia="Times New Roman" w:hAnsi="Calibri" w:cs="Times New Roman"/>
          <w:lang w:eastAsia="en-AU"/>
        </w:rPr>
      </w:pPr>
      <w:r w:rsidRPr="0045127D">
        <w:rPr>
          <w:noProof/>
          <w:lang w:eastAsia="en-AU"/>
        </w:rPr>
        <w:drawing>
          <wp:inline distT="0" distB="0" distL="0" distR="0" wp14:anchorId="21DADACE" wp14:editId="6408CF2D">
            <wp:extent cx="1426977" cy="1031358"/>
            <wp:effectExtent l="0" t="0" r="1905" b="0"/>
            <wp:docPr id="390" name="Picture 1" title="Australian Government Department of Finance;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46465" cy="1045443"/>
                    </a:xfrm>
                    <a:prstGeom prst="rect">
                      <a:avLst/>
                    </a:prstGeom>
                    <a:noFill/>
                    <a:ln w="9525">
                      <a:noFill/>
                      <a:miter lim="800000"/>
                      <a:headEnd/>
                      <a:tailEnd/>
                    </a:ln>
                  </pic:spPr>
                </pic:pic>
              </a:graphicData>
            </a:graphic>
          </wp:inline>
        </w:drawing>
      </w:r>
    </w:p>
    <w:p w:rsidR="008B11C3" w:rsidRPr="00FA1FDB" w:rsidRDefault="008B11C3" w:rsidP="008B11C3">
      <w:pPr>
        <w:pStyle w:val="TreasuryHeading6"/>
      </w:pPr>
      <w:r w:rsidRPr="00FA1FDB">
        <w:t>PUBLIC RELEASE OF 2016 ELECTION COMMITMENT COSTING</w:t>
      </w:r>
    </w:p>
    <w:tbl>
      <w:tblPr>
        <w:tblStyle w:val="TableGrid40"/>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71"/>
        <w:gridCol w:w="4257"/>
      </w:tblGrid>
      <w:tr w:rsidR="008B11C3" w:rsidRPr="008B11C3" w:rsidTr="002C37BB">
        <w:tc>
          <w:tcPr>
            <w:tcW w:w="9242" w:type="dxa"/>
            <w:gridSpan w:val="2"/>
            <w:shd w:val="pct10" w:color="auto" w:fill="auto"/>
          </w:tcPr>
          <w:p w:rsidR="008B11C3" w:rsidRPr="008B11C3" w:rsidRDefault="008B11C3" w:rsidP="008B11C3">
            <w:pPr>
              <w:rPr>
                <w:b/>
                <w:smallCaps/>
                <w:noProof/>
              </w:rPr>
            </w:pPr>
            <w:r w:rsidRPr="008B11C3">
              <w:rPr>
                <w:b/>
              </w:rPr>
              <w:t>Name of proposal costed: Help find a Cure4MND</w:t>
            </w:r>
          </w:p>
        </w:tc>
      </w:tr>
      <w:tr w:rsidR="008B11C3" w:rsidRPr="008B11C3" w:rsidTr="002C37BB">
        <w:tc>
          <w:tcPr>
            <w:tcW w:w="4621" w:type="dxa"/>
          </w:tcPr>
          <w:p w:rsidR="008B11C3" w:rsidRPr="008B11C3" w:rsidRDefault="008B11C3" w:rsidP="008B11C3">
            <w:pPr>
              <w:rPr>
                <w:b/>
              </w:rPr>
            </w:pPr>
            <w:r w:rsidRPr="008B11C3">
              <w:rPr>
                <w:b/>
              </w:rPr>
              <w:t>Costing Identifier:</w:t>
            </w:r>
          </w:p>
        </w:tc>
        <w:tc>
          <w:tcPr>
            <w:tcW w:w="4621" w:type="dxa"/>
          </w:tcPr>
          <w:p w:rsidR="008B11C3" w:rsidRPr="008B11C3" w:rsidRDefault="008B11C3" w:rsidP="008B11C3">
            <w:pPr>
              <w:rPr>
                <w:smallCaps/>
                <w:noProof/>
              </w:rPr>
            </w:pPr>
            <w:r w:rsidRPr="008B11C3">
              <w:rPr>
                <w:smallCaps/>
                <w:noProof/>
              </w:rPr>
              <w:t xml:space="preserve">COA 025 </w:t>
            </w:r>
          </w:p>
        </w:tc>
      </w:tr>
      <w:tr w:rsidR="008B11C3" w:rsidRPr="008B11C3" w:rsidTr="002C37BB">
        <w:tc>
          <w:tcPr>
            <w:tcW w:w="4621" w:type="dxa"/>
          </w:tcPr>
          <w:p w:rsidR="008B11C3" w:rsidRPr="008B11C3" w:rsidRDefault="008B11C3" w:rsidP="008B11C3">
            <w:pPr>
              <w:rPr>
                <w:b/>
              </w:rPr>
            </w:pPr>
            <w:r w:rsidRPr="008B11C3">
              <w:rPr>
                <w:b/>
              </w:rPr>
              <w:t>Summary of costing:</w:t>
            </w:r>
          </w:p>
        </w:tc>
        <w:tc>
          <w:tcPr>
            <w:tcW w:w="4621" w:type="dxa"/>
          </w:tcPr>
          <w:p w:rsidR="008B11C3" w:rsidRPr="008B11C3" w:rsidRDefault="008B11C3" w:rsidP="008B11C3">
            <w:r w:rsidRPr="008B11C3">
              <w:t xml:space="preserve">This policy would provide funding to match the total amount raised as part of the fund raising campaign ‘Big Freeze at the G for MND’. </w:t>
            </w:r>
          </w:p>
        </w:tc>
      </w:tr>
      <w:tr w:rsidR="008B11C3" w:rsidRPr="008B11C3" w:rsidTr="002C37BB">
        <w:tc>
          <w:tcPr>
            <w:tcW w:w="4621" w:type="dxa"/>
          </w:tcPr>
          <w:p w:rsidR="008B11C3" w:rsidRPr="008B11C3" w:rsidRDefault="008B11C3" w:rsidP="008B11C3">
            <w:pPr>
              <w:rPr>
                <w:b/>
              </w:rPr>
            </w:pPr>
            <w:r w:rsidRPr="008B11C3">
              <w:rPr>
                <w:b/>
              </w:rPr>
              <w:t>Person making the request:</w:t>
            </w:r>
          </w:p>
        </w:tc>
        <w:tc>
          <w:tcPr>
            <w:tcW w:w="4621" w:type="dxa"/>
          </w:tcPr>
          <w:p w:rsidR="008B11C3" w:rsidRPr="008B11C3" w:rsidRDefault="008B11C3" w:rsidP="008B11C3">
            <w:r w:rsidRPr="008B11C3">
              <w:t>Prime Minister</w:t>
            </w:r>
          </w:p>
        </w:tc>
      </w:tr>
      <w:tr w:rsidR="008B11C3" w:rsidRPr="008B11C3" w:rsidTr="002C37BB">
        <w:tc>
          <w:tcPr>
            <w:tcW w:w="4621" w:type="dxa"/>
          </w:tcPr>
          <w:p w:rsidR="008B11C3" w:rsidRPr="008B11C3" w:rsidRDefault="008B11C3" w:rsidP="008B11C3">
            <w:pPr>
              <w:rPr>
                <w:b/>
              </w:rPr>
            </w:pPr>
            <w:r w:rsidRPr="008B11C3">
              <w:rPr>
                <w:b/>
              </w:rPr>
              <w:t>Date costing request received:</w:t>
            </w:r>
          </w:p>
        </w:tc>
        <w:tc>
          <w:tcPr>
            <w:tcW w:w="4621" w:type="dxa"/>
          </w:tcPr>
          <w:p w:rsidR="008B11C3" w:rsidRPr="008B11C3" w:rsidRDefault="008B11C3" w:rsidP="008B11C3">
            <w:r w:rsidRPr="008B11C3">
              <w:t>20/06/2016</w:t>
            </w:r>
          </w:p>
        </w:tc>
      </w:tr>
      <w:tr w:rsidR="008B11C3" w:rsidRPr="008B11C3" w:rsidTr="002C37BB">
        <w:tc>
          <w:tcPr>
            <w:tcW w:w="4621" w:type="dxa"/>
          </w:tcPr>
          <w:p w:rsidR="008B11C3" w:rsidRPr="008B11C3" w:rsidRDefault="008B11C3" w:rsidP="008B11C3">
            <w:pPr>
              <w:rPr>
                <w:b/>
              </w:rPr>
            </w:pPr>
            <w:r w:rsidRPr="008B11C3">
              <w:rPr>
                <w:b/>
              </w:rPr>
              <w:t>Date of public release of policy:</w:t>
            </w:r>
          </w:p>
        </w:tc>
        <w:tc>
          <w:tcPr>
            <w:tcW w:w="4621" w:type="dxa"/>
          </w:tcPr>
          <w:p w:rsidR="008B11C3" w:rsidRPr="008B11C3" w:rsidRDefault="008B11C3" w:rsidP="008B11C3">
            <w:r w:rsidRPr="008B11C3">
              <w:t>14/06/2016</w:t>
            </w:r>
          </w:p>
        </w:tc>
      </w:tr>
      <w:tr w:rsidR="008B11C3" w:rsidRPr="008B11C3" w:rsidTr="002C37BB">
        <w:tc>
          <w:tcPr>
            <w:tcW w:w="4621" w:type="dxa"/>
          </w:tcPr>
          <w:p w:rsidR="008B11C3" w:rsidRPr="008B11C3" w:rsidRDefault="008B11C3" w:rsidP="008B11C3">
            <w:pPr>
              <w:rPr>
                <w:b/>
              </w:rPr>
            </w:pPr>
            <w:r w:rsidRPr="008B11C3">
              <w:rPr>
                <w:b/>
              </w:rPr>
              <w:t>Date costing completed:</w:t>
            </w:r>
          </w:p>
        </w:tc>
        <w:tc>
          <w:tcPr>
            <w:tcW w:w="4621" w:type="dxa"/>
          </w:tcPr>
          <w:p w:rsidR="008B11C3" w:rsidRPr="008B11C3" w:rsidRDefault="008B11C3" w:rsidP="008B11C3">
            <w:r w:rsidRPr="008B11C3">
              <w:t>24/06/2016</w:t>
            </w:r>
          </w:p>
        </w:tc>
      </w:tr>
      <w:tr w:rsidR="008B11C3" w:rsidRPr="008B11C3" w:rsidTr="002C37BB">
        <w:tc>
          <w:tcPr>
            <w:tcW w:w="4621" w:type="dxa"/>
          </w:tcPr>
          <w:p w:rsidR="008B11C3" w:rsidRPr="008B11C3" w:rsidRDefault="008B11C3" w:rsidP="008B11C3">
            <w:pPr>
              <w:rPr>
                <w:b/>
              </w:rPr>
            </w:pPr>
            <w:r w:rsidRPr="008B11C3">
              <w:rPr>
                <w:b/>
              </w:rPr>
              <w:t>Additional information requested (including date):</w:t>
            </w:r>
          </w:p>
        </w:tc>
        <w:tc>
          <w:tcPr>
            <w:tcW w:w="4621" w:type="dxa"/>
          </w:tcPr>
          <w:p w:rsidR="008B11C3" w:rsidRPr="008B11C3" w:rsidRDefault="008B11C3" w:rsidP="008B11C3">
            <w:r w:rsidRPr="008B11C3">
              <w:t>Not applicable.</w:t>
            </w:r>
          </w:p>
        </w:tc>
      </w:tr>
      <w:tr w:rsidR="008B11C3" w:rsidRPr="008B11C3" w:rsidTr="002C37BB">
        <w:tc>
          <w:tcPr>
            <w:tcW w:w="4621" w:type="dxa"/>
          </w:tcPr>
          <w:p w:rsidR="008B11C3" w:rsidRPr="008B11C3" w:rsidRDefault="008B11C3" w:rsidP="008B11C3">
            <w:pPr>
              <w:rPr>
                <w:b/>
              </w:rPr>
            </w:pPr>
            <w:r>
              <w:rPr>
                <w:b/>
              </w:rPr>
              <w:t>Additional information received</w:t>
            </w:r>
            <w:r w:rsidRPr="008B11C3">
              <w:rPr>
                <w:b/>
              </w:rPr>
              <w:t xml:space="preserve"> (including date):</w:t>
            </w:r>
          </w:p>
        </w:tc>
        <w:tc>
          <w:tcPr>
            <w:tcW w:w="4621" w:type="dxa"/>
          </w:tcPr>
          <w:p w:rsidR="008B11C3" w:rsidRPr="008B11C3" w:rsidRDefault="008B11C3" w:rsidP="008B11C3">
            <w:r w:rsidRPr="008B11C3">
              <w:t>Not applicable.</w:t>
            </w:r>
          </w:p>
        </w:tc>
      </w:tr>
    </w:tbl>
    <w:p w:rsidR="008B11C3" w:rsidRPr="008B11C3" w:rsidRDefault="008B11C3" w:rsidP="008B11C3">
      <w:pPr>
        <w:pStyle w:val="TreasuryHeading7"/>
      </w:pPr>
      <w:r w:rsidRPr="008B11C3">
        <w:t>Financial implications (outturn prices</w:t>
      </w:r>
      <w:proofErr w:type="gramStart"/>
      <w:r w:rsidRPr="008B11C3">
        <w:t>)</w:t>
      </w:r>
      <w:r w:rsidRPr="008B11C3">
        <w:rPr>
          <w:rFonts w:cs="Helvetica"/>
          <w:vertAlign w:val="superscript"/>
        </w:rPr>
        <w:t>(</w:t>
      </w:r>
      <w:proofErr w:type="gramEnd"/>
      <w:r w:rsidRPr="008B11C3">
        <w:rPr>
          <w:rFonts w:cs="Helvetica"/>
          <w:vertAlign w:val="superscript"/>
        </w:rPr>
        <w:t>a)</w:t>
      </w:r>
    </w:p>
    <w:tbl>
      <w:tblPr>
        <w:tblStyle w:val="TableGrid40"/>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750"/>
        <w:gridCol w:w="1694"/>
        <w:gridCol w:w="1694"/>
        <w:gridCol w:w="1695"/>
        <w:gridCol w:w="1695"/>
      </w:tblGrid>
      <w:tr w:rsidR="008B11C3" w:rsidRPr="008B11C3" w:rsidTr="002C37BB">
        <w:tc>
          <w:tcPr>
            <w:tcW w:w="1848" w:type="dxa"/>
            <w:shd w:val="pct10" w:color="auto" w:fill="auto"/>
            <w:vAlign w:val="center"/>
          </w:tcPr>
          <w:p w:rsidR="008B11C3" w:rsidRPr="008B11C3" w:rsidRDefault="008B11C3" w:rsidP="008B11C3">
            <w:pPr>
              <w:spacing w:after="60"/>
              <w:rPr>
                <w:rFonts w:eastAsia="Calibri" w:cs="Times New Roman"/>
                <w:szCs w:val="20"/>
              </w:rPr>
            </w:pPr>
            <w:r w:rsidRPr="008B11C3">
              <w:rPr>
                <w:rFonts w:eastAsia="Calibri" w:cs="Times New Roman"/>
                <w:szCs w:val="20"/>
              </w:rPr>
              <w:t>Impact on</w:t>
            </w:r>
          </w:p>
        </w:tc>
        <w:tc>
          <w:tcPr>
            <w:tcW w:w="1848" w:type="dxa"/>
            <w:shd w:val="pct10" w:color="auto" w:fill="auto"/>
            <w:vAlign w:val="center"/>
          </w:tcPr>
          <w:p w:rsidR="008B11C3" w:rsidRPr="008B11C3" w:rsidRDefault="008B11C3" w:rsidP="008B11C3">
            <w:pPr>
              <w:spacing w:after="60"/>
              <w:jc w:val="center"/>
              <w:rPr>
                <w:rFonts w:eastAsia="Calibri" w:cs="Times New Roman"/>
                <w:szCs w:val="20"/>
              </w:rPr>
            </w:pPr>
            <w:r w:rsidRPr="008B11C3">
              <w:rPr>
                <w:rFonts w:eastAsia="Calibri" w:cs="Times New Roman"/>
                <w:szCs w:val="20"/>
              </w:rPr>
              <w:t>2016-17</w:t>
            </w:r>
          </w:p>
        </w:tc>
        <w:tc>
          <w:tcPr>
            <w:tcW w:w="1848" w:type="dxa"/>
            <w:shd w:val="pct10" w:color="auto" w:fill="auto"/>
            <w:vAlign w:val="center"/>
          </w:tcPr>
          <w:p w:rsidR="008B11C3" w:rsidRPr="008B11C3" w:rsidRDefault="008B11C3" w:rsidP="008B11C3">
            <w:pPr>
              <w:spacing w:after="60"/>
              <w:jc w:val="center"/>
              <w:rPr>
                <w:rFonts w:eastAsia="Calibri" w:cs="Times New Roman"/>
                <w:szCs w:val="20"/>
              </w:rPr>
            </w:pPr>
            <w:r w:rsidRPr="008B11C3">
              <w:rPr>
                <w:rFonts w:eastAsia="Calibri" w:cs="Times New Roman"/>
                <w:szCs w:val="20"/>
              </w:rPr>
              <w:t>2017-18</w:t>
            </w:r>
          </w:p>
        </w:tc>
        <w:tc>
          <w:tcPr>
            <w:tcW w:w="1849" w:type="dxa"/>
            <w:shd w:val="pct10" w:color="auto" w:fill="auto"/>
            <w:vAlign w:val="center"/>
          </w:tcPr>
          <w:p w:rsidR="008B11C3" w:rsidRPr="008B11C3" w:rsidRDefault="008B11C3" w:rsidP="008B11C3">
            <w:pPr>
              <w:spacing w:after="60"/>
              <w:jc w:val="center"/>
              <w:rPr>
                <w:rFonts w:eastAsia="Calibri" w:cs="Times New Roman"/>
                <w:szCs w:val="20"/>
              </w:rPr>
            </w:pPr>
            <w:r w:rsidRPr="008B11C3">
              <w:rPr>
                <w:rFonts w:eastAsia="Calibri" w:cs="Times New Roman"/>
                <w:szCs w:val="20"/>
              </w:rPr>
              <w:t>2018-19</w:t>
            </w:r>
          </w:p>
        </w:tc>
        <w:tc>
          <w:tcPr>
            <w:tcW w:w="1849" w:type="dxa"/>
            <w:shd w:val="pct10" w:color="auto" w:fill="auto"/>
            <w:vAlign w:val="center"/>
          </w:tcPr>
          <w:p w:rsidR="008B11C3" w:rsidRPr="008B11C3" w:rsidRDefault="008B11C3" w:rsidP="008B11C3">
            <w:pPr>
              <w:spacing w:after="60"/>
              <w:jc w:val="center"/>
              <w:rPr>
                <w:rFonts w:eastAsia="Calibri" w:cs="Times New Roman"/>
                <w:szCs w:val="20"/>
              </w:rPr>
            </w:pPr>
            <w:r w:rsidRPr="008B11C3">
              <w:rPr>
                <w:rFonts w:eastAsia="Calibri" w:cs="Times New Roman"/>
                <w:szCs w:val="20"/>
              </w:rPr>
              <w:t>2019-20</w:t>
            </w:r>
          </w:p>
        </w:tc>
      </w:tr>
      <w:tr w:rsidR="008B11C3" w:rsidRPr="008B11C3" w:rsidTr="002C37BB">
        <w:tc>
          <w:tcPr>
            <w:tcW w:w="1848" w:type="dxa"/>
          </w:tcPr>
          <w:p w:rsidR="008B11C3" w:rsidRPr="008B11C3" w:rsidRDefault="008B11C3" w:rsidP="008B11C3">
            <w:pPr>
              <w:spacing w:after="60"/>
              <w:rPr>
                <w:rFonts w:eastAsia="Calibri" w:cs="Times New Roman"/>
                <w:sz w:val="18"/>
                <w:szCs w:val="18"/>
              </w:rPr>
            </w:pPr>
            <w:r w:rsidRPr="008B11C3">
              <w:rPr>
                <w:rFonts w:eastAsia="Calibri" w:cs="Times New Roman"/>
                <w:sz w:val="18"/>
                <w:szCs w:val="18"/>
              </w:rPr>
              <w:t>Underlying Cash Balance ($m)</w:t>
            </w:r>
          </w:p>
        </w:tc>
        <w:tc>
          <w:tcPr>
            <w:tcW w:w="1848" w:type="dxa"/>
          </w:tcPr>
          <w:p w:rsidR="008B11C3" w:rsidRPr="008B11C3" w:rsidRDefault="008B11C3" w:rsidP="008B11C3">
            <w:pPr>
              <w:spacing w:before="0" w:after="0"/>
              <w:jc w:val="right"/>
              <w:rPr>
                <w:rFonts w:eastAsia="Calibri" w:cs="Times New Roman"/>
                <w:sz w:val="18"/>
                <w:szCs w:val="18"/>
              </w:rPr>
            </w:pPr>
            <w:r w:rsidRPr="008B11C3">
              <w:rPr>
                <w:rFonts w:eastAsia="Calibri" w:cs="Times New Roman"/>
                <w:sz w:val="18"/>
                <w:szCs w:val="18"/>
              </w:rPr>
              <w:t>- 2.8</w:t>
            </w:r>
          </w:p>
        </w:tc>
        <w:tc>
          <w:tcPr>
            <w:tcW w:w="1848" w:type="dxa"/>
          </w:tcPr>
          <w:p w:rsidR="008B11C3" w:rsidRPr="008B11C3" w:rsidRDefault="008B11C3" w:rsidP="008B11C3">
            <w:pPr>
              <w:spacing w:before="0" w:after="0"/>
              <w:jc w:val="right"/>
              <w:rPr>
                <w:rFonts w:eastAsia="Calibri" w:cs="Times New Roman"/>
                <w:sz w:val="18"/>
                <w:szCs w:val="18"/>
              </w:rPr>
            </w:pPr>
            <w:r w:rsidRPr="008B11C3">
              <w:rPr>
                <w:rFonts w:eastAsia="Calibri" w:cs="Times New Roman"/>
                <w:sz w:val="18"/>
                <w:szCs w:val="18"/>
              </w:rPr>
              <w:t>0.0</w:t>
            </w:r>
          </w:p>
        </w:tc>
        <w:tc>
          <w:tcPr>
            <w:tcW w:w="1849" w:type="dxa"/>
          </w:tcPr>
          <w:p w:rsidR="008B11C3" w:rsidRPr="008B11C3" w:rsidRDefault="008B11C3" w:rsidP="008B11C3">
            <w:pPr>
              <w:spacing w:before="0" w:after="0"/>
              <w:jc w:val="right"/>
              <w:rPr>
                <w:rFonts w:eastAsia="Calibri" w:cs="Times New Roman"/>
                <w:sz w:val="18"/>
                <w:szCs w:val="18"/>
              </w:rPr>
            </w:pPr>
            <w:r w:rsidRPr="008B11C3">
              <w:rPr>
                <w:rFonts w:eastAsia="Calibri" w:cs="Times New Roman"/>
                <w:sz w:val="18"/>
                <w:szCs w:val="18"/>
              </w:rPr>
              <w:t>0.0</w:t>
            </w:r>
          </w:p>
        </w:tc>
        <w:tc>
          <w:tcPr>
            <w:tcW w:w="1849" w:type="dxa"/>
          </w:tcPr>
          <w:p w:rsidR="008B11C3" w:rsidRPr="008B11C3" w:rsidRDefault="008B11C3" w:rsidP="008B11C3">
            <w:pPr>
              <w:spacing w:before="0" w:after="0"/>
              <w:jc w:val="right"/>
              <w:rPr>
                <w:rFonts w:eastAsia="Calibri" w:cs="Times New Roman"/>
                <w:sz w:val="18"/>
                <w:szCs w:val="18"/>
              </w:rPr>
            </w:pPr>
            <w:r w:rsidRPr="008B11C3">
              <w:rPr>
                <w:rFonts w:eastAsia="Calibri" w:cs="Times New Roman"/>
                <w:sz w:val="18"/>
                <w:szCs w:val="18"/>
              </w:rPr>
              <w:t>0.0</w:t>
            </w:r>
          </w:p>
        </w:tc>
      </w:tr>
      <w:tr w:rsidR="008B11C3" w:rsidRPr="008B11C3" w:rsidTr="002C37BB">
        <w:tc>
          <w:tcPr>
            <w:tcW w:w="1848" w:type="dxa"/>
          </w:tcPr>
          <w:p w:rsidR="008B11C3" w:rsidRPr="008B11C3" w:rsidRDefault="008B11C3" w:rsidP="008B11C3">
            <w:pPr>
              <w:spacing w:after="60"/>
              <w:rPr>
                <w:rFonts w:eastAsia="Calibri" w:cs="Times New Roman"/>
                <w:sz w:val="18"/>
                <w:szCs w:val="18"/>
              </w:rPr>
            </w:pPr>
            <w:r w:rsidRPr="008B11C3">
              <w:rPr>
                <w:rFonts w:eastAsia="Calibri" w:cs="Times New Roman"/>
                <w:sz w:val="18"/>
                <w:szCs w:val="18"/>
              </w:rPr>
              <w:t>Fiscal Balance ($m)</w:t>
            </w:r>
          </w:p>
        </w:tc>
        <w:tc>
          <w:tcPr>
            <w:tcW w:w="1848" w:type="dxa"/>
          </w:tcPr>
          <w:p w:rsidR="008B11C3" w:rsidRPr="008B11C3" w:rsidRDefault="008B11C3" w:rsidP="008B11C3">
            <w:pPr>
              <w:spacing w:before="0" w:after="0"/>
              <w:jc w:val="right"/>
              <w:rPr>
                <w:rFonts w:eastAsia="Calibri" w:cs="Times New Roman"/>
                <w:sz w:val="18"/>
                <w:szCs w:val="18"/>
              </w:rPr>
            </w:pPr>
            <w:r w:rsidRPr="008B11C3">
              <w:rPr>
                <w:rFonts w:eastAsia="Calibri" w:cs="Times New Roman"/>
                <w:sz w:val="18"/>
                <w:szCs w:val="18"/>
              </w:rPr>
              <w:t>- 2.8</w:t>
            </w:r>
          </w:p>
        </w:tc>
        <w:tc>
          <w:tcPr>
            <w:tcW w:w="1848" w:type="dxa"/>
          </w:tcPr>
          <w:p w:rsidR="008B11C3" w:rsidRPr="008B11C3" w:rsidRDefault="008B11C3" w:rsidP="008B11C3">
            <w:pPr>
              <w:spacing w:before="0" w:after="0"/>
              <w:jc w:val="right"/>
              <w:rPr>
                <w:rFonts w:eastAsia="Calibri" w:cs="Times New Roman"/>
                <w:sz w:val="18"/>
                <w:szCs w:val="18"/>
              </w:rPr>
            </w:pPr>
            <w:r w:rsidRPr="008B11C3">
              <w:rPr>
                <w:rFonts w:eastAsia="Calibri" w:cs="Times New Roman"/>
                <w:sz w:val="18"/>
                <w:szCs w:val="18"/>
              </w:rPr>
              <w:t>0.0</w:t>
            </w:r>
          </w:p>
        </w:tc>
        <w:tc>
          <w:tcPr>
            <w:tcW w:w="1849" w:type="dxa"/>
          </w:tcPr>
          <w:p w:rsidR="008B11C3" w:rsidRPr="008B11C3" w:rsidRDefault="008B11C3" w:rsidP="008B11C3">
            <w:pPr>
              <w:spacing w:before="0" w:after="0"/>
              <w:jc w:val="right"/>
              <w:rPr>
                <w:rFonts w:eastAsia="Calibri" w:cs="Times New Roman"/>
                <w:sz w:val="18"/>
                <w:szCs w:val="18"/>
              </w:rPr>
            </w:pPr>
            <w:r w:rsidRPr="008B11C3">
              <w:rPr>
                <w:rFonts w:eastAsia="Calibri" w:cs="Times New Roman"/>
                <w:sz w:val="18"/>
                <w:szCs w:val="18"/>
              </w:rPr>
              <w:t>0.0</w:t>
            </w:r>
          </w:p>
        </w:tc>
        <w:tc>
          <w:tcPr>
            <w:tcW w:w="1849" w:type="dxa"/>
          </w:tcPr>
          <w:p w:rsidR="008B11C3" w:rsidRPr="008B11C3" w:rsidRDefault="008B11C3" w:rsidP="008B11C3">
            <w:pPr>
              <w:spacing w:before="0" w:after="0"/>
              <w:jc w:val="right"/>
              <w:rPr>
                <w:rFonts w:eastAsia="Calibri" w:cs="Times New Roman"/>
                <w:sz w:val="18"/>
                <w:szCs w:val="18"/>
              </w:rPr>
            </w:pPr>
            <w:r w:rsidRPr="008B11C3">
              <w:rPr>
                <w:rFonts w:eastAsia="Calibri" w:cs="Times New Roman"/>
                <w:sz w:val="18"/>
                <w:szCs w:val="18"/>
              </w:rPr>
              <w:t>0.0</w:t>
            </w:r>
          </w:p>
        </w:tc>
      </w:tr>
    </w:tbl>
    <w:p w:rsidR="008B11C3" w:rsidRPr="008B11C3" w:rsidRDefault="008B11C3" w:rsidP="002D02A3">
      <w:pPr>
        <w:pStyle w:val="ChartandTableFootnoteAlpha"/>
        <w:numPr>
          <w:ilvl w:val="0"/>
          <w:numId w:val="35"/>
        </w:numPr>
      </w:pPr>
      <w:r w:rsidRPr="008B11C3">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tbl>
      <w:tblPr>
        <w:tblStyle w:val="TableGrid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8B11C3" w:rsidRPr="008B11C3" w:rsidTr="008B11C3">
        <w:tc>
          <w:tcPr>
            <w:tcW w:w="8528" w:type="dxa"/>
            <w:tcBorders>
              <w:top w:val="dotted" w:sz="2" w:space="0" w:color="auto"/>
              <w:left w:val="dotted" w:sz="2" w:space="0" w:color="auto"/>
              <w:bottom w:val="dotted" w:sz="2" w:space="0" w:color="auto"/>
              <w:right w:val="dotted" w:sz="2" w:space="0" w:color="auto"/>
            </w:tcBorders>
          </w:tcPr>
          <w:p w:rsidR="008B11C3" w:rsidRPr="008B11C3" w:rsidRDefault="008B11C3" w:rsidP="008B11C3">
            <w:pPr>
              <w:rPr>
                <w:b/>
              </w:rPr>
            </w:pPr>
            <w:r w:rsidRPr="008B11C3">
              <w:rPr>
                <w:b/>
              </w:rPr>
              <w:t>Where relevant, state that the proposal has been costed as a defined or specified amount.</w:t>
            </w:r>
          </w:p>
          <w:p w:rsidR="008B11C3" w:rsidRPr="008B11C3" w:rsidRDefault="008B11C3" w:rsidP="008B11C3">
            <w:r w:rsidRPr="008B11C3">
              <w:t>The costing reflects the $2.8 million that was raised leading up until midnight on 13 June 2016, for the ‘Big Freeze at the G</w:t>
            </w:r>
            <w:r>
              <w:t xml:space="preserve"> for MND’.</w:t>
            </w:r>
          </w:p>
        </w:tc>
      </w:tr>
      <w:tr w:rsidR="008B11C3" w:rsidRPr="008B11C3" w:rsidTr="008B11C3">
        <w:tc>
          <w:tcPr>
            <w:tcW w:w="8528" w:type="dxa"/>
            <w:tcBorders>
              <w:top w:val="dotted" w:sz="2" w:space="0" w:color="auto"/>
              <w:left w:val="dotted" w:sz="2" w:space="0" w:color="auto"/>
              <w:bottom w:val="dotted" w:sz="2" w:space="0" w:color="auto"/>
              <w:right w:val="dotted" w:sz="2" w:space="0" w:color="auto"/>
            </w:tcBorders>
          </w:tcPr>
          <w:p w:rsidR="008B11C3" w:rsidRPr="008B11C3" w:rsidRDefault="008B11C3" w:rsidP="008B11C3">
            <w:pPr>
              <w:rPr>
                <w:b/>
              </w:rPr>
            </w:pPr>
            <w:r w:rsidRPr="008B11C3">
              <w:rPr>
                <w:b/>
              </w:rPr>
              <w:t>Where relevant, include separate identification of revenue and expense components.</w:t>
            </w:r>
          </w:p>
          <w:p w:rsidR="008B11C3" w:rsidRPr="008B11C3" w:rsidRDefault="008B11C3" w:rsidP="008B11C3">
            <w:r w:rsidRPr="008B11C3">
              <w:t>Not applicable.</w:t>
            </w:r>
          </w:p>
        </w:tc>
      </w:tr>
      <w:tr w:rsidR="008B11C3" w:rsidRPr="008B11C3" w:rsidTr="008B11C3">
        <w:tc>
          <w:tcPr>
            <w:tcW w:w="8528" w:type="dxa"/>
            <w:tcBorders>
              <w:top w:val="dotted" w:sz="2" w:space="0" w:color="auto"/>
              <w:left w:val="dotted" w:sz="2" w:space="0" w:color="auto"/>
              <w:bottom w:val="dotted" w:sz="2" w:space="0" w:color="auto"/>
              <w:right w:val="dotted" w:sz="2" w:space="0" w:color="auto"/>
            </w:tcBorders>
          </w:tcPr>
          <w:p w:rsidR="008B11C3" w:rsidRPr="008B11C3" w:rsidRDefault="008B11C3" w:rsidP="00E625CD">
            <w:pPr>
              <w:keepNext/>
              <w:keepLines/>
              <w:rPr>
                <w:b/>
              </w:rPr>
            </w:pPr>
            <w:r w:rsidRPr="008B11C3">
              <w:rPr>
                <w:b/>
              </w:rPr>
              <w:lastRenderedPageBreak/>
              <w:t>Where appropriate, include a range for the costing or sensitivity analysis.</w:t>
            </w:r>
          </w:p>
          <w:p w:rsidR="008B11C3" w:rsidRPr="008B11C3" w:rsidRDefault="008B11C3" w:rsidP="00E625CD">
            <w:pPr>
              <w:keepNext/>
              <w:keepLines/>
            </w:pPr>
            <w:r w:rsidRPr="008B11C3">
              <w:t xml:space="preserve">The Coalition government committed to matching the total amount </w:t>
            </w:r>
            <w:proofErr w:type="gramStart"/>
            <w:r w:rsidRPr="008B11C3">
              <w:t>raised</w:t>
            </w:r>
            <w:proofErr w:type="gramEnd"/>
            <w:r w:rsidRPr="008B11C3">
              <w:t xml:space="preserve"> during the ‘Big Freeze at the G for MND’ on 13 June 2016.</w:t>
            </w:r>
          </w:p>
        </w:tc>
      </w:tr>
      <w:tr w:rsidR="008B11C3" w:rsidRPr="008B11C3" w:rsidTr="008B11C3">
        <w:tc>
          <w:tcPr>
            <w:tcW w:w="8528" w:type="dxa"/>
            <w:tcBorders>
              <w:top w:val="dotted" w:sz="2" w:space="0" w:color="auto"/>
              <w:left w:val="dotted" w:sz="2" w:space="0" w:color="auto"/>
              <w:bottom w:val="dotted" w:sz="2" w:space="0" w:color="auto"/>
              <w:right w:val="dotted" w:sz="2" w:space="0" w:color="auto"/>
            </w:tcBorders>
          </w:tcPr>
          <w:p w:rsidR="008B11C3" w:rsidRPr="008B11C3" w:rsidRDefault="008B11C3" w:rsidP="008B11C3">
            <w:pPr>
              <w:rPr>
                <w:b/>
              </w:rPr>
            </w:pPr>
            <w:r w:rsidRPr="008B11C3">
              <w:rPr>
                <w:b/>
              </w:rPr>
              <w:t>Qualifications to the costing (including reasons for the costing not being comprehensive).</w:t>
            </w:r>
          </w:p>
          <w:p w:rsidR="008B11C3" w:rsidRPr="008B11C3" w:rsidRDefault="008B11C3" w:rsidP="008B11C3">
            <w:r w:rsidRPr="008B11C3">
              <w:t>Not applicable.</w:t>
            </w:r>
          </w:p>
        </w:tc>
      </w:tr>
      <w:tr w:rsidR="008B11C3" w:rsidRPr="008B11C3" w:rsidTr="008B11C3">
        <w:tc>
          <w:tcPr>
            <w:tcW w:w="8528" w:type="dxa"/>
            <w:tcBorders>
              <w:top w:val="dotted" w:sz="2" w:space="0" w:color="auto"/>
              <w:left w:val="dotted" w:sz="2" w:space="0" w:color="auto"/>
              <w:bottom w:val="dotted" w:sz="2" w:space="0" w:color="auto"/>
              <w:right w:val="dotted" w:sz="2" w:space="0" w:color="auto"/>
            </w:tcBorders>
          </w:tcPr>
          <w:p w:rsidR="008B11C3" w:rsidRPr="008B11C3" w:rsidRDefault="008B11C3" w:rsidP="008B11C3">
            <w:pPr>
              <w:rPr>
                <w:b/>
              </w:rPr>
            </w:pPr>
            <w:r w:rsidRPr="008B11C3">
              <w:rPr>
                <w:b/>
              </w:rPr>
              <w:t>Where relevant, explain effects of departmental expenses.</w:t>
            </w:r>
          </w:p>
          <w:p w:rsidR="008B11C3" w:rsidRPr="008B11C3" w:rsidRDefault="008B11C3" w:rsidP="008B11C3">
            <w:r w:rsidRPr="008B11C3">
              <w:t>As specified in the costing request, any departmental costs associated with this policy will be met from within the existing resources of the Department of the Prime Minister and Cabinet.</w:t>
            </w:r>
          </w:p>
        </w:tc>
      </w:tr>
      <w:tr w:rsidR="008B11C3" w:rsidRPr="008B11C3" w:rsidTr="008B11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8B11C3" w:rsidRPr="008B11C3" w:rsidRDefault="008B11C3" w:rsidP="008B11C3">
            <w:pPr>
              <w:rPr>
                <w:b/>
              </w:rPr>
            </w:pPr>
            <w:r w:rsidRPr="008B11C3">
              <w:rPr>
                <w:b/>
              </w:rPr>
              <w:t>Where relevant, explain the reason for any significant differences between the assumptions specified in a party costing request and those used in a Treasury or Finance costing.</w:t>
            </w:r>
          </w:p>
          <w:p w:rsidR="008B11C3" w:rsidRPr="008B11C3" w:rsidRDefault="008B11C3" w:rsidP="008B11C3">
            <w:r w:rsidRPr="008B11C3">
              <w:t>Not applicable.</w:t>
            </w:r>
          </w:p>
        </w:tc>
      </w:tr>
      <w:tr w:rsidR="008B11C3" w:rsidRPr="008B11C3" w:rsidTr="008B11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8B11C3" w:rsidRPr="008B11C3" w:rsidRDefault="008B11C3" w:rsidP="008B11C3">
            <w:pPr>
              <w:rPr>
                <w:b/>
                <w:i/>
                <w:iCs/>
              </w:rPr>
            </w:pPr>
            <w:r w:rsidRPr="008B11C3">
              <w:rPr>
                <w:b/>
              </w:rPr>
              <w:t xml:space="preserve">Other comments </w:t>
            </w:r>
            <w:r w:rsidRPr="008B11C3">
              <w:rPr>
                <w:b/>
                <w:i/>
                <w:iCs/>
              </w:rPr>
              <w:t>(including reasons for significant differences between the estimated impact on the fiscal and underlying cash balances).</w:t>
            </w:r>
          </w:p>
          <w:p w:rsidR="008B11C3" w:rsidRPr="008B11C3" w:rsidRDefault="008B11C3" w:rsidP="008B11C3">
            <w:r w:rsidRPr="008B11C3">
              <w:t>Not applicable.</w:t>
            </w:r>
          </w:p>
        </w:tc>
      </w:tr>
      <w:tr w:rsidR="008B11C3" w:rsidRPr="008B11C3" w:rsidTr="008B11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shd w:val="pct10" w:color="auto" w:fill="auto"/>
            <w:vAlign w:val="center"/>
          </w:tcPr>
          <w:p w:rsidR="008B11C3" w:rsidRPr="008B11C3" w:rsidRDefault="008B11C3" w:rsidP="008B11C3">
            <w:pPr>
              <w:pStyle w:val="TreasuryHeading7"/>
            </w:pPr>
            <w:r w:rsidRPr="008B11C3">
              <w:t>Background information</w:t>
            </w:r>
          </w:p>
        </w:tc>
      </w:tr>
      <w:tr w:rsidR="008B11C3" w:rsidRPr="008B11C3" w:rsidTr="008B11C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8B11C3" w:rsidRPr="008B11C3" w:rsidRDefault="008B11C3" w:rsidP="008B11C3">
            <w:pPr>
              <w:rPr>
                <w:b/>
              </w:rPr>
            </w:pPr>
            <w:r w:rsidRPr="008B11C3">
              <w:rPr>
                <w:b/>
              </w:rPr>
              <w:t>Costing methodology used:</w:t>
            </w:r>
          </w:p>
          <w:p w:rsidR="008B11C3" w:rsidRPr="008B11C3" w:rsidRDefault="008B11C3" w:rsidP="008B11C3">
            <w:r w:rsidRPr="008B11C3">
              <w:t>Not applicable.</w:t>
            </w:r>
          </w:p>
          <w:p w:rsidR="008B11C3" w:rsidRPr="008B11C3" w:rsidRDefault="008B11C3" w:rsidP="008B11C3">
            <w:pPr>
              <w:rPr>
                <w:b/>
              </w:rPr>
            </w:pPr>
            <w:r w:rsidRPr="008B11C3">
              <w:rPr>
                <w:b/>
              </w:rPr>
              <w:t>Behavioural assumptions used (as appropriate).</w:t>
            </w:r>
          </w:p>
          <w:p w:rsidR="008B11C3" w:rsidRPr="008B11C3" w:rsidRDefault="008B11C3" w:rsidP="008B11C3">
            <w:r w:rsidRPr="008B11C3">
              <w:t>Not applicable.</w:t>
            </w:r>
          </w:p>
        </w:tc>
      </w:tr>
    </w:tbl>
    <w:p w:rsidR="008B11C3" w:rsidRDefault="008B11C3" w:rsidP="008B11C3">
      <w:pPr>
        <w:pStyle w:val="BodyText"/>
      </w:pPr>
    </w:p>
    <w:p w:rsidR="003E2B14" w:rsidRDefault="003E2B14" w:rsidP="003E2B14">
      <w:pPr>
        <w:pStyle w:val="Footnotes"/>
        <w:numPr>
          <w:ilvl w:val="0"/>
          <w:numId w:val="0"/>
        </w:numPr>
        <w:ind w:left="284" w:hanging="284"/>
        <w:contextualSpacing w:val="0"/>
        <w:sectPr w:rsidR="003E2B14" w:rsidSect="00E244DF">
          <w:headerReference w:type="even" r:id="rId34"/>
          <w:headerReference w:type="default" r:id="rId35"/>
          <w:footerReference w:type="even" r:id="rId36"/>
          <w:headerReference w:type="first" r:id="rId37"/>
          <w:pgSz w:w="11906" w:h="16838" w:code="9"/>
          <w:pgMar w:top="1361" w:right="1797" w:bottom="1474" w:left="1797" w:header="283" w:footer="454" w:gutter="0"/>
          <w:cols w:space="708"/>
          <w:docGrid w:linePitch="360"/>
        </w:sectPr>
      </w:pPr>
    </w:p>
    <w:p w:rsidR="003E2B14" w:rsidRDefault="003E2B14" w:rsidP="003E2B14">
      <w:pPr>
        <w:pStyle w:val="Heading5"/>
      </w:pPr>
      <w:bookmarkStart w:id="76" w:name="_Toc456356592"/>
      <w:bookmarkStart w:id="77" w:name="_Toc456782109"/>
      <w:bookmarkStart w:id="78" w:name="_Toc456782178"/>
      <w:bookmarkStart w:id="79" w:name="_Toc458081491"/>
      <w:r>
        <w:lastRenderedPageBreak/>
        <w:t>COA026: Ban on the sale of cosmetic products tested on animals</w:t>
      </w:r>
      <w:bookmarkEnd w:id="76"/>
      <w:bookmarkEnd w:id="77"/>
      <w:bookmarkEnd w:id="78"/>
      <w:bookmarkEnd w:id="79"/>
    </w:p>
    <w:p w:rsidR="00F475E1" w:rsidRPr="00FA1FDB" w:rsidRDefault="00F475E1" w:rsidP="00F475E1">
      <w:pPr>
        <w:spacing w:after="200" w:line="276" w:lineRule="auto"/>
        <w:jc w:val="center"/>
        <w:rPr>
          <w:rFonts w:ascii="Calibri" w:eastAsia="Times New Roman" w:hAnsi="Calibri" w:cs="Times New Roman"/>
          <w:lang w:eastAsia="en-AU"/>
        </w:rPr>
      </w:pPr>
      <w:r w:rsidRPr="0045127D">
        <w:rPr>
          <w:noProof/>
          <w:lang w:eastAsia="en-AU"/>
        </w:rPr>
        <w:drawing>
          <wp:inline distT="0" distB="0" distL="0" distR="0" wp14:anchorId="4100CFFB" wp14:editId="5737B9D5">
            <wp:extent cx="1426977" cy="1031358"/>
            <wp:effectExtent l="0" t="0" r="1905" b="0"/>
            <wp:docPr id="391" name="Picture 1" title="Australian Government Department of Finance;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46465" cy="1045443"/>
                    </a:xfrm>
                    <a:prstGeom prst="rect">
                      <a:avLst/>
                    </a:prstGeom>
                    <a:noFill/>
                    <a:ln w="9525">
                      <a:noFill/>
                      <a:miter lim="800000"/>
                      <a:headEnd/>
                      <a:tailEnd/>
                    </a:ln>
                  </pic:spPr>
                </pic:pic>
              </a:graphicData>
            </a:graphic>
          </wp:inline>
        </w:drawing>
      </w:r>
    </w:p>
    <w:p w:rsidR="00F475E1" w:rsidRPr="00FA1FDB" w:rsidRDefault="00F475E1" w:rsidP="00F475E1">
      <w:pPr>
        <w:pStyle w:val="TreasuryHeading6"/>
      </w:pPr>
      <w:r w:rsidRPr="00FA1FDB">
        <w:t>PUBLIC RELEASE OF 2016 ELECTION COMMITMENT COSTING</w:t>
      </w:r>
    </w:p>
    <w:tbl>
      <w:tblPr>
        <w:tblStyle w:val="TableGrid41"/>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54"/>
        <w:gridCol w:w="4274"/>
      </w:tblGrid>
      <w:tr w:rsidR="00F475E1" w:rsidRPr="00F475E1" w:rsidTr="002C37BB">
        <w:tc>
          <w:tcPr>
            <w:tcW w:w="9242" w:type="dxa"/>
            <w:gridSpan w:val="2"/>
            <w:shd w:val="pct10" w:color="auto" w:fill="auto"/>
          </w:tcPr>
          <w:p w:rsidR="00F475E1" w:rsidRPr="00F475E1" w:rsidRDefault="00F475E1" w:rsidP="00F475E1">
            <w:pPr>
              <w:rPr>
                <w:b/>
                <w:smallCaps/>
                <w:noProof/>
              </w:rPr>
            </w:pPr>
            <w:r w:rsidRPr="00F475E1">
              <w:rPr>
                <w:b/>
              </w:rPr>
              <w:t>Name of proposal costed: Ban Cosmetic Testing on Animals</w:t>
            </w:r>
          </w:p>
        </w:tc>
      </w:tr>
      <w:tr w:rsidR="00F475E1" w:rsidRPr="00F475E1" w:rsidTr="002C37BB">
        <w:tc>
          <w:tcPr>
            <w:tcW w:w="4621" w:type="dxa"/>
          </w:tcPr>
          <w:p w:rsidR="00F475E1" w:rsidRPr="00F475E1" w:rsidRDefault="00F475E1" w:rsidP="00F475E1">
            <w:pPr>
              <w:rPr>
                <w:b/>
              </w:rPr>
            </w:pPr>
            <w:r w:rsidRPr="00F475E1">
              <w:rPr>
                <w:b/>
              </w:rPr>
              <w:t>Costing Identifier:</w:t>
            </w:r>
          </w:p>
        </w:tc>
        <w:tc>
          <w:tcPr>
            <w:tcW w:w="4621" w:type="dxa"/>
          </w:tcPr>
          <w:p w:rsidR="00F475E1" w:rsidRPr="00F475E1" w:rsidRDefault="00F475E1" w:rsidP="00F475E1">
            <w:pPr>
              <w:rPr>
                <w:noProof/>
              </w:rPr>
            </w:pPr>
            <w:r w:rsidRPr="00F475E1">
              <w:rPr>
                <w:noProof/>
              </w:rPr>
              <w:t xml:space="preserve">COA 026 </w:t>
            </w:r>
          </w:p>
        </w:tc>
      </w:tr>
      <w:tr w:rsidR="00F475E1" w:rsidRPr="00F475E1" w:rsidTr="002C37BB">
        <w:tc>
          <w:tcPr>
            <w:tcW w:w="4621" w:type="dxa"/>
          </w:tcPr>
          <w:p w:rsidR="00F475E1" w:rsidRPr="00F475E1" w:rsidRDefault="00F475E1" w:rsidP="00F475E1">
            <w:pPr>
              <w:rPr>
                <w:b/>
              </w:rPr>
            </w:pPr>
            <w:r w:rsidRPr="00F475E1">
              <w:rPr>
                <w:b/>
              </w:rPr>
              <w:t>Summary of costing:</w:t>
            </w:r>
          </w:p>
        </w:tc>
        <w:tc>
          <w:tcPr>
            <w:tcW w:w="4621" w:type="dxa"/>
          </w:tcPr>
          <w:p w:rsidR="00F475E1" w:rsidRPr="00F475E1" w:rsidRDefault="00F475E1" w:rsidP="00F36660">
            <w:pPr>
              <w:rPr>
                <w:rFonts w:eastAsia="Calibri" w:cs="Times New Roman"/>
                <w:szCs w:val="20"/>
              </w:rPr>
            </w:pPr>
            <w:r w:rsidRPr="00F475E1">
              <w:rPr>
                <w:rFonts w:eastAsia="Calibri" w:cs="Times New Roman"/>
                <w:szCs w:val="20"/>
              </w:rPr>
              <w:t>This costing outlines the fiscal impact of the proposal to ban from 1 July 2017:</w:t>
            </w:r>
          </w:p>
          <w:p w:rsidR="00F475E1" w:rsidRPr="00F475E1" w:rsidRDefault="00F475E1" w:rsidP="002D02A3">
            <w:pPr>
              <w:numPr>
                <w:ilvl w:val="0"/>
                <w:numId w:val="36"/>
              </w:numPr>
              <w:ind w:left="714" w:hanging="357"/>
              <w:rPr>
                <w:rFonts w:eastAsia="Calibri" w:cs="Times New Roman"/>
                <w:szCs w:val="20"/>
              </w:rPr>
            </w:pPr>
            <w:r w:rsidRPr="00F475E1">
              <w:rPr>
                <w:rFonts w:eastAsia="Calibri" w:cs="Times New Roman"/>
                <w:szCs w:val="20"/>
              </w:rPr>
              <w:t>the testing of finished cosmetic products on animals in Australia;</w:t>
            </w:r>
          </w:p>
          <w:p w:rsidR="00F475E1" w:rsidRPr="00F475E1" w:rsidRDefault="00F475E1" w:rsidP="002D02A3">
            <w:pPr>
              <w:numPr>
                <w:ilvl w:val="0"/>
                <w:numId w:val="36"/>
              </w:numPr>
              <w:ind w:left="714" w:hanging="357"/>
              <w:rPr>
                <w:rFonts w:eastAsia="Calibri" w:cs="Times New Roman"/>
                <w:szCs w:val="20"/>
              </w:rPr>
            </w:pPr>
            <w:r w:rsidRPr="00F475E1">
              <w:rPr>
                <w:rFonts w:eastAsia="Calibri" w:cs="Times New Roman"/>
                <w:szCs w:val="20"/>
              </w:rPr>
              <w:t>the testing of cosmetic ingredients on animals in Australia; and</w:t>
            </w:r>
          </w:p>
          <w:p w:rsidR="00F475E1" w:rsidRPr="00F475E1" w:rsidRDefault="00F475E1" w:rsidP="002D02A3">
            <w:pPr>
              <w:numPr>
                <w:ilvl w:val="0"/>
                <w:numId w:val="36"/>
              </w:numPr>
              <w:rPr>
                <w:rFonts w:eastAsia="Calibri" w:cs="Times New Roman"/>
                <w:szCs w:val="20"/>
              </w:rPr>
            </w:pPr>
            <w:proofErr w:type="gramStart"/>
            <w:r w:rsidRPr="00F475E1">
              <w:rPr>
                <w:rFonts w:eastAsia="Calibri" w:cs="Times New Roman"/>
                <w:szCs w:val="20"/>
              </w:rPr>
              <w:t>the</w:t>
            </w:r>
            <w:proofErr w:type="gramEnd"/>
            <w:r w:rsidRPr="00F475E1">
              <w:rPr>
                <w:rFonts w:eastAsia="Calibri" w:cs="Times New Roman"/>
                <w:szCs w:val="20"/>
              </w:rPr>
              <w:t xml:space="preserve"> sale of cosmetic products and ingredients that have been tested on animals outside of Australia.</w:t>
            </w:r>
          </w:p>
          <w:p w:rsidR="00F475E1" w:rsidRPr="00F475E1" w:rsidRDefault="00F475E1" w:rsidP="00F36660">
            <w:r w:rsidRPr="00F475E1">
              <w:t>As this proposal is limited to a regulatory change, there will be no direct fiscal impact on the Government’s Budget.</w:t>
            </w:r>
          </w:p>
        </w:tc>
      </w:tr>
      <w:tr w:rsidR="00F475E1" w:rsidRPr="00F475E1" w:rsidTr="002C37BB">
        <w:tc>
          <w:tcPr>
            <w:tcW w:w="4621" w:type="dxa"/>
          </w:tcPr>
          <w:p w:rsidR="00F475E1" w:rsidRPr="00F475E1" w:rsidRDefault="00F475E1" w:rsidP="00F475E1">
            <w:pPr>
              <w:rPr>
                <w:b/>
              </w:rPr>
            </w:pPr>
            <w:r w:rsidRPr="00F475E1">
              <w:rPr>
                <w:b/>
              </w:rPr>
              <w:t>Person making the request:</w:t>
            </w:r>
          </w:p>
        </w:tc>
        <w:tc>
          <w:tcPr>
            <w:tcW w:w="4621" w:type="dxa"/>
          </w:tcPr>
          <w:p w:rsidR="00F475E1" w:rsidRPr="00F475E1" w:rsidRDefault="00F475E1" w:rsidP="00F475E1">
            <w:r w:rsidRPr="00F475E1">
              <w:t>Prime Minister</w:t>
            </w:r>
          </w:p>
        </w:tc>
      </w:tr>
      <w:tr w:rsidR="00F475E1" w:rsidRPr="00F475E1" w:rsidTr="002C37BB">
        <w:tc>
          <w:tcPr>
            <w:tcW w:w="4621" w:type="dxa"/>
          </w:tcPr>
          <w:p w:rsidR="00F475E1" w:rsidRPr="00F475E1" w:rsidRDefault="00F475E1" w:rsidP="00F475E1">
            <w:pPr>
              <w:rPr>
                <w:b/>
              </w:rPr>
            </w:pPr>
            <w:r w:rsidRPr="00F475E1">
              <w:rPr>
                <w:b/>
              </w:rPr>
              <w:t>Date costing request received:</w:t>
            </w:r>
          </w:p>
        </w:tc>
        <w:tc>
          <w:tcPr>
            <w:tcW w:w="4621" w:type="dxa"/>
          </w:tcPr>
          <w:p w:rsidR="00F475E1" w:rsidRPr="00F475E1" w:rsidRDefault="00F475E1" w:rsidP="00F475E1">
            <w:r w:rsidRPr="00F475E1">
              <w:t>17/06/16</w:t>
            </w:r>
          </w:p>
        </w:tc>
      </w:tr>
      <w:tr w:rsidR="00F475E1" w:rsidRPr="00F475E1" w:rsidTr="002C37BB">
        <w:tc>
          <w:tcPr>
            <w:tcW w:w="4621" w:type="dxa"/>
          </w:tcPr>
          <w:p w:rsidR="00F475E1" w:rsidRPr="00F475E1" w:rsidRDefault="00F475E1" w:rsidP="00F475E1">
            <w:pPr>
              <w:rPr>
                <w:b/>
              </w:rPr>
            </w:pPr>
            <w:r w:rsidRPr="00F475E1">
              <w:rPr>
                <w:b/>
              </w:rPr>
              <w:t>Date of public release of policy:</w:t>
            </w:r>
          </w:p>
        </w:tc>
        <w:tc>
          <w:tcPr>
            <w:tcW w:w="4621" w:type="dxa"/>
          </w:tcPr>
          <w:p w:rsidR="00F475E1" w:rsidRPr="00F475E1" w:rsidRDefault="00F475E1" w:rsidP="00F475E1">
            <w:r w:rsidRPr="00F475E1">
              <w:t>03/06/16</w:t>
            </w:r>
          </w:p>
        </w:tc>
      </w:tr>
      <w:tr w:rsidR="00F475E1" w:rsidRPr="00F475E1" w:rsidTr="002C37BB">
        <w:tc>
          <w:tcPr>
            <w:tcW w:w="4621" w:type="dxa"/>
          </w:tcPr>
          <w:p w:rsidR="00F475E1" w:rsidRPr="00F475E1" w:rsidRDefault="00F475E1" w:rsidP="00F475E1">
            <w:pPr>
              <w:rPr>
                <w:b/>
              </w:rPr>
            </w:pPr>
            <w:r w:rsidRPr="00F475E1">
              <w:rPr>
                <w:b/>
              </w:rPr>
              <w:t>Date costing completed:</w:t>
            </w:r>
          </w:p>
        </w:tc>
        <w:tc>
          <w:tcPr>
            <w:tcW w:w="4621" w:type="dxa"/>
          </w:tcPr>
          <w:p w:rsidR="00F475E1" w:rsidRPr="00F475E1" w:rsidRDefault="00F475E1" w:rsidP="00F475E1">
            <w:r w:rsidRPr="00F475E1">
              <w:t>24/06/2016</w:t>
            </w:r>
          </w:p>
        </w:tc>
      </w:tr>
      <w:tr w:rsidR="00F475E1" w:rsidRPr="00F475E1" w:rsidTr="002C37BB">
        <w:tc>
          <w:tcPr>
            <w:tcW w:w="4621" w:type="dxa"/>
          </w:tcPr>
          <w:p w:rsidR="00F475E1" w:rsidRPr="00F475E1" w:rsidRDefault="00F475E1" w:rsidP="00F475E1">
            <w:pPr>
              <w:rPr>
                <w:b/>
              </w:rPr>
            </w:pPr>
            <w:r w:rsidRPr="00F475E1">
              <w:rPr>
                <w:b/>
              </w:rPr>
              <w:t>Additional information requested (including date):</w:t>
            </w:r>
          </w:p>
        </w:tc>
        <w:tc>
          <w:tcPr>
            <w:tcW w:w="4621" w:type="dxa"/>
          </w:tcPr>
          <w:p w:rsidR="00F475E1" w:rsidRPr="00F475E1" w:rsidRDefault="00F475E1" w:rsidP="00F475E1">
            <w:r w:rsidRPr="00F475E1">
              <w:t>Not applicable.</w:t>
            </w:r>
          </w:p>
        </w:tc>
      </w:tr>
      <w:tr w:rsidR="00F475E1" w:rsidRPr="00F475E1" w:rsidTr="002C37BB">
        <w:tc>
          <w:tcPr>
            <w:tcW w:w="4621" w:type="dxa"/>
          </w:tcPr>
          <w:p w:rsidR="00F475E1" w:rsidRPr="00F475E1" w:rsidRDefault="00F475E1" w:rsidP="00F475E1">
            <w:pPr>
              <w:rPr>
                <w:b/>
              </w:rPr>
            </w:pPr>
            <w:r w:rsidRPr="00F475E1">
              <w:rPr>
                <w:b/>
              </w:rPr>
              <w:t>Additional information received (including date):</w:t>
            </w:r>
          </w:p>
        </w:tc>
        <w:tc>
          <w:tcPr>
            <w:tcW w:w="4621" w:type="dxa"/>
          </w:tcPr>
          <w:p w:rsidR="00F475E1" w:rsidRPr="00F475E1" w:rsidRDefault="00F475E1" w:rsidP="00F475E1">
            <w:r w:rsidRPr="00F475E1">
              <w:t>Not applicable.</w:t>
            </w:r>
          </w:p>
        </w:tc>
      </w:tr>
    </w:tbl>
    <w:p w:rsidR="00F475E1" w:rsidRPr="00F475E1" w:rsidRDefault="00F475E1" w:rsidP="00F36660">
      <w:pPr>
        <w:pStyle w:val="TreasuryHeading7"/>
      </w:pPr>
      <w:r w:rsidRPr="00F475E1">
        <w:t>Financial implications (outturn prices</w:t>
      </w:r>
      <w:proofErr w:type="gramStart"/>
      <w:r w:rsidRPr="00F475E1">
        <w:t>)</w:t>
      </w:r>
      <w:r w:rsidRPr="00F475E1">
        <w:rPr>
          <w:rFonts w:cs="Helvetica"/>
          <w:vertAlign w:val="superscript"/>
        </w:rPr>
        <w:t>(</w:t>
      </w:r>
      <w:proofErr w:type="gramEnd"/>
      <w:r w:rsidRPr="00F475E1">
        <w:rPr>
          <w:rFonts w:cs="Helvetica"/>
          <w:vertAlign w:val="superscript"/>
        </w:rPr>
        <w:t>a)</w:t>
      </w:r>
    </w:p>
    <w:tbl>
      <w:tblPr>
        <w:tblStyle w:val="TableGrid41"/>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750"/>
        <w:gridCol w:w="1694"/>
        <w:gridCol w:w="1694"/>
        <w:gridCol w:w="1695"/>
        <w:gridCol w:w="1695"/>
      </w:tblGrid>
      <w:tr w:rsidR="00F475E1" w:rsidRPr="00F475E1" w:rsidTr="002C37BB">
        <w:tc>
          <w:tcPr>
            <w:tcW w:w="1848" w:type="dxa"/>
            <w:shd w:val="pct10" w:color="auto" w:fill="auto"/>
            <w:vAlign w:val="center"/>
          </w:tcPr>
          <w:p w:rsidR="00F475E1" w:rsidRPr="00F475E1" w:rsidRDefault="00F475E1" w:rsidP="00F475E1">
            <w:pPr>
              <w:spacing w:after="60"/>
              <w:rPr>
                <w:rFonts w:eastAsia="Calibri" w:cs="Times New Roman"/>
                <w:szCs w:val="20"/>
              </w:rPr>
            </w:pPr>
            <w:r w:rsidRPr="00F475E1">
              <w:rPr>
                <w:rFonts w:eastAsia="Calibri" w:cs="Times New Roman"/>
                <w:szCs w:val="20"/>
              </w:rPr>
              <w:t>Impact on</w:t>
            </w:r>
          </w:p>
        </w:tc>
        <w:tc>
          <w:tcPr>
            <w:tcW w:w="1848" w:type="dxa"/>
            <w:shd w:val="pct10" w:color="auto" w:fill="auto"/>
            <w:vAlign w:val="center"/>
          </w:tcPr>
          <w:p w:rsidR="00F475E1" w:rsidRPr="00F475E1" w:rsidRDefault="00F475E1" w:rsidP="00F475E1">
            <w:pPr>
              <w:spacing w:after="60"/>
              <w:jc w:val="center"/>
              <w:rPr>
                <w:rFonts w:eastAsia="Calibri" w:cs="Times New Roman"/>
                <w:szCs w:val="20"/>
              </w:rPr>
            </w:pPr>
            <w:r w:rsidRPr="00F475E1">
              <w:rPr>
                <w:rFonts w:eastAsia="Calibri" w:cs="Times New Roman"/>
                <w:szCs w:val="20"/>
              </w:rPr>
              <w:t>2016-17</w:t>
            </w:r>
          </w:p>
        </w:tc>
        <w:tc>
          <w:tcPr>
            <w:tcW w:w="1848" w:type="dxa"/>
            <w:shd w:val="pct10" w:color="auto" w:fill="auto"/>
            <w:vAlign w:val="center"/>
          </w:tcPr>
          <w:p w:rsidR="00F475E1" w:rsidRPr="00F475E1" w:rsidRDefault="00F475E1" w:rsidP="00F475E1">
            <w:pPr>
              <w:spacing w:after="60"/>
              <w:jc w:val="center"/>
              <w:rPr>
                <w:rFonts w:eastAsia="Calibri" w:cs="Times New Roman"/>
                <w:szCs w:val="20"/>
              </w:rPr>
            </w:pPr>
            <w:r w:rsidRPr="00F475E1">
              <w:rPr>
                <w:rFonts w:eastAsia="Calibri" w:cs="Times New Roman"/>
                <w:szCs w:val="20"/>
              </w:rPr>
              <w:t>2017-18</w:t>
            </w:r>
          </w:p>
        </w:tc>
        <w:tc>
          <w:tcPr>
            <w:tcW w:w="1849" w:type="dxa"/>
            <w:shd w:val="pct10" w:color="auto" w:fill="auto"/>
            <w:vAlign w:val="center"/>
          </w:tcPr>
          <w:p w:rsidR="00F475E1" w:rsidRPr="00F475E1" w:rsidRDefault="00F475E1" w:rsidP="00F475E1">
            <w:pPr>
              <w:spacing w:after="60"/>
              <w:jc w:val="center"/>
              <w:rPr>
                <w:rFonts w:eastAsia="Calibri" w:cs="Times New Roman"/>
                <w:szCs w:val="20"/>
              </w:rPr>
            </w:pPr>
            <w:r w:rsidRPr="00F475E1">
              <w:rPr>
                <w:rFonts w:eastAsia="Calibri" w:cs="Times New Roman"/>
                <w:szCs w:val="20"/>
              </w:rPr>
              <w:t>2018-19</w:t>
            </w:r>
          </w:p>
        </w:tc>
        <w:tc>
          <w:tcPr>
            <w:tcW w:w="1849" w:type="dxa"/>
            <w:shd w:val="pct10" w:color="auto" w:fill="auto"/>
            <w:vAlign w:val="center"/>
          </w:tcPr>
          <w:p w:rsidR="00F475E1" w:rsidRPr="00F475E1" w:rsidRDefault="00F475E1" w:rsidP="00F475E1">
            <w:pPr>
              <w:spacing w:after="60"/>
              <w:jc w:val="center"/>
              <w:rPr>
                <w:rFonts w:eastAsia="Calibri" w:cs="Times New Roman"/>
                <w:szCs w:val="20"/>
              </w:rPr>
            </w:pPr>
            <w:r w:rsidRPr="00F475E1">
              <w:rPr>
                <w:rFonts w:eastAsia="Calibri" w:cs="Times New Roman"/>
                <w:szCs w:val="20"/>
              </w:rPr>
              <w:t>2019-20</w:t>
            </w:r>
          </w:p>
        </w:tc>
      </w:tr>
      <w:tr w:rsidR="00F475E1" w:rsidRPr="00F475E1" w:rsidTr="002C37BB">
        <w:tc>
          <w:tcPr>
            <w:tcW w:w="1848" w:type="dxa"/>
          </w:tcPr>
          <w:p w:rsidR="00F475E1" w:rsidRPr="00F475E1" w:rsidRDefault="00F475E1" w:rsidP="00F475E1">
            <w:pPr>
              <w:spacing w:after="60"/>
              <w:rPr>
                <w:rFonts w:eastAsia="Calibri" w:cs="Times New Roman"/>
                <w:sz w:val="18"/>
                <w:szCs w:val="18"/>
              </w:rPr>
            </w:pPr>
            <w:r w:rsidRPr="00F475E1">
              <w:rPr>
                <w:rFonts w:eastAsia="Calibri" w:cs="Times New Roman"/>
                <w:sz w:val="18"/>
                <w:szCs w:val="18"/>
              </w:rPr>
              <w:t>Underlying Cash Balance ($m)</w:t>
            </w:r>
          </w:p>
        </w:tc>
        <w:tc>
          <w:tcPr>
            <w:tcW w:w="1848" w:type="dxa"/>
            <w:vAlign w:val="center"/>
          </w:tcPr>
          <w:p w:rsidR="00F475E1" w:rsidRPr="00F475E1" w:rsidRDefault="00F475E1" w:rsidP="00F475E1">
            <w:pPr>
              <w:spacing w:before="0" w:after="0"/>
              <w:jc w:val="right"/>
              <w:rPr>
                <w:rFonts w:eastAsia="Calibri" w:cs="Times New Roman"/>
                <w:sz w:val="18"/>
                <w:szCs w:val="18"/>
              </w:rPr>
            </w:pPr>
            <w:r w:rsidRPr="00F475E1">
              <w:rPr>
                <w:rFonts w:eastAsia="Calibri" w:cs="Times New Roman"/>
                <w:sz w:val="18"/>
                <w:szCs w:val="18"/>
              </w:rPr>
              <w:t>0.0</w:t>
            </w:r>
          </w:p>
        </w:tc>
        <w:tc>
          <w:tcPr>
            <w:tcW w:w="1848" w:type="dxa"/>
            <w:vAlign w:val="center"/>
          </w:tcPr>
          <w:p w:rsidR="00F475E1" w:rsidRPr="00F475E1" w:rsidRDefault="00F475E1" w:rsidP="00F475E1">
            <w:pPr>
              <w:spacing w:before="0" w:after="0"/>
              <w:jc w:val="right"/>
              <w:rPr>
                <w:rFonts w:eastAsia="Calibri" w:cs="Times New Roman"/>
                <w:sz w:val="18"/>
                <w:szCs w:val="18"/>
              </w:rPr>
            </w:pPr>
            <w:r w:rsidRPr="00F475E1">
              <w:rPr>
                <w:rFonts w:eastAsia="Calibri" w:cs="Times New Roman"/>
                <w:sz w:val="18"/>
                <w:szCs w:val="18"/>
              </w:rPr>
              <w:t>0.0</w:t>
            </w:r>
          </w:p>
        </w:tc>
        <w:tc>
          <w:tcPr>
            <w:tcW w:w="1849" w:type="dxa"/>
            <w:vAlign w:val="center"/>
          </w:tcPr>
          <w:p w:rsidR="00F475E1" w:rsidRPr="00F475E1" w:rsidRDefault="00F475E1" w:rsidP="00F475E1">
            <w:pPr>
              <w:spacing w:before="0" w:after="0"/>
              <w:jc w:val="right"/>
              <w:rPr>
                <w:rFonts w:eastAsia="Calibri" w:cs="Times New Roman"/>
                <w:sz w:val="18"/>
                <w:szCs w:val="18"/>
              </w:rPr>
            </w:pPr>
            <w:r w:rsidRPr="00F475E1">
              <w:rPr>
                <w:rFonts w:eastAsia="Calibri" w:cs="Times New Roman"/>
                <w:sz w:val="18"/>
                <w:szCs w:val="18"/>
              </w:rPr>
              <w:t>0.0</w:t>
            </w:r>
          </w:p>
        </w:tc>
        <w:tc>
          <w:tcPr>
            <w:tcW w:w="1849" w:type="dxa"/>
            <w:vAlign w:val="center"/>
          </w:tcPr>
          <w:p w:rsidR="00F475E1" w:rsidRPr="00F475E1" w:rsidRDefault="00F475E1" w:rsidP="00F475E1">
            <w:pPr>
              <w:spacing w:before="0" w:after="0"/>
              <w:jc w:val="right"/>
              <w:rPr>
                <w:rFonts w:eastAsia="Calibri" w:cs="Times New Roman"/>
                <w:sz w:val="18"/>
                <w:szCs w:val="18"/>
              </w:rPr>
            </w:pPr>
            <w:r w:rsidRPr="00F475E1">
              <w:rPr>
                <w:rFonts w:eastAsia="Calibri" w:cs="Times New Roman"/>
                <w:sz w:val="18"/>
                <w:szCs w:val="18"/>
              </w:rPr>
              <w:t>0.0</w:t>
            </w:r>
          </w:p>
        </w:tc>
      </w:tr>
      <w:tr w:rsidR="00F475E1" w:rsidRPr="00F475E1" w:rsidTr="002C37BB">
        <w:tc>
          <w:tcPr>
            <w:tcW w:w="1848" w:type="dxa"/>
          </w:tcPr>
          <w:p w:rsidR="00F475E1" w:rsidRPr="00F475E1" w:rsidRDefault="00F475E1" w:rsidP="00F475E1">
            <w:pPr>
              <w:spacing w:after="60"/>
              <w:rPr>
                <w:rFonts w:eastAsia="Calibri" w:cs="Times New Roman"/>
                <w:sz w:val="18"/>
                <w:szCs w:val="18"/>
              </w:rPr>
            </w:pPr>
            <w:r w:rsidRPr="00F475E1">
              <w:rPr>
                <w:rFonts w:eastAsia="Calibri" w:cs="Times New Roman"/>
                <w:sz w:val="18"/>
                <w:szCs w:val="18"/>
              </w:rPr>
              <w:t>Fiscal Balance ($m)</w:t>
            </w:r>
          </w:p>
        </w:tc>
        <w:tc>
          <w:tcPr>
            <w:tcW w:w="1848" w:type="dxa"/>
            <w:vAlign w:val="center"/>
          </w:tcPr>
          <w:p w:rsidR="00F475E1" w:rsidRPr="00F475E1" w:rsidRDefault="00F475E1" w:rsidP="00F475E1">
            <w:pPr>
              <w:spacing w:before="0" w:after="0"/>
              <w:jc w:val="right"/>
              <w:rPr>
                <w:rFonts w:eastAsia="Calibri" w:cs="Times New Roman"/>
                <w:sz w:val="18"/>
                <w:szCs w:val="18"/>
              </w:rPr>
            </w:pPr>
            <w:r w:rsidRPr="00F475E1">
              <w:rPr>
                <w:rFonts w:eastAsia="Calibri" w:cs="Times New Roman"/>
                <w:sz w:val="18"/>
                <w:szCs w:val="18"/>
              </w:rPr>
              <w:t>0.0</w:t>
            </w:r>
          </w:p>
        </w:tc>
        <w:tc>
          <w:tcPr>
            <w:tcW w:w="1848" w:type="dxa"/>
            <w:vAlign w:val="center"/>
          </w:tcPr>
          <w:p w:rsidR="00F475E1" w:rsidRPr="00F475E1" w:rsidRDefault="00F475E1" w:rsidP="00F475E1">
            <w:pPr>
              <w:spacing w:before="0" w:after="0"/>
              <w:jc w:val="right"/>
              <w:rPr>
                <w:rFonts w:eastAsia="Calibri" w:cs="Times New Roman"/>
                <w:sz w:val="18"/>
                <w:szCs w:val="18"/>
              </w:rPr>
            </w:pPr>
            <w:r w:rsidRPr="00F475E1">
              <w:rPr>
                <w:rFonts w:eastAsia="Calibri" w:cs="Times New Roman"/>
                <w:sz w:val="18"/>
                <w:szCs w:val="18"/>
              </w:rPr>
              <w:t>0.0</w:t>
            </w:r>
          </w:p>
        </w:tc>
        <w:tc>
          <w:tcPr>
            <w:tcW w:w="1849" w:type="dxa"/>
            <w:vAlign w:val="center"/>
          </w:tcPr>
          <w:p w:rsidR="00F475E1" w:rsidRPr="00F475E1" w:rsidRDefault="00F475E1" w:rsidP="00F475E1">
            <w:pPr>
              <w:spacing w:before="0" w:after="0"/>
              <w:jc w:val="right"/>
              <w:rPr>
                <w:rFonts w:eastAsia="Calibri" w:cs="Times New Roman"/>
                <w:sz w:val="18"/>
                <w:szCs w:val="18"/>
              </w:rPr>
            </w:pPr>
            <w:r w:rsidRPr="00F475E1">
              <w:rPr>
                <w:rFonts w:eastAsia="Calibri" w:cs="Times New Roman"/>
                <w:sz w:val="18"/>
                <w:szCs w:val="18"/>
              </w:rPr>
              <w:t>0.0</w:t>
            </w:r>
          </w:p>
        </w:tc>
        <w:tc>
          <w:tcPr>
            <w:tcW w:w="1849" w:type="dxa"/>
            <w:vAlign w:val="center"/>
          </w:tcPr>
          <w:p w:rsidR="00F475E1" w:rsidRPr="00F475E1" w:rsidRDefault="00F475E1" w:rsidP="00F475E1">
            <w:pPr>
              <w:spacing w:before="0" w:after="0"/>
              <w:jc w:val="right"/>
              <w:rPr>
                <w:rFonts w:eastAsia="Calibri" w:cs="Times New Roman"/>
                <w:sz w:val="18"/>
                <w:szCs w:val="18"/>
              </w:rPr>
            </w:pPr>
            <w:r w:rsidRPr="00F475E1">
              <w:rPr>
                <w:rFonts w:eastAsia="Calibri" w:cs="Times New Roman"/>
                <w:sz w:val="18"/>
                <w:szCs w:val="18"/>
              </w:rPr>
              <w:t>0.0</w:t>
            </w:r>
          </w:p>
        </w:tc>
      </w:tr>
    </w:tbl>
    <w:p w:rsidR="00F475E1" w:rsidRPr="00F475E1" w:rsidRDefault="00F475E1" w:rsidP="002D02A3">
      <w:pPr>
        <w:pStyle w:val="ChartandTableFootnoteAlpha"/>
        <w:keepNext w:val="0"/>
        <w:numPr>
          <w:ilvl w:val="0"/>
          <w:numId w:val="37"/>
        </w:numPr>
      </w:pPr>
      <w:r w:rsidRPr="00F475E1">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tbl>
      <w:tblPr>
        <w:tblStyle w:val="TableGrid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F475E1" w:rsidRPr="00F475E1" w:rsidTr="00F36660">
        <w:tc>
          <w:tcPr>
            <w:tcW w:w="8528" w:type="dxa"/>
            <w:tcBorders>
              <w:top w:val="dotted" w:sz="2" w:space="0" w:color="auto"/>
              <w:left w:val="dotted" w:sz="2" w:space="0" w:color="auto"/>
              <w:bottom w:val="dotted" w:sz="2" w:space="0" w:color="auto"/>
              <w:right w:val="dotted" w:sz="2" w:space="0" w:color="auto"/>
            </w:tcBorders>
          </w:tcPr>
          <w:p w:rsidR="00F475E1" w:rsidRPr="00F36660" w:rsidRDefault="00F475E1" w:rsidP="00F36660">
            <w:pPr>
              <w:rPr>
                <w:b/>
              </w:rPr>
            </w:pPr>
            <w:r w:rsidRPr="00F36660">
              <w:rPr>
                <w:b/>
              </w:rPr>
              <w:lastRenderedPageBreak/>
              <w:t>Where relevant, state that the proposal has been costed as a defined or specified amount.</w:t>
            </w:r>
          </w:p>
          <w:p w:rsidR="00F475E1" w:rsidRPr="00F475E1" w:rsidRDefault="00F475E1" w:rsidP="00F36660">
            <w:r w:rsidRPr="00F475E1">
              <w:t>As this proposal is limited to a regulatory change, there will be no direct fiscal impact on the Government’s Budget.</w:t>
            </w:r>
          </w:p>
          <w:p w:rsidR="00F475E1" w:rsidRPr="00F475E1" w:rsidRDefault="00F475E1" w:rsidP="00F36660">
            <w:r w:rsidRPr="00F475E1">
              <w:t xml:space="preserve">It is assumed that the policy would be implemented through regulation under or amendments to the </w:t>
            </w:r>
            <w:r w:rsidRPr="00F475E1">
              <w:rPr>
                <w:i/>
              </w:rPr>
              <w:t>Industrial Chemicals (Notification and Assessment) Act 1989</w:t>
            </w:r>
            <w:r w:rsidRPr="00F475E1">
              <w:t xml:space="preserve"> (ICNA Act), under which the National Industrial Chemicals Notification and Assessment Scheme (NICNAS) assesses industrial chemicals. The full costs of administering the NICNAS are currently recovered from industry; therefore, it is assumed that, should there be any costs in implementing the proposal, these would be incurred by industry not by the Government.</w:t>
            </w:r>
          </w:p>
        </w:tc>
      </w:tr>
      <w:tr w:rsidR="00F475E1" w:rsidRPr="00F475E1" w:rsidTr="00F36660">
        <w:tc>
          <w:tcPr>
            <w:tcW w:w="8528" w:type="dxa"/>
            <w:tcBorders>
              <w:top w:val="dotted" w:sz="2" w:space="0" w:color="auto"/>
              <w:left w:val="dotted" w:sz="2" w:space="0" w:color="auto"/>
              <w:bottom w:val="dotted" w:sz="2" w:space="0" w:color="auto"/>
              <w:right w:val="dotted" w:sz="2" w:space="0" w:color="auto"/>
            </w:tcBorders>
          </w:tcPr>
          <w:p w:rsidR="00F475E1" w:rsidRPr="00F36660" w:rsidRDefault="00F475E1" w:rsidP="00F36660">
            <w:pPr>
              <w:rPr>
                <w:b/>
              </w:rPr>
            </w:pPr>
            <w:r w:rsidRPr="00F36660">
              <w:rPr>
                <w:b/>
              </w:rPr>
              <w:t xml:space="preserve">Where relevant, include separate identification of </w:t>
            </w:r>
            <w:r w:rsidR="00F36660" w:rsidRPr="00F36660">
              <w:rPr>
                <w:b/>
              </w:rPr>
              <w:t>revenue and expense components.</w:t>
            </w:r>
          </w:p>
          <w:p w:rsidR="00F475E1" w:rsidRPr="00F475E1" w:rsidRDefault="00F475E1" w:rsidP="00C832EC">
            <w:r w:rsidRPr="00F475E1">
              <w:t>Not applicable.</w:t>
            </w:r>
          </w:p>
        </w:tc>
      </w:tr>
      <w:tr w:rsidR="00F475E1" w:rsidRPr="00F475E1" w:rsidTr="00F36660">
        <w:tc>
          <w:tcPr>
            <w:tcW w:w="8528" w:type="dxa"/>
            <w:tcBorders>
              <w:top w:val="dotted" w:sz="2" w:space="0" w:color="auto"/>
              <w:left w:val="dotted" w:sz="2" w:space="0" w:color="auto"/>
              <w:bottom w:val="dotted" w:sz="2" w:space="0" w:color="auto"/>
              <w:right w:val="dotted" w:sz="2" w:space="0" w:color="auto"/>
            </w:tcBorders>
          </w:tcPr>
          <w:p w:rsidR="00F475E1" w:rsidRPr="00F36660" w:rsidRDefault="00F475E1" w:rsidP="00F36660">
            <w:pPr>
              <w:rPr>
                <w:b/>
              </w:rPr>
            </w:pPr>
            <w:r w:rsidRPr="00F36660">
              <w:rPr>
                <w:b/>
              </w:rPr>
              <w:t>Where appropriate, include a range for the costing or sensitivity analysis.</w:t>
            </w:r>
          </w:p>
          <w:p w:rsidR="00F475E1" w:rsidRPr="00F475E1" w:rsidRDefault="00F36660" w:rsidP="00F36660">
            <w:r>
              <w:t>Not applicable.</w:t>
            </w:r>
          </w:p>
        </w:tc>
      </w:tr>
      <w:tr w:rsidR="00F475E1" w:rsidRPr="00F475E1" w:rsidTr="00F36660">
        <w:tc>
          <w:tcPr>
            <w:tcW w:w="8528" w:type="dxa"/>
            <w:tcBorders>
              <w:top w:val="dotted" w:sz="2" w:space="0" w:color="auto"/>
              <w:left w:val="dotted" w:sz="2" w:space="0" w:color="auto"/>
              <w:bottom w:val="dotted" w:sz="2" w:space="0" w:color="auto"/>
              <w:right w:val="dotted" w:sz="2" w:space="0" w:color="auto"/>
            </w:tcBorders>
          </w:tcPr>
          <w:p w:rsidR="00F475E1" w:rsidRPr="00F36660" w:rsidRDefault="00F475E1" w:rsidP="00F36660">
            <w:pPr>
              <w:rPr>
                <w:b/>
              </w:rPr>
            </w:pPr>
            <w:r w:rsidRPr="00F36660">
              <w:rPr>
                <w:b/>
              </w:rPr>
              <w:t>Qualifications to the costing (including reasons for the costing not being comprehensive).</w:t>
            </w:r>
          </w:p>
          <w:p w:rsidR="00F475E1" w:rsidRPr="00F475E1" w:rsidRDefault="00F475E1" w:rsidP="00F36660">
            <w:r w:rsidRPr="00F475E1">
              <w:t>Not applicable.</w:t>
            </w:r>
          </w:p>
        </w:tc>
      </w:tr>
      <w:tr w:rsidR="00F475E1" w:rsidRPr="00F475E1" w:rsidTr="00F36660">
        <w:tc>
          <w:tcPr>
            <w:tcW w:w="8528" w:type="dxa"/>
            <w:tcBorders>
              <w:top w:val="dotted" w:sz="2" w:space="0" w:color="auto"/>
              <w:left w:val="dotted" w:sz="2" w:space="0" w:color="auto"/>
              <w:bottom w:val="dotted" w:sz="2" w:space="0" w:color="auto"/>
              <w:right w:val="dotted" w:sz="2" w:space="0" w:color="auto"/>
            </w:tcBorders>
          </w:tcPr>
          <w:p w:rsidR="00F475E1" w:rsidRPr="00F36660" w:rsidRDefault="00F475E1" w:rsidP="00F36660">
            <w:pPr>
              <w:rPr>
                <w:b/>
              </w:rPr>
            </w:pPr>
            <w:r w:rsidRPr="00F36660">
              <w:rPr>
                <w:b/>
              </w:rPr>
              <w:t>Where relevant, explain effects of departmental expenses.</w:t>
            </w:r>
          </w:p>
          <w:p w:rsidR="00F475E1" w:rsidRPr="00F475E1" w:rsidRDefault="00F36660" w:rsidP="00F36660">
            <w:r>
              <w:t>Not applicable.</w:t>
            </w:r>
          </w:p>
        </w:tc>
      </w:tr>
      <w:tr w:rsidR="00F475E1" w:rsidRPr="00F475E1" w:rsidTr="00F366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F475E1" w:rsidRPr="00F36660" w:rsidRDefault="00F475E1" w:rsidP="00F36660">
            <w:pPr>
              <w:rPr>
                <w:b/>
              </w:rPr>
            </w:pPr>
            <w:r w:rsidRPr="00F36660">
              <w:rPr>
                <w:b/>
              </w:rPr>
              <w:t>Where relevant, explain the reason for any significant differences between the assumptions specified in a party costing request and those used in a Treasury or Finance costing.</w:t>
            </w:r>
          </w:p>
          <w:p w:rsidR="00F475E1" w:rsidRPr="00F475E1" w:rsidRDefault="00F36660" w:rsidP="00F36660">
            <w:r>
              <w:t>Not applicable.</w:t>
            </w:r>
          </w:p>
        </w:tc>
      </w:tr>
      <w:tr w:rsidR="00F475E1" w:rsidRPr="00F475E1" w:rsidTr="00F366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F475E1" w:rsidRPr="00F36660" w:rsidRDefault="00F475E1" w:rsidP="00F36660">
            <w:pPr>
              <w:rPr>
                <w:b/>
                <w:i/>
                <w:iCs/>
              </w:rPr>
            </w:pPr>
            <w:r w:rsidRPr="00F36660">
              <w:rPr>
                <w:b/>
              </w:rPr>
              <w:t xml:space="preserve">Other comments </w:t>
            </w:r>
            <w:r w:rsidRPr="00F36660">
              <w:rPr>
                <w:b/>
                <w:i/>
                <w:iCs/>
              </w:rPr>
              <w:t>(including reasons for significant differences between the estimated impact on the fiscal and underlying cash balances).</w:t>
            </w:r>
          </w:p>
          <w:p w:rsidR="00F475E1" w:rsidRPr="00F475E1" w:rsidRDefault="00F36660" w:rsidP="00F36660">
            <w:r>
              <w:t>Not applicable.</w:t>
            </w:r>
          </w:p>
        </w:tc>
      </w:tr>
      <w:tr w:rsidR="00F475E1" w:rsidRPr="00F475E1" w:rsidTr="00F366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shd w:val="pct10" w:color="auto" w:fill="auto"/>
            <w:vAlign w:val="center"/>
          </w:tcPr>
          <w:p w:rsidR="00F475E1" w:rsidRPr="00F475E1" w:rsidRDefault="00F475E1" w:rsidP="00F36660">
            <w:pPr>
              <w:pStyle w:val="TreasuryHeading7"/>
            </w:pPr>
            <w:r w:rsidRPr="00F475E1">
              <w:t>Background information</w:t>
            </w:r>
          </w:p>
        </w:tc>
      </w:tr>
      <w:tr w:rsidR="00F475E1" w:rsidRPr="00F475E1" w:rsidTr="00F366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F475E1" w:rsidRPr="00F36660" w:rsidRDefault="00F475E1" w:rsidP="00F36660">
            <w:pPr>
              <w:rPr>
                <w:b/>
              </w:rPr>
            </w:pPr>
            <w:r w:rsidRPr="00F36660">
              <w:rPr>
                <w:b/>
              </w:rPr>
              <w:t>Costing methodology used:</w:t>
            </w:r>
          </w:p>
          <w:p w:rsidR="00F475E1" w:rsidRPr="00F475E1" w:rsidRDefault="00F475E1" w:rsidP="00F36660">
            <w:r w:rsidRPr="00F475E1">
              <w:t>Not applicable.</w:t>
            </w:r>
          </w:p>
          <w:p w:rsidR="00F475E1" w:rsidRPr="00F36660" w:rsidRDefault="00F475E1" w:rsidP="00F36660">
            <w:pPr>
              <w:rPr>
                <w:b/>
              </w:rPr>
            </w:pPr>
            <w:r w:rsidRPr="00F36660">
              <w:rPr>
                <w:b/>
              </w:rPr>
              <w:t>Behavioural assumptions used (as appropriate).</w:t>
            </w:r>
          </w:p>
          <w:p w:rsidR="00F475E1" w:rsidRPr="00F475E1" w:rsidRDefault="00F36660" w:rsidP="00F36660">
            <w:r>
              <w:t>Not applicable.</w:t>
            </w:r>
          </w:p>
        </w:tc>
      </w:tr>
    </w:tbl>
    <w:p w:rsidR="003E2B14" w:rsidRDefault="003E2B14" w:rsidP="00F475E1">
      <w:pPr>
        <w:pStyle w:val="BodyText"/>
      </w:pPr>
    </w:p>
    <w:p w:rsidR="003E2B14" w:rsidRDefault="003E2B14" w:rsidP="00F475E1">
      <w:pPr>
        <w:pStyle w:val="BodyText"/>
        <w:sectPr w:rsidR="003E2B14" w:rsidSect="00E244DF">
          <w:headerReference w:type="even" r:id="rId38"/>
          <w:headerReference w:type="default" r:id="rId39"/>
          <w:footerReference w:type="even" r:id="rId40"/>
          <w:headerReference w:type="first" r:id="rId41"/>
          <w:pgSz w:w="11906" w:h="16838" w:code="9"/>
          <w:pgMar w:top="1361" w:right="1797" w:bottom="1474" w:left="1797" w:header="283" w:footer="454" w:gutter="0"/>
          <w:cols w:space="708"/>
          <w:docGrid w:linePitch="360"/>
        </w:sectPr>
      </w:pPr>
    </w:p>
    <w:p w:rsidR="00E8659C" w:rsidRDefault="00E8659C" w:rsidP="00E8659C">
      <w:pPr>
        <w:pStyle w:val="Heading5"/>
      </w:pPr>
      <w:bookmarkStart w:id="80" w:name="_Toc456356593"/>
      <w:bookmarkStart w:id="81" w:name="_Toc456782110"/>
      <w:bookmarkStart w:id="82" w:name="_Toc456782179"/>
      <w:bookmarkStart w:id="83" w:name="_Toc458081492"/>
      <w:r>
        <w:lastRenderedPageBreak/>
        <w:t>COA028: Restoring Fairness and Transparency to Australian Workplaces</w:t>
      </w:r>
      <w:bookmarkEnd w:id="74"/>
      <w:bookmarkEnd w:id="75"/>
      <w:bookmarkEnd w:id="80"/>
      <w:bookmarkEnd w:id="81"/>
      <w:bookmarkEnd w:id="82"/>
      <w:bookmarkEnd w:id="83"/>
    </w:p>
    <w:p w:rsidR="00E8659C" w:rsidRPr="00BF56E0" w:rsidRDefault="00E8659C" w:rsidP="00E8659C">
      <w:pPr>
        <w:spacing w:after="200" w:line="276" w:lineRule="auto"/>
        <w:jc w:val="center"/>
        <w:rPr>
          <w:rFonts w:ascii="Calibri" w:eastAsia="Times New Roman" w:hAnsi="Calibri" w:cs="Times New Roman"/>
          <w:lang w:eastAsia="en-AU"/>
        </w:rPr>
      </w:pPr>
      <w:r w:rsidRPr="0045127D">
        <w:rPr>
          <w:noProof/>
          <w:lang w:eastAsia="en-AU"/>
        </w:rPr>
        <w:drawing>
          <wp:inline distT="0" distB="0" distL="0" distR="0" wp14:anchorId="0FE0FE91" wp14:editId="4592C084">
            <wp:extent cx="1426977" cy="1031358"/>
            <wp:effectExtent l="0" t="0" r="1905" b="0"/>
            <wp:docPr id="15" name="Picture 1" title="Australian Government Department of Finance;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46465" cy="1045443"/>
                    </a:xfrm>
                    <a:prstGeom prst="rect">
                      <a:avLst/>
                    </a:prstGeom>
                    <a:noFill/>
                    <a:ln w="9525">
                      <a:noFill/>
                      <a:miter lim="800000"/>
                      <a:headEnd/>
                      <a:tailEnd/>
                    </a:ln>
                  </pic:spPr>
                </pic:pic>
              </a:graphicData>
            </a:graphic>
          </wp:inline>
        </w:drawing>
      </w:r>
    </w:p>
    <w:p w:rsidR="00E8659C" w:rsidRPr="00BF56E0" w:rsidRDefault="00E8659C" w:rsidP="00E8659C">
      <w:pPr>
        <w:pStyle w:val="TreasuryHeading6"/>
      </w:pPr>
      <w:r w:rsidRPr="00BF56E0">
        <w:t>PUBLIC RELEASE OF 2016 ELECTION COMMITMENT COSTING</w:t>
      </w:r>
    </w:p>
    <w:tbl>
      <w:tblPr>
        <w:tblStyle w:val="TableGrid18"/>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60"/>
        <w:gridCol w:w="4268"/>
      </w:tblGrid>
      <w:tr w:rsidR="00E8659C" w:rsidRPr="00BF56E0" w:rsidTr="00E8659C">
        <w:tc>
          <w:tcPr>
            <w:tcW w:w="9242" w:type="dxa"/>
            <w:gridSpan w:val="2"/>
            <w:shd w:val="pct10" w:color="auto" w:fill="auto"/>
          </w:tcPr>
          <w:p w:rsidR="00E8659C" w:rsidRPr="00BF56E0" w:rsidRDefault="00E8659C" w:rsidP="00E8659C">
            <w:pPr>
              <w:rPr>
                <w:rFonts w:cs="Times New Roman"/>
                <w:smallCaps/>
                <w:noProof/>
                <w:szCs w:val="20"/>
              </w:rPr>
            </w:pPr>
            <w:r w:rsidRPr="00BF56E0">
              <w:rPr>
                <w:rFonts w:cs="Times New Roman"/>
                <w:b/>
                <w:szCs w:val="20"/>
              </w:rPr>
              <w:t>Name of proposal costed: Restoring Fairness and Transparency to Australian Workplaces</w:t>
            </w:r>
          </w:p>
        </w:tc>
      </w:tr>
      <w:tr w:rsidR="00E8659C" w:rsidRPr="00BF56E0" w:rsidTr="00E8659C">
        <w:tc>
          <w:tcPr>
            <w:tcW w:w="4621" w:type="dxa"/>
          </w:tcPr>
          <w:p w:rsidR="00E8659C" w:rsidRPr="00BF56E0" w:rsidRDefault="00E8659C" w:rsidP="00E8659C">
            <w:pPr>
              <w:rPr>
                <w:rFonts w:cs="Times New Roman"/>
                <w:b/>
                <w:szCs w:val="20"/>
              </w:rPr>
            </w:pPr>
            <w:r w:rsidRPr="00BF56E0">
              <w:rPr>
                <w:rFonts w:cs="Times New Roman"/>
                <w:b/>
                <w:szCs w:val="20"/>
              </w:rPr>
              <w:t>Costing Identifier:</w:t>
            </w:r>
          </w:p>
        </w:tc>
        <w:tc>
          <w:tcPr>
            <w:tcW w:w="4621" w:type="dxa"/>
          </w:tcPr>
          <w:p w:rsidR="00E8659C" w:rsidRPr="00BF56E0" w:rsidRDefault="00E8659C" w:rsidP="00E8659C">
            <w:pPr>
              <w:rPr>
                <w:rFonts w:cs="Times New Roman"/>
                <w:smallCaps/>
                <w:noProof/>
                <w:szCs w:val="20"/>
              </w:rPr>
            </w:pPr>
            <w:r w:rsidRPr="00BF56E0">
              <w:rPr>
                <w:rFonts w:cs="Times New Roman"/>
                <w:smallCaps/>
                <w:noProof/>
                <w:szCs w:val="20"/>
              </w:rPr>
              <w:t>COA 028</w:t>
            </w:r>
          </w:p>
        </w:tc>
      </w:tr>
      <w:tr w:rsidR="00E8659C" w:rsidRPr="00BF56E0" w:rsidTr="00E8659C">
        <w:tc>
          <w:tcPr>
            <w:tcW w:w="4621" w:type="dxa"/>
          </w:tcPr>
          <w:p w:rsidR="00E8659C" w:rsidRPr="00BF56E0" w:rsidRDefault="00E8659C" w:rsidP="00E8659C">
            <w:pPr>
              <w:rPr>
                <w:rFonts w:cs="Times New Roman"/>
                <w:b/>
                <w:szCs w:val="20"/>
              </w:rPr>
            </w:pPr>
            <w:r w:rsidRPr="00BF56E0">
              <w:rPr>
                <w:rFonts w:cs="Times New Roman"/>
                <w:b/>
                <w:szCs w:val="20"/>
              </w:rPr>
              <w:t>Summary of costing:</w:t>
            </w:r>
          </w:p>
        </w:tc>
        <w:tc>
          <w:tcPr>
            <w:tcW w:w="4621" w:type="dxa"/>
          </w:tcPr>
          <w:p w:rsidR="00E8659C" w:rsidRPr="00BF56E0" w:rsidRDefault="00E8659C" w:rsidP="00E8659C">
            <w:pPr>
              <w:rPr>
                <w:rFonts w:cs="Times New Roman"/>
                <w:szCs w:val="20"/>
              </w:rPr>
            </w:pPr>
            <w:r w:rsidRPr="00BF56E0">
              <w:rPr>
                <w:rFonts w:cs="Times New Roman"/>
                <w:szCs w:val="20"/>
              </w:rPr>
              <w:t>The commitment is to provide $48.7 million over the forward estimates to establish an independent, stand-alone Registered Organisations Commission (ROC) to regulate unions and employer associations. This cost will be partially offset by reduced expenses for the Fair Work Commission (FWC) of $15.3 million over the same period.</w:t>
            </w:r>
          </w:p>
          <w:p w:rsidR="00E8659C" w:rsidRPr="00BF56E0" w:rsidRDefault="00E8659C" w:rsidP="00E8659C">
            <w:pPr>
              <w:rPr>
                <w:rFonts w:cs="Times New Roman"/>
                <w:szCs w:val="20"/>
              </w:rPr>
            </w:pPr>
            <w:r w:rsidRPr="00BF56E0">
              <w:rPr>
                <w:rFonts w:cs="Times New Roman"/>
                <w:szCs w:val="20"/>
              </w:rPr>
              <w:t xml:space="preserve">The commitment also provides </w:t>
            </w:r>
            <w:r>
              <w:rPr>
                <w:rFonts w:cs="Times New Roman"/>
                <w:szCs w:val="20"/>
              </w:rPr>
              <w:t>$21.0 </w:t>
            </w:r>
            <w:r w:rsidRPr="00BF56E0">
              <w:rPr>
                <w:rFonts w:cs="Times New Roman"/>
                <w:szCs w:val="20"/>
              </w:rPr>
              <w:t>million over the forward estimates to establish the temporary police taskforce and regulator working group progressing criminal and civil referrals from the Royal Commission into Trad</w:t>
            </w:r>
            <w:r w:rsidRPr="00BF56E0">
              <w:rPr>
                <w:rFonts w:cs="Times New Roman"/>
                <w:bCs/>
                <w:szCs w:val="20"/>
              </w:rPr>
              <w:t>e Union Corruption and Governance.</w:t>
            </w:r>
          </w:p>
        </w:tc>
      </w:tr>
      <w:tr w:rsidR="00E8659C" w:rsidRPr="00BF56E0" w:rsidTr="00E8659C">
        <w:tc>
          <w:tcPr>
            <w:tcW w:w="4621" w:type="dxa"/>
          </w:tcPr>
          <w:p w:rsidR="00E8659C" w:rsidRPr="00BF56E0" w:rsidRDefault="00E8659C" w:rsidP="00E8659C">
            <w:pPr>
              <w:rPr>
                <w:rFonts w:cs="Times New Roman"/>
                <w:b/>
                <w:szCs w:val="20"/>
              </w:rPr>
            </w:pPr>
            <w:r w:rsidRPr="00BF56E0">
              <w:rPr>
                <w:rFonts w:cs="Times New Roman"/>
                <w:b/>
                <w:szCs w:val="20"/>
              </w:rPr>
              <w:t>Person making the request:</w:t>
            </w:r>
          </w:p>
        </w:tc>
        <w:tc>
          <w:tcPr>
            <w:tcW w:w="4621" w:type="dxa"/>
          </w:tcPr>
          <w:p w:rsidR="00E8659C" w:rsidRPr="00BF56E0" w:rsidRDefault="00E8659C" w:rsidP="00E8659C">
            <w:pPr>
              <w:rPr>
                <w:rFonts w:cs="Times New Roman"/>
                <w:szCs w:val="20"/>
              </w:rPr>
            </w:pPr>
            <w:r w:rsidRPr="00BF56E0">
              <w:rPr>
                <w:rFonts w:cs="Times New Roman"/>
                <w:szCs w:val="20"/>
              </w:rPr>
              <w:t>Prime Minister</w:t>
            </w:r>
          </w:p>
        </w:tc>
      </w:tr>
      <w:tr w:rsidR="00E8659C" w:rsidRPr="00BF56E0" w:rsidTr="00E8659C">
        <w:tc>
          <w:tcPr>
            <w:tcW w:w="4621" w:type="dxa"/>
          </w:tcPr>
          <w:p w:rsidR="00E8659C" w:rsidRPr="00BF56E0" w:rsidRDefault="00E8659C" w:rsidP="00E8659C">
            <w:pPr>
              <w:rPr>
                <w:rFonts w:cs="Times New Roman"/>
                <w:b/>
                <w:szCs w:val="20"/>
              </w:rPr>
            </w:pPr>
            <w:r w:rsidRPr="00BF56E0">
              <w:rPr>
                <w:rFonts w:cs="Times New Roman"/>
                <w:b/>
                <w:szCs w:val="20"/>
              </w:rPr>
              <w:t>Date costing request received:</w:t>
            </w:r>
          </w:p>
        </w:tc>
        <w:tc>
          <w:tcPr>
            <w:tcW w:w="4621" w:type="dxa"/>
          </w:tcPr>
          <w:p w:rsidR="00E8659C" w:rsidRPr="00BF56E0" w:rsidRDefault="00E8659C" w:rsidP="00E8659C">
            <w:pPr>
              <w:rPr>
                <w:rFonts w:cs="Times New Roman"/>
                <w:szCs w:val="20"/>
              </w:rPr>
            </w:pPr>
            <w:r w:rsidRPr="00BF56E0">
              <w:rPr>
                <w:rFonts w:cs="Times New Roman"/>
                <w:szCs w:val="20"/>
              </w:rPr>
              <w:t>17/06/2016</w:t>
            </w:r>
          </w:p>
        </w:tc>
      </w:tr>
      <w:tr w:rsidR="00E8659C" w:rsidRPr="00BF56E0" w:rsidTr="00E8659C">
        <w:tc>
          <w:tcPr>
            <w:tcW w:w="4621" w:type="dxa"/>
          </w:tcPr>
          <w:p w:rsidR="00E8659C" w:rsidRPr="00BF56E0" w:rsidRDefault="00E8659C" w:rsidP="00E8659C">
            <w:pPr>
              <w:rPr>
                <w:rFonts w:cs="Times New Roman"/>
                <w:b/>
                <w:szCs w:val="20"/>
              </w:rPr>
            </w:pPr>
            <w:r w:rsidRPr="00BF56E0">
              <w:rPr>
                <w:rFonts w:cs="Times New Roman"/>
                <w:b/>
                <w:szCs w:val="20"/>
              </w:rPr>
              <w:t>Date of public release of policy:</w:t>
            </w:r>
          </w:p>
        </w:tc>
        <w:tc>
          <w:tcPr>
            <w:tcW w:w="4621" w:type="dxa"/>
          </w:tcPr>
          <w:p w:rsidR="00E8659C" w:rsidRPr="00BF56E0" w:rsidRDefault="00E8659C" w:rsidP="00E8659C">
            <w:pPr>
              <w:rPr>
                <w:rFonts w:cs="Times New Roman"/>
                <w:szCs w:val="20"/>
              </w:rPr>
            </w:pPr>
            <w:r w:rsidRPr="00BF56E0">
              <w:rPr>
                <w:rFonts w:cs="Times New Roman"/>
                <w:szCs w:val="20"/>
              </w:rPr>
              <w:t>17/06/2016</w:t>
            </w:r>
          </w:p>
        </w:tc>
      </w:tr>
      <w:tr w:rsidR="00E8659C" w:rsidRPr="00BF56E0" w:rsidTr="00E8659C">
        <w:tc>
          <w:tcPr>
            <w:tcW w:w="4621" w:type="dxa"/>
          </w:tcPr>
          <w:p w:rsidR="00E8659C" w:rsidRPr="00BF56E0" w:rsidRDefault="00E8659C" w:rsidP="00E8659C">
            <w:pPr>
              <w:rPr>
                <w:rFonts w:cs="Times New Roman"/>
                <w:b/>
                <w:szCs w:val="20"/>
              </w:rPr>
            </w:pPr>
            <w:r w:rsidRPr="00BF56E0">
              <w:rPr>
                <w:rFonts w:cs="Times New Roman"/>
                <w:b/>
                <w:szCs w:val="20"/>
              </w:rPr>
              <w:t>Date costing completed:</w:t>
            </w:r>
          </w:p>
        </w:tc>
        <w:tc>
          <w:tcPr>
            <w:tcW w:w="4621" w:type="dxa"/>
          </w:tcPr>
          <w:p w:rsidR="00E8659C" w:rsidRPr="00BF56E0" w:rsidRDefault="00E8659C" w:rsidP="00E8659C">
            <w:pPr>
              <w:rPr>
                <w:rFonts w:cs="Times New Roman"/>
                <w:szCs w:val="20"/>
              </w:rPr>
            </w:pPr>
            <w:r w:rsidRPr="00BF56E0">
              <w:rPr>
                <w:rFonts w:cs="Times New Roman"/>
                <w:szCs w:val="20"/>
              </w:rPr>
              <w:t>24/06/2016</w:t>
            </w:r>
          </w:p>
        </w:tc>
      </w:tr>
      <w:tr w:rsidR="00E8659C" w:rsidRPr="00BF56E0" w:rsidTr="00E8659C">
        <w:tc>
          <w:tcPr>
            <w:tcW w:w="4621" w:type="dxa"/>
          </w:tcPr>
          <w:p w:rsidR="00E8659C" w:rsidRPr="00BF56E0" w:rsidRDefault="00E8659C" w:rsidP="00E8659C">
            <w:pPr>
              <w:rPr>
                <w:rFonts w:cs="Times New Roman"/>
                <w:b/>
                <w:szCs w:val="20"/>
              </w:rPr>
            </w:pPr>
            <w:r w:rsidRPr="00BF56E0">
              <w:rPr>
                <w:rFonts w:cs="Times New Roman"/>
                <w:b/>
                <w:szCs w:val="20"/>
              </w:rPr>
              <w:t>Additional information requested (including date):</w:t>
            </w:r>
          </w:p>
        </w:tc>
        <w:tc>
          <w:tcPr>
            <w:tcW w:w="4621" w:type="dxa"/>
          </w:tcPr>
          <w:p w:rsidR="00E8659C" w:rsidRPr="00BF56E0" w:rsidRDefault="00E8659C" w:rsidP="00E8659C">
            <w:pPr>
              <w:rPr>
                <w:rFonts w:cs="Times New Roman"/>
                <w:szCs w:val="20"/>
              </w:rPr>
            </w:pPr>
            <w:r w:rsidRPr="00BF56E0">
              <w:rPr>
                <w:rFonts w:cs="Times New Roman"/>
                <w:szCs w:val="20"/>
              </w:rPr>
              <w:t>Not applicable.</w:t>
            </w:r>
          </w:p>
        </w:tc>
      </w:tr>
      <w:tr w:rsidR="00E8659C" w:rsidRPr="00BF56E0" w:rsidTr="00E8659C">
        <w:tc>
          <w:tcPr>
            <w:tcW w:w="4621" w:type="dxa"/>
          </w:tcPr>
          <w:p w:rsidR="00E8659C" w:rsidRPr="00BF56E0" w:rsidRDefault="00E8659C" w:rsidP="00E8659C">
            <w:pPr>
              <w:rPr>
                <w:rFonts w:cs="Times New Roman"/>
                <w:b/>
                <w:szCs w:val="20"/>
              </w:rPr>
            </w:pPr>
            <w:r w:rsidRPr="00BF56E0">
              <w:rPr>
                <w:rFonts w:cs="Times New Roman"/>
                <w:b/>
                <w:szCs w:val="20"/>
              </w:rPr>
              <w:t>Additional information received (including date):</w:t>
            </w:r>
          </w:p>
        </w:tc>
        <w:tc>
          <w:tcPr>
            <w:tcW w:w="4621" w:type="dxa"/>
          </w:tcPr>
          <w:p w:rsidR="00E8659C" w:rsidRPr="00BF56E0" w:rsidRDefault="00E8659C" w:rsidP="00E8659C">
            <w:pPr>
              <w:rPr>
                <w:rFonts w:cs="Times New Roman"/>
                <w:szCs w:val="20"/>
              </w:rPr>
            </w:pPr>
            <w:r w:rsidRPr="00BF56E0">
              <w:rPr>
                <w:rFonts w:cs="Times New Roman"/>
                <w:szCs w:val="20"/>
              </w:rPr>
              <w:t>Not applicable.</w:t>
            </w:r>
          </w:p>
        </w:tc>
      </w:tr>
    </w:tbl>
    <w:p w:rsidR="00E8659C" w:rsidRPr="00BF56E0" w:rsidRDefault="00E8659C" w:rsidP="00E8659C">
      <w:pPr>
        <w:pStyle w:val="TreasuryHeading7"/>
      </w:pPr>
      <w:r w:rsidRPr="00BF56E0">
        <w:lastRenderedPageBreak/>
        <w:t>Financial implications (outturn prices</w:t>
      </w:r>
      <w:proofErr w:type="gramStart"/>
      <w:r w:rsidRPr="00BF56E0">
        <w:t>)</w:t>
      </w:r>
      <w:r w:rsidRPr="00BF56E0">
        <w:rPr>
          <w:rFonts w:cs="Helvetica"/>
          <w:vertAlign w:val="superscript"/>
        </w:rPr>
        <w:t>(</w:t>
      </w:r>
      <w:proofErr w:type="gramEnd"/>
      <w:r w:rsidRPr="00BF56E0">
        <w:rPr>
          <w:rFonts w:cs="Helvetica"/>
          <w:vertAlign w:val="superscript"/>
        </w:rPr>
        <w:t>a)(b)</w:t>
      </w:r>
    </w:p>
    <w:tbl>
      <w:tblPr>
        <w:tblStyle w:val="TableGrid18"/>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750"/>
        <w:gridCol w:w="1694"/>
        <w:gridCol w:w="1694"/>
        <w:gridCol w:w="1695"/>
        <w:gridCol w:w="1695"/>
      </w:tblGrid>
      <w:tr w:rsidR="00E8659C" w:rsidRPr="00BF56E0" w:rsidTr="00E8659C">
        <w:tc>
          <w:tcPr>
            <w:tcW w:w="1848" w:type="dxa"/>
            <w:shd w:val="pct10" w:color="auto" w:fill="auto"/>
            <w:vAlign w:val="center"/>
          </w:tcPr>
          <w:p w:rsidR="00E8659C" w:rsidRPr="00BF56E0" w:rsidRDefault="00E8659C" w:rsidP="00E8659C">
            <w:pPr>
              <w:keepNext/>
              <w:keepLines/>
              <w:spacing w:after="60"/>
              <w:rPr>
                <w:rFonts w:cs="Times New Roman"/>
                <w:szCs w:val="20"/>
              </w:rPr>
            </w:pPr>
            <w:r w:rsidRPr="00BF56E0">
              <w:rPr>
                <w:rFonts w:cs="Times New Roman"/>
                <w:szCs w:val="20"/>
              </w:rPr>
              <w:t>Impact on</w:t>
            </w:r>
          </w:p>
        </w:tc>
        <w:tc>
          <w:tcPr>
            <w:tcW w:w="1848" w:type="dxa"/>
            <w:shd w:val="pct10" w:color="auto" w:fill="auto"/>
            <w:vAlign w:val="center"/>
          </w:tcPr>
          <w:p w:rsidR="00E8659C" w:rsidRPr="00BF56E0" w:rsidRDefault="00E8659C" w:rsidP="00E8659C">
            <w:pPr>
              <w:keepNext/>
              <w:keepLines/>
              <w:spacing w:after="60"/>
              <w:jc w:val="center"/>
              <w:rPr>
                <w:rFonts w:cs="Times New Roman"/>
                <w:szCs w:val="20"/>
              </w:rPr>
            </w:pPr>
            <w:r w:rsidRPr="00BF56E0">
              <w:rPr>
                <w:rFonts w:cs="Times New Roman"/>
                <w:szCs w:val="20"/>
              </w:rPr>
              <w:t>2016-17</w:t>
            </w:r>
          </w:p>
        </w:tc>
        <w:tc>
          <w:tcPr>
            <w:tcW w:w="1848" w:type="dxa"/>
            <w:shd w:val="pct10" w:color="auto" w:fill="auto"/>
            <w:vAlign w:val="center"/>
          </w:tcPr>
          <w:p w:rsidR="00E8659C" w:rsidRPr="00BF56E0" w:rsidRDefault="00E8659C" w:rsidP="00E8659C">
            <w:pPr>
              <w:keepNext/>
              <w:keepLines/>
              <w:spacing w:after="60"/>
              <w:jc w:val="center"/>
              <w:rPr>
                <w:rFonts w:cs="Times New Roman"/>
                <w:szCs w:val="20"/>
              </w:rPr>
            </w:pPr>
            <w:r w:rsidRPr="00BF56E0">
              <w:rPr>
                <w:rFonts w:cs="Times New Roman"/>
                <w:szCs w:val="20"/>
              </w:rPr>
              <w:t>2017-18</w:t>
            </w:r>
          </w:p>
        </w:tc>
        <w:tc>
          <w:tcPr>
            <w:tcW w:w="1849" w:type="dxa"/>
            <w:shd w:val="pct10" w:color="auto" w:fill="auto"/>
            <w:vAlign w:val="center"/>
          </w:tcPr>
          <w:p w:rsidR="00E8659C" w:rsidRPr="00BF56E0" w:rsidRDefault="00E8659C" w:rsidP="00E8659C">
            <w:pPr>
              <w:keepNext/>
              <w:keepLines/>
              <w:spacing w:after="60"/>
              <w:jc w:val="center"/>
              <w:rPr>
                <w:rFonts w:cs="Times New Roman"/>
                <w:szCs w:val="20"/>
              </w:rPr>
            </w:pPr>
            <w:r w:rsidRPr="00BF56E0">
              <w:rPr>
                <w:rFonts w:cs="Times New Roman"/>
                <w:szCs w:val="20"/>
              </w:rPr>
              <w:t>2018-19</w:t>
            </w:r>
          </w:p>
        </w:tc>
        <w:tc>
          <w:tcPr>
            <w:tcW w:w="1849" w:type="dxa"/>
            <w:shd w:val="pct10" w:color="auto" w:fill="auto"/>
            <w:vAlign w:val="center"/>
          </w:tcPr>
          <w:p w:rsidR="00E8659C" w:rsidRPr="00BF56E0" w:rsidRDefault="00E8659C" w:rsidP="00E8659C">
            <w:pPr>
              <w:keepNext/>
              <w:keepLines/>
              <w:spacing w:after="60"/>
              <w:jc w:val="center"/>
              <w:rPr>
                <w:rFonts w:cs="Times New Roman"/>
                <w:szCs w:val="20"/>
              </w:rPr>
            </w:pPr>
            <w:r w:rsidRPr="00BF56E0">
              <w:rPr>
                <w:rFonts w:cs="Times New Roman"/>
                <w:szCs w:val="20"/>
              </w:rPr>
              <w:t>2019-20</w:t>
            </w:r>
          </w:p>
        </w:tc>
      </w:tr>
      <w:tr w:rsidR="00E8659C" w:rsidRPr="00BF56E0" w:rsidTr="00E8659C">
        <w:tc>
          <w:tcPr>
            <w:tcW w:w="1848" w:type="dxa"/>
          </w:tcPr>
          <w:p w:rsidR="00E8659C" w:rsidRPr="00BF56E0" w:rsidRDefault="00E8659C" w:rsidP="00E8659C">
            <w:pPr>
              <w:keepNext/>
              <w:keepLines/>
              <w:spacing w:after="60"/>
              <w:rPr>
                <w:rFonts w:cs="Times New Roman"/>
                <w:sz w:val="18"/>
                <w:szCs w:val="18"/>
              </w:rPr>
            </w:pPr>
            <w:r w:rsidRPr="00BF56E0">
              <w:rPr>
                <w:rFonts w:cs="Times New Roman"/>
                <w:sz w:val="18"/>
                <w:szCs w:val="18"/>
              </w:rPr>
              <w:t>Underlying Cash Balance ($m)</w:t>
            </w:r>
          </w:p>
        </w:tc>
        <w:tc>
          <w:tcPr>
            <w:tcW w:w="1848" w:type="dxa"/>
            <w:vAlign w:val="center"/>
          </w:tcPr>
          <w:p w:rsidR="00E8659C" w:rsidRPr="00BF56E0" w:rsidRDefault="00E8659C" w:rsidP="00E8659C">
            <w:pPr>
              <w:keepNext/>
              <w:keepLines/>
              <w:jc w:val="right"/>
              <w:rPr>
                <w:rFonts w:cs="Times New Roman"/>
                <w:sz w:val="18"/>
                <w:szCs w:val="18"/>
              </w:rPr>
            </w:pPr>
            <w:r w:rsidRPr="00BF56E0">
              <w:rPr>
                <w:rFonts w:cs="Times New Roman"/>
                <w:sz w:val="18"/>
                <w:szCs w:val="18"/>
              </w:rPr>
              <w:t>-7.2</w:t>
            </w:r>
          </w:p>
        </w:tc>
        <w:tc>
          <w:tcPr>
            <w:tcW w:w="1848" w:type="dxa"/>
            <w:vAlign w:val="center"/>
          </w:tcPr>
          <w:p w:rsidR="00E8659C" w:rsidRPr="00BF56E0" w:rsidRDefault="00E8659C" w:rsidP="00E8659C">
            <w:pPr>
              <w:keepNext/>
              <w:keepLines/>
              <w:jc w:val="right"/>
              <w:rPr>
                <w:rFonts w:cs="Times New Roman"/>
                <w:sz w:val="18"/>
                <w:szCs w:val="18"/>
              </w:rPr>
            </w:pPr>
            <w:r w:rsidRPr="00BF56E0">
              <w:rPr>
                <w:rFonts w:cs="Times New Roman"/>
                <w:sz w:val="18"/>
                <w:szCs w:val="18"/>
              </w:rPr>
              <w:t>-16.5</w:t>
            </w:r>
          </w:p>
        </w:tc>
        <w:tc>
          <w:tcPr>
            <w:tcW w:w="1849" w:type="dxa"/>
            <w:vAlign w:val="center"/>
          </w:tcPr>
          <w:p w:rsidR="00E8659C" w:rsidRPr="00BF56E0" w:rsidRDefault="00E8659C" w:rsidP="00E8659C">
            <w:pPr>
              <w:keepNext/>
              <w:keepLines/>
              <w:jc w:val="right"/>
              <w:rPr>
                <w:rFonts w:cs="Times New Roman"/>
                <w:sz w:val="18"/>
                <w:szCs w:val="18"/>
              </w:rPr>
            </w:pPr>
            <w:r w:rsidRPr="00BF56E0">
              <w:rPr>
                <w:rFonts w:cs="Times New Roman"/>
                <w:sz w:val="18"/>
                <w:szCs w:val="18"/>
              </w:rPr>
              <w:t>-15.6</w:t>
            </w:r>
          </w:p>
        </w:tc>
        <w:tc>
          <w:tcPr>
            <w:tcW w:w="1849" w:type="dxa"/>
            <w:vAlign w:val="center"/>
          </w:tcPr>
          <w:p w:rsidR="00E8659C" w:rsidRPr="00BF56E0" w:rsidRDefault="00E8659C" w:rsidP="00E8659C">
            <w:pPr>
              <w:keepNext/>
              <w:keepLines/>
              <w:jc w:val="right"/>
              <w:rPr>
                <w:rFonts w:cs="Times New Roman"/>
                <w:sz w:val="18"/>
                <w:szCs w:val="18"/>
              </w:rPr>
            </w:pPr>
            <w:r w:rsidRPr="00BF56E0">
              <w:rPr>
                <w:rFonts w:cs="Times New Roman"/>
                <w:sz w:val="18"/>
                <w:szCs w:val="18"/>
              </w:rPr>
              <w:t>-15.1</w:t>
            </w:r>
          </w:p>
        </w:tc>
      </w:tr>
      <w:tr w:rsidR="00E8659C" w:rsidRPr="00BF56E0" w:rsidTr="00E8659C">
        <w:tc>
          <w:tcPr>
            <w:tcW w:w="1848" w:type="dxa"/>
          </w:tcPr>
          <w:p w:rsidR="00E8659C" w:rsidRPr="00BF56E0" w:rsidRDefault="00E8659C" w:rsidP="00E8659C">
            <w:pPr>
              <w:keepNext/>
              <w:keepLines/>
              <w:spacing w:after="60"/>
              <w:rPr>
                <w:rFonts w:cs="Times New Roman"/>
                <w:sz w:val="18"/>
                <w:szCs w:val="18"/>
              </w:rPr>
            </w:pPr>
            <w:r w:rsidRPr="00BF56E0">
              <w:rPr>
                <w:rFonts w:cs="Times New Roman"/>
                <w:sz w:val="18"/>
                <w:szCs w:val="18"/>
              </w:rPr>
              <w:t>Fiscal Balance ($m)</w:t>
            </w:r>
          </w:p>
        </w:tc>
        <w:tc>
          <w:tcPr>
            <w:tcW w:w="1848" w:type="dxa"/>
            <w:vAlign w:val="center"/>
          </w:tcPr>
          <w:p w:rsidR="00E8659C" w:rsidRPr="00BF56E0" w:rsidRDefault="00E8659C" w:rsidP="00E8659C">
            <w:pPr>
              <w:keepNext/>
              <w:keepLines/>
              <w:jc w:val="right"/>
              <w:rPr>
                <w:rFonts w:cs="Times New Roman"/>
                <w:sz w:val="18"/>
                <w:szCs w:val="18"/>
              </w:rPr>
            </w:pPr>
            <w:r w:rsidRPr="00BF56E0">
              <w:rPr>
                <w:rFonts w:cs="Times New Roman"/>
                <w:sz w:val="18"/>
                <w:szCs w:val="18"/>
              </w:rPr>
              <w:t>-7.2</w:t>
            </w:r>
          </w:p>
        </w:tc>
        <w:tc>
          <w:tcPr>
            <w:tcW w:w="1848" w:type="dxa"/>
            <w:vAlign w:val="center"/>
          </w:tcPr>
          <w:p w:rsidR="00E8659C" w:rsidRPr="00BF56E0" w:rsidRDefault="00E8659C" w:rsidP="00E8659C">
            <w:pPr>
              <w:keepNext/>
              <w:keepLines/>
              <w:jc w:val="right"/>
              <w:rPr>
                <w:rFonts w:cs="Times New Roman"/>
                <w:sz w:val="18"/>
                <w:szCs w:val="18"/>
              </w:rPr>
            </w:pPr>
            <w:r w:rsidRPr="00BF56E0">
              <w:rPr>
                <w:rFonts w:cs="Times New Roman"/>
                <w:sz w:val="18"/>
                <w:szCs w:val="18"/>
              </w:rPr>
              <w:t>-16.5</w:t>
            </w:r>
          </w:p>
        </w:tc>
        <w:tc>
          <w:tcPr>
            <w:tcW w:w="1849" w:type="dxa"/>
            <w:vAlign w:val="center"/>
          </w:tcPr>
          <w:p w:rsidR="00E8659C" w:rsidRPr="00BF56E0" w:rsidRDefault="00E8659C" w:rsidP="00E8659C">
            <w:pPr>
              <w:keepNext/>
              <w:keepLines/>
              <w:jc w:val="right"/>
              <w:rPr>
                <w:rFonts w:cs="Times New Roman"/>
                <w:sz w:val="18"/>
                <w:szCs w:val="18"/>
              </w:rPr>
            </w:pPr>
            <w:r w:rsidRPr="00BF56E0">
              <w:rPr>
                <w:rFonts w:cs="Times New Roman"/>
                <w:sz w:val="18"/>
                <w:szCs w:val="18"/>
              </w:rPr>
              <w:t>-15.6</w:t>
            </w:r>
          </w:p>
        </w:tc>
        <w:tc>
          <w:tcPr>
            <w:tcW w:w="1849" w:type="dxa"/>
            <w:vAlign w:val="center"/>
          </w:tcPr>
          <w:p w:rsidR="00E8659C" w:rsidRPr="00BF56E0" w:rsidRDefault="00E8659C" w:rsidP="00E8659C">
            <w:pPr>
              <w:keepNext/>
              <w:keepLines/>
              <w:jc w:val="right"/>
              <w:rPr>
                <w:rFonts w:cs="Times New Roman"/>
                <w:sz w:val="18"/>
                <w:szCs w:val="18"/>
              </w:rPr>
            </w:pPr>
            <w:r w:rsidRPr="00BF56E0">
              <w:rPr>
                <w:rFonts w:cs="Times New Roman"/>
                <w:sz w:val="18"/>
                <w:szCs w:val="18"/>
              </w:rPr>
              <w:t>-15.1</w:t>
            </w:r>
          </w:p>
        </w:tc>
      </w:tr>
    </w:tbl>
    <w:p w:rsidR="00E8659C" w:rsidRPr="009D44E4" w:rsidRDefault="00E8659C" w:rsidP="002D02A3">
      <w:pPr>
        <w:pStyle w:val="ListParagraph"/>
        <w:keepNext/>
        <w:numPr>
          <w:ilvl w:val="4"/>
          <w:numId w:val="14"/>
        </w:numPr>
        <w:tabs>
          <w:tab w:val="clear" w:pos="1800"/>
          <w:tab w:val="num" w:pos="360"/>
        </w:tabs>
        <w:spacing w:before="120" w:after="280"/>
        <w:ind w:left="360"/>
        <w:rPr>
          <w:rFonts w:eastAsia="Times New Roman" w:cs="Times New Roman"/>
          <w:sz w:val="16"/>
          <w:szCs w:val="20"/>
          <w:lang w:eastAsia="en-AU"/>
        </w:rPr>
      </w:pPr>
      <w:r w:rsidRPr="009D44E4">
        <w:rPr>
          <w:rFonts w:eastAsia="Times New Roman" w:cs="Times New Roman"/>
          <w:sz w:val="16"/>
          <w:szCs w:val="20"/>
          <w:lang w:eastAsia="en-AU"/>
        </w:rPr>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p w:rsidR="00E8659C" w:rsidRPr="009D44E4" w:rsidRDefault="00E8659C" w:rsidP="002D02A3">
      <w:pPr>
        <w:pStyle w:val="ListParagraph"/>
        <w:numPr>
          <w:ilvl w:val="4"/>
          <w:numId w:val="14"/>
        </w:numPr>
        <w:tabs>
          <w:tab w:val="clear" w:pos="1800"/>
          <w:tab w:val="num" w:pos="360"/>
        </w:tabs>
        <w:spacing w:before="120" w:after="280"/>
        <w:ind w:left="357" w:hanging="357"/>
        <w:rPr>
          <w:rFonts w:eastAsia="Times New Roman" w:cs="Times New Roman"/>
          <w:sz w:val="16"/>
          <w:szCs w:val="20"/>
          <w:lang w:eastAsia="en-AU"/>
        </w:rPr>
      </w:pPr>
      <w:r w:rsidRPr="009D44E4">
        <w:rPr>
          <w:rFonts w:eastAsia="Times New Roman" w:cs="Times New Roman"/>
          <w:sz w:val="16"/>
          <w:szCs w:val="20"/>
          <w:lang w:eastAsia="en-AU"/>
        </w:rPr>
        <w:t>The cost of the proposal is $54.4 million which is partially offset from reduced expenses for the FWC.</w:t>
      </w:r>
    </w:p>
    <w:tbl>
      <w:tblPr>
        <w:tblStyle w:val="TableGrid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8659C" w:rsidRPr="00BF56E0" w:rsidTr="00E8659C">
        <w:tc>
          <w:tcPr>
            <w:tcW w:w="8528" w:type="dxa"/>
            <w:tcBorders>
              <w:top w:val="dotted" w:sz="2" w:space="0" w:color="auto"/>
              <w:left w:val="dotted" w:sz="2" w:space="0" w:color="auto"/>
              <w:bottom w:val="dotted" w:sz="2" w:space="0" w:color="auto"/>
              <w:right w:val="dotted" w:sz="2" w:space="0" w:color="auto"/>
            </w:tcBorders>
          </w:tcPr>
          <w:p w:rsidR="00E8659C" w:rsidRPr="00BF56E0" w:rsidRDefault="00E8659C" w:rsidP="00E8659C">
            <w:pPr>
              <w:rPr>
                <w:rFonts w:cs="Times New Roman"/>
                <w:szCs w:val="20"/>
              </w:rPr>
            </w:pPr>
            <w:r w:rsidRPr="00BF56E0">
              <w:rPr>
                <w:rFonts w:cs="Times New Roman"/>
                <w:b/>
                <w:szCs w:val="20"/>
              </w:rPr>
              <w:t>Where relevant, state that the proposal has been costed as a defined or specified amount.</w:t>
            </w:r>
          </w:p>
          <w:p w:rsidR="00E8659C" w:rsidRPr="00BF56E0" w:rsidRDefault="00E8659C" w:rsidP="00E8659C">
            <w:pPr>
              <w:rPr>
                <w:rFonts w:cs="Times New Roman"/>
                <w:szCs w:val="20"/>
              </w:rPr>
            </w:pPr>
            <w:r w:rsidRPr="00BF56E0">
              <w:rPr>
                <w:rFonts w:cs="Times New Roman"/>
                <w:szCs w:val="20"/>
              </w:rPr>
              <w:t>The commitment has been costed as a specified amount of $54.4 million over the forward estimates.</w:t>
            </w:r>
          </w:p>
        </w:tc>
      </w:tr>
      <w:tr w:rsidR="00E8659C" w:rsidRPr="00BF56E0" w:rsidTr="00E8659C">
        <w:tc>
          <w:tcPr>
            <w:tcW w:w="8528" w:type="dxa"/>
            <w:tcBorders>
              <w:top w:val="dotted" w:sz="2" w:space="0" w:color="auto"/>
              <w:left w:val="dotted" w:sz="2" w:space="0" w:color="auto"/>
              <w:bottom w:val="dotted" w:sz="2" w:space="0" w:color="auto"/>
              <w:right w:val="dotted" w:sz="2" w:space="0" w:color="auto"/>
            </w:tcBorders>
          </w:tcPr>
          <w:p w:rsidR="00E8659C" w:rsidRPr="00BF56E0" w:rsidRDefault="00E8659C" w:rsidP="00E8659C">
            <w:pPr>
              <w:rPr>
                <w:rFonts w:cs="Times New Roman"/>
                <w:b/>
                <w:szCs w:val="20"/>
              </w:rPr>
            </w:pPr>
            <w:r w:rsidRPr="00BF56E0">
              <w:rPr>
                <w:rFonts w:cs="Times New Roman"/>
                <w:b/>
                <w:szCs w:val="20"/>
              </w:rPr>
              <w:t>Where relevant, include separate identification of revenue and expense components.</w:t>
            </w:r>
          </w:p>
          <w:p w:rsidR="00E8659C" w:rsidRPr="00BF56E0" w:rsidRDefault="00E8659C" w:rsidP="00E8659C">
            <w:pPr>
              <w:rPr>
                <w:rFonts w:cs="Times New Roman"/>
                <w:szCs w:val="20"/>
              </w:rPr>
            </w:pPr>
            <w:r w:rsidRPr="00BF56E0">
              <w:rPr>
                <w:rFonts w:cs="Times New Roman"/>
                <w:szCs w:val="20"/>
              </w:rPr>
              <w:t>This is an expense mea</w:t>
            </w:r>
            <w:r>
              <w:rPr>
                <w:rFonts w:cs="Times New Roman"/>
                <w:szCs w:val="20"/>
              </w:rPr>
              <w:t>sure with no revenue component.</w:t>
            </w:r>
          </w:p>
        </w:tc>
      </w:tr>
      <w:tr w:rsidR="00E8659C" w:rsidRPr="00BF56E0" w:rsidTr="00E8659C">
        <w:tc>
          <w:tcPr>
            <w:tcW w:w="8528" w:type="dxa"/>
            <w:tcBorders>
              <w:top w:val="dotted" w:sz="2" w:space="0" w:color="auto"/>
              <w:left w:val="dotted" w:sz="2" w:space="0" w:color="auto"/>
              <w:bottom w:val="dotted" w:sz="2" w:space="0" w:color="auto"/>
              <w:right w:val="dotted" w:sz="2" w:space="0" w:color="auto"/>
            </w:tcBorders>
          </w:tcPr>
          <w:p w:rsidR="00E8659C" w:rsidRPr="00BF56E0" w:rsidRDefault="00E8659C" w:rsidP="00E8659C">
            <w:pPr>
              <w:rPr>
                <w:rFonts w:cs="Times New Roman"/>
                <w:szCs w:val="20"/>
              </w:rPr>
            </w:pPr>
            <w:r w:rsidRPr="00BF56E0">
              <w:rPr>
                <w:rFonts w:cs="Times New Roman"/>
                <w:b/>
                <w:szCs w:val="20"/>
              </w:rPr>
              <w:t>Where appropriate, include a range for the costing or sensitivity analysis.</w:t>
            </w:r>
          </w:p>
          <w:p w:rsidR="00E8659C" w:rsidRPr="00BF56E0" w:rsidRDefault="00E8659C" w:rsidP="00E8659C">
            <w:pPr>
              <w:rPr>
                <w:rFonts w:cs="Times New Roman"/>
                <w:szCs w:val="20"/>
              </w:rPr>
            </w:pPr>
            <w:r w:rsidRPr="00BF56E0">
              <w:rPr>
                <w:rFonts w:cs="Times New Roman"/>
                <w:szCs w:val="20"/>
              </w:rPr>
              <w:t>Not applicable.</w:t>
            </w:r>
          </w:p>
        </w:tc>
      </w:tr>
      <w:tr w:rsidR="00E8659C" w:rsidRPr="00BF56E0" w:rsidTr="00E8659C">
        <w:tc>
          <w:tcPr>
            <w:tcW w:w="8528" w:type="dxa"/>
            <w:tcBorders>
              <w:top w:val="dotted" w:sz="2" w:space="0" w:color="auto"/>
              <w:left w:val="dotted" w:sz="2" w:space="0" w:color="auto"/>
              <w:bottom w:val="dotted" w:sz="2" w:space="0" w:color="auto"/>
              <w:right w:val="dotted" w:sz="2" w:space="0" w:color="auto"/>
            </w:tcBorders>
          </w:tcPr>
          <w:p w:rsidR="00E8659C" w:rsidRPr="00BF56E0" w:rsidRDefault="00E8659C" w:rsidP="00E8659C">
            <w:pPr>
              <w:spacing w:before="120"/>
              <w:rPr>
                <w:rFonts w:cs="Times New Roman"/>
                <w:szCs w:val="20"/>
              </w:rPr>
            </w:pPr>
            <w:r w:rsidRPr="00BF56E0">
              <w:rPr>
                <w:rFonts w:cs="Times New Roman"/>
                <w:b/>
                <w:szCs w:val="20"/>
              </w:rPr>
              <w:t>Qualifications to the costing (including reasons for the costing not being comprehensive).</w:t>
            </w:r>
          </w:p>
          <w:p w:rsidR="00E8659C" w:rsidRPr="00BF56E0" w:rsidRDefault="00E8659C" w:rsidP="00E8659C">
            <w:pPr>
              <w:rPr>
                <w:rFonts w:cs="Times New Roman"/>
                <w:szCs w:val="20"/>
              </w:rPr>
            </w:pPr>
            <w:r w:rsidRPr="00BF56E0">
              <w:rPr>
                <w:rFonts w:cs="Times New Roman"/>
                <w:szCs w:val="20"/>
              </w:rPr>
              <w:t>The costing request specifies that implementation of the proposal would be as soon as practicable in 2016-17. Consistent with the staffing profile provided in the costing request, funding for the ROC is assumed to be provided from 1 March</w:t>
            </w:r>
            <w:r>
              <w:rPr>
                <w:rFonts w:cs="Times New Roman"/>
                <w:szCs w:val="20"/>
              </w:rPr>
              <w:t> </w:t>
            </w:r>
            <w:r w:rsidRPr="00BF56E0">
              <w:rPr>
                <w:rFonts w:cs="Times New Roman"/>
                <w:szCs w:val="20"/>
              </w:rPr>
              <w:t xml:space="preserve">2017. An implementation date of 1 January 2017 is assumed for the joint police taskforce and regulator working group, as there are existing arrangements in place until </w:t>
            </w:r>
            <w:r>
              <w:rPr>
                <w:rFonts w:cs="Times New Roman"/>
                <w:szCs w:val="20"/>
              </w:rPr>
              <w:t>31 December </w:t>
            </w:r>
            <w:r w:rsidRPr="00BF56E0">
              <w:rPr>
                <w:rFonts w:cs="Times New Roman"/>
                <w:szCs w:val="20"/>
              </w:rPr>
              <w:t>2016.</w:t>
            </w:r>
          </w:p>
        </w:tc>
      </w:tr>
      <w:tr w:rsidR="00E8659C" w:rsidRPr="00BF56E0"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8659C" w:rsidRDefault="00E8659C" w:rsidP="00E8659C">
            <w:pPr>
              <w:rPr>
                <w:rFonts w:cs="Times New Roman"/>
                <w:b/>
                <w:szCs w:val="20"/>
              </w:rPr>
            </w:pPr>
            <w:r w:rsidRPr="00BF56E0">
              <w:rPr>
                <w:rFonts w:cs="Times New Roman"/>
                <w:b/>
                <w:szCs w:val="20"/>
              </w:rPr>
              <w:t>Where relevant, explain effects of departmental expenses.</w:t>
            </w:r>
          </w:p>
          <w:p w:rsidR="00E8659C" w:rsidRPr="00BF56E0" w:rsidRDefault="00E8659C" w:rsidP="00E8659C">
            <w:pPr>
              <w:rPr>
                <w:rFonts w:cs="Times New Roman"/>
                <w:b/>
                <w:szCs w:val="20"/>
              </w:rPr>
            </w:pPr>
            <w:r w:rsidRPr="00BF56E0">
              <w:rPr>
                <w:rFonts w:cs="Times New Roman"/>
                <w:szCs w:val="20"/>
              </w:rPr>
              <w:t>The costing request provides for departmental funding for the ROC and the Australian Federal Police (AFP), and reduces funding to the FWC, over the forward estimates.</w:t>
            </w:r>
          </w:p>
        </w:tc>
      </w:tr>
      <w:tr w:rsidR="00E8659C" w:rsidRPr="00BF56E0"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8659C" w:rsidRPr="00BF56E0" w:rsidRDefault="00E8659C" w:rsidP="00E8659C">
            <w:pPr>
              <w:rPr>
                <w:rFonts w:cs="Times New Roman"/>
                <w:szCs w:val="20"/>
              </w:rPr>
            </w:pPr>
            <w:r w:rsidRPr="00BF56E0">
              <w:rPr>
                <w:rFonts w:cs="Times New Roman"/>
                <w:b/>
                <w:szCs w:val="20"/>
              </w:rPr>
              <w:t>Where relevant, explain the reason for any significant differences between the assumptions specified in a party costing request and those used in a Treasury or Finance costing.</w:t>
            </w:r>
          </w:p>
          <w:p w:rsidR="00E8659C" w:rsidRPr="00BF56E0" w:rsidRDefault="00E8659C" w:rsidP="00E8659C">
            <w:pPr>
              <w:rPr>
                <w:rFonts w:cs="Times New Roman"/>
                <w:szCs w:val="20"/>
              </w:rPr>
            </w:pPr>
            <w:r w:rsidRPr="00BF56E0">
              <w:rPr>
                <w:rFonts w:cs="Times New Roman"/>
                <w:szCs w:val="20"/>
              </w:rPr>
              <w:t>Not applicable.</w:t>
            </w:r>
          </w:p>
        </w:tc>
      </w:tr>
      <w:tr w:rsidR="00E8659C" w:rsidRPr="00BF56E0"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8659C" w:rsidRPr="00BF56E0" w:rsidRDefault="00E8659C" w:rsidP="00E8659C">
            <w:pPr>
              <w:spacing w:before="120"/>
              <w:rPr>
                <w:rFonts w:cs="Times New Roman"/>
                <w:b/>
                <w:i/>
                <w:iCs/>
                <w:szCs w:val="20"/>
              </w:rPr>
            </w:pPr>
            <w:r w:rsidRPr="00BF56E0">
              <w:rPr>
                <w:rFonts w:cs="Times New Roman"/>
                <w:b/>
                <w:szCs w:val="20"/>
              </w:rPr>
              <w:t xml:space="preserve">Other comments </w:t>
            </w:r>
            <w:r w:rsidRPr="00BF56E0">
              <w:rPr>
                <w:rFonts w:cs="Times New Roman"/>
                <w:b/>
                <w:i/>
                <w:iCs/>
                <w:szCs w:val="20"/>
              </w:rPr>
              <w:t>(including reasons for significant differences between the estimated impact on the fiscal and underlying cash balances).</w:t>
            </w:r>
          </w:p>
          <w:p w:rsidR="00E8659C" w:rsidRPr="005A7163" w:rsidRDefault="00E8659C" w:rsidP="00E8659C">
            <w:pPr>
              <w:rPr>
                <w:rFonts w:cs="Times New Roman"/>
                <w:szCs w:val="20"/>
              </w:rPr>
            </w:pPr>
            <w:r w:rsidRPr="005A7163">
              <w:rPr>
                <w:rFonts w:cs="Times New Roman"/>
              </w:rPr>
              <w:t>Not applicable.</w:t>
            </w:r>
          </w:p>
        </w:tc>
      </w:tr>
      <w:tr w:rsidR="00E8659C" w:rsidRPr="00BF56E0"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shd w:val="pct10" w:color="auto" w:fill="auto"/>
            <w:vAlign w:val="center"/>
          </w:tcPr>
          <w:p w:rsidR="00E8659C" w:rsidRPr="00BF56E0" w:rsidRDefault="00E8659C" w:rsidP="00E8659C">
            <w:pPr>
              <w:pStyle w:val="TreasuryHeading7"/>
              <w:spacing w:before="60"/>
              <w:rPr>
                <w:szCs w:val="20"/>
              </w:rPr>
            </w:pPr>
            <w:r w:rsidRPr="00BF56E0">
              <w:lastRenderedPageBreak/>
              <w:t>Background information</w:t>
            </w:r>
          </w:p>
        </w:tc>
      </w:tr>
      <w:tr w:rsidR="00E8659C" w:rsidRPr="00BF56E0"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Borders>
              <w:bottom w:val="dotted" w:sz="4" w:space="0" w:color="auto"/>
            </w:tcBorders>
          </w:tcPr>
          <w:p w:rsidR="00E8659C" w:rsidRPr="00BF56E0" w:rsidRDefault="00E8659C" w:rsidP="00E8659C">
            <w:pPr>
              <w:keepNext/>
              <w:keepLines/>
              <w:spacing w:before="120"/>
              <w:rPr>
                <w:rFonts w:cs="Times New Roman"/>
                <w:b/>
                <w:szCs w:val="20"/>
              </w:rPr>
            </w:pPr>
            <w:r w:rsidRPr="00BF56E0">
              <w:rPr>
                <w:rFonts w:cs="Times New Roman"/>
                <w:b/>
                <w:szCs w:val="20"/>
              </w:rPr>
              <w:t>Costing methodology used:</w:t>
            </w:r>
          </w:p>
          <w:p w:rsidR="00E8659C" w:rsidRPr="00BF56E0" w:rsidRDefault="00E8659C" w:rsidP="00E8659C">
            <w:pPr>
              <w:keepNext/>
              <w:keepLines/>
              <w:spacing w:after="240"/>
              <w:rPr>
                <w:rFonts w:cs="Times New Roman"/>
                <w:szCs w:val="20"/>
                <w:u w:val="single"/>
              </w:rPr>
            </w:pPr>
            <w:r w:rsidRPr="00BF56E0">
              <w:rPr>
                <w:rFonts w:cs="Times New Roman"/>
                <w:szCs w:val="20"/>
                <w:u w:val="single"/>
              </w:rPr>
              <w:t>Establishment of the ROC</w:t>
            </w:r>
          </w:p>
          <w:p w:rsidR="00E8659C" w:rsidRPr="00BF56E0" w:rsidRDefault="00E8659C" w:rsidP="00E8659C">
            <w:pPr>
              <w:keepNext/>
              <w:keepLines/>
              <w:spacing w:after="240"/>
              <w:rPr>
                <w:rFonts w:cs="Times New Roman"/>
                <w:szCs w:val="20"/>
              </w:rPr>
            </w:pPr>
            <w:r w:rsidRPr="00BF56E0">
              <w:rPr>
                <w:rFonts w:cs="Times New Roman"/>
                <w:szCs w:val="20"/>
              </w:rPr>
              <w:t>Consistent with the staffing profile provided in the costing request, and providing for additional costs relating to the establishment of the ROC (including upfront establishment and capital costs, a communication and education campaign, and legal costs), the departmental costs associated with the proposal would be:</w:t>
            </w:r>
          </w:p>
          <w:tbl>
            <w:tblPr>
              <w:tblStyle w:val="TableGrid18"/>
              <w:tblW w:w="0" w:type="auto"/>
              <w:tblLook w:val="04A0" w:firstRow="1" w:lastRow="0" w:firstColumn="1" w:lastColumn="0" w:noHBand="0" w:noVBand="1"/>
            </w:tblPr>
            <w:tblGrid>
              <w:gridCol w:w="1706"/>
              <w:gridCol w:w="1649"/>
              <w:gridCol w:w="1649"/>
              <w:gridCol w:w="1649"/>
              <w:gridCol w:w="1649"/>
            </w:tblGrid>
            <w:tr w:rsidR="00E8659C" w:rsidRPr="00BF56E0" w:rsidTr="00E8659C">
              <w:tc>
                <w:tcPr>
                  <w:tcW w:w="1802" w:type="dxa"/>
                  <w:shd w:val="clear" w:color="auto" w:fill="D9D9D9" w:themeFill="background1" w:themeFillShade="D9"/>
                  <w:vAlign w:val="center"/>
                </w:tcPr>
                <w:p w:rsidR="00E8659C" w:rsidRPr="00BF56E0" w:rsidRDefault="00E8659C" w:rsidP="00E8659C">
                  <w:pPr>
                    <w:spacing w:after="60"/>
                    <w:rPr>
                      <w:rFonts w:cs="Times New Roman"/>
                      <w:szCs w:val="20"/>
                    </w:rPr>
                  </w:pPr>
                  <w:r w:rsidRPr="00BF56E0">
                    <w:rPr>
                      <w:rFonts w:cs="Times New Roman"/>
                      <w:szCs w:val="20"/>
                    </w:rPr>
                    <w:t>Impact on</w:t>
                  </w:r>
                </w:p>
              </w:tc>
              <w:tc>
                <w:tcPr>
                  <w:tcW w:w="1802" w:type="dxa"/>
                  <w:shd w:val="clear" w:color="auto" w:fill="D9D9D9" w:themeFill="background1" w:themeFillShade="D9"/>
                  <w:vAlign w:val="center"/>
                </w:tcPr>
                <w:p w:rsidR="00E8659C" w:rsidRPr="00BF56E0" w:rsidRDefault="00E8659C" w:rsidP="00E8659C">
                  <w:pPr>
                    <w:spacing w:after="60"/>
                    <w:jc w:val="center"/>
                    <w:rPr>
                      <w:rFonts w:cs="Times New Roman"/>
                      <w:szCs w:val="20"/>
                    </w:rPr>
                  </w:pPr>
                  <w:r w:rsidRPr="00BF56E0">
                    <w:rPr>
                      <w:rFonts w:cs="Times New Roman"/>
                      <w:szCs w:val="20"/>
                    </w:rPr>
                    <w:t>2016-17</w:t>
                  </w:r>
                </w:p>
              </w:tc>
              <w:tc>
                <w:tcPr>
                  <w:tcW w:w="1802" w:type="dxa"/>
                  <w:shd w:val="clear" w:color="auto" w:fill="D9D9D9" w:themeFill="background1" w:themeFillShade="D9"/>
                  <w:vAlign w:val="center"/>
                </w:tcPr>
                <w:p w:rsidR="00E8659C" w:rsidRPr="00BF56E0" w:rsidRDefault="00E8659C" w:rsidP="00E8659C">
                  <w:pPr>
                    <w:spacing w:after="60"/>
                    <w:jc w:val="center"/>
                    <w:rPr>
                      <w:rFonts w:cs="Times New Roman"/>
                      <w:szCs w:val="20"/>
                    </w:rPr>
                  </w:pPr>
                  <w:r w:rsidRPr="00BF56E0">
                    <w:rPr>
                      <w:rFonts w:cs="Times New Roman"/>
                      <w:szCs w:val="20"/>
                    </w:rPr>
                    <w:t>2017-18</w:t>
                  </w:r>
                </w:p>
              </w:tc>
              <w:tc>
                <w:tcPr>
                  <w:tcW w:w="1802" w:type="dxa"/>
                  <w:shd w:val="clear" w:color="auto" w:fill="D9D9D9" w:themeFill="background1" w:themeFillShade="D9"/>
                  <w:vAlign w:val="center"/>
                </w:tcPr>
                <w:p w:rsidR="00E8659C" w:rsidRPr="00BF56E0" w:rsidRDefault="00E8659C" w:rsidP="00E8659C">
                  <w:pPr>
                    <w:spacing w:after="60"/>
                    <w:jc w:val="center"/>
                    <w:rPr>
                      <w:rFonts w:cs="Times New Roman"/>
                      <w:szCs w:val="20"/>
                    </w:rPr>
                  </w:pPr>
                  <w:r w:rsidRPr="00BF56E0">
                    <w:rPr>
                      <w:rFonts w:cs="Times New Roman"/>
                      <w:szCs w:val="20"/>
                    </w:rPr>
                    <w:t>2018-19</w:t>
                  </w:r>
                </w:p>
              </w:tc>
              <w:tc>
                <w:tcPr>
                  <w:tcW w:w="1803" w:type="dxa"/>
                  <w:shd w:val="clear" w:color="auto" w:fill="D9D9D9" w:themeFill="background1" w:themeFillShade="D9"/>
                  <w:vAlign w:val="center"/>
                </w:tcPr>
                <w:p w:rsidR="00E8659C" w:rsidRPr="00BF56E0" w:rsidRDefault="00E8659C" w:rsidP="00E8659C">
                  <w:pPr>
                    <w:spacing w:after="60"/>
                    <w:jc w:val="center"/>
                    <w:rPr>
                      <w:rFonts w:cs="Times New Roman"/>
                      <w:szCs w:val="20"/>
                    </w:rPr>
                  </w:pPr>
                  <w:r w:rsidRPr="00BF56E0">
                    <w:rPr>
                      <w:rFonts w:cs="Times New Roman"/>
                      <w:szCs w:val="20"/>
                    </w:rPr>
                    <w:t>2019-20</w:t>
                  </w:r>
                </w:p>
              </w:tc>
            </w:tr>
            <w:tr w:rsidR="00E8659C" w:rsidRPr="00BF56E0" w:rsidTr="00E8659C">
              <w:tc>
                <w:tcPr>
                  <w:tcW w:w="1802" w:type="dxa"/>
                </w:tcPr>
                <w:p w:rsidR="00E8659C" w:rsidRPr="005A7163" w:rsidRDefault="00E8659C" w:rsidP="00E8659C">
                  <w:pPr>
                    <w:spacing w:after="60"/>
                    <w:rPr>
                      <w:rFonts w:cs="Times New Roman"/>
                      <w:sz w:val="18"/>
                      <w:szCs w:val="18"/>
                    </w:rPr>
                  </w:pPr>
                  <w:r w:rsidRPr="005A7163">
                    <w:rPr>
                      <w:rFonts w:cs="Times New Roman"/>
                      <w:sz w:val="18"/>
                      <w:szCs w:val="18"/>
                    </w:rPr>
                    <w:t>Underlying Cash Balance ($m)</w:t>
                  </w:r>
                </w:p>
              </w:tc>
              <w:tc>
                <w:tcPr>
                  <w:tcW w:w="1802" w:type="dxa"/>
                  <w:vAlign w:val="center"/>
                </w:tcPr>
                <w:p w:rsidR="00E8659C" w:rsidRPr="005A7163" w:rsidRDefault="00E8659C" w:rsidP="00E8659C">
                  <w:pPr>
                    <w:jc w:val="right"/>
                    <w:rPr>
                      <w:rFonts w:cs="Times New Roman"/>
                      <w:sz w:val="18"/>
                      <w:szCs w:val="18"/>
                    </w:rPr>
                  </w:pPr>
                  <w:r w:rsidRPr="005A7163">
                    <w:rPr>
                      <w:rFonts w:cs="Times New Roman"/>
                      <w:sz w:val="18"/>
                      <w:szCs w:val="18"/>
                    </w:rPr>
                    <w:t>-5.7</w:t>
                  </w:r>
                </w:p>
              </w:tc>
              <w:tc>
                <w:tcPr>
                  <w:tcW w:w="1802" w:type="dxa"/>
                  <w:vAlign w:val="center"/>
                </w:tcPr>
                <w:p w:rsidR="00E8659C" w:rsidRPr="005A7163" w:rsidRDefault="00E8659C" w:rsidP="00E8659C">
                  <w:pPr>
                    <w:jc w:val="right"/>
                    <w:rPr>
                      <w:rFonts w:cs="Times New Roman"/>
                      <w:sz w:val="18"/>
                      <w:szCs w:val="18"/>
                    </w:rPr>
                  </w:pPr>
                  <w:r w:rsidRPr="005A7163">
                    <w:rPr>
                      <w:rFonts w:cs="Times New Roman"/>
                      <w:sz w:val="18"/>
                      <w:szCs w:val="18"/>
                    </w:rPr>
                    <w:t>-15.0</w:t>
                  </w:r>
                </w:p>
              </w:tc>
              <w:tc>
                <w:tcPr>
                  <w:tcW w:w="1802" w:type="dxa"/>
                  <w:vAlign w:val="center"/>
                </w:tcPr>
                <w:p w:rsidR="00E8659C" w:rsidRPr="005A7163" w:rsidRDefault="00E8659C" w:rsidP="00E8659C">
                  <w:pPr>
                    <w:jc w:val="right"/>
                    <w:rPr>
                      <w:rFonts w:cs="Times New Roman"/>
                      <w:sz w:val="18"/>
                      <w:szCs w:val="18"/>
                    </w:rPr>
                  </w:pPr>
                  <w:r w:rsidRPr="005A7163">
                    <w:rPr>
                      <w:rFonts w:cs="Times New Roman"/>
                      <w:sz w:val="18"/>
                      <w:szCs w:val="18"/>
                    </w:rPr>
                    <w:t>-14.2</w:t>
                  </w:r>
                </w:p>
              </w:tc>
              <w:tc>
                <w:tcPr>
                  <w:tcW w:w="1803" w:type="dxa"/>
                  <w:vAlign w:val="center"/>
                </w:tcPr>
                <w:p w:rsidR="00E8659C" w:rsidRPr="005A7163" w:rsidRDefault="00E8659C" w:rsidP="00E8659C">
                  <w:pPr>
                    <w:jc w:val="right"/>
                    <w:rPr>
                      <w:rFonts w:cs="Times New Roman"/>
                      <w:sz w:val="18"/>
                      <w:szCs w:val="18"/>
                    </w:rPr>
                  </w:pPr>
                  <w:r w:rsidRPr="005A7163">
                    <w:rPr>
                      <w:rFonts w:cs="Times New Roman"/>
                      <w:sz w:val="18"/>
                      <w:szCs w:val="18"/>
                    </w:rPr>
                    <w:t>-13.7</w:t>
                  </w:r>
                </w:p>
              </w:tc>
            </w:tr>
          </w:tbl>
          <w:p w:rsidR="00E8659C" w:rsidRPr="00BF56E0" w:rsidRDefault="00E8659C" w:rsidP="00E8659C">
            <w:pPr>
              <w:spacing w:before="240" w:after="240"/>
              <w:rPr>
                <w:rFonts w:cs="Times New Roman"/>
                <w:szCs w:val="20"/>
              </w:rPr>
            </w:pPr>
            <w:r w:rsidRPr="00BF56E0">
              <w:rPr>
                <w:rFonts w:cs="Times New Roman"/>
                <w:szCs w:val="20"/>
              </w:rPr>
              <w:t>The costing request also specifies a reduction to the FWC’s Average Staffing Levels (ASL), which would result in the following savings:</w:t>
            </w:r>
          </w:p>
          <w:tbl>
            <w:tblPr>
              <w:tblStyle w:val="TableGrid18"/>
              <w:tblW w:w="0" w:type="auto"/>
              <w:tblLook w:val="04A0" w:firstRow="1" w:lastRow="0" w:firstColumn="1" w:lastColumn="0" w:noHBand="0" w:noVBand="1"/>
            </w:tblPr>
            <w:tblGrid>
              <w:gridCol w:w="1706"/>
              <w:gridCol w:w="1649"/>
              <w:gridCol w:w="1649"/>
              <w:gridCol w:w="1649"/>
              <w:gridCol w:w="1649"/>
            </w:tblGrid>
            <w:tr w:rsidR="00E8659C" w:rsidRPr="00BF56E0" w:rsidTr="00E8659C">
              <w:tc>
                <w:tcPr>
                  <w:tcW w:w="1802" w:type="dxa"/>
                  <w:shd w:val="clear" w:color="auto" w:fill="D9D9D9" w:themeFill="background1" w:themeFillShade="D9"/>
                  <w:vAlign w:val="center"/>
                </w:tcPr>
                <w:p w:rsidR="00E8659C" w:rsidRPr="00BF56E0" w:rsidRDefault="00E8659C" w:rsidP="00E8659C">
                  <w:pPr>
                    <w:spacing w:after="60"/>
                    <w:rPr>
                      <w:rFonts w:cs="Times New Roman"/>
                      <w:szCs w:val="20"/>
                    </w:rPr>
                  </w:pPr>
                  <w:r w:rsidRPr="00BF56E0">
                    <w:rPr>
                      <w:rFonts w:cs="Times New Roman"/>
                      <w:szCs w:val="20"/>
                    </w:rPr>
                    <w:t>Impact on</w:t>
                  </w:r>
                </w:p>
              </w:tc>
              <w:tc>
                <w:tcPr>
                  <w:tcW w:w="1802" w:type="dxa"/>
                  <w:shd w:val="clear" w:color="auto" w:fill="D9D9D9" w:themeFill="background1" w:themeFillShade="D9"/>
                  <w:vAlign w:val="center"/>
                </w:tcPr>
                <w:p w:rsidR="00E8659C" w:rsidRPr="00BF56E0" w:rsidRDefault="00E8659C" w:rsidP="00E8659C">
                  <w:pPr>
                    <w:spacing w:after="60"/>
                    <w:jc w:val="center"/>
                    <w:rPr>
                      <w:rFonts w:cs="Times New Roman"/>
                      <w:szCs w:val="20"/>
                    </w:rPr>
                  </w:pPr>
                  <w:r w:rsidRPr="00BF56E0">
                    <w:rPr>
                      <w:rFonts w:cs="Times New Roman"/>
                      <w:szCs w:val="20"/>
                    </w:rPr>
                    <w:t>2016-17</w:t>
                  </w:r>
                </w:p>
              </w:tc>
              <w:tc>
                <w:tcPr>
                  <w:tcW w:w="1802" w:type="dxa"/>
                  <w:shd w:val="clear" w:color="auto" w:fill="D9D9D9" w:themeFill="background1" w:themeFillShade="D9"/>
                  <w:vAlign w:val="center"/>
                </w:tcPr>
                <w:p w:rsidR="00E8659C" w:rsidRPr="00BF56E0" w:rsidRDefault="00E8659C" w:rsidP="00E8659C">
                  <w:pPr>
                    <w:spacing w:after="60"/>
                    <w:jc w:val="center"/>
                    <w:rPr>
                      <w:rFonts w:cs="Times New Roman"/>
                      <w:szCs w:val="20"/>
                    </w:rPr>
                  </w:pPr>
                  <w:r w:rsidRPr="00BF56E0">
                    <w:rPr>
                      <w:rFonts w:cs="Times New Roman"/>
                      <w:szCs w:val="20"/>
                    </w:rPr>
                    <w:t>2017-18</w:t>
                  </w:r>
                </w:p>
              </w:tc>
              <w:tc>
                <w:tcPr>
                  <w:tcW w:w="1802" w:type="dxa"/>
                  <w:shd w:val="clear" w:color="auto" w:fill="D9D9D9" w:themeFill="background1" w:themeFillShade="D9"/>
                  <w:vAlign w:val="center"/>
                </w:tcPr>
                <w:p w:rsidR="00E8659C" w:rsidRPr="00BF56E0" w:rsidRDefault="00E8659C" w:rsidP="00E8659C">
                  <w:pPr>
                    <w:spacing w:after="60"/>
                    <w:jc w:val="center"/>
                    <w:rPr>
                      <w:rFonts w:cs="Times New Roman"/>
                      <w:szCs w:val="20"/>
                    </w:rPr>
                  </w:pPr>
                  <w:r w:rsidRPr="00BF56E0">
                    <w:rPr>
                      <w:rFonts w:cs="Times New Roman"/>
                      <w:szCs w:val="20"/>
                    </w:rPr>
                    <w:t>2018-19</w:t>
                  </w:r>
                </w:p>
              </w:tc>
              <w:tc>
                <w:tcPr>
                  <w:tcW w:w="1803" w:type="dxa"/>
                  <w:shd w:val="clear" w:color="auto" w:fill="D9D9D9" w:themeFill="background1" w:themeFillShade="D9"/>
                  <w:vAlign w:val="center"/>
                </w:tcPr>
                <w:p w:rsidR="00E8659C" w:rsidRPr="00BF56E0" w:rsidRDefault="00E8659C" w:rsidP="00E8659C">
                  <w:pPr>
                    <w:spacing w:after="60"/>
                    <w:jc w:val="center"/>
                    <w:rPr>
                      <w:rFonts w:cs="Times New Roman"/>
                      <w:szCs w:val="20"/>
                    </w:rPr>
                  </w:pPr>
                  <w:r w:rsidRPr="00BF56E0">
                    <w:rPr>
                      <w:rFonts w:cs="Times New Roman"/>
                      <w:szCs w:val="20"/>
                    </w:rPr>
                    <w:t>2019-20</w:t>
                  </w:r>
                </w:p>
              </w:tc>
            </w:tr>
            <w:tr w:rsidR="00E8659C" w:rsidRPr="00BF56E0" w:rsidTr="00E8659C">
              <w:tc>
                <w:tcPr>
                  <w:tcW w:w="1802" w:type="dxa"/>
                </w:tcPr>
                <w:p w:rsidR="00E8659C" w:rsidRPr="00BF56E0" w:rsidRDefault="00E8659C" w:rsidP="00E8659C">
                  <w:pPr>
                    <w:spacing w:after="60"/>
                    <w:rPr>
                      <w:rFonts w:cs="Times New Roman"/>
                      <w:sz w:val="18"/>
                      <w:szCs w:val="18"/>
                    </w:rPr>
                  </w:pPr>
                  <w:r w:rsidRPr="00BF56E0">
                    <w:rPr>
                      <w:rFonts w:cs="Times New Roman"/>
                      <w:sz w:val="18"/>
                      <w:szCs w:val="18"/>
                    </w:rPr>
                    <w:t>Underlying Cash Balance ($m)</w:t>
                  </w:r>
                </w:p>
              </w:tc>
              <w:tc>
                <w:tcPr>
                  <w:tcW w:w="1802" w:type="dxa"/>
                  <w:vAlign w:val="center"/>
                </w:tcPr>
                <w:p w:rsidR="00E8659C" w:rsidRPr="00BF56E0" w:rsidRDefault="00E8659C" w:rsidP="00E8659C">
                  <w:pPr>
                    <w:jc w:val="right"/>
                    <w:rPr>
                      <w:rFonts w:cs="Times New Roman"/>
                      <w:sz w:val="18"/>
                      <w:szCs w:val="18"/>
                    </w:rPr>
                  </w:pPr>
                  <w:r w:rsidRPr="00BF56E0">
                    <w:rPr>
                      <w:rFonts w:cs="Times New Roman"/>
                      <w:sz w:val="18"/>
                      <w:szCs w:val="18"/>
                    </w:rPr>
                    <w:t>+1.5</w:t>
                  </w:r>
                </w:p>
              </w:tc>
              <w:tc>
                <w:tcPr>
                  <w:tcW w:w="1802" w:type="dxa"/>
                  <w:vAlign w:val="center"/>
                </w:tcPr>
                <w:p w:rsidR="00E8659C" w:rsidRPr="00BF56E0" w:rsidRDefault="00E8659C" w:rsidP="00E8659C">
                  <w:pPr>
                    <w:jc w:val="right"/>
                    <w:rPr>
                      <w:rFonts w:cs="Times New Roman"/>
                      <w:sz w:val="18"/>
                      <w:szCs w:val="18"/>
                    </w:rPr>
                  </w:pPr>
                  <w:r w:rsidRPr="00BF56E0">
                    <w:rPr>
                      <w:rFonts w:cs="Times New Roman"/>
                      <w:sz w:val="18"/>
                      <w:szCs w:val="18"/>
                    </w:rPr>
                    <w:t>+4.6</w:t>
                  </w:r>
                </w:p>
              </w:tc>
              <w:tc>
                <w:tcPr>
                  <w:tcW w:w="1802" w:type="dxa"/>
                  <w:vAlign w:val="center"/>
                </w:tcPr>
                <w:p w:rsidR="00E8659C" w:rsidRPr="00BF56E0" w:rsidRDefault="00E8659C" w:rsidP="00E8659C">
                  <w:pPr>
                    <w:jc w:val="right"/>
                    <w:rPr>
                      <w:rFonts w:cs="Times New Roman"/>
                      <w:sz w:val="18"/>
                      <w:szCs w:val="18"/>
                    </w:rPr>
                  </w:pPr>
                  <w:r w:rsidRPr="00BF56E0">
                    <w:rPr>
                      <w:rFonts w:cs="Times New Roman"/>
                      <w:sz w:val="18"/>
                      <w:szCs w:val="18"/>
                    </w:rPr>
                    <w:t>+4.6</w:t>
                  </w:r>
                </w:p>
              </w:tc>
              <w:tc>
                <w:tcPr>
                  <w:tcW w:w="1803" w:type="dxa"/>
                  <w:vAlign w:val="center"/>
                </w:tcPr>
                <w:p w:rsidR="00E8659C" w:rsidRPr="00BF56E0" w:rsidRDefault="00E8659C" w:rsidP="00E8659C">
                  <w:pPr>
                    <w:jc w:val="right"/>
                    <w:rPr>
                      <w:rFonts w:cs="Times New Roman"/>
                      <w:sz w:val="18"/>
                      <w:szCs w:val="18"/>
                    </w:rPr>
                  </w:pPr>
                  <w:r w:rsidRPr="00BF56E0">
                    <w:rPr>
                      <w:rFonts w:cs="Times New Roman"/>
                      <w:sz w:val="18"/>
                      <w:szCs w:val="18"/>
                    </w:rPr>
                    <w:t>+4.6</w:t>
                  </w:r>
                </w:p>
              </w:tc>
            </w:tr>
          </w:tbl>
          <w:p w:rsidR="00E8659C" w:rsidRPr="00BF56E0" w:rsidRDefault="00E8659C" w:rsidP="00E8659C">
            <w:pPr>
              <w:spacing w:before="240" w:after="240"/>
              <w:rPr>
                <w:rFonts w:cs="Times New Roman"/>
                <w:szCs w:val="20"/>
                <w:u w:val="single"/>
              </w:rPr>
            </w:pPr>
            <w:r w:rsidRPr="00BF56E0">
              <w:rPr>
                <w:rFonts w:cs="Times New Roman"/>
                <w:szCs w:val="20"/>
                <w:u w:val="single"/>
              </w:rPr>
              <w:t>Establishment of the police taskforce and regulator working group</w:t>
            </w:r>
          </w:p>
          <w:p w:rsidR="00E8659C" w:rsidRPr="00BF56E0" w:rsidRDefault="00E8659C" w:rsidP="00E8659C">
            <w:pPr>
              <w:spacing w:after="240"/>
              <w:rPr>
                <w:rFonts w:cs="Times New Roman"/>
                <w:b/>
                <w:szCs w:val="20"/>
              </w:rPr>
            </w:pPr>
            <w:r w:rsidRPr="00BF56E0">
              <w:rPr>
                <w:rFonts w:cs="Times New Roman"/>
                <w:szCs w:val="20"/>
              </w:rPr>
              <w:t>The costing request specifies that the establishment of the police taskforce is expected to cost $21.0 million over the forward estimates. The departmental costs associated with the police taskforce, as</w:t>
            </w:r>
            <w:r>
              <w:rPr>
                <w:rFonts w:cs="Times New Roman"/>
                <w:szCs w:val="20"/>
              </w:rPr>
              <w:t>suming a start date of 1 January </w:t>
            </w:r>
            <w:r w:rsidRPr="00BF56E0">
              <w:rPr>
                <w:rFonts w:cs="Times New Roman"/>
                <w:szCs w:val="20"/>
              </w:rPr>
              <w:t>2017, would be:</w:t>
            </w:r>
          </w:p>
          <w:tbl>
            <w:tblPr>
              <w:tblStyle w:val="TableGrid18"/>
              <w:tblW w:w="0" w:type="auto"/>
              <w:tblLook w:val="04A0" w:firstRow="1" w:lastRow="0" w:firstColumn="1" w:lastColumn="0" w:noHBand="0" w:noVBand="1"/>
            </w:tblPr>
            <w:tblGrid>
              <w:gridCol w:w="1706"/>
              <w:gridCol w:w="1649"/>
              <w:gridCol w:w="1649"/>
              <w:gridCol w:w="1649"/>
              <w:gridCol w:w="1649"/>
            </w:tblGrid>
            <w:tr w:rsidR="00E8659C" w:rsidRPr="00BF56E0" w:rsidTr="00E8659C">
              <w:tc>
                <w:tcPr>
                  <w:tcW w:w="1802" w:type="dxa"/>
                  <w:shd w:val="clear" w:color="auto" w:fill="D9D9D9" w:themeFill="background1" w:themeFillShade="D9"/>
                  <w:vAlign w:val="center"/>
                </w:tcPr>
                <w:p w:rsidR="00E8659C" w:rsidRPr="00BF56E0" w:rsidRDefault="00E8659C" w:rsidP="00E8659C">
                  <w:pPr>
                    <w:spacing w:after="60"/>
                    <w:rPr>
                      <w:rFonts w:cs="Times New Roman"/>
                      <w:szCs w:val="20"/>
                    </w:rPr>
                  </w:pPr>
                  <w:r w:rsidRPr="00BF56E0">
                    <w:rPr>
                      <w:rFonts w:cs="Times New Roman"/>
                      <w:szCs w:val="20"/>
                    </w:rPr>
                    <w:t>Impact on</w:t>
                  </w:r>
                </w:p>
              </w:tc>
              <w:tc>
                <w:tcPr>
                  <w:tcW w:w="1802" w:type="dxa"/>
                  <w:shd w:val="clear" w:color="auto" w:fill="D9D9D9" w:themeFill="background1" w:themeFillShade="D9"/>
                  <w:vAlign w:val="center"/>
                </w:tcPr>
                <w:p w:rsidR="00E8659C" w:rsidRPr="00BF56E0" w:rsidRDefault="00E8659C" w:rsidP="00E8659C">
                  <w:pPr>
                    <w:spacing w:after="60"/>
                    <w:jc w:val="center"/>
                    <w:rPr>
                      <w:rFonts w:cs="Times New Roman"/>
                      <w:szCs w:val="20"/>
                    </w:rPr>
                  </w:pPr>
                  <w:r w:rsidRPr="00BF56E0">
                    <w:rPr>
                      <w:rFonts w:cs="Times New Roman"/>
                      <w:szCs w:val="20"/>
                    </w:rPr>
                    <w:t>2016-17</w:t>
                  </w:r>
                </w:p>
              </w:tc>
              <w:tc>
                <w:tcPr>
                  <w:tcW w:w="1802" w:type="dxa"/>
                  <w:shd w:val="clear" w:color="auto" w:fill="D9D9D9" w:themeFill="background1" w:themeFillShade="D9"/>
                  <w:vAlign w:val="center"/>
                </w:tcPr>
                <w:p w:rsidR="00E8659C" w:rsidRPr="00BF56E0" w:rsidRDefault="00E8659C" w:rsidP="00E8659C">
                  <w:pPr>
                    <w:spacing w:after="60"/>
                    <w:jc w:val="center"/>
                    <w:rPr>
                      <w:rFonts w:cs="Times New Roman"/>
                      <w:szCs w:val="20"/>
                    </w:rPr>
                  </w:pPr>
                  <w:r w:rsidRPr="00BF56E0">
                    <w:rPr>
                      <w:rFonts w:cs="Times New Roman"/>
                      <w:szCs w:val="20"/>
                    </w:rPr>
                    <w:t>2017-18</w:t>
                  </w:r>
                </w:p>
              </w:tc>
              <w:tc>
                <w:tcPr>
                  <w:tcW w:w="1802" w:type="dxa"/>
                  <w:shd w:val="clear" w:color="auto" w:fill="D9D9D9" w:themeFill="background1" w:themeFillShade="D9"/>
                  <w:vAlign w:val="center"/>
                </w:tcPr>
                <w:p w:rsidR="00E8659C" w:rsidRPr="00BF56E0" w:rsidRDefault="00E8659C" w:rsidP="00E8659C">
                  <w:pPr>
                    <w:spacing w:after="60"/>
                    <w:jc w:val="center"/>
                    <w:rPr>
                      <w:rFonts w:cs="Times New Roman"/>
                      <w:szCs w:val="20"/>
                    </w:rPr>
                  </w:pPr>
                  <w:r w:rsidRPr="00BF56E0">
                    <w:rPr>
                      <w:rFonts w:cs="Times New Roman"/>
                      <w:szCs w:val="20"/>
                    </w:rPr>
                    <w:t>2018-19</w:t>
                  </w:r>
                </w:p>
              </w:tc>
              <w:tc>
                <w:tcPr>
                  <w:tcW w:w="1803" w:type="dxa"/>
                  <w:shd w:val="clear" w:color="auto" w:fill="D9D9D9" w:themeFill="background1" w:themeFillShade="D9"/>
                  <w:vAlign w:val="center"/>
                </w:tcPr>
                <w:p w:rsidR="00E8659C" w:rsidRPr="00BF56E0" w:rsidRDefault="00E8659C" w:rsidP="00E8659C">
                  <w:pPr>
                    <w:spacing w:after="60"/>
                    <w:jc w:val="center"/>
                    <w:rPr>
                      <w:rFonts w:cs="Times New Roman"/>
                      <w:szCs w:val="20"/>
                    </w:rPr>
                  </w:pPr>
                  <w:r w:rsidRPr="00BF56E0">
                    <w:rPr>
                      <w:rFonts w:cs="Times New Roman"/>
                      <w:szCs w:val="20"/>
                    </w:rPr>
                    <w:t>2019-20</w:t>
                  </w:r>
                </w:p>
              </w:tc>
            </w:tr>
            <w:tr w:rsidR="00E8659C" w:rsidRPr="00BF56E0" w:rsidTr="00E8659C">
              <w:tc>
                <w:tcPr>
                  <w:tcW w:w="1802" w:type="dxa"/>
                </w:tcPr>
                <w:p w:rsidR="00E8659C" w:rsidRPr="00BF56E0" w:rsidRDefault="00E8659C" w:rsidP="00E8659C">
                  <w:pPr>
                    <w:spacing w:after="60"/>
                    <w:rPr>
                      <w:rFonts w:cs="Times New Roman"/>
                      <w:sz w:val="18"/>
                      <w:szCs w:val="18"/>
                    </w:rPr>
                  </w:pPr>
                  <w:r w:rsidRPr="00BF56E0">
                    <w:rPr>
                      <w:rFonts w:cs="Times New Roman"/>
                      <w:sz w:val="18"/>
                      <w:szCs w:val="18"/>
                    </w:rPr>
                    <w:t>Underlying Cash Balance ($m)</w:t>
                  </w:r>
                </w:p>
              </w:tc>
              <w:tc>
                <w:tcPr>
                  <w:tcW w:w="1802" w:type="dxa"/>
                  <w:vAlign w:val="center"/>
                </w:tcPr>
                <w:p w:rsidR="00E8659C" w:rsidRPr="00BF56E0" w:rsidRDefault="00E8659C" w:rsidP="00E8659C">
                  <w:pPr>
                    <w:jc w:val="right"/>
                    <w:rPr>
                      <w:rFonts w:cs="Times New Roman"/>
                      <w:sz w:val="18"/>
                      <w:szCs w:val="18"/>
                    </w:rPr>
                  </w:pPr>
                  <w:r w:rsidRPr="00BF56E0">
                    <w:rPr>
                      <w:rFonts w:cs="Times New Roman"/>
                      <w:sz w:val="18"/>
                      <w:szCs w:val="18"/>
                    </w:rPr>
                    <w:t>-3.0</w:t>
                  </w:r>
                </w:p>
              </w:tc>
              <w:tc>
                <w:tcPr>
                  <w:tcW w:w="1802" w:type="dxa"/>
                  <w:vAlign w:val="center"/>
                </w:tcPr>
                <w:p w:rsidR="00E8659C" w:rsidRPr="00BF56E0" w:rsidRDefault="00E8659C" w:rsidP="00E8659C">
                  <w:pPr>
                    <w:jc w:val="right"/>
                    <w:rPr>
                      <w:rFonts w:cs="Times New Roman"/>
                      <w:sz w:val="18"/>
                      <w:szCs w:val="18"/>
                    </w:rPr>
                  </w:pPr>
                  <w:r w:rsidRPr="00BF56E0">
                    <w:rPr>
                      <w:rFonts w:cs="Times New Roman"/>
                      <w:sz w:val="18"/>
                      <w:szCs w:val="18"/>
                    </w:rPr>
                    <w:t>-6.0</w:t>
                  </w:r>
                </w:p>
              </w:tc>
              <w:tc>
                <w:tcPr>
                  <w:tcW w:w="1802" w:type="dxa"/>
                  <w:vAlign w:val="center"/>
                </w:tcPr>
                <w:p w:rsidR="00E8659C" w:rsidRPr="00BF56E0" w:rsidRDefault="00E8659C" w:rsidP="00E8659C">
                  <w:pPr>
                    <w:jc w:val="right"/>
                    <w:rPr>
                      <w:rFonts w:cs="Times New Roman"/>
                      <w:sz w:val="18"/>
                      <w:szCs w:val="18"/>
                    </w:rPr>
                  </w:pPr>
                  <w:r w:rsidRPr="00BF56E0">
                    <w:rPr>
                      <w:rFonts w:cs="Times New Roman"/>
                      <w:sz w:val="18"/>
                      <w:szCs w:val="18"/>
                    </w:rPr>
                    <w:t>-6.0</w:t>
                  </w:r>
                </w:p>
              </w:tc>
              <w:tc>
                <w:tcPr>
                  <w:tcW w:w="1803" w:type="dxa"/>
                  <w:vAlign w:val="center"/>
                </w:tcPr>
                <w:p w:rsidR="00E8659C" w:rsidRPr="00BF56E0" w:rsidRDefault="00E8659C" w:rsidP="00E8659C">
                  <w:pPr>
                    <w:jc w:val="right"/>
                    <w:rPr>
                      <w:rFonts w:cs="Times New Roman"/>
                      <w:sz w:val="18"/>
                      <w:szCs w:val="18"/>
                    </w:rPr>
                  </w:pPr>
                  <w:r w:rsidRPr="00BF56E0">
                    <w:rPr>
                      <w:rFonts w:cs="Times New Roman"/>
                      <w:sz w:val="18"/>
                      <w:szCs w:val="18"/>
                    </w:rPr>
                    <w:t>-6.0</w:t>
                  </w:r>
                </w:p>
              </w:tc>
            </w:tr>
          </w:tbl>
          <w:p w:rsidR="00E8659C" w:rsidRPr="00BF56E0" w:rsidRDefault="00E8659C" w:rsidP="00E8659C">
            <w:pPr>
              <w:spacing w:before="240"/>
              <w:rPr>
                <w:rFonts w:cs="Times New Roman"/>
                <w:b/>
                <w:szCs w:val="20"/>
              </w:rPr>
            </w:pPr>
            <w:r w:rsidRPr="00BF56E0">
              <w:rPr>
                <w:rFonts w:cs="Times New Roman"/>
                <w:b/>
                <w:szCs w:val="20"/>
              </w:rPr>
              <w:t>Behavioural assumptions used (as appropriate).</w:t>
            </w:r>
          </w:p>
          <w:p w:rsidR="00E8659C" w:rsidRPr="00BF56E0" w:rsidRDefault="00E8659C" w:rsidP="00E8659C">
            <w:pPr>
              <w:rPr>
                <w:rFonts w:cs="Times New Roman"/>
                <w:szCs w:val="20"/>
              </w:rPr>
            </w:pPr>
            <w:r>
              <w:rPr>
                <w:rFonts w:cs="Times New Roman"/>
                <w:szCs w:val="20"/>
              </w:rPr>
              <w:t>Not applicable.</w:t>
            </w:r>
          </w:p>
        </w:tc>
      </w:tr>
    </w:tbl>
    <w:p w:rsidR="0003593A" w:rsidRDefault="0003593A" w:rsidP="0003593A">
      <w:pPr>
        <w:pStyle w:val="BodyText"/>
      </w:pPr>
    </w:p>
    <w:p w:rsidR="0003593A" w:rsidRDefault="0003593A" w:rsidP="0003593A">
      <w:pPr>
        <w:pStyle w:val="BodyText"/>
        <w:sectPr w:rsidR="0003593A" w:rsidSect="00E244DF">
          <w:headerReference w:type="even" r:id="rId42"/>
          <w:headerReference w:type="default" r:id="rId43"/>
          <w:footerReference w:type="even" r:id="rId44"/>
          <w:headerReference w:type="first" r:id="rId45"/>
          <w:pgSz w:w="11906" w:h="16838" w:code="9"/>
          <w:pgMar w:top="1361" w:right="1797" w:bottom="1474" w:left="1797" w:header="283" w:footer="454" w:gutter="0"/>
          <w:cols w:space="708"/>
          <w:docGrid w:linePitch="360"/>
        </w:sectPr>
      </w:pPr>
    </w:p>
    <w:p w:rsidR="00217058" w:rsidRDefault="00217058" w:rsidP="00217058">
      <w:pPr>
        <w:pStyle w:val="Heading5"/>
      </w:pPr>
      <w:bookmarkStart w:id="84" w:name="_Toc456356596"/>
      <w:bookmarkStart w:id="85" w:name="_Toc456782113"/>
      <w:bookmarkStart w:id="86" w:name="_Toc456782182"/>
      <w:bookmarkStart w:id="87" w:name="_Toc458081493"/>
      <w:r>
        <w:lastRenderedPageBreak/>
        <w:t>COA032: Enhanced visitor visas for sponsored parents</w:t>
      </w:r>
      <w:bookmarkEnd w:id="84"/>
      <w:bookmarkEnd w:id="85"/>
      <w:bookmarkEnd w:id="86"/>
      <w:bookmarkEnd w:id="87"/>
    </w:p>
    <w:p w:rsidR="0084223F" w:rsidRPr="00BF56E0" w:rsidRDefault="0084223F" w:rsidP="0084223F">
      <w:pPr>
        <w:spacing w:after="200" w:line="276" w:lineRule="auto"/>
        <w:jc w:val="center"/>
        <w:rPr>
          <w:rFonts w:ascii="Calibri" w:eastAsia="Times New Roman" w:hAnsi="Calibri" w:cs="Times New Roman"/>
          <w:lang w:eastAsia="en-AU"/>
        </w:rPr>
      </w:pPr>
      <w:r w:rsidRPr="0045127D">
        <w:rPr>
          <w:noProof/>
          <w:lang w:eastAsia="en-AU"/>
        </w:rPr>
        <w:drawing>
          <wp:inline distT="0" distB="0" distL="0" distR="0" wp14:anchorId="29F05881" wp14:editId="04800A75">
            <wp:extent cx="1426977" cy="1031358"/>
            <wp:effectExtent l="0" t="0" r="1905" b="0"/>
            <wp:docPr id="398" name="Picture 1" title="Australian Government Department of Finance;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46465" cy="1045443"/>
                    </a:xfrm>
                    <a:prstGeom prst="rect">
                      <a:avLst/>
                    </a:prstGeom>
                    <a:noFill/>
                    <a:ln w="9525">
                      <a:noFill/>
                      <a:miter lim="800000"/>
                      <a:headEnd/>
                      <a:tailEnd/>
                    </a:ln>
                  </pic:spPr>
                </pic:pic>
              </a:graphicData>
            </a:graphic>
          </wp:inline>
        </w:drawing>
      </w:r>
    </w:p>
    <w:p w:rsidR="0084223F" w:rsidRPr="00BF56E0" w:rsidRDefault="0084223F" w:rsidP="0084223F">
      <w:pPr>
        <w:pStyle w:val="TreasuryHeading6"/>
      </w:pPr>
      <w:r w:rsidRPr="00BF56E0">
        <w:t>PUBLIC RELEASE OF 2016 ELECTION COMMITMENT COSTING</w:t>
      </w:r>
    </w:p>
    <w:tbl>
      <w:tblPr>
        <w:tblStyle w:val="TableGrid43"/>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67"/>
        <w:gridCol w:w="4261"/>
      </w:tblGrid>
      <w:tr w:rsidR="0084223F" w:rsidRPr="0084223F" w:rsidTr="002C37BB">
        <w:tc>
          <w:tcPr>
            <w:tcW w:w="9242" w:type="dxa"/>
            <w:gridSpan w:val="2"/>
            <w:shd w:val="pct10" w:color="auto" w:fill="auto"/>
          </w:tcPr>
          <w:p w:rsidR="0084223F" w:rsidRPr="0084223F" w:rsidRDefault="0084223F" w:rsidP="0084223F">
            <w:pPr>
              <w:rPr>
                <w:smallCaps/>
                <w:noProof/>
              </w:rPr>
            </w:pPr>
            <w:r w:rsidRPr="0084223F">
              <w:t>Name of proposal costed: Enhanced visitor visas for sponsored parents</w:t>
            </w:r>
          </w:p>
        </w:tc>
      </w:tr>
      <w:tr w:rsidR="0084223F" w:rsidRPr="0084223F" w:rsidTr="002C37BB">
        <w:tc>
          <w:tcPr>
            <w:tcW w:w="4621" w:type="dxa"/>
          </w:tcPr>
          <w:p w:rsidR="0084223F" w:rsidRPr="0084223F" w:rsidRDefault="0084223F" w:rsidP="0084223F">
            <w:pPr>
              <w:rPr>
                <w:b/>
              </w:rPr>
            </w:pPr>
            <w:r w:rsidRPr="0084223F">
              <w:rPr>
                <w:b/>
              </w:rPr>
              <w:t>Costing Identifier:</w:t>
            </w:r>
          </w:p>
        </w:tc>
        <w:tc>
          <w:tcPr>
            <w:tcW w:w="4621" w:type="dxa"/>
          </w:tcPr>
          <w:p w:rsidR="0084223F" w:rsidRPr="0084223F" w:rsidRDefault="0084223F" w:rsidP="0084223F">
            <w:pPr>
              <w:rPr>
                <w:rFonts w:ascii="Calibri" w:hAnsi="Calibri"/>
                <w:smallCaps/>
                <w:noProof/>
                <w:sz w:val="22"/>
              </w:rPr>
            </w:pPr>
            <w:r w:rsidRPr="0084223F">
              <w:rPr>
                <w:rFonts w:ascii="Calibri" w:hAnsi="Calibri"/>
                <w:smallCaps/>
                <w:noProof/>
                <w:sz w:val="22"/>
              </w:rPr>
              <w:t>COA 032</w:t>
            </w:r>
          </w:p>
        </w:tc>
      </w:tr>
      <w:tr w:rsidR="0084223F" w:rsidRPr="0084223F" w:rsidTr="002C37BB">
        <w:tc>
          <w:tcPr>
            <w:tcW w:w="4621" w:type="dxa"/>
          </w:tcPr>
          <w:p w:rsidR="0084223F" w:rsidRPr="0084223F" w:rsidRDefault="0084223F" w:rsidP="0084223F">
            <w:pPr>
              <w:rPr>
                <w:b/>
              </w:rPr>
            </w:pPr>
            <w:r w:rsidRPr="0084223F">
              <w:rPr>
                <w:b/>
              </w:rPr>
              <w:t>Summary of costing:</w:t>
            </w:r>
          </w:p>
        </w:tc>
        <w:tc>
          <w:tcPr>
            <w:tcW w:w="4621" w:type="dxa"/>
          </w:tcPr>
          <w:p w:rsidR="0084223F" w:rsidRPr="0084223F" w:rsidRDefault="0084223F" w:rsidP="0084223F">
            <w:r w:rsidRPr="0084223F">
              <w:t>This costing relates to the Coalition’s proposal to allow sponsored parents of Australian citizens and permanent residents to be issued with an enhanced visitor visa of up to five years, provided they can demonstrate that they hold adequate private health insurance from an Australian provider and pay a bond based on the existing Assurance of Support System.</w:t>
            </w:r>
          </w:p>
        </w:tc>
      </w:tr>
      <w:tr w:rsidR="0084223F" w:rsidRPr="0084223F" w:rsidTr="002C37BB">
        <w:tc>
          <w:tcPr>
            <w:tcW w:w="4621" w:type="dxa"/>
          </w:tcPr>
          <w:p w:rsidR="0084223F" w:rsidRPr="0084223F" w:rsidRDefault="0084223F" w:rsidP="0084223F">
            <w:pPr>
              <w:rPr>
                <w:b/>
              </w:rPr>
            </w:pPr>
            <w:r w:rsidRPr="0084223F">
              <w:rPr>
                <w:b/>
              </w:rPr>
              <w:t>Person making the request:</w:t>
            </w:r>
          </w:p>
        </w:tc>
        <w:tc>
          <w:tcPr>
            <w:tcW w:w="4621" w:type="dxa"/>
          </w:tcPr>
          <w:p w:rsidR="0084223F" w:rsidRPr="0084223F" w:rsidRDefault="0084223F" w:rsidP="0084223F">
            <w:r w:rsidRPr="0084223F">
              <w:t>Prime Minister</w:t>
            </w:r>
          </w:p>
        </w:tc>
      </w:tr>
      <w:tr w:rsidR="0084223F" w:rsidRPr="0084223F" w:rsidTr="002C37BB">
        <w:tc>
          <w:tcPr>
            <w:tcW w:w="4621" w:type="dxa"/>
          </w:tcPr>
          <w:p w:rsidR="0084223F" w:rsidRPr="0084223F" w:rsidRDefault="0084223F" w:rsidP="0084223F">
            <w:pPr>
              <w:rPr>
                <w:b/>
              </w:rPr>
            </w:pPr>
            <w:r w:rsidRPr="0084223F">
              <w:rPr>
                <w:b/>
              </w:rPr>
              <w:t>Date costing request received:</w:t>
            </w:r>
          </w:p>
        </w:tc>
        <w:tc>
          <w:tcPr>
            <w:tcW w:w="4621" w:type="dxa"/>
          </w:tcPr>
          <w:p w:rsidR="0084223F" w:rsidRPr="0084223F" w:rsidRDefault="0084223F" w:rsidP="0084223F">
            <w:r w:rsidRPr="0084223F">
              <w:t>23 June 2016</w:t>
            </w:r>
          </w:p>
        </w:tc>
      </w:tr>
      <w:tr w:rsidR="0084223F" w:rsidRPr="0084223F" w:rsidTr="002C37BB">
        <w:tc>
          <w:tcPr>
            <w:tcW w:w="4621" w:type="dxa"/>
          </w:tcPr>
          <w:p w:rsidR="0084223F" w:rsidRPr="0084223F" w:rsidRDefault="0084223F" w:rsidP="0084223F">
            <w:pPr>
              <w:rPr>
                <w:b/>
              </w:rPr>
            </w:pPr>
            <w:r w:rsidRPr="0084223F">
              <w:rPr>
                <w:b/>
              </w:rPr>
              <w:t>Date of public release of policy:</w:t>
            </w:r>
          </w:p>
        </w:tc>
        <w:tc>
          <w:tcPr>
            <w:tcW w:w="4621" w:type="dxa"/>
          </w:tcPr>
          <w:p w:rsidR="0084223F" w:rsidRPr="0084223F" w:rsidRDefault="0084223F" w:rsidP="0084223F">
            <w:r w:rsidRPr="0084223F">
              <w:t>30 June 2016</w:t>
            </w:r>
          </w:p>
        </w:tc>
      </w:tr>
      <w:tr w:rsidR="0084223F" w:rsidRPr="0084223F" w:rsidTr="002C37BB">
        <w:tc>
          <w:tcPr>
            <w:tcW w:w="4621" w:type="dxa"/>
          </w:tcPr>
          <w:p w:rsidR="0084223F" w:rsidRPr="0084223F" w:rsidRDefault="0084223F" w:rsidP="0084223F">
            <w:pPr>
              <w:rPr>
                <w:b/>
              </w:rPr>
            </w:pPr>
            <w:r w:rsidRPr="0084223F">
              <w:rPr>
                <w:b/>
              </w:rPr>
              <w:t>Date costing completed:</w:t>
            </w:r>
          </w:p>
        </w:tc>
        <w:tc>
          <w:tcPr>
            <w:tcW w:w="4621" w:type="dxa"/>
          </w:tcPr>
          <w:p w:rsidR="0084223F" w:rsidRPr="0084223F" w:rsidRDefault="0084223F" w:rsidP="0084223F">
            <w:r w:rsidRPr="0084223F">
              <w:t>30 June 2016</w:t>
            </w:r>
          </w:p>
        </w:tc>
      </w:tr>
      <w:tr w:rsidR="0084223F" w:rsidRPr="0084223F" w:rsidTr="002C37BB">
        <w:tc>
          <w:tcPr>
            <w:tcW w:w="4621" w:type="dxa"/>
          </w:tcPr>
          <w:p w:rsidR="0084223F" w:rsidRPr="0084223F" w:rsidRDefault="0084223F" w:rsidP="0084223F">
            <w:pPr>
              <w:rPr>
                <w:b/>
              </w:rPr>
            </w:pPr>
            <w:r w:rsidRPr="0084223F">
              <w:rPr>
                <w:b/>
              </w:rPr>
              <w:t>Additional information requested (including date):</w:t>
            </w:r>
          </w:p>
        </w:tc>
        <w:tc>
          <w:tcPr>
            <w:tcW w:w="4621" w:type="dxa"/>
          </w:tcPr>
          <w:p w:rsidR="0084223F" w:rsidRPr="0084223F" w:rsidRDefault="0084223F" w:rsidP="0084223F">
            <w:r w:rsidRPr="0084223F">
              <w:t>Not applicable.</w:t>
            </w:r>
          </w:p>
        </w:tc>
      </w:tr>
      <w:tr w:rsidR="0084223F" w:rsidRPr="0084223F" w:rsidTr="002C37BB">
        <w:tc>
          <w:tcPr>
            <w:tcW w:w="4621" w:type="dxa"/>
          </w:tcPr>
          <w:p w:rsidR="0084223F" w:rsidRPr="0084223F" w:rsidRDefault="0084223F" w:rsidP="0084223F">
            <w:pPr>
              <w:rPr>
                <w:b/>
              </w:rPr>
            </w:pPr>
            <w:r>
              <w:rPr>
                <w:b/>
              </w:rPr>
              <w:t>Additional information received</w:t>
            </w:r>
            <w:r w:rsidRPr="0084223F">
              <w:rPr>
                <w:b/>
              </w:rPr>
              <w:t xml:space="preserve"> (including date):</w:t>
            </w:r>
          </w:p>
        </w:tc>
        <w:tc>
          <w:tcPr>
            <w:tcW w:w="4621" w:type="dxa"/>
          </w:tcPr>
          <w:p w:rsidR="0084223F" w:rsidRPr="0084223F" w:rsidRDefault="0084223F" w:rsidP="0084223F">
            <w:r w:rsidRPr="0084223F">
              <w:t>Not applicable</w:t>
            </w:r>
          </w:p>
        </w:tc>
      </w:tr>
    </w:tbl>
    <w:p w:rsidR="0084223F" w:rsidRPr="0084223F" w:rsidRDefault="0084223F" w:rsidP="0084223F">
      <w:pPr>
        <w:pStyle w:val="TreasuryHeading7"/>
      </w:pPr>
      <w:r w:rsidRPr="0084223F">
        <w:t>Financial implications (outturn prices</w:t>
      </w:r>
      <w:proofErr w:type="gramStart"/>
      <w:r w:rsidRPr="0084223F">
        <w:t>)</w:t>
      </w:r>
      <w:r w:rsidRPr="0084223F">
        <w:rPr>
          <w:rFonts w:cs="Helvetica"/>
          <w:vertAlign w:val="superscript"/>
        </w:rPr>
        <w:t>(</w:t>
      </w:r>
      <w:proofErr w:type="gramEnd"/>
      <w:r w:rsidRPr="0084223F">
        <w:rPr>
          <w:rFonts w:cs="Helvetica"/>
          <w:vertAlign w:val="superscript"/>
        </w:rPr>
        <w:t>a)</w:t>
      </w:r>
    </w:p>
    <w:tbl>
      <w:tblPr>
        <w:tblStyle w:val="TableGrid43"/>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750"/>
        <w:gridCol w:w="1694"/>
        <w:gridCol w:w="1694"/>
        <w:gridCol w:w="1695"/>
        <w:gridCol w:w="1695"/>
      </w:tblGrid>
      <w:tr w:rsidR="0084223F" w:rsidRPr="0084223F" w:rsidTr="002C37BB">
        <w:tc>
          <w:tcPr>
            <w:tcW w:w="1848" w:type="dxa"/>
            <w:shd w:val="pct10" w:color="auto" w:fill="auto"/>
            <w:vAlign w:val="center"/>
          </w:tcPr>
          <w:p w:rsidR="0084223F" w:rsidRPr="0084223F" w:rsidRDefault="0084223F" w:rsidP="0084223F">
            <w:pPr>
              <w:spacing w:after="60"/>
              <w:rPr>
                <w:rFonts w:cs="Times New Roman"/>
                <w:szCs w:val="20"/>
              </w:rPr>
            </w:pPr>
            <w:r w:rsidRPr="0084223F">
              <w:rPr>
                <w:rFonts w:cs="Times New Roman"/>
                <w:szCs w:val="20"/>
              </w:rPr>
              <w:t>Impact on</w:t>
            </w:r>
          </w:p>
        </w:tc>
        <w:tc>
          <w:tcPr>
            <w:tcW w:w="1848" w:type="dxa"/>
            <w:shd w:val="pct10" w:color="auto" w:fill="auto"/>
            <w:vAlign w:val="center"/>
          </w:tcPr>
          <w:p w:rsidR="0084223F" w:rsidRPr="0084223F" w:rsidRDefault="0084223F" w:rsidP="00893652">
            <w:pPr>
              <w:spacing w:before="0" w:after="60"/>
              <w:jc w:val="center"/>
              <w:rPr>
                <w:rFonts w:cs="Times New Roman"/>
                <w:szCs w:val="20"/>
              </w:rPr>
            </w:pPr>
            <w:r w:rsidRPr="0084223F">
              <w:rPr>
                <w:rFonts w:cs="Times New Roman"/>
                <w:szCs w:val="20"/>
              </w:rPr>
              <w:t>2016-17</w:t>
            </w:r>
          </w:p>
        </w:tc>
        <w:tc>
          <w:tcPr>
            <w:tcW w:w="1848" w:type="dxa"/>
            <w:shd w:val="pct10" w:color="auto" w:fill="auto"/>
            <w:vAlign w:val="center"/>
          </w:tcPr>
          <w:p w:rsidR="0084223F" w:rsidRPr="0084223F" w:rsidRDefault="0084223F" w:rsidP="00893652">
            <w:pPr>
              <w:spacing w:before="0" w:after="60"/>
              <w:jc w:val="center"/>
              <w:rPr>
                <w:rFonts w:cs="Times New Roman"/>
                <w:szCs w:val="20"/>
              </w:rPr>
            </w:pPr>
            <w:r w:rsidRPr="0084223F">
              <w:rPr>
                <w:rFonts w:cs="Times New Roman"/>
                <w:szCs w:val="20"/>
              </w:rPr>
              <w:t>2017-18</w:t>
            </w:r>
          </w:p>
        </w:tc>
        <w:tc>
          <w:tcPr>
            <w:tcW w:w="1849" w:type="dxa"/>
            <w:shd w:val="pct10" w:color="auto" w:fill="auto"/>
            <w:vAlign w:val="center"/>
          </w:tcPr>
          <w:p w:rsidR="0084223F" w:rsidRPr="0084223F" w:rsidRDefault="0084223F" w:rsidP="00893652">
            <w:pPr>
              <w:spacing w:before="0" w:after="60"/>
              <w:jc w:val="center"/>
              <w:rPr>
                <w:rFonts w:cs="Times New Roman"/>
                <w:szCs w:val="20"/>
              </w:rPr>
            </w:pPr>
            <w:r w:rsidRPr="0084223F">
              <w:rPr>
                <w:rFonts w:cs="Times New Roman"/>
                <w:szCs w:val="20"/>
              </w:rPr>
              <w:t>2018-19</w:t>
            </w:r>
          </w:p>
        </w:tc>
        <w:tc>
          <w:tcPr>
            <w:tcW w:w="1849" w:type="dxa"/>
            <w:shd w:val="pct10" w:color="auto" w:fill="auto"/>
            <w:vAlign w:val="center"/>
          </w:tcPr>
          <w:p w:rsidR="0084223F" w:rsidRPr="0084223F" w:rsidRDefault="0084223F" w:rsidP="00893652">
            <w:pPr>
              <w:spacing w:before="0" w:after="60"/>
              <w:jc w:val="center"/>
              <w:rPr>
                <w:rFonts w:cs="Times New Roman"/>
                <w:szCs w:val="20"/>
              </w:rPr>
            </w:pPr>
            <w:r w:rsidRPr="0084223F">
              <w:rPr>
                <w:rFonts w:cs="Times New Roman"/>
                <w:szCs w:val="20"/>
              </w:rPr>
              <w:t>2019-20</w:t>
            </w:r>
          </w:p>
        </w:tc>
      </w:tr>
      <w:tr w:rsidR="0084223F" w:rsidRPr="0084223F" w:rsidTr="002C37BB">
        <w:tc>
          <w:tcPr>
            <w:tcW w:w="1848" w:type="dxa"/>
          </w:tcPr>
          <w:p w:rsidR="0084223F" w:rsidRPr="0084223F" w:rsidRDefault="0084223F" w:rsidP="0084223F">
            <w:pPr>
              <w:spacing w:after="60"/>
              <w:rPr>
                <w:rFonts w:cs="Times New Roman"/>
                <w:sz w:val="18"/>
                <w:szCs w:val="18"/>
              </w:rPr>
            </w:pPr>
            <w:r w:rsidRPr="0084223F">
              <w:rPr>
                <w:rFonts w:cs="Times New Roman"/>
                <w:sz w:val="18"/>
                <w:szCs w:val="18"/>
              </w:rPr>
              <w:t>Underlying Cash Balance ($m)</w:t>
            </w:r>
          </w:p>
        </w:tc>
        <w:tc>
          <w:tcPr>
            <w:tcW w:w="1848" w:type="dxa"/>
          </w:tcPr>
          <w:p w:rsidR="0084223F" w:rsidRPr="0084223F" w:rsidRDefault="0084223F" w:rsidP="0084223F">
            <w:pPr>
              <w:spacing w:before="0" w:after="0"/>
              <w:jc w:val="center"/>
              <w:rPr>
                <w:rFonts w:ascii="Calibri" w:hAnsi="Calibri" w:cs="Times New Roman"/>
                <w:sz w:val="22"/>
              </w:rPr>
            </w:pPr>
            <w:r w:rsidRPr="0084223F">
              <w:rPr>
                <w:rFonts w:ascii="Calibri" w:hAnsi="Calibri" w:cs="Times New Roman"/>
                <w:sz w:val="22"/>
              </w:rPr>
              <w:t>0</w:t>
            </w:r>
          </w:p>
        </w:tc>
        <w:tc>
          <w:tcPr>
            <w:tcW w:w="1848" w:type="dxa"/>
          </w:tcPr>
          <w:p w:rsidR="0084223F" w:rsidRPr="0084223F" w:rsidRDefault="0084223F" w:rsidP="0084223F">
            <w:pPr>
              <w:spacing w:before="0" w:after="0"/>
              <w:jc w:val="center"/>
              <w:rPr>
                <w:rFonts w:ascii="Calibri" w:hAnsi="Calibri" w:cs="Times New Roman"/>
                <w:sz w:val="22"/>
              </w:rPr>
            </w:pPr>
            <w:r w:rsidRPr="0084223F">
              <w:rPr>
                <w:rFonts w:ascii="Calibri" w:hAnsi="Calibri" w:cs="Times New Roman"/>
                <w:sz w:val="22"/>
              </w:rPr>
              <w:t>0</w:t>
            </w:r>
          </w:p>
        </w:tc>
        <w:tc>
          <w:tcPr>
            <w:tcW w:w="1849" w:type="dxa"/>
          </w:tcPr>
          <w:p w:rsidR="0084223F" w:rsidRPr="0084223F" w:rsidRDefault="0084223F" w:rsidP="0084223F">
            <w:pPr>
              <w:spacing w:before="0" w:after="0"/>
              <w:jc w:val="center"/>
              <w:rPr>
                <w:rFonts w:ascii="Calibri" w:hAnsi="Calibri" w:cs="Times New Roman"/>
                <w:sz w:val="22"/>
              </w:rPr>
            </w:pPr>
            <w:r w:rsidRPr="0084223F">
              <w:rPr>
                <w:rFonts w:ascii="Calibri" w:hAnsi="Calibri" w:cs="Times New Roman"/>
                <w:sz w:val="22"/>
              </w:rPr>
              <w:t>0</w:t>
            </w:r>
          </w:p>
        </w:tc>
        <w:tc>
          <w:tcPr>
            <w:tcW w:w="1849" w:type="dxa"/>
          </w:tcPr>
          <w:p w:rsidR="0084223F" w:rsidRPr="0084223F" w:rsidRDefault="0084223F" w:rsidP="0084223F">
            <w:pPr>
              <w:spacing w:before="0" w:after="0"/>
              <w:jc w:val="center"/>
              <w:rPr>
                <w:rFonts w:ascii="Calibri" w:hAnsi="Calibri" w:cs="Times New Roman"/>
                <w:sz w:val="22"/>
              </w:rPr>
            </w:pPr>
            <w:r w:rsidRPr="0084223F">
              <w:rPr>
                <w:rFonts w:ascii="Calibri" w:hAnsi="Calibri" w:cs="Times New Roman"/>
                <w:sz w:val="22"/>
              </w:rPr>
              <w:t>0</w:t>
            </w:r>
          </w:p>
        </w:tc>
      </w:tr>
      <w:tr w:rsidR="0084223F" w:rsidRPr="0084223F" w:rsidTr="002C37BB">
        <w:tc>
          <w:tcPr>
            <w:tcW w:w="1848" w:type="dxa"/>
          </w:tcPr>
          <w:p w:rsidR="0084223F" w:rsidRPr="0084223F" w:rsidRDefault="0084223F" w:rsidP="0084223F">
            <w:pPr>
              <w:spacing w:after="60"/>
              <w:rPr>
                <w:rFonts w:cs="Times New Roman"/>
                <w:sz w:val="18"/>
                <w:szCs w:val="18"/>
              </w:rPr>
            </w:pPr>
            <w:r w:rsidRPr="0084223F">
              <w:rPr>
                <w:rFonts w:cs="Times New Roman"/>
                <w:sz w:val="18"/>
                <w:szCs w:val="18"/>
              </w:rPr>
              <w:t>Fiscal Balance ($m)</w:t>
            </w:r>
          </w:p>
        </w:tc>
        <w:tc>
          <w:tcPr>
            <w:tcW w:w="1848" w:type="dxa"/>
          </w:tcPr>
          <w:p w:rsidR="0084223F" w:rsidRPr="0084223F" w:rsidRDefault="0084223F" w:rsidP="0084223F">
            <w:pPr>
              <w:spacing w:before="0" w:after="0"/>
              <w:jc w:val="center"/>
              <w:rPr>
                <w:rFonts w:ascii="Calibri" w:hAnsi="Calibri" w:cs="Times New Roman"/>
                <w:sz w:val="22"/>
              </w:rPr>
            </w:pPr>
            <w:r w:rsidRPr="0084223F">
              <w:rPr>
                <w:rFonts w:ascii="Calibri" w:hAnsi="Calibri" w:cs="Times New Roman"/>
                <w:sz w:val="22"/>
              </w:rPr>
              <w:t>0</w:t>
            </w:r>
          </w:p>
        </w:tc>
        <w:tc>
          <w:tcPr>
            <w:tcW w:w="1848" w:type="dxa"/>
          </w:tcPr>
          <w:p w:rsidR="0084223F" w:rsidRPr="0084223F" w:rsidRDefault="0084223F" w:rsidP="0084223F">
            <w:pPr>
              <w:spacing w:before="0" w:after="0"/>
              <w:jc w:val="center"/>
              <w:rPr>
                <w:rFonts w:ascii="Calibri" w:hAnsi="Calibri" w:cs="Times New Roman"/>
                <w:sz w:val="22"/>
              </w:rPr>
            </w:pPr>
            <w:r w:rsidRPr="0084223F">
              <w:rPr>
                <w:rFonts w:ascii="Calibri" w:hAnsi="Calibri" w:cs="Times New Roman"/>
                <w:sz w:val="22"/>
              </w:rPr>
              <w:t>0</w:t>
            </w:r>
          </w:p>
        </w:tc>
        <w:tc>
          <w:tcPr>
            <w:tcW w:w="1849" w:type="dxa"/>
          </w:tcPr>
          <w:p w:rsidR="0084223F" w:rsidRPr="0084223F" w:rsidRDefault="0084223F" w:rsidP="0084223F">
            <w:pPr>
              <w:spacing w:before="0" w:after="0"/>
              <w:jc w:val="center"/>
              <w:rPr>
                <w:rFonts w:ascii="Calibri" w:hAnsi="Calibri" w:cs="Times New Roman"/>
                <w:sz w:val="22"/>
              </w:rPr>
            </w:pPr>
            <w:r w:rsidRPr="0084223F">
              <w:rPr>
                <w:rFonts w:ascii="Calibri" w:hAnsi="Calibri" w:cs="Times New Roman"/>
                <w:sz w:val="22"/>
              </w:rPr>
              <w:t>0</w:t>
            </w:r>
          </w:p>
        </w:tc>
        <w:tc>
          <w:tcPr>
            <w:tcW w:w="1849" w:type="dxa"/>
          </w:tcPr>
          <w:p w:rsidR="0084223F" w:rsidRPr="0084223F" w:rsidRDefault="0084223F" w:rsidP="0084223F">
            <w:pPr>
              <w:spacing w:before="0" w:after="0"/>
              <w:jc w:val="center"/>
              <w:rPr>
                <w:rFonts w:ascii="Calibri" w:hAnsi="Calibri" w:cs="Times New Roman"/>
                <w:sz w:val="22"/>
              </w:rPr>
            </w:pPr>
            <w:r w:rsidRPr="0084223F">
              <w:rPr>
                <w:rFonts w:ascii="Calibri" w:hAnsi="Calibri" w:cs="Times New Roman"/>
                <w:sz w:val="22"/>
              </w:rPr>
              <w:t>0</w:t>
            </w:r>
          </w:p>
        </w:tc>
      </w:tr>
    </w:tbl>
    <w:p w:rsidR="0084223F" w:rsidRPr="0084223F" w:rsidRDefault="0084223F" w:rsidP="00C832EC">
      <w:pPr>
        <w:pStyle w:val="ChartandTableFootnoteAlpha"/>
        <w:keepNext w:val="0"/>
        <w:numPr>
          <w:ilvl w:val="0"/>
          <w:numId w:val="38"/>
        </w:numPr>
      </w:pPr>
      <w:r w:rsidRPr="0084223F">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tbl>
      <w:tblPr>
        <w:tblStyle w:val="TableGrid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84223F" w:rsidRPr="0084223F" w:rsidTr="0084223F">
        <w:tc>
          <w:tcPr>
            <w:tcW w:w="8528" w:type="dxa"/>
            <w:tcBorders>
              <w:top w:val="dotted" w:sz="2" w:space="0" w:color="auto"/>
              <w:left w:val="dotted" w:sz="2" w:space="0" w:color="auto"/>
              <w:bottom w:val="dotted" w:sz="2" w:space="0" w:color="auto"/>
              <w:right w:val="dotted" w:sz="2" w:space="0" w:color="auto"/>
            </w:tcBorders>
          </w:tcPr>
          <w:p w:rsidR="0084223F" w:rsidRPr="0084223F" w:rsidRDefault="0084223F" w:rsidP="00C832EC">
            <w:pPr>
              <w:keepNext/>
              <w:keepLines/>
              <w:rPr>
                <w:b/>
              </w:rPr>
            </w:pPr>
            <w:r w:rsidRPr="0084223F">
              <w:rPr>
                <w:b/>
              </w:rPr>
              <w:lastRenderedPageBreak/>
              <w:t>Where relevant, state that the proposal has been costed as a defined or specified amount.</w:t>
            </w:r>
          </w:p>
          <w:p w:rsidR="0084223F" w:rsidRPr="0084223F" w:rsidRDefault="0084223F" w:rsidP="00C832EC">
            <w:pPr>
              <w:keepNext/>
              <w:keepLines/>
            </w:pPr>
            <w:r w:rsidRPr="0084223F">
              <w:t>Not applicable.</w:t>
            </w:r>
          </w:p>
        </w:tc>
      </w:tr>
      <w:tr w:rsidR="0084223F" w:rsidRPr="0084223F" w:rsidTr="0084223F">
        <w:tc>
          <w:tcPr>
            <w:tcW w:w="8528" w:type="dxa"/>
            <w:tcBorders>
              <w:top w:val="dotted" w:sz="2" w:space="0" w:color="auto"/>
              <w:left w:val="dotted" w:sz="2" w:space="0" w:color="auto"/>
              <w:bottom w:val="dotted" w:sz="2" w:space="0" w:color="auto"/>
              <w:right w:val="dotted" w:sz="2" w:space="0" w:color="auto"/>
            </w:tcBorders>
          </w:tcPr>
          <w:p w:rsidR="0084223F" w:rsidRPr="0084223F" w:rsidRDefault="0084223F" w:rsidP="00E625CD">
            <w:pPr>
              <w:keepNext/>
              <w:keepLines/>
              <w:rPr>
                <w:b/>
              </w:rPr>
            </w:pPr>
            <w:r w:rsidRPr="0084223F">
              <w:rPr>
                <w:b/>
              </w:rPr>
              <w:t>Where relevant, include separate identification of revenue and expense components.</w:t>
            </w:r>
          </w:p>
          <w:p w:rsidR="0084223F" w:rsidRPr="0084223F" w:rsidRDefault="0084223F" w:rsidP="00E625CD">
            <w:pPr>
              <w:keepNext/>
              <w:keepLines/>
            </w:pPr>
            <w:r w:rsidRPr="0084223F">
              <w:t>Treasury has costed the measure to have no revenue impact on the underlying cash balance and fiscal balance, as per the costing request. Finance has costed the proposal to have no expense impact on the underlying cash balance and fiscal balance.</w:t>
            </w:r>
          </w:p>
        </w:tc>
      </w:tr>
      <w:tr w:rsidR="0084223F" w:rsidRPr="0084223F" w:rsidTr="0084223F">
        <w:tc>
          <w:tcPr>
            <w:tcW w:w="8528" w:type="dxa"/>
            <w:tcBorders>
              <w:top w:val="dotted" w:sz="2" w:space="0" w:color="auto"/>
              <w:left w:val="dotted" w:sz="2" w:space="0" w:color="auto"/>
              <w:bottom w:val="dotted" w:sz="2" w:space="0" w:color="auto"/>
              <w:right w:val="dotted" w:sz="2" w:space="0" w:color="auto"/>
            </w:tcBorders>
          </w:tcPr>
          <w:p w:rsidR="0084223F" w:rsidRPr="0084223F" w:rsidRDefault="0084223F" w:rsidP="0084223F">
            <w:pPr>
              <w:rPr>
                <w:b/>
              </w:rPr>
            </w:pPr>
            <w:r w:rsidRPr="0084223F">
              <w:rPr>
                <w:b/>
              </w:rPr>
              <w:t>Where appropriate, include a range for the costing or sensitivity analysis.</w:t>
            </w:r>
          </w:p>
          <w:p w:rsidR="0084223F" w:rsidRPr="0084223F" w:rsidRDefault="0084223F" w:rsidP="0084223F">
            <w:r w:rsidRPr="0084223F">
              <w:t>Not applicable.</w:t>
            </w:r>
          </w:p>
        </w:tc>
      </w:tr>
      <w:tr w:rsidR="0084223F" w:rsidRPr="0084223F" w:rsidTr="0084223F">
        <w:tc>
          <w:tcPr>
            <w:tcW w:w="8528" w:type="dxa"/>
            <w:tcBorders>
              <w:top w:val="dotted" w:sz="2" w:space="0" w:color="auto"/>
              <w:left w:val="dotted" w:sz="2" w:space="0" w:color="auto"/>
              <w:bottom w:val="dotted" w:sz="2" w:space="0" w:color="auto"/>
              <w:right w:val="dotted" w:sz="2" w:space="0" w:color="auto"/>
            </w:tcBorders>
          </w:tcPr>
          <w:p w:rsidR="0084223F" w:rsidRPr="0084223F" w:rsidRDefault="0084223F" w:rsidP="0084223F">
            <w:pPr>
              <w:rPr>
                <w:b/>
              </w:rPr>
            </w:pPr>
            <w:r w:rsidRPr="0084223F">
              <w:rPr>
                <w:b/>
              </w:rPr>
              <w:t>Qualifications to the costing (including reasons for the costing not being comprehensive).</w:t>
            </w:r>
          </w:p>
          <w:p w:rsidR="0084223F" w:rsidRPr="0084223F" w:rsidRDefault="0084223F" w:rsidP="0084223F">
            <w:r w:rsidRPr="0084223F">
              <w:t>The costing is assumptions driven and subject to a high degree of uncertainty around the assumptions on take-up. For these reasons the reliability of the costing is assessed to be low.</w:t>
            </w:r>
          </w:p>
        </w:tc>
      </w:tr>
      <w:tr w:rsidR="0084223F" w:rsidRPr="0084223F" w:rsidTr="0084223F">
        <w:tc>
          <w:tcPr>
            <w:tcW w:w="8528" w:type="dxa"/>
            <w:tcBorders>
              <w:top w:val="dotted" w:sz="2" w:space="0" w:color="auto"/>
              <w:left w:val="dotted" w:sz="2" w:space="0" w:color="auto"/>
              <w:bottom w:val="dotted" w:sz="2" w:space="0" w:color="auto"/>
              <w:right w:val="dotted" w:sz="2" w:space="0" w:color="auto"/>
            </w:tcBorders>
          </w:tcPr>
          <w:p w:rsidR="0084223F" w:rsidRPr="0084223F" w:rsidRDefault="0084223F" w:rsidP="0084223F">
            <w:pPr>
              <w:rPr>
                <w:b/>
              </w:rPr>
            </w:pPr>
            <w:r w:rsidRPr="0084223F">
              <w:rPr>
                <w:b/>
              </w:rPr>
              <w:t>Where relevant, explain effects of departmental expenses.</w:t>
            </w:r>
          </w:p>
          <w:p w:rsidR="0084223F" w:rsidRPr="0084223F" w:rsidRDefault="0084223F" w:rsidP="0084223F">
            <w:r w:rsidRPr="0084223F">
              <w:t>Consistent with the costing request, the Department of Immigration and Border Protection will absorb any processing costs associated with this policy.</w:t>
            </w:r>
          </w:p>
        </w:tc>
      </w:tr>
      <w:tr w:rsidR="0084223F" w:rsidRPr="0084223F" w:rsidTr="0084223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84223F" w:rsidRPr="0084223F" w:rsidRDefault="0084223F" w:rsidP="0084223F">
            <w:pPr>
              <w:rPr>
                <w:b/>
              </w:rPr>
            </w:pPr>
            <w:r w:rsidRPr="0084223F">
              <w:rPr>
                <w:b/>
              </w:rPr>
              <w:t>Where relevant, explain the reason for any significant differences between the assumptions specified in a party costing request and those used in a Treasury or Finance costing.</w:t>
            </w:r>
          </w:p>
          <w:p w:rsidR="0084223F" w:rsidRPr="0084223F" w:rsidRDefault="0084223F" w:rsidP="0084223F">
            <w:r w:rsidRPr="0084223F">
              <w:t>Not applicable.</w:t>
            </w:r>
          </w:p>
        </w:tc>
      </w:tr>
      <w:tr w:rsidR="0084223F" w:rsidRPr="0084223F" w:rsidTr="0084223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84223F" w:rsidRPr="0084223F" w:rsidRDefault="0084223F" w:rsidP="0084223F">
            <w:pPr>
              <w:rPr>
                <w:b/>
                <w:i/>
                <w:iCs/>
              </w:rPr>
            </w:pPr>
            <w:r w:rsidRPr="0084223F">
              <w:rPr>
                <w:b/>
              </w:rPr>
              <w:t xml:space="preserve">Other comments </w:t>
            </w:r>
            <w:r w:rsidRPr="0084223F">
              <w:rPr>
                <w:b/>
                <w:i/>
                <w:iCs/>
              </w:rPr>
              <w:t>(including reasons for significant differences between the estimated impact on the fiscal and underlying cash balances).</w:t>
            </w:r>
          </w:p>
          <w:p w:rsidR="0084223F" w:rsidRPr="0084223F" w:rsidRDefault="0084223F" w:rsidP="0084223F">
            <w:r w:rsidRPr="0084223F">
              <w:t>Not applicable.</w:t>
            </w:r>
          </w:p>
        </w:tc>
      </w:tr>
      <w:tr w:rsidR="0084223F" w:rsidRPr="0084223F" w:rsidTr="0084223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shd w:val="pct10" w:color="auto" w:fill="auto"/>
            <w:vAlign w:val="center"/>
          </w:tcPr>
          <w:p w:rsidR="0084223F" w:rsidRPr="0084223F" w:rsidRDefault="0084223F" w:rsidP="0084223F">
            <w:pPr>
              <w:pStyle w:val="TreasuryHeading7"/>
            </w:pPr>
            <w:r w:rsidRPr="0084223F">
              <w:t>Background information</w:t>
            </w:r>
          </w:p>
        </w:tc>
      </w:tr>
      <w:tr w:rsidR="0084223F" w:rsidRPr="0084223F" w:rsidTr="0084223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84223F" w:rsidRPr="0084223F" w:rsidRDefault="0084223F" w:rsidP="0084223F">
            <w:pPr>
              <w:rPr>
                <w:szCs w:val="20"/>
              </w:rPr>
            </w:pPr>
            <w:r w:rsidRPr="0084223F">
              <w:rPr>
                <w:b/>
                <w:szCs w:val="20"/>
              </w:rPr>
              <w:t>Costing methodology used:</w:t>
            </w:r>
          </w:p>
          <w:p w:rsidR="0084223F" w:rsidRDefault="0084223F" w:rsidP="002D02A3">
            <w:pPr>
              <w:pStyle w:val="Text"/>
              <w:numPr>
                <w:ilvl w:val="0"/>
                <w:numId w:val="13"/>
              </w:numPr>
              <w:ind w:left="714" w:hanging="357"/>
              <w:rPr>
                <w:b/>
              </w:rPr>
            </w:pPr>
            <w:r w:rsidRPr="00FD2D3E">
              <w:rPr>
                <w:b/>
              </w:rPr>
              <w:t>Costing techniques.</w:t>
            </w:r>
          </w:p>
          <w:p w:rsidR="0084223F" w:rsidRPr="0084223F" w:rsidRDefault="0084223F" w:rsidP="0084223F">
            <w:pPr>
              <w:ind w:left="714"/>
              <w:rPr>
                <w:i/>
                <w:szCs w:val="20"/>
              </w:rPr>
            </w:pPr>
            <w:r w:rsidRPr="0084223F">
              <w:rPr>
                <w:i/>
                <w:szCs w:val="20"/>
              </w:rPr>
              <w:t>Tax revenue modelling</w:t>
            </w:r>
          </w:p>
          <w:p w:rsidR="0084223F" w:rsidRPr="0084223F" w:rsidRDefault="0084223F" w:rsidP="0084223F">
            <w:pPr>
              <w:ind w:left="714"/>
              <w:rPr>
                <w:szCs w:val="20"/>
              </w:rPr>
            </w:pPr>
            <w:r w:rsidRPr="0084223F">
              <w:rPr>
                <w:szCs w:val="20"/>
              </w:rPr>
              <w:t>The policy is expected to have a net nil impact on the UCB and fiscal balance. To achieve this outcome the visa charge rates under the proposal are adjusted so that aggregate revenue estimated under the proposed new visa is the same as that under the base case, in each year.</w:t>
            </w:r>
          </w:p>
          <w:p w:rsidR="0084223F" w:rsidRPr="0084223F" w:rsidRDefault="0084223F" w:rsidP="0084223F">
            <w:pPr>
              <w:ind w:left="714"/>
              <w:rPr>
                <w:szCs w:val="20"/>
              </w:rPr>
            </w:pPr>
            <w:r w:rsidRPr="0084223F">
              <w:rPr>
                <w:szCs w:val="20"/>
              </w:rPr>
              <w:t xml:space="preserve">The Department of Immigration and Border Protection (DIBP) has provided advice on these potential take-ups and interactions with existing visa arrangements. </w:t>
            </w:r>
          </w:p>
          <w:p w:rsidR="0084223F" w:rsidRPr="0084223F" w:rsidRDefault="0084223F" w:rsidP="00C832EC">
            <w:pPr>
              <w:spacing w:after="960"/>
              <w:ind w:left="714"/>
              <w:rPr>
                <w:szCs w:val="20"/>
              </w:rPr>
            </w:pPr>
            <w:r w:rsidRPr="0084223F">
              <w:rPr>
                <w:szCs w:val="20"/>
              </w:rPr>
              <w:t xml:space="preserve">The new visa is available in the 2016-17 financial </w:t>
            </w:r>
            <w:proofErr w:type="gramStart"/>
            <w:r w:rsidRPr="0084223F">
              <w:rPr>
                <w:szCs w:val="20"/>
              </w:rPr>
              <w:t>year</w:t>
            </w:r>
            <w:proofErr w:type="gramEnd"/>
            <w:r w:rsidRPr="0084223F">
              <w:rPr>
                <w:szCs w:val="20"/>
              </w:rPr>
              <w:t xml:space="preserve"> and the policy is ongoing.</w:t>
            </w:r>
          </w:p>
          <w:p w:rsidR="0084223F" w:rsidRPr="0084223F" w:rsidRDefault="0084223F" w:rsidP="0084223F">
            <w:pPr>
              <w:ind w:left="714"/>
              <w:rPr>
                <w:i/>
                <w:szCs w:val="20"/>
              </w:rPr>
            </w:pPr>
            <w:r w:rsidRPr="0084223F">
              <w:rPr>
                <w:i/>
                <w:szCs w:val="20"/>
              </w:rPr>
              <w:lastRenderedPageBreak/>
              <w:t>Expense and non-tax revenue modelling</w:t>
            </w:r>
          </w:p>
          <w:p w:rsidR="0084223F" w:rsidRPr="0084223F" w:rsidRDefault="0084223F" w:rsidP="00C832EC">
            <w:pPr>
              <w:ind w:left="714"/>
              <w:rPr>
                <w:szCs w:val="20"/>
              </w:rPr>
            </w:pPr>
            <w:r w:rsidRPr="0084223F">
              <w:rPr>
                <w:szCs w:val="20"/>
              </w:rPr>
              <w:t>As the costing request advises that the visa-holder will not have access to government programs such as welfare payments or Medicare, and must have full private health insurance cover, there will be no administered expenses.</w:t>
            </w:r>
          </w:p>
          <w:p w:rsidR="0084223F" w:rsidRDefault="0084223F" w:rsidP="0084223F">
            <w:pPr>
              <w:ind w:left="714"/>
            </w:pPr>
            <w:r w:rsidRPr="0084223F">
              <w:t>The sponsor or assurer for an applicant will pay a bond based on the existing Assurance of Support Scheme, which will have no impact on the underlying cash balance and fiscal balance.</w:t>
            </w:r>
          </w:p>
          <w:p w:rsidR="00C832EC" w:rsidRPr="0084223F" w:rsidRDefault="00C832EC" w:rsidP="00C832EC">
            <w:pPr>
              <w:keepNext/>
              <w:keepLines/>
              <w:rPr>
                <w:b/>
              </w:rPr>
            </w:pPr>
            <w:r w:rsidRPr="0084223F">
              <w:rPr>
                <w:b/>
              </w:rPr>
              <w:t>Behavioural assumptions used (as appropriate).</w:t>
            </w:r>
          </w:p>
          <w:p w:rsidR="00C832EC" w:rsidRPr="0084223F" w:rsidRDefault="00C832EC" w:rsidP="00C832EC">
            <w:r w:rsidRPr="0084223F">
              <w:t>It is assumed that there is no increase in overall demand for visas so that all applicants for the new visa would otherwise have applied for existing visas, as outlined above.</w:t>
            </w:r>
          </w:p>
        </w:tc>
      </w:tr>
    </w:tbl>
    <w:p w:rsidR="0084223F" w:rsidRDefault="0084223F" w:rsidP="00B02645">
      <w:pPr>
        <w:pStyle w:val="BodyText"/>
      </w:pPr>
    </w:p>
    <w:p w:rsidR="0084223F" w:rsidRDefault="0084223F" w:rsidP="00B02645">
      <w:pPr>
        <w:pStyle w:val="BodyText"/>
        <w:sectPr w:rsidR="0084223F" w:rsidSect="00E244DF">
          <w:headerReference w:type="even" r:id="rId46"/>
          <w:headerReference w:type="default" r:id="rId47"/>
          <w:footerReference w:type="even" r:id="rId48"/>
          <w:headerReference w:type="first" r:id="rId49"/>
          <w:pgSz w:w="11906" w:h="16838" w:code="9"/>
          <w:pgMar w:top="1361" w:right="1797" w:bottom="1474" w:left="1797" w:header="283" w:footer="454" w:gutter="0"/>
          <w:cols w:space="708"/>
          <w:docGrid w:linePitch="360"/>
        </w:sectPr>
      </w:pPr>
    </w:p>
    <w:p w:rsidR="00B938D6" w:rsidRDefault="00B938D6" w:rsidP="00B938D6">
      <w:pPr>
        <w:pStyle w:val="Heading5"/>
        <w:spacing w:after="0"/>
      </w:pPr>
      <w:bookmarkStart w:id="88" w:name="_Toc456356597"/>
      <w:bookmarkStart w:id="89" w:name="_Toc456782114"/>
      <w:bookmarkStart w:id="90" w:name="_Toc456782183"/>
      <w:bookmarkStart w:id="91" w:name="_Toc458081494"/>
      <w:r>
        <w:lastRenderedPageBreak/>
        <w:t>COA033: A Stronger Agricultural Sector</w:t>
      </w:r>
      <w:bookmarkEnd w:id="14"/>
      <w:bookmarkEnd w:id="15"/>
      <w:bookmarkEnd w:id="88"/>
      <w:bookmarkEnd w:id="89"/>
      <w:bookmarkEnd w:id="90"/>
      <w:bookmarkEnd w:id="91"/>
    </w:p>
    <w:p w:rsidR="00B938D6" w:rsidRPr="0045127D" w:rsidRDefault="00B938D6" w:rsidP="00B938D6">
      <w:pPr>
        <w:spacing w:after="200" w:line="276" w:lineRule="auto"/>
        <w:jc w:val="center"/>
        <w:rPr>
          <w:rFonts w:eastAsia="Times New Roman" w:cs="Times New Roman"/>
          <w:b/>
          <w:smallCaps/>
          <w:sz w:val="16"/>
          <w:szCs w:val="16"/>
          <w:lang w:eastAsia="en-AU"/>
        </w:rPr>
      </w:pPr>
      <w:r w:rsidRPr="0045127D">
        <w:rPr>
          <w:rFonts w:eastAsia="Times New Roman" w:cs="Times New Roman"/>
          <w:b/>
          <w:smallCaps/>
          <w:noProof/>
          <w:sz w:val="16"/>
          <w:szCs w:val="16"/>
          <w:lang w:eastAsia="en-AU"/>
        </w:rPr>
        <w:drawing>
          <wp:inline distT="0" distB="0" distL="0" distR="0" wp14:anchorId="3F1DE9D2" wp14:editId="799FE36B">
            <wp:extent cx="1426977" cy="1031358"/>
            <wp:effectExtent l="0" t="0" r="1905" b="0"/>
            <wp:docPr id="23" name="Picture 1" title="Australian Government Department of Finance;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46465" cy="1045443"/>
                    </a:xfrm>
                    <a:prstGeom prst="rect">
                      <a:avLst/>
                    </a:prstGeom>
                    <a:noFill/>
                    <a:ln w="9525">
                      <a:noFill/>
                      <a:miter lim="800000"/>
                      <a:headEnd/>
                      <a:tailEnd/>
                    </a:ln>
                  </pic:spPr>
                </pic:pic>
              </a:graphicData>
            </a:graphic>
          </wp:inline>
        </w:drawing>
      </w:r>
    </w:p>
    <w:p w:rsidR="00B938D6" w:rsidRPr="001221EE" w:rsidRDefault="00B938D6" w:rsidP="001221EE">
      <w:pPr>
        <w:pStyle w:val="TreasuryHeading6"/>
      </w:pPr>
      <w:r w:rsidRPr="001221EE">
        <w:t>PUBLIC RELEASE OF 2016 ELECTION COMMITMENT COSTING</w:t>
      </w:r>
    </w:p>
    <w:tbl>
      <w:tblPr>
        <w:tblStyle w:val="TableGrid7"/>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89"/>
        <w:gridCol w:w="4239"/>
      </w:tblGrid>
      <w:tr w:rsidR="00B938D6" w:rsidRPr="0045127D" w:rsidTr="001221EE">
        <w:tc>
          <w:tcPr>
            <w:tcW w:w="9242" w:type="dxa"/>
            <w:gridSpan w:val="2"/>
            <w:shd w:val="pct10" w:color="auto" w:fill="auto"/>
          </w:tcPr>
          <w:p w:rsidR="00B938D6" w:rsidRPr="0045127D" w:rsidRDefault="00B938D6" w:rsidP="001E5B0D">
            <w:pPr>
              <w:rPr>
                <w:rFonts w:eastAsia="Calibri" w:cs="Times New Roman"/>
                <w:smallCaps/>
                <w:noProof/>
                <w:szCs w:val="20"/>
              </w:rPr>
            </w:pPr>
            <w:r w:rsidRPr="0045127D">
              <w:rPr>
                <w:rFonts w:eastAsia="Calibri" w:cs="Times New Roman"/>
                <w:b/>
                <w:szCs w:val="20"/>
              </w:rPr>
              <w:t>Name of proposal costed: A Stronger Agriculture Sector</w:t>
            </w:r>
          </w:p>
        </w:tc>
      </w:tr>
      <w:tr w:rsidR="00B938D6" w:rsidRPr="0045127D" w:rsidTr="001221EE">
        <w:tc>
          <w:tcPr>
            <w:tcW w:w="4621" w:type="dxa"/>
          </w:tcPr>
          <w:p w:rsidR="00B938D6" w:rsidRPr="0045127D" w:rsidRDefault="00B938D6" w:rsidP="001E5B0D">
            <w:pPr>
              <w:rPr>
                <w:rFonts w:eastAsia="Calibri" w:cs="Times New Roman"/>
                <w:b/>
                <w:szCs w:val="20"/>
              </w:rPr>
            </w:pPr>
            <w:r w:rsidRPr="0045127D">
              <w:rPr>
                <w:rFonts w:eastAsia="Calibri" w:cs="Times New Roman"/>
                <w:b/>
                <w:szCs w:val="20"/>
              </w:rPr>
              <w:t>Costing Identifier:</w:t>
            </w:r>
          </w:p>
        </w:tc>
        <w:tc>
          <w:tcPr>
            <w:tcW w:w="4621" w:type="dxa"/>
          </w:tcPr>
          <w:p w:rsidR="00B938D6" w:rsidRPr="0045127D" w:rsidRDefault="00B938D6" w:rsidP="001E5B0D">
            <w:pPr>
              <w:rPr>
                <w:rFonts w:ascii="Calibri" w:eastAsia="Calibri" w:hAnsi="Calibri" w:cs="Times New Roman"/>
                <w:smallCaps/>
                <w:noProof/>
              </w:rPr>
            </w:pPr>
            <w:r w:rsidRPr="0045127D">
              <w:rPr>
                <w:rFonts w:eastAsia="Calibri" w:cs="Times New Roman"/>
                <w:szCs w:val="20"/>
              </w:rPr>
              <w:t>COA 033</w:t>
            </w:r>
          </w:p>
        </w:tc>
      </w:tr>
      <w:tr w:rsidR="00B938D6" w:rsidRPr="0045127D" w:rsidTr="001221EE">
        <w:tc>
          <w:tcPr>
            <w:tcW w:w="4621" w:type="dxa"/>
          </w:tcPr>
          <w:p w:rsidR="00B938D6" w:rsidRPr="0045127D" w:rsidRDefault="00B938D6" w:rsidP="001E5B0D">
            <w:pPr>
              <w:rPr>
                <w:rFonts w:eastAsia="Calibri" w:cs="Times New Roman"/>
                <w:b/>
                <w:szCs w:val="20"/>
              </w:rPr>
            </w:pPr>
            <w:r w:rsidRPr="0045127D">
              <w:rPr>
                <w:rFonts w:eastAsia="Calibri" w:cs="Times New Roman"/>
                <w:b/>
                <w:szCs w:val="20"/>
              </w:rPr>
              <w:t>Summary of costing:</w:t>
            </w:r>
          </w:p>
        </w:tc>
        <w:tc>
          <w:tcPr>
            <w:tcW w:w="4621" w:type="dxa"/>
          </w:tcPr>
          <w:p w:rsidR="00B938D6" w:rsidRPr="0045127D" w:rsidRDefault="00B938D6" w:rsidP="001E5B0D">
            <w:pPr>
              <w:rPr>
                <w:rFonts w:eastAsia="Calibri" w:cs="Times New Roman"/>
                <w:szCs w:val="20"/>
              </w:rPr>
            </w:pPr>
            <w:r w:rsidRPr="0045127D">
              <w:rPr>
                <w:rFonts w:eastAsia="Calibri" w:cs="Times New Roman"/>
                <w:szCs w:val="20"/>
              </w:rPr>
              <w:t>The proposal is to support a number of initiatives under the ‘A Stronger Agriculture Sector’ policy all commencing in 2016-17. This includes:</w:t>
            </w:r>
          </w:p>
          <w:p w:rsidR="00B938D6" w:rsidRPr="0045127D" w:rsidRDefault="00B938D6" w:rsidP="001E5B0D">
            <w:pPr>
              <w:rPr>
                <w:rFonts w:eastAsia="Calibri" w:cs="Times New Roman"/>
                <w:szCs w:val="20"/>
              </w:rPr>
            </w:pPr>
            <w:r w:rsidRPr="0045127D">
              <w:rPr>
                <w:rFonts w:eastAsia="Calibri" w:cs="Times New Roman"/>
                <w:szCs w:val="20"/>
                <w:u w:val="single"/>
              </w:rPr>
              <w:t>Invasive Animal Solutions</w:t>
            </w:r>
          </w:p>
          <w:p w:rsidR="00B938D6" w:rsidRPr="0045127D" w:rsidRDefault="00B938D6" w:rsidP="001E5B0D">
            <w:pPr>
              <w:rPr>
                <w:rFonts w:eastAsia="Calibri" w:cs="Times New Roman"/>
                <w:szCs w:val="20"/>
              </w:rPr>
            </w:pPr>
            <w:r w:rsidRPr="0045127D">
              <w:rPr>
                <w:rFonts w:eastAsia="Calibri" w:cs="Times New Roman"/>
                <w:szCs w:val="20"/>
              </w:rPr>
              <w:t>$20.0 million over five years for research and development aimed at eradicating invasive pest species.</w:t>
            </w:r>
          </w:p>
          <w:p w:rsidR="00B938D6" w:rsidRPr="00C372C9" w:rsidRDefault="00B938D6" w:rsidP="001E5B0D">
            <w:pPr>
              <w:rPr>
                <w:rFonts w:eastAsia="Calibri" w:cs="Times New Roman"/>
                <w:szCs w:val="20"/>
                <w:u w:val="single"/>
              </w:rPr>
            </w:pPr>
            <w:r w:rsidRPr="0045127D">
              <w:rPr>
                <w:rFonts w:eastAsia="Calibri" w:cs="Times New Roman"/>
                <w:szCs w:val="20"/>
                <w:u w:val="single"/>
              </w:rPr>
              <w:t>Livestock Global Assurance programme</w:t>
            </w:r>
            <w:r w:rsidRPr="0045127D">
              <w:rPr>
                <w:rFonts w:eastAsia="Calibri" w:cs="Times New Roman"/>
                <w:szCs w:val="20"/>
              </w:rPr>
              <w:t xml:space="preserve"> $8.3 million over four years to better protect the welfare of animals by ensuring comprehensive animal assessment.</w:t>
            </w:r>
          </w:p>
          <w:p w:rsidR="00B938D6" w:rsidRPr="0045127D" w:rsidRDefault="00B938D6" w:rsidP="001E5B0D">
            <w:pPr>
              <w:rPr>
                <w:rFonts w:eastAsia="Calibri" w:cs="Times New Roman"/>
                <w:szCs w:val="20"/>
              </w:rPr>
            </w:pPr>
            <w:r w:rsidRPr="0045127D">
              <w:rPr>
                <w:rFonts w:eastAsia="Calibri" w:cs="Times New Roman"/>
                <w:szCs w:val="20"/>
                <w:u w:val="single"/>
              </w:rPr>
              <w:t>Thoroughbred Research and Development</w:t>
            </w:r>
            <w:r w:rsidR="001E5B0D">
              <w:rPr>
                <w:rFonts w:eastAsia="Calibri" w:cs="Times New Roman"/>
                <w:szCs w:val="20"/>
              </w:rPr>
              <w:t xml:space="preserve"> $1.2 million over three </w:t>
            </w:r>
            <w:r w:rsidRPr="0045127D">
              <w:rPr>
                <w:rFonts w:eastAsia="Calibri" w:cs="Times New Roman"/>
                <w:szCs w:val="20"/>
              </w:rPr>
              <w:t>years in R&amp;D intended to support biosecurity and reproductive capabilities in the Australian thoroughbred industry. Funding provided will match dollar-for-dollar any money raised through an i</w:t>
            </w:r>
            <w:r w:rsidR="00C372C9">
              <w:rPr>
                <w:rFonts w:eastAsia="Calibri" w:cs="Times New Roman"/>
                <w:szCs w:val="20"/>
              </w:rPr>
              <w:t>ndustry supported R&amp;D levy</w:t>
            </w:r>
          </w:p>
          <w:p w:rsidR="00B938D6" w:rsidRPr="0045127D" w:rsidRDefault="00B938D6" w:rsidP="001E5B0D">
            <w:pPr>
              <w:rPr>
                <w:rFonts w:eastAsia="Calibri" w:cs="Times New Roman"/>
                <w:szCs w:val="20"/>
              </w:rPr>
            </w:pPr>
            <w:r w:rsidRPr="0045127D">
              <w:rPr>
                <w:rFonts w:eastAsia="Calibri" w:cs="Times New Roman"/>
                <w:szCs w:val="20"/>
                <w:u w:val="single"/>
              </w:rPr>
              <w:t>Northern Australia Rice Industry</w:t>
            </w:r>
            <w:r w:rsidRPr="0045127D">
              <w:rPr>
                <w:rFonts w:eastAsia="Calibri" w:cs="Times New Roman"/>
                <w:szCs w:val="20"/>
              </w:rPr>
              <w:t xml:space="preserve"> </w:t>
            </w:r>
          </w:p>
          <w:p w:rsidR="00B938D6" w:rsidRPr="0045127D" w:rsidRDefault="00B938D6" w:rsidP="001E5B0D">
            <w:pPr>
              <w:rPr>
                <w:rFonts w:eastAsia="Calibri" w:cs="Times New Roman"/>
                <w:szCs w:val="20"/>
              </w:rPr>
            </w:pPr>
            <w:r w:rsidRPr="0045127D">
              <w:rPr>
                <w:rFonts w:eastAsia="Calibri" w:cs="Times New Roman"/>
                <w:szCs w:val="20"/>
              </w:rPr>
              <w:t xml:space="preserve">$4.0 million over four years to support the development of the rice </w:t>
            </w:r>
            <w:r w:rsidR="00C372C9">
              <w:rPr>
                <w:rFonts w:eastAsia="Calibri" w:cs="Times New Roman"/>
                <w:szCs w:val="20"/>
              </w:rPr>
              <w:t>industry in northern Australia.</w:t>
            </w:r>
          </w:p>
          <w:p w:rsidR="00B938D6" w:rsidRPr="00C372C9" w:rsidRDefault="00B938D6" w:rsidP="001E5B0D">
            <w:pPr>
              <w:rPr>
                <w:rFonts w:eastAsia="Calibri" w:cs="Times New Roman"/>
                <w:szCs w:val="20"/>
              </w:rPr>
            </w:pPr>
            <w:r w:rsidRPr="0045127D">
              <w:rPr>
                <w:rFonts w:eastAsia="Calibri" w:cs="Times New Roman"/>
                <w:szCs w:val="20"/>
                <w:u w:val="single"/>
              </w:rPr>
              <w:t>Establish Commodity Milk Price Index</w:t>
            </w:r>
            <w:r w:rsidRPr="0045127D">
              <w:rPr>
                <w:rFonts w:eastAsia="Calibri" w:cs="Times New Roman"/>
                <w:szCs w:val="20"/>
              </w:rPr>
              <w:t xml:space="preserve"> $2.0 million to establish a price index to provide greater transparency and market signals in d</w:t>
            </w:r>
            <w:r w:rsidR="00C372C9">
              <w:rPr>
                <w:rFonts w:eastAsia="Calibri" w:cs="Times New Roman"/>
                <w:szCs w:val="20"/>
              </w:rPr>
              <w:t>omestic and global milk prices.</w:t>
            </w:r>
          </w:p>
          <w:p w:rsidR="00B938D6" w:rsidRPr="0045127D" w:rsidRDefault="00B938D6" w:rsidP="001E5B0D">
            <w:pPr>
              <w:rPr>
                <w:rFonts w:eastAsia="Calibri" w:cs="Times New Roman"/>
                <w:szCs w:val="20"/>
              </w:rPr>
            </w:pPr>
            <w:r w:rsidRPr="0045127D">
              <w:rPr>
                <w:rFonts w:eastAsia="Calibri" w:cs="Times New Roman"/>
                <w:szCs w:val="20"/>
                <w:u w:val="single"/>
              </w:rPr>
              <w:t>Leadership in Agriculture Industries Fund</w:t>
            </w:r>
            <w:r w:rsidRPr="0045127D">
              <w:rPr>
                <w:rFonts w:eastAsia="Calibri" w:cs="Times New Roman"/>
                <w:szCs w:val="20"/>
              </w:rPr>
              <w:t xml:space="preserve"> $5.0</w:t>
            </w:r>
            <w:r w:rsidR="005B4130">
              <w:rPr>
                <w:rFonts w:eastAsia="Calibri" w:cs="Times New Roman"/>
                <w:szCs w:val="20"/>
              </w:rPr>
              <w:t> </w:t>
            </w:r>
            <w:r w:rsidRPr="0045127D">
              <w:rPr>
                <w:rFonts w:eastAsia="Calibri" w:cs="Times New Roman"/>
                <w:szCs w:val="20"/>
              </w:rPr>
              <w:t xml:space="preserve">million over four years to develop leadership capacity </w:t>
            </w:r>
            <w:r w:rsidR="00C372C9">
              <w:rPr>
                <w:rFonts w:eastAsia="Calibri" w:cs="Times New Roman"/>
                <w:szCs w:val="20"/>
              </w:rPr>
              <w:t>within the agricultural sector.</w:t>
            </w:r>
          </w:p>
        </w:tc>
      </w:tr>
      <w:tr w:rsidR="00B938D6" w:rsidRPr="0045127D" w:rsidTr="001221EE">
        <w:tc>
          <w:tcPr>
            <w:tcW w:w="4621" w:type="dxa"/>
          </w:tcPr>
          <w:p w:rsidR="00B938D6" w:rsidRPr="0045127D" w:rsidRDefault="00B938D6" w:rsidP="001E5B0D">
            <w:pPr>
              <w:rPr>
                <w:rFonts w:eastAsia="Calibri" w:cs="Times New Roman"/>
                <w:b/>
                <w:szCs w:val="20"/>
              </w:rPr>
            </w:pPr>
            <w:r w:rsidRPr="0045127D">
              <w:rPr>
                <w:rFonts w:eastAsia="Calibri" w:cs="Times New Roman"/>
                <w:b/>
                <w:szCs w:val="20"/>
              </w:rPr>
              <w:t>Person making the request:</w:t>
            </w:r>
          </w:p>
        </w:tc>
        <w:tc>
          <w:tcPr>
            <w:tcW w:w="4621" w:type="dxa"/>
          </w:tcPr>
          <w:p w:rsidR="00B938D6" w:rsidRPr="0045127D" w:rsidRDefault="00B938D6" w:rsidP="001E5B0D">
            <w:pPr>
              <w:rPr>
                <w:rFonts w:eastAsia="Calibri" w:cs="Times New Roman"/>
                <w:szCs w:val="20"/>
              </w:rPr>
            </w:pPr>
            <w:r w:rsidRPr="0045127D">
              <w:rPr>
                <w:rFonts w:eastAsia="Calibri" w:cs="Times New Roman"/>
                <w:szCs w:val="20"/>
              </w:rPr>
              <w:t>Prime Minister</w:t>
            </w:r>
          </w:p>
        </w:tc>
      </w:tr>
      <w:tr w:rsidR="00B938D6" w:rsidRPr="0045127D" w:rsidTr="001221EE">
        <w:tc>
          <w:tcPr>
            <w:tcW w:w="4621" w:type="dxa"/>
          </w:tcPr>
          <w:p w:rsidR="00B938D6" w:rsidRPr="0045127D" w:rsidRDefault="00B938D6" w:rsidP="001E5B0D">
            <w:pPr>
              <w:rPr>
                <w:rFonts w:eastAsia="Calibri" w:cs="Times New Roman"/>
                <w:b/>
                <w:szCs w:val="20"/>
              </w:rPr>
            </w:pPr>
            <w:r w:rsidRPr="0045127D">
              <w:rPr>
                <w:rFonts w:eastAsia="Calibri" w:cs="Times New Roman"/>
                <w:b/>
                <w:szCs w:val="20"/>
              </w:rPr>
              <w:lastRenderedPageBreak/>
              <w:t>Date costing request received:</w:t>
            </w:r>
          </w:p>
        </w:tc>
        <w:tc>
          <w:tcPr>
            <w:tcW w:w="4621" w:type="dxa"/>
          </w:tcPr>
          <w:p w:rsidR="00B938D6" w:rsidRPr="0045127D" w:rsidRDefault="00B938D6" w:rsidP="001E5B0D">
            <w:pPr>
              <w:rPr>
                <w:rFonts w:eastAsia="Calibri" w:cs="Times New Roman"/>
                <w:szCs w:val="20"/>
              </w:rPr>
            </w:pPr>
            <w:r w:rsidRPr="0045127D">
              <w:rPr>
                <w:rFonts w:eastAsia="Calibri" w:cs="Times New Roman"/>
                <w:szCs w:val="20"/>
              </w:rPr>
              <w:t>23/06/2016</w:t>
            </w:r>
          </w:p>
        </w:tc>
      </w:tr>
      <w:tr w:rsidR="00B938D6" w:rsidRPr="0045127D" w:rsidTr="001221EE">
        <w:tc>
          <w:tcPr>
            <w:tcW w:w="4621" w:type="dxa"/>
          </w:tcPr>
          <w:p w:rsidR="00B938D6" w:rsidRPr="0045127D" w:rsidRDefault="00B938D6" w:rsidP="001E5B0D">
            <w:pPr>
              <w:rPr>
                <w:rFonts w:eastAsia="Calibri" w:cs="Times New Roman"/>
                <w:b/>
                <w:szCs w:val="20"/>
              </w:rPr>
            </w:pPr>
            <w:r w:rsidRPr="0045127D">
              <w:rPr>
                <w:rFonts w:eastAsia="Calibri" w:cs="Times New Roman"/>
                <w:b/>
                <w:szCs w:val="20"/>
              </w:rPr>
              <w:t>Date of public release of policy:</w:t>
            </w:r>
          </w:p>
        </w:tc>
        <w:tc>
          <w:tcPr>
            <w:tcW w:w="4621" w:type="dxa"/>
          </w:tcPr>
          <w:p w:rsidR="00B938D6" w:rsidRPr="0045127D" w:rsidRDefault="00B938D6" w:rsidP="001E5B0D">
            <w:pPr>
              <w:rPr>
                <w:rFonts w:eastAsia="Calibri" w:cs="Times New Roman"/>
                <w:szCs w:val="20"/>
              </w:rPr>
            </w:pPr>
            <w:r w:rsidRPr="0045127D">
              <w:rPr>
                <w:rFonts w:eastAsia="Calibri" w:cs="Times New Roman"/>
                <w:szCs w:val="20"/>
              </w:rPr>
              <w:t>23/06/ 2016</w:t>
            </w:r>
          </w:p>
        </w:tc>
      </w:tr>
      <w:tr w:rsidR="00B938D6" w:rsidRPr="0045127D" w:rsidTr="001221EE">
        <w:tc>
          <w:tcPr>
            <w:tcW w:w="4621" w:type="dxa"/>
          </w:tcPr>
          <w:p w:rsidR="00B938D6" w:rsidRPr="0045127D" w:rsidRDefault="00B938D6" w:rsidP="001E5B0D">
            <w:pPr>
              <w:rPr>
                <w:rFonts w:eastAsia="Calibri" w:cs="Times New Roman"/>
                <w:b/>
                <w:szCs w:val="20"/>
              </w:rPr>
            </w:pPr>
            <w:r w:rsidRPr="0045127D">
              <w:rPr>
                <w:rFonts w:eastAsia="Calibri" w:cs="Times New Roman"/>
                <w:b/>
                <w:szCs w:val="20"/>
              </w:rPr>
              <w:t>Date costing completed:</w:t>
            </w:r>
          </w:p>
        </w:tc>
        <w:tc>
          <w:tcPr>
            <w:tcW w:w="4621" w:type="dxa"/>
          </w:tcPr>
          <w:p w:rsidR="00B938D6" w:rsidRPr="0045127D" w:rsidRDefault="00B938D6" w:rsidP="001E5B0D">
            <w:pPr>
              <w:rPr>
                <w:rFonts w:eastAsia="Calibri" w:cs="Times New Roman"/>
                <w:szCs w:val="20"/>
              </w:rPr>
            </w:pPr>
            <w:r w:rsidRPr="0045127D">
              <w:rPr>
                <w:rFonts w:eastAsia="Calibri" w:cs="Times New Roman"/>
                <w:szCs w:val="20"/>
              </w:rPr>
              <w:t>27/06/2016</w:t>
            </w:r>
          </w:p>
        </w:tc>
      </w:tr>
      <w:tr w:rsidR="00B938D6" w:rsidRPr="0045127D" w:rsidTr="001221EE">
        <w:tc>
          <w:tcPr>
            <w:tcW w:w="4621" w:type="dxa"/>
          </w:tcPr>
          <w:p w:rsidR="00B938D6" w:rsidRPr="0045127D" w:rsidRDefault="00B938D6" w:rsidP="001E5B0D">
            <w:pPr>
              <w:rPr>
                <w:rFonts w:eastAsia="Calibri" w:cs="Times New Roman"/>
                <w:b/>
                <w:szCs w:val="20"/>
              </w:rPr>
            </w:pPr>
            <w:r w:rsidRPr="0045127D">
              <w:rPr>
                <w:rFonts w:eastAsia="Calibri" w:cs="Times New Roman"/>
                <w:b/>
                <w:szCs w:val="20"/>
              </w:rPr>
              <w:t>Ad</w:t>
            </w:r>
            <w:r w:rsidR="005B4130">
              <w:rPr>
                <w:rFonts w:eastAsia="Calibri" w:cs="Times New Roman"/>
                <w:b/>
                <w:szCs w:val="20"/>
              </w:rPr>
              <w:t xml:space="preserve">ditional information requested </w:t>
            </w:r>
            <w:r w:rsidRPr="0045127D">
              <w:rPr>
                <w:rFonts w:eastAsia="Calibri" w:cs="Times New Roman"/>
                <w:b/>
                <w:szCs w:val="20"/>
              </w:rPr>
              <w:t>(including</w:t>
            </w:r>
            <w:r w:rsidR="005B4130">
              <w:rPr>
                <w:rFonts w:eastAsia="Calibri" w:cs="Times New Roman"/>
                <w:b/>
                <w:szCs w:val="20"/>
              </w:rPr>
              <w:t> </w:t>
            </w:r>
            <w:r w:rsidRPr="0045127D">
              <w:rPr>
                <w:rFonts w:eastAsia="Calibri" w:cs="Times New Roman"/>
                <w:b/>
                <w:szCs w:val="20"/>
              </w:rPr>
              <w:t>date):</w:t>
            </w:r>
          </w:p>
        </w:tc>
        <w:tc>
          <w:tcPr>
            <w:tcW w:w="4621" w:type="dxa"/>
          </w:tcPr>
          <w:p w:rsidR="00B938D6" w:rsidRPr="0045127D" w:rsidRDefault="00B938D6" w:rsidP="001E5B0D">
            <w:pPr>
              <w:rPr>
                <w:rFonts w:eastAsia="Calibri" w:cs="Times New Roman"/>
                <w:szCs w:val="20"/>
              </w:rPr>
            </w:pPr>
            <w:r w:rsidRPr="0045127D">
              <w:rPr>
                <w:rFonts w:eastAsia="Calibri" w:cs="Times New Roman"/>
                <w:szCs w:val="20"/>
              </w:rPr>
              <w:t>Not applicable.</w:t>
            </w:r>
          </w:p>
        </w:tc>
      </w:tr>
      <w:tr w:rsidR="00B938D6" w:rsidRPr="0045127D" w:rsidTr="001221EE">
        <w:tc>
          <w:tcPr>
            <w:tcW w:w="4621" w:type="dxa"/>
          </w:tcPr>
          <w:p w:rsidR="00B938D6" w:rsidRPr="0045127D" w:rsidRDefault="00B938D6" w:rsidP="001E5B0D">
            <w:pPr>
              <w:rPr>
                <w:rFonts w:eastAsia="Calibri" w:cs="Times New Roman"/>
                <w:b/>
                <w:szCs w:val="20"/>
              </w:rPr>
            </w:pPr>
            <w:r w:rsidRPr="0045127D">
              <w:rPr>
                <w:rFonts w:eastAsia="Calibri" w:cs="Times New Roman"/>
                <w:b/>
                <w:szCs w:val="20"/>
              </w:rPr>
              <w:t>Additional information received (including</w:t>
            </w:r>
            <w:r w:rsidR="005B4130">
              <w:rPr>
                <w:rFonts w:eastAsia="Calibri" w:cs="Times New Roman"/>
                <w:b/>
                <w:szCs w:val="20"/>
              </w:rPr>
              <w:t> </w:t>
            </w:r>
            <w:r w:rsidRPr="0045127D">
              <w:rPr>
                <w:rFonts w:eastAsia="Calibri" w:cs="Times New Roman"/>
                <w:b/>
                <w:szCs w:val="20"/>
              </w:rPr>
              <w:t>date):</w:t>
            </w:r>
          </w:p>
        </w:tc>
        <w:tc>
          <w:tcPr>
            <w:tcW w:w="4621" w:type="dxa"/>
          </w:tcPr>
          <w:p w:rsidR="00B938D6" w:rsidRPr="0045127D" w:rsidRDefault="00B938D6" w:rsidP="001E5B0D">
            <w:pPr>
              <w:rPr>
                <w:rFonts w:eastAsia="Calibri" w:cs="Times New Roman"/>
                <w:szCs w:val="20"/>
              </w:rPr>
            </w:pPr>
            <w:r w:rsidRPr="0045127D">
              <w:rPr>
                <w:rFonts w:eastAsia="Calibri" w:cs="Times New Roman"/>
                <w:szCs w:val="20"/>
              </w:rPr>
              <w:t>Not applicable.</w:t>
            </w:r>
          </w:p>
        </w:tc>
      </w:tr>
    </w:tbl>
    <w:p w:rsidR="00B938D6" w:rsidRPr="0045127D" w:rsidRDefault="00B938D6" w:rsidP="00FB4327">
      <w:pPr>
        <w:pStyle w:val="TreasuryHeading7"/>
      </w:pPr>
      <w:r w:rsidRPr="0045127D">
        <w:t>Financial implications (outturn prices</w:t>
      </w:r>
      <w:proofErr w:type="gramStart"/>
      <w:r w:rsidRPr="0045127D">
        <w:t>)</w:t>
      </w:r>
      <w:r w:rsidRPr="0045127D">
        <w:rPr>
          <w:rFonts w:cs="Helvetica"/>
          <w:vertAlign w:val="superscript"/>
        </w:rPr>
        <w:t>(</w:t>
      </w:r>
      <w:proofErr w:type="gramEnd"/>
      <w:r w:rsidRPr="0045127D">
        <w:rPr>
          <w:rFonts w:cs="Helvetica"/>
          <w:vertAlign w:val="superscript"/>
        </w:rPr>
        <w:t>a)</w:t>
      </w:r>
    </w:p>
    <w:tbl>
      <w:tblPr>
        <w:tblStyle w:val="TableGrid7"/>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750"/>
        <w:gridCol w:w="1694"/>
        <w:gridCol w:w="1694"/>
        <w:gridCol w:w="1695"/>
        <w:gridCol w:w="1695"/>
      </w:tblGrid>
      <w:tr w:rsidR="00B938D6" w:rsidRPr="0045127D" w:rsidTr="001221EE">
        <w:tc>
          <w:tcPr>
            <w:tcW w:w="1848" w:type="dxa"/>
            <w:shd w:val="pct10" w:color="auto" w:fill="auto"/>
            <w:vAlign w:val="center"/>
          </w:tcPr>
          <w:p w:rsidR="00B938D6" w:rsidRPr="0045127D" w:rsidRDefault="00B938D6" w:rsidP="001221EE">
            <w:pPr>
              <w:spacing w:after="60"/>
              <w:rPr>
                <w:rFonts w:eastAsia="Calibri" w:cs="Times New Roman"/>
                <w:szCs w:val="20"/>
              </w:rPr>
            </w:pPr>
            <w:r w:rsidRPr="0045127D">
              <w:rPr>
                <w:rFonts w:eastAsia="Calibri" w:cs="Times New Roman"/>
                <w:szCs w:val="20"/>
              </w:rPr>
              <w:t>Impact on</w:t>
            </w:r>
          </w:p>
        </w:tc>
        <w:tc>
          <w:tcPr>
            <w:tcW w:w="1848" w:type="dxa"/>
            <w:shd w:val="pct10" w:color="auto" w:fill="auto"/>
            <w:vAlign w:val="center"/>
          </w:tcPr>
          <w:p w:rsidR="00B938D6" w:rsidRPr="0045127D" w:rsidRDefault="00B938D6" w:rsidP="005B4130">
            <w:pPr>
              <w:spacing w:after="60"/>
              <w:jc w:val="center"/>
              <w:rPr>
                <w:rFonts w:eastAsia="Calibri" w:cs="Times New Roman"/>
                <w:szCs w:val="20"/>
              </w:rPr>
            </w:pPr>
            <w:r w:rsidRPr="0045127D">
              <w:rPr>
                <w:rFonts w:eastAsia="Calibri" w:cs="Times New Roman"/>
                <w:szCs w:val="20"/>
              </w:rPr>
              <w:t>2016-17</w:t>
            </w:r>
          </w:p>
        </w:tc>
        <w:tc>
          <w:tcPr>
            <w:tcW w:w="1848" w:type="dxa"/>
            <w:shd w:val="pct10" w:color="auto" w:fill="auto"/>
            <w:vAlign w:val="center"/>
          </w:tcPr>
          <w:p w:rsidR="00B938D6" w:rsidRPr="0045127D" w:rsidRDefault="00B938D6" w:rsidP="005B4130">
            <w:pPr>
              <w:spacing w:after="60"/>
              <w:jc w:val="center"/>
              <w:rPr>
                <w:rFonts w:eastAsia="Calibri" w:cs="Times New Roman"/>
                <w:szCs w:val="20"/>
              </w:rPr>
            </w:pPr>
            <w:r w:rsidRPr="0045127D">
              <w:rPr>
                <w:rFonts w:eastAsia="Calibri" w:cs="Times New Roman"/>
                <w:szCs w:val="20"/>
              </w:rPr>
              <w:t>2017-18</w:t>
            </w:r>
          </w:p>
        </w:tc>
        <w:tc>
          <w:tcPr>
            <w:tcW w:w="1849" w:type="dxa"/>
            <w:shd w:val="pct10" w:color="auto" w:fill="auto"/>
            <w:vAlign w:val="center"/>
          </w:tcPr>
          <w:p w:rsidR="00B938D6" w:rsidRPr="0045127D" w:rsidRDefault="00B938D6" w:rsidP="005B4130">
            <w:pPr>
              <w:spacing w:after="60"/>
              <w:jc w:val="center"/>
              <w:rPr>
                <w:rFonts w:eastAsia="Calibri" w:cs="Times New Roman"/>
                <w:szCs w:val="20"/>
              </w:rPr>
            </w:pPr>
            <w:r w:rsidRPr="0045127D">
              <w:rPr>
                <w:rFonts w:eastAsia="Calibri" w:cs="Times New Roman"/>
                <w:szCs w:val="20"/>
              </w:rPr>
              <w:t>2018-19</w:t>
            </w:r>
          </w:p>
        </w:tc>
        <w:tc>
          <w:tcPr>
            <w:tcW w:w="1849" w:type="dxa"/>
            <w:shd w:val="pct10" w:color="auto" w:fill="auto"/>
            <w:vAlign w:val="center"/>
          </w:tcPr>
          <w:p w:rsidR="00B938D6" w:rsidRPr="0045127D" w:rsidRDefault="00B938D6" w:rsidP="005B4130">
            <w:pPr>
              <w:spacing w:after="60"/>
              <w:jc w:val="center"/>
              <w:rPr>
                <w:rFonts w:eastAsia="Calibri" w:cs="Times New Roman"/>
                <w:szCs w:val="20"/>
              </w:rPr>
            </w:pPr>
            <w:r w:rsidRPr="0045127D">
              <w:rPr>
                <w:rFonts w:eastAsia="Calibri" w:cs="Times New Roman"/>
                <w:szCs w:val="20"/>
              </w:rPr>
              <w:t>2019-20</w:t>
            </w:r>
          </w:p>
        </w:tc>
      </w:tr>
      <w:tr w:rsidR="00B938D6" w:rsidRPr="0045127D" w:rsidTr="001221EE">
        <w:tc>
          <w:tcPr>
            <w:tcW w:w="1848" w:type="dxa"/>
          </w:tcPr>
          <w:p w:rsidR="00B938D6" w:rsidRPr="0045127D" w:rsidRDefault="00B938D6" w:rsidP="001221EE">
            <w:pPr>
              <w:spacing w:after="60"/>
              <w:rPr>
                <w:rFonts w:eastAsia="Calibri" w:cs="Times New Roman"/>
                <w:sz w:val="18"/>
                <w:szCs w:val="18"/>
              </w:rPr>
            </w:pPr>
            <w:r w:rsidRPr="0045127D">
              <w:rPr>
                <w:rFonts w:eastAsia="Calibri" w:cs="Times New Roman"/>
                <w:sz w:val="18"/>
                <w:szCs w:val="18"/>
              </w:rPr>
              <w:t>Underlying Cash Balance ($m)</w:t>
            </w:r>
          </w:p>
        </w:tc>
        <w:tc>
          <w:tcPr>
            <w:tcW w:w="1848" w:type="dxa"/>
            <w:vAlign w:val="center"/>
          </w:tcPr>
          <w:p w:rsidR="00B938D6" w:rsidRPr="0045127D" w:rsidRDefault="00B938D6" w:rsidP="001221EE">
            <w:pPr>
              <w:jc w:val="center"/>
              <w:rPr>
                <w:rFonts w:eastAsia="Calibri" w:cs="Times New Roman"/>
                <w:sz w:val="18"/>
                <w:szCs w:val="18"/>
              </w:rPr>
            </w:pPr>
            <w:r w:rsidRPr="0045127D">
              <w:rPr>
                <w:rFonts w:eastAsia="Calibri" w:cs="Times New Roman"/>
                <w:sz w:val="18"/>
                <w:szCs w:val="18"/>
              </w:rPr>
              <w:t>-2.6</w:t>
            </w:r>
          </w:p>
        </w:tc>
        <w:tc>
          <w:tcPr>
            <w:tcW w:w="1848" w:type="dxa"/>
            <w:vAlign w:val="center"/>
          </w:tcPr>
          <w:p w:rsidR="00B938D6" w:rsidRPr="0045127D" w:rsidRDefault="00B938D6" w:rsidP="001221EE">
            <w:pPr>
              <w:jc w:val="center"/>
              <w:rPr>
                <w:rFonts w:eastAsia="Calibri" w:cs="Times New Roman"/>
                <w:sz w:val="18"/>
                <w:szCs w:val="18"/>
              </w:rPr>
            </w:pPr>
            <w:r w:rsidRPr="0045127D">
              <w:rPr>
                <w:rFonts w:eastAsia="Calibri" w:cs="Times New Roman"/>
                <w:sz w:val="18"/>
                <w:szCs w:val="18"/>
              </w:rPr>
              <w:t>-4.4</w:t>
            </w:r>
          </w:p>
        </w:tc>
        <w:tc>
          <w:tcPr>
            <w:tcW w:w="1849" w:type="dxa"/>
            <w:vAlign w:val="center"/>
          </w:tcPr>
          <w:p w:rsidR="00B938D6" w:rsidRPr="0045127D" w:rsidRDefault="00B938D6" w:rsidP="001221EE">
            <w:pPr>
              <w:jc w:val="center"/>
              <w:rPr>
                <w:rFonts w:eastAsia="Calibri" w:cs="Times New Roman"/>
                <w:sz w:val="18"/>
                <w:szCs w:val="18"/>
              </w:rPr>
            </w:pPr>
            <w:r w:rsidRPr="0045127D">
              <w:rPr>
                <w:rFonts w:eastAsia="Calibri" w:cs="Times New Roman"/>
                <w:sz w:val="18"/>
                <w:szCs w:val="18"/>
              </w:rPr>
              <w:t>-4.1</w:t>
            </w:r>
          </w:p>
        </w:tc>
        <w:tc>
          <w:tcPr>
            <w:tcW w:w="1849" w:type="dxa"/>
            <w:vAlign w:val="center"/>
          </w:tcPr>
          <w:p w:rsidR="00B938D6" w:rsidRPr="0045127D" w:rsidRDefault="00B938D6" w:rsidP="001221EE">
            <w:pPr>
              <w:jc w:val="center"/>
              <w:rPr>
                <w:rFonts w:eastAsia="Calibri" w:cs="Times New Roman"/>
                <w:sz w:val="18"/>
                <w:szCs w:val="18"/>
              </w:rPr>
            </w:pPr>
            <w:r w:rsidRPr="0045127D">
              <w:rPr>
                <w:rFonts w:eastAsia="Calibri" w:cs="Times New Roman"/>
                <w:sz w:val="18"/>
                <w:szCs w:val="18"/>
              </w:rPr>
              <w:t>-3.6</w:t>
            </w:r>
          </w:p>
        </w:tc>
      </w:tr>
      <w:tr w:rsidR="00B938D6" w:rsidRPr="0045127D" w:rsidTr="001221EE">
        <w:tc>
          <w:tcPr>
            <w:tcW w:w="1848" w:type="dxa"/>
          </w:tcPr>
          <w:p w:rsidR="00B938D6" w:rsidRPr="0045127D" w:rsidRDefault="00B938D6" w:rsidP="001221EE">
            <w:pPr>
              <w:spacing w:after="60"/>
              <w:rPr>
                <w:rFonts w:eastAsia="Calibri" w:cs="Times New Roman"/>
                <w:sz w:val="18"/>
                <w:szCs w:val="18"/>
              </w:rPr>
            </w:pPr>
            <w:r w:rsidRPr="0045127D">
              <w:rPr>
                <w:rFonts w:eastAsia="Calibri" w:cs="Times New Roman"/>
                <w:sz w:val="18"/>
                <w:szCs w:val="18"/>
              </w:rPr>
              <w:t>Fiscal Balance ($m)</w:t>
            </w:r>
          </w:p>
        </w:tc>
        <w:tc>
          <w:tcPr>
            <w:tcW w:w="1848" w:type="dxa"/>
            <w:vAlign w:val="center"/>
          </w:tcPr>
          <w:p w:rsidR="00B938D6" w:rsidRPr="0045127D" w:rsidRDefault="00B938D6" w:rsidP="001221EE">
            <w:pPr>
              <w:jc w:val="center"/>
              <w:rPr>
                <w:rFonts w:eastAsia="Calibri" w:cs="Times New Roman"/>
                <w:sz w:val="18"/>
                <w:szCs w:val="18"/>
              </w:rPr>
            </w:pPr>
            <w:r w:rsidRPr="0045127D">
              <w:rPr>
                <w:rFonts w:eastAsia="Calibri" w:cs="Times New Roman"/>
                <w:sz w:val="18"/>
                <w:szCs w:val="18"/>
              </w:rPr>
              <w:t>-2.6</w:t>
            </w:r>
          </w:p>
        </w:tc>
        <w:tc>
          <w:tcPr>
            <w:tcW w:w="1848" w:type="dxa"/>
            <w:vAlign w:val="center"/>
          </w:tcPr>
          <w:p w:rsidR="00B938D6" w:rsidRPr="0045127D" w:rsidRDefault="00B938D6" w:rsidP="001221EE">
            <w:pPr>
              <w:jc w:val="center"/>
              <w:rPr>
                <w:rFonts w:eastAsia="Calibri" w:cs="Times New Roman"/>
                <w:sz w:val="18"/>
                <w:szCs w:val="18"/>
              </w:rPr>
            </w:pPr>
            <w:r w:rsidRPr="0045127D">
              <w:rPr>
                <w:rFonts w:eastAsia="Calibri" w:cs="Times New Roman"/>
                <w:sz w:val="18"/>
                <w:szCs w:val="18"/>
              </w:rPr>
              <w:t>-4.4</w:t>
            </w:r>
          </w:p>
        </w:tc>
        <w:tc>
          <w:tcPr>
            <w:tcW w:w="1849" w:type="dxa"/>
            <w:vAlign w:val="center"/>
          </w:tcPr>
          <w:p w:rsidR="00B938D6" w:rsidRPr="0045127D" w:rsidRDefault="00B938D6" w:rsidP="001221EE">
            <w:pPr>
              <w:jc w:val="center"/>
              <w:rPr>
                <w:rFonts w:eastAsia="Calibri" w:cs="Times New Roman"/>
                <w:sz w:val="18"/>
                <w:szCs w:val="18"/>
              </w:rPr>
            </w:pPr>
            <w:r w:rsidRPr="0045127D">
              <w:rPr>
                <w:rFonts w:eastAsia="Calibri" w:cs="Times New Roman"/>
                <w:sz w:val="18"/>
                <w:szCs w:val="18"/>
              </w:rPr>
              <w:t>-4.1</w:t>
            </w:r>
          </w:p>
        </w:tc>
        <w:tc>
          <w:tcPr>
            <w:tcW w:w="1849" w:type="dxa"/>
            <w:vAlign w:val="center"/>
          </w:tcPr>
          <w:p w:rsidR="00B938D6" w:rsidRPr="0045127D" w:rsidRDefault="00B938D6" w:rsidP="001221EE">
            <w:pPr>
              <w:jc w:val="center"/>
              <w:rPr>
                <w:rFonts w:eastAsia="Calibri" w:cs="Times New Roman"/>
                <w:sz w:val="18"/>
                <w:szCs w:val="18"/>
              </w:rPr>
            </w:pPr>
            <w:r w:rsidRPr="0045127D">
              <w:rPr>
                <w:rFonts w:eastAsia="Calibri" w:cs="Times New Roman"/>
                <w:sz w:val="18"/>
                <w:szCs w:val="18"/>
              </w:rPr>
              <w:t>-3.6</w:t>
            </w:r>
          </w:p>
        </w:tc>
      </w:tr>
    </w:tbl>
    <w:p w:rsidR="00B938D6" w:rsidRPr="0089118A" w:rsidRDefault="00B938D6" w:rsidP="002D02A3">
      <w:pPr>
        <w:pStyle w:val="ListParagraph"/>
        <w:keepNext/>
        <w:numPr>
          <w:ilvl w:val="0"/>
          <w:numId w:val="22"/>
        </w:numPr>
        <w:tabs>
          <w:tab w:val="num" w:pos="360"/>
        </w:tabs>
        <w:spacing w:before="120"/>
        <w:ind w:left="357" w:hanging="357"/>
        <w:contextualSpacing w:val="0"/>
        <w:rPr>
          <w:rFonts w:eastAsia="Times New Roman" w:cs="Times New Roman"/>
          <w:sz w:val="16"/>
          <w:szCs w:val="20"/>
          <w:lang w:eastAsia="en-AU"/>
        </w:rPr>
      </w:pPr>
      <w:r w:rsidRPr="0089118A">
        <w:rPr>
          <w:rFonts w:eastAsia="Times New Roman" w:cs="Times New Roman"/>
          <w:sz w:val="16"/>
          <w:szCs w:val="20"/>
          <w:lang w:eastAsia="en-AU"/>
        </w:rPr>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p w:rsidR="00B938D6" w:rsidRPr="0045127D" w:rsidRDefault="00B938D6" w:rsidP="002D02A3">
      <w:pPr>
        <w:pStyle w:val="ListParagraph"/>
        <w:keepNext/>
        <w:numPr>
          <w:ilvl w:val="0"/>
          <w:numId w:val="22"/>
        </w:numPr>
        <w:tabs>
          <w:tab w:val="num" w:pos="360"/>
        </w:tabs>
        <w:spacing w:before="120" w:after="280"/>
        <w:ind w:left="357" w:hanging="357"/>
        <w:contextualSpacing w:val="0"/>
        <w:rPr>
          <w:rFonts w:eastAsia="Times New Roman" w:cs="Times New Roman"/>
          <w:sz w:val="16"/>
          <w:szCs w:val="20"/>
          <w:lang w:eastAsia="en-AU"/>
        </w:rPr>
      </w:pPr>
      <w:r w:rsidRPr="0089118A">
        <w:rPr>
          <w:rFonts w:eastAsia="Times New Roman" w:cs="Times New Roman"/>
          <w:sz w:val="16"/>
          <w:szCs w:val="20"/>
          <w:lang w:eastAsia="en-AU"/>
        </w:rPr>
        <w:t xml:space="preserve">The total cost of the proposal ($40.5 million), is </w:t>
      </w:r>
      <w:r w:rsidRPr="00493093">
        <w:rPr>
          <w:rFonts w:eastAsia="Times New Roman" w:cs="Times New Roman"/>
          <w:sz w:val="16"/>
          <w:szCs w:val="20"/>
          <w:lang w:eastAsia="en-AU"/>
        </w:rPr>
        <w:t>part</w:t>
      </w:r>
      <w:r w:rsidR="00493093" w:rsidRPr="00493093">
        <w:rPr>
          <w:rFonts w:eastAsia="Times New Roman" w:cs="Times New Roman"/>
          <w:sz w:val="16"/>
          <w:szCs w:val="20"/>
          <w:lang w:eastAsia="en-AU"/>
        </w:rPr>
        <w:t>ly</w:t>
      </w:r>
      <w:r w:rsidRPr="0089118A">
        <w:rPr>
          <w:rFonts w:eastAsia="Times New Roman" w:cs="Times New Roman"/>
          <w:sz w:val="16"/>
          <w:szCs w:val="20"/>
          <w:lang w:eastAsia="en-AU"/>
        </w:rPr>
        <w:t xml:space="preserve"> offset by savings of $26.0 million from the </w:t>
      </w:r>
      <w:r w:rsidRPr="00F04CB4">
        <w:rPr>
          <w:rFonts w:eastAsia="Times New Roman" w:cs="Times New Roman"/>
          <w:i/>
          <w:sz w:val="16"/>
          <w:szCs w:val="20"/>
          <w:lang w:eastAsia="en-AU"/>
        </w:rPr>
        <w:t>A Competitive Agriculture Sector – boosting farm profits through rural R&amp;D</w:t>
      </w:r>
      <w:r w:rsidRPr="0089118A">
        <w:rPr>
          <w:rFonts w:eastAsia="Times New Roman" w:cs="Times New Roman"/>
          <w:sz w:val="16"/>
          <w:szCs w:val="20"/>
          <w:lang w:eastAsia="en-AU"/>
        </w:rPr>
        <w:t xml:space="preserve"> measure announced in the 2014-15 Budget and the National Landcare Programme.</w:t>
      </w:r>
    </w:p>
    <w:tbl>
      <w:tblPr>
        <w:tblStyle w:val="TableGrid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B938D6" w:rsidRPr="0045127D" w:rsidTr="00751133">
        <w:tc>
          <w:tcPr>
            <w:tcW w:w="8528" w:type="dxa"/>
            <w:tcBorders>
              <w:top w:val="dotted" w:sz="2" w:space="0" w:color="auto"/>
              <w:left w:val="dotted" w:sz="2" w:space="0" w:color="auto"/>
              <w:bottom w:val="dotted" w:sz="2" w:space="0" w:color="auto"/>
              <w:right w:val="dotted" w:sz="2" w:space="0" w:color="auto"/>
            </w:tcBorders>
          </w:tcPr>
          <w:p w:rsidR="00B938D6" w:rsidRPr="0045127D" w:rsidRDefault="00B938D6" w:rsidP="001221EE">
            <w:pPr>
              <w:rPr>
                <w:rFonts w:eastAsia="Calibri" w:cs="Times New Roman"/>
                <w:b/>
                <w:szCs w:val="20"/>
              </w:rPr>
            </w:pPr>
            <w:r w:rsidRPr="0045127D">
              <w:rPr>
                <w:rFonts w:eastAsia="Calibri" w:cs="Times New Roman"/>
                <w:b/>
                <w:szCs w:val="20"/>
              </w:rPr>
              <w:t>Where relevant, state that the proposal has been costed as a defined or specified amount.</w:t>
            </w:r>
          </w:p>
          <w:p w:rsidR="00B938D6" w:rsidRPr="0045127D" w:rsidRDefault="00B938D6" w:rsidP="005B4130">
            <w:pPr>
              <w:rPr>
                <w:rFonts w:eastAsia="Calibri" w:cs="Times New Roman"/>
                <w:szCs w:val="20"/>
              </w:rPr>
            </w:pPr>
            <w:r w:rsidRPr="0045127D">
              <w:rPr>
                <w:rFonts w:eastAsia="Calibri" w:cs="Times New Roman"/>
                <w:szCs w:val="20"/>
              </w:rPr>
              <w:t>All elements of the costing are costed as a specified amount, with the exception of the Thoroughbred Research and Development which will match the money raised through the industry levy.</w:t>
            </w:r>
          </w:p>
        </w:tc>
      </w:tr>
      <w:tr w:rsidR="00B938D6" w:rsidRPr="0045127D" w:rsidTr="00751133">
        <w:tc>
          <w:tcPr>
            <w:tcW w:w="8528" w:type="dxa"/>
            <w:tcBorders>
              <w:top w:val="dotted" w:sz="2" w:space="0" w:color="auto"/>
              <w:left w:val="dotted" w:sz="2" w:space="0" w:color="auto"/>
              <w:bottom w:val="dotted" w:sz="2" w:space="0" w:color="auto"/>
              <w:right w:val="dotted" w:sz="2" w:space="0" w:color="auto"/>
            </w:tcBorders>
          </w:tcPr>
          <w:p w:rsidR="00B938D6" w:rsidRPr="0045127D" w:rsidRDefault="00B938D6" w:rsidP="001221EE">
            <w:pPr>
              <w:rPr>
                <w:rFonts w:eastAsia="Calibri" w:cs="Times New Roman"/>
                <w:szCs w:val="20"/>
              </w:rPr>
            </w:pPr>
            <w:r w:rsidRPr="0045127D">
              <w:rPr>
                <w:rFonts w:eastAsia="Calibri" w:cs="Times New Roman"/>
                <w:b/>
                <w:szCs w:val="20"/>
              </w:rPr>
              <w:t xml:space="preserve">Where relevant, include separate identification of </w:t>
            </w:r>
            <w:r w:rsidR="005B4130">
              <w:rPr>
                <w:rFonts w:eastAsia="Calibri" w:cs="Times New Roman"/>
                <w:b/>
                <w:szCs w:val="20"/>
              </w:rPr>
              <w:t>revenue and expense components.</w:t>
            </w:r>
          </w:p>
          <w:p w:rsidR="00B938D6" w:rsidRPr="0045127D" w:rsidRDefault="00B938D6" w:rsidP="001221EE">
            <w:pPr>
              <w:rPr>
                <w:rFonts w:eastAsia="Calibri" w:cs="Times New Roman"/>
                <w:szCs w:val="20"/>
                <w:highlight w:val="yellow"/>
              </w:rPr>
            </w:pPr>
            <w:r w:rsidRPr="0045127D">
              <w:rPr>
                <w:rFonts w:eastAsia="Calibri" w:cs="Times New Roman"/>
                <w:szCs w:val="20"/>
              </w:rPr>
              <w:t>The Thoroughbred Research and Development proposal has the following costing components:</w:t>
            </w:r>
          </w:p>
          <w:tbl>
            <w:tblPr>
              <w:tblStyle w:val="TableGrid7"/>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982"/>
              <w:gridCol w:w="1581"/>
              <w:gridCol w:w="1581"/>
              <w:gridCol w:w="1581"/>
              <w:gridCol w:w="1581"/>
            </w:tblGrid>
            <w:tr w:rsidR="00A03372" w:rsidRPr="0045127D" w:rsidTr="002C448B">
              <w:tc>
                <w:tcPr>
                  <w:tcW w:w="1982" w:type="dxa"/>
                  <w:shd w:val="pct10" w:color="auto" w:fill="auto"/>
                  <w:vAlign w:val="center"/>
                </w:tcPr>
                <w:p w:rsidR="00A03372" w:rsidRPr="0045127D" w:rsidRDefault="00A03372" w:rsidP="002C448B">
                  <w:pPr>
                    <w:spacing w:after="60"/>
                    <w:rPr>
                      <w:rFonts w:eastAsia="Calibri" w:cs="Times New Roman"/>
                      <w:sz w:val="18"/>
                      <w:szCs w:val="18"/>
                    </w:rPr>
                  </w:pPr>
                  <w:r w:rsidRPr="0045127D">
                    <w:rPr>
                      <w:rFonts w:eastAsia="Calibri" w:cs="Times New Roman"/>
                      <w:sz w:val="18"/>
                      <w:szCs w:val="18"/>
                    </w:rPr>
                    <w:t>Impact on</w:t>
                  </w:r>
                </w:p>
              </w:tc>
              <w:tc>
                <w:tcPr>
                  <w:tcW w:w="1581" w:type="dxa"/>
                  <w:shd w:val="pct10" w:color="auto" w:fill="auto"/>
                  <w:vAlign w:val="center"/>
                </w:tcPr>
                <w:p w:rsidR="00A03372" w:rsidRPr="0045127D" w:rsidRDefault="00A03372" w:rsidP="002C448B">
                  <w:pPr>
                    <w:spacing w:after="60"/>
                    <w:jc w:val="center"/>
                    <w:rPr>
                      <w:rFonts w:eastAsia="Calibri" w:cs="Times New Roman"/>
                      <w:sz w:val="18"/>
                      <w:szCs w:val="18"/>
                    </w:rPr>
                  </w:pPr>
                  <w:r w:rsidRPr="0045127D">
                    <w:rPr>
                      <w:rFonts w:eastAsia="Calibri" w:cs="Times New Roman"/>
                      <w:sz w:val="18"/>
                      <w:szCs w:val="18"/>
                    </w:rPr>
                    <w:t>2016-17</w:t>
                  </w:r>
                </w:p>
              </w:tc>
              <w:tc>
                <w:tcPr>
                  <w:tcW w:w="1581" w:type="dxa"/>
                  <w:shd w:val="pct10" w:color="auto" w:fill="auto"/>
                  <w:vAlign w:val="center"/>
                </w:tcPr>
                <w:p w:rsidR="00A03372" w:rsidRPr="0045127D" w:rsidRDefault="00A03372" w:rsidP="002C448B">
                  <w:pPr>
                    <w:spacing w:after="60"/>
                    <w:jc w:val="center"/>
                    <w:rPr>
                      <w:rFonts w:eastAsia="Calibri" w:cs="Times New Roman"/>
                      <w:sz w:val="18"/>
                      <w:szCs w:val="18"/>
                    </w:rPr>
                  </w:pPr>
                  <w:r w:rsidRPr="0045127D">
                    <w:rPr>
                      <w:rFonts w:eastAsia="Calibri" w:cs="Times New Roman"/>
                      <w:sz w:val="18"/>
                      <w:szCs w:val="18"/>
                    </w:rPr>
                    <w:t>2017-18</w:t>
                  </w:r>
                </w:p>
              </w:tc>
              <w:tc>
                <w:tcPr>
                  <w:tcW w:w="1581" w:type="dxa"/>
                  <w:shd w:val="pct10" w:color="auto" w:fill="auto"/>
                  <w:vAlign w:val="center"/>
                </w:tcPr>
                <w:p w:rsidR="00A03372" w:rsidRPr="0045127D" w:rsidRDefault="00A03372" w:rsidP="002C448B">
                  <w:pPr>
                    <w:spacing w:after="60"/>
                    <w:jc w:val="center"/>
                    <w:rPr>
                      <w:rFonts w:eastAsia="Calibri" w:cs="Times New Roman"/>
                      <w:sz w:val="18"/>
                      <w:szCs w:val="18"/>
                    </w:rPr>
                  </w:pPr>
                  <w:r w:rsidRPr="0045127D">
                    <w:rPr>
                      <w:rFonts w:eastAsia="Calibri" w:cs="Times New Roman"/>
                      <w:sz w:val="18"/>
                      <w:szCs w:val="18"/>
                    </w:rPr>
                    <w:t>2018-19</w:t>
                  </w:r>
                </w:p>
              </w:tc>
              <w:tc>
                <w:tcPr>
                  <w:tcW w:w="1581" w:type="dxa"/>
                  <w:shd w:val="pct10" w:color="auto" w:fill="auto"/>
                  <w:vAlign w:val="center"/>
                </w:tcPr>
                <w:p w:rsidR="00A03372" w:rsidRPr="0045127D" w:rsidRDefault="00A03372" w:rsidP="002C448B">
                  <w:pPr>
                    <w:spacing w:after="60"/>
                    <w:jc w:val="center"/>
                    <w:rPr>
                      <w:rFonts w:eastAsia="Calibri" w:cs="Times New Roman"/>
                      <w:sz w:val="18"/>
                      <w:szCs w:val="18"/>
                    </w:rPr>
                  </w:pPr>
                  <w:r w:rsidRPr="0045127D">
                    <w:rPr>
                      <w:rFonts w:eastAsia="Calibri" w:cs="Times New Roman"/>
                      <w:sz w:val="18"/>
                      <w:szCs w:val="18"/>
                    </w:rPr>
                    <w:t>2019-20</w:t>
                  </w:r>
                </w:p>
              </w:tc>
            </w:tr>
            <w:tr w:rsidR="00A03372" w:rsidRPr="00A03372" w:rsidTr="002C448B">
              <w:tc>
                <w:tcPr>
                  <w:tcW w:w="1982" w:type="dxa"/>
                </w:tcPr>
                <w:p w:rsidR="00A03372" w:rsidRPr="00A03372" w:rsidRDefault="00A03372" w:rsidP="002C448B">
                  <w:pPr>
                    <w:spacing w:after="60"/>
                    <w:rPr>
                      <w:rFonts w:eastAsia="Calibri" w:cs="Times New Roman"/>
                      <w:sz w:val="18"/>
                      <w:szCs w:val="18"/>
                    </w:rPr>
                  </w:pPr>
                  <w:r w:rsidRPr="00A03372">
                    <w:rPr>
                      <w:rFonts w:eastAsia="Calibri" w:cs="Times New Roman"/>
                      <w:sz w:val="18"/>
                      <w:szCs w:val="18"/>
                    </w:rPr>
                    <w:t>Revenue – thoroughbred industry levy ($m)</w:t>
                  </w:r>
                </w:p>
              </w:tc>
              <w:tc>
                <w:tcPr>
                  <w:tcW w:w="1581" w:type="dxa"/>
                  <w:vAlign w:val="center"/>
                </w:tcPr>
                <w:p w:rsidR="00A03372" w:rsidRPr="00A03372" w:rsidRDefault="00A03372" w:rsidP="002C448B">
                  <w:pPr>
                    <w:jc w:val="center"/>
                    <w:rPr>
                      <w:rFonts w:eastAsia="Calibri" w:cs="Times New Roman"/>
                      <w:sz w:val="18"/>
                      <w:szCs w:val="18"/>
                    </w:rPr>
                  </w:pPr>
                  <w:r w:rsidRPr="00A03372">
                    <w:rPr>
                      <w:rFonts w:eastAsia="Calibri" w:cs="Times New Roman"/>
                      <w:sz w:val="18"/>
                      <w:szCs w:val="18"/>
                    </w:rPr>
                    <w:t>0.0</w:t>
                  </w:r>
                </w:p>
              </w:tc>
              <w:tc>
                <w:tcPr>
                  <w:tcW w:w="1581" w:type="dxa"/>
                  <w:vAlign w:val="center"/>
                </w:tcPr>
                <w:p w:rsidR="00A03372" w:rsidRPr="00A03372" w:rsidRDefault="00A03372" w:rsidP="002C448B">
                  <w:pPr>
                    <w:jc w:val="center"/>
                    <w:rPr>
                      <w:rFonts w:eastAsia="Calibri" w:cs="Times New Roman"/>
                      <w:sz w:val="18"/>
                      <w:szCs w:val="18"/>
                    </w:rPr>
                  </w:pPr>
                  <w:r w:rsidRPr="00A03372">
                    <w:rPr>
                      <w:rFonts w:eastAsia="Calibri" w:cs="Times New Roman"/>
                      <w:sz w:val="18"/>
                      <w:szCs w:val="18"/>
                    </w:rPr>
                    <w:t>0.4</w:t>
                  </w:r>
                </w:p>
              </w:tc>
              <w:tc>
                <w:tcPr>
                  <w:tcW w:w="1581" w:type="dxa"/>
                  <w:vAlign w:val="center"/>
                </w:tcPr>
                <w:p w:rsidR="00A03372" w:rsidRPr="00A03372" w:rsidRDefault="00A03372" w:rsidP="002C448B">
                  <w:pPr>
                    <w:jc w:val="center"/>
                    <w:rPr>
                      <w:rFonts w:eastAsia="Calibri" w:cs="Times New Roman"/>
                      <w:sz w:val="18"/>
                      <w:szCs w:val="18"/>
                    </w:rPr>
                  </w:pPr>
                  <w:r w:rsidRPr="00A03372">
                    <w:rPr>
                      <w:rFonts w:eastAsia="Calibri" w:cs="Times New Roman"/>
                      <w:sz w:val="18"/>
                      <w:szCs w:val="18"/>
                    </w:rPr>
                    <w:t>0.4</w:t>
                  </w:r>
                </w:p>
              </w:tc>
              <w:tc>
                <w:tcPr>
                  <w:tcW w:w="1581" w:type="dxa"/>
                  <w:vAlign w:val="center"/>
                </w:tcPr>
                <w:p w:rsidR="00A03372" w:rsidRPr="00A03372" w:rsidRDefault="00A03372" w:rsidP="002C448B">
                  <w:pPr>
                    <w:jc w:val="center"/>
                    <w:rPr>
                      <w:rFonts w:eastAsia="Calibri" w:cs="Times New Roman"/>
                      <w:sz w:val="18"/>
                      <w:szCs w:val="18"/>
                    </w:rPr>
                  </w:pPr>
                  <w:r w:rsidRPr="00A03372">
                    <w:rPr>
                      <w:rFonts w:eastAsia="Calibri" w:cs="Times New Roman"/>
                      <w:sz w:val="18"/>
                      <w:szCs w:val="18"/>
                    </w:rPr>
                    <w:t>0.4</w:t>
                  </w:r>
                </w:p>
              </w:tc>
            </w:tr>
            <w:tr w:rsidR="00A03372" w:rsidRPr="00A03372" w:rsidTr="002C448B">
              <w:tc>
                <w:tcPr>
                  <w:tcW w:w="1982" w:type="dxa"/>
                </w:tcPr>
                <w:p w:rsidR="00A03372" w:rsidRPr="00A03372" w:rsidRDefault="00A03372" w:rsidP="002C448B">
                  <w:pPr>
                    <w:spacing w:after="60"/>
                    <w:rPr>
                      <w:rFonts w:eastAsia="Calibri" w:cs="Times New Roman"/>
                      <w:sz w:val="18"/>
                      <w:szCs w:val="18"/>
                    </w:rPr>
                  </w:pPr>
                  <w:r w:rsidRPr="00A03372">
                    <w:rPr>
                      <w:rFonts w:eastAsia="Calibri" w:cs="Times New Roman"/>
                      <w:sz w:val="18"/>
                      <w:szCs w:val="18"/>
                    </w:rPr>
                    <w:t>Expense ($m)</w:t>
                  </w:r>
                </w:p>
              </w:tc>
              <w:tc>
                <w:tcPr>
                  <w:tcW w:w="1581" w:type="dxa"/>
                  <w:vAlign w:val="center"/>
                </w:tcPr>
                <w:p w:rsidR="00A03372" w:rsidRPr="00A03372" w:rsidRDefault="00A03372" w:rsidP="002C448B">
                  <w:pPr>
                    <w:jc w:val="center"/>
                    <w:rPr>
                      <w:rFonts w:eastAsia="Calibri" w:cs="Times New Roman"/>
                      <w:sz w:val="18"/>
                      <w:szCs w:val="18"/>
                    </w:rPr>
                  </w:pPr>
                  <w:r w:rsidRPr="00A03372">
                    <w:rPr>
                      <w:rFonts w:eastAsia="Calibri" w:cs="Times New Roman"/>
                      <w:sz w:val="18"/>
                      <w:szCs w:val="18"/>
                    </w:rPr>
                    <w:t>0.0</w:t>
                  </w:r>
                </w:p>
              </w:tc>
              <w:tc>
                <w:tcPr>
                  <w:tcW w:w="1581" w:type="dxa"/>
                  <w:vAlign w:val="center"/>
                </w:tcPr>
                <w:p w:rsidR="00A03372" w:rsidRPr="00A03372" w:rsidRDefault="00A03372" w:rsidP="002C448B">
                  <w:pPr>
                    <w:jc w:val="center"/>
                    <w:rPr>
                      <w:rFonts w:eastAsia="Calibri" w:cs="Times New Roman"/>
                      <w:sz w:val="18"/>
                      <w:szCs w:val="18"/>
                    </w:rPr>
                  </w:pPr>
                  <w:r w:rsidRPr="00A03372">
                    <w:rPr>
                      <w:rFonts w:eastAsia="Calibri" w:cs="Times New Roman"/>
                      <w:sz w:val="18"/>
                      <w:szCs w:val="18"/>
                    </w:rPr>
                    <w:t>-0.8</w:t>
                  </w:r>
                </w:p>
              </w:tc>
              <w:tc>
                <w:tcPr>
                  <w:tcW w:w="1581" w:type="dxa"/>
                  <w:vAlign w:val="center"/>
                </w:tcPr>
                <w:p w:rsidR="00A03372" w:rsidRPr="00A03372" w:rsidRDefault="00A03372" w:rsidP="002C448B">
                  <w:pPr>
                    <w:jc w:val="center"/>
                    <w:rPr>
                      <w:rFonts w:eastAsia="Calibri" w:cs="Times New Roman"/>
                      <w:sz w:val="18"/>
                      <w:szCs w:val="18"/>
                    </w:rPr>
                  </w:pPr>
                  <w:r w:rsidRPr="00A03372">
                    <w:rPr>
                      <w:rFonts w:eastAsia="Calibri" w:cs="Times New Roman"/>
                      <w:sz w:val="18"/>
                      <w:szCs w:val="18"/>
                    </w:rPr>
                    <w:t>-0.8</w:t>
                  </w:r>
                </w:p>
              </w:tc>
              <w:tc>
                <w:tcPr>
                  <w:tcW w:w="1581" w:type="dxa"/>
                  <w:vAlign w:val="center"/>
                </w:tcPr>
                <w:p w:rsidR="00A03372" w:rsidRPr="00A03372" w:rsidRDefault="00A03372" w:rsidP="002C448B">
                  <w:pPr>
                    <w:jc w:val="center"/>
                    <w:rPr>
                      <w:rFonts w:eastAsia="Calibri" w:cs="Times New Roman"/>
                      <w:sz w:val="18"/>
                      <w:szCs w:val="18"/>
                    </w:rPr>
                  </w:pPr>
                  <w:r w:rsidRPr="00A03372">
                    <w:rPr>
                      <w:rFonts w:eastAsia="Calibri" w:cs="Times New Roman"/>
                      <w:sz w:val="18"/>
                      <w:szCs w:val="18"/>
                    </w:rPr>
                    <w:t>-0.8</w:t>
                  </w:r>
                </w:p>
              </w:tc>
            </w:tr>
            <w:tr w:rsidR="00A03372" w:rsidRPr="00A03372" w:rsidTr="002C448B">
              <w:tc>
                <w:tcPr>
                  <w:tcW w:w="1982" w:type="dxa"/>
                </w:tcPr>
                <w:p w:rsidR="00A03372" w:rsidRPr="00A03372" w:rsidRDefault="00A03372" w:rsidP="002C448B">
                  <w:pPr>
                    <w:spacing w:after="60"/>
                    <w:rPr>
                      <w:rFonts w:eastAsia="Calibri" w:cs="Times New Roman"/>
                      <w:sz w:val="18"/>
                      <w:szCs w:val="18"/>
                    </w:rPr>
                  </w:pPr>
                  <w:r w:rsidRPr="00A03372">
                    <w:rPr>
                      <w:rFonts w:eastAsia="Calibri" w:cs="Times New Roman"/>
                      <w:sz w:val="18"/>
                      <w:szCs w:val="18"/>
                    </w:rPr>
                    <w:t>Total impact ($m)</w:t>
                  </w:r>
                </w:p>
              </w:tc>
              <w:tc>
                <w:tcPr>
                  <w:tcW w:w="1581" w:type="dxa"/>
                  <w:vAlign w:val="center"/>
                </w:tcPr>
                <w:p w:rsidR="00A03372" w:rsidRPr="00A03372" w:rsidRDefault="00A03372" w:rsidP="002C448B">
                  <w:pPr>
                    <w:jc w:val="center"/>
                    <w:rPr>
                      <w:rFonts w:eastAsia="Calibri" w:cs="Times New Roman"/>
                      <w:sz w:val="18"/>
                      <w:szCs w:val="18"/>
                    </w:rPr>
                  </w:pPr>
                  <w:r w:rsidRPr="00A03372">
                    <w:rPr>
                      <w:rFonts w:eastAsia="Calibri" w:cs="Times New Roman"/>
                      <w:sz w:val="18"/>
                      <w:szCs w:val="18"/>
                    </w:rPr>
                    <w:t>0.0</w:t>
                  </w:r>
                </w:p>
              </w:tc>
              <w:tc>
                <w:tcPr>
                  <w:tcW w:w="1581" w:type="dxa"/>
                  <w:vAlign w:val="center"/>
                </w:tcPr>
                <w:p w:rsidR="00A03372" w:rsidRPr="00A03372" w:rsidRDefault="00A03372" w:rsidP="002C448B">
                  <w:pPr>
                    <w:jc w:val="center"/>
                    <w:rPr>
                      <w:rFonts w:eastAsia="Calibri" w:cs="Times New Roman"/>
                      <w:sz w:val="18"/>
                      <w:szCs w:val="18"/>
                    </w:rPr>
                  </w:pPr>
                  <w:r w:rsidRPr="00A03372">
                    <w:rPr>
                      <w:rFonts w:eastAsia="Calibri" w:cs="Times New Roman"/>
                      <w:sz w:val="18"/>
                      <w:szCs w:val="18"/>
                    </w:rPr>
                    <w:t>-0.4</w:t>
                  </w:r>
                </w:p>
              </w:tc>
              <w:tc>
                <w:tcPr>
                  <w:tcW w:w="1581" w:type="dxa"/>
                  <w:vAlign w:val="center"/>
                </w:tcPr>
                <w:p w:rsidR="00A03372" w:rsidRPr="00A03372" w:rsidRDefault="00A03372" w:rsidP="002C448B">
                  <w:pPr>
                    <w:jc w:val="center"/>
                    <w:rPr>
                      <w:rFonts w:eastAsia="Calibri" w:cs="Times New Roman"/>
                      <w:sz w:val="18"/>
                      <w:szCs w:val="18"/>
                    </w:rPr>
                  </w:pPr>
                  <w:r w:rsidRPr="00A03372">
                    <w:rPr>
                      <w:rFonts w:eastAsia="Calibri" w:cs="Times New Roman"/>
                      <w:sz w:val="18"/>
                      <w:szCs w:val="18"/>
                    </w:rPr>
                    <w:t>-0.4</w:t>
                  </w:r>
                </w:p>
              </w:tc>
              <w:tc>
                <w:tcPr>
                  <w:tcW w:w="1581" w:type="dxa"/>
                  <w:vAlign w:val="center"/>
                </w:tcPr>
                <w:p w:rsidR="00A03372" w:rsidRPr="00A03372" w:rsidRDefault="00A03372" w:rsidP="002C448B">
                  <w:pPr>
                    <w:jc w:val="center"/>
                    <w:rPr>
                      <w:rFonts w:eastAsia="Calibri" w:cs="Times New Roman"/>
                      <w:sz w:val="18"/>
                      <w:szCs w:val="18"/>
                    </w:rPr>
                  </w:pPr>
                  <w:r w:rsidRPr="00A03372">
                    <w:rPr>
                      <w:rFonts w:eastAsia="Calibri" w:cs="Times New Roman"/>
                      <w:sz w:val="18"/>
                      <w:szCs w:val="18"/>
                    </w:rPr>
                    <w:t>-0.4</w:t>
                  </w:r>
                </w:p>
              </w:tc>
            </w:tr>
          </w:tbl>
          <w:p w:rsidR="00A03372" w:rsidRPr="0045127D" w:rsidRDefault="00A03372" w:rsidP="00A03372">
            <w:pPr>
              <w:spacing w:before="0" w:after="0"/>
              <w:rPr>
                <w:rFonts w:eastAsia="Calibri" w:cs="Times New Roman"/>
                <w:szCs w:val="20"/>
              </w:rPr>
            </w:pPr>
            <w:r>
              <w:rPr>
                <w:rFonts w:eastAsia="Calibri" w:cs="Times New Roman"/>
                <w:szCs w:val="20"/>
              </w:rPr>
              <w:t xml:space="preserve"> </w:t>
            </w:r>
          </w:p>
        </w:tc>
      </w:tr>
      <w:tr w:rsidR="00B938D6" w:rsidRPr="0045127D" w:rsidTr="00751133">
        <w:tc>
          <w:tcPr>
            <w:tcW w:w="8528" w:type="dxa"/>
            <w:tcBorders>
              <w:top w:val="dotted" w:sz="2" w:space="0" w:color="auto"/>
              <w:left w:val="dotted" w:sz="2" w:space="0" w:color="auto"/>
              <w:bottom w:val="dotted" w:sz="2" w:space="0" w:color="auto"/>
              <w:right w:val="dotted" w:sz="2" w:space="0" w:color="auto"/>
            </w:tcBorders>
          </w:tcPr>
          <w:p w:rsidR="00B938D6" w:rsidRPr="0045127D" w:rsidRDefault="00B938D6" w:rsidP="001221EE">
            <w:pPr>
              <w:rPr>
                <w:rFonts w:eastAsia="Calibri" w:cs="Times New Roman"/>
                <w:szCs w:val="20"/>
              </w:rPr>
            </w:pPr>
            <w:r w:rsidRPr="0045127D">
              <w:rPr>
                <w:rFonts w:eastAsia="Calibri" w:cs="Times New Roman"/>
                <w:b/>
                <w:szCs w:val="20"/>
              </w:rPr>
              <w:t>Where appropriate, include a range for the costing or sensitivity analysis.</w:t>
            </w:r>
          </w:p>
          <w:p w:rsidR="00B938D6" w:rsidRPr="0045127D" w:rsidRDefault="00B938D6" w:rsidP="005B4130">
            <w:pPr>
              <w:rPr>
                <w:rFonts w:eastAsia="Calibri" w:cs="Times New Roman"/>
                <w:szCs w:val="20"/>
              </w:rPr>
            </w:pPr>
            <w:r w:rsidRPr="0045127D">
              <w:rPr>
                <w:rFonts w:eastAsia="Calibri" w:cs="Times New Roman"/>
                <w:szCs w:val="20"/>
              </w:rPr>
              <w:t>Not applicable.</w:t>
            </w:r>
          </w:p>
        </w:tc>
      </w:tr>
      <w:tr w:rsidR="00B938D6" w:rsidRPr="0045127D" w:rsidTr="00751133">
        <w:tc>
          <w:tcPr>
            <w:tcW w:w="8528" w:type="dxa"/>
            <w:tcBorders>
              <w:top w:val="dotted" w:sz="2" w:space="0" w:color="auto"/>
              <w:left w:val="dotted" w:sz="2" w:space="0" w:color="auto"/>
              <w:bottom w:val="dotted" w:sz="2" w:space="0" w:color="auto"/>
              <w:right w:val="dotted" w:sz="2" w:space="0" w:color="auto"/>
            </w:tcBorders>
          </w:tcPr>
          <w:p w:rsidR="00B938D6" w:rsidRPr="0045127D" w:rsidRDefault="00B938D6" w:rsidP="001221EE">
            <w:pPr>
              <w:keepNext/>
              <w:keepLines/>
              <w:spacing w:before="120"/>
              <w:rPr>
                <w:rFonts w:eastAsia="Calibri" w:cs="Times New Roman"/>
                <w:szCs w:val="20"/>
              </w:rPr>
            </w:pPr>
            <w:r w:rsidRPr="0045127D">
              <w:rPr>
                <w:rFonts w:eastAsia="Calibri" w:cs="Times New Roman"/>
                <w:b/>
                <w:szCs w:val="20"/>
              </w:rPr>
              <w:lastRenderedPageBreak/>
              <w:t>Qualifications to the costing (including reasons for the costing not being comprehensive).</w:t>
            </w:r>
          </w:p>
          <w:p w:rsidR="00B938D6" w:rsidRPr="0045127D" w:rsidRDefault="00B938D6" w:rsidP="001221EE">
            <w:pPr>
              <w:keepNext/>
              <w:keepLines/>
              <w:rPr>
                <w:rFonts w:eastAsia="Calibri" w:cs="Times New Roman"/>
                <w:szCs w:val="20"/>
              </w:rPr>
            </w:pPr>
            <w:r w:rsidRPr="0045127D">
              <w:rPr>
                <w:rFonts w:eastAsia="Calibri" w:cs="Times New Roman"/>
                <w:szCs w:val="20"/>
              </w:rPr>
              <w:t xml:space="preserve">The costs for Invasive Animal Solutions, Commodity Milk Price Index and Northern Australia Rice Industry would come from within the existing resources of </w:t>
            </w:r>
            <w:r w:rsidRPr="0045127D">
              <w:rPr>
                <w:rFonts w:eastAsia="Calibri" w:cs="Times New Roman"/>
                <w:i/>
                <w:szCs w:val="20"/>
              </w:rPr>
              <w:t>A Competitive Agriculture Sector – boosting farm profits through rural R&amp;D</w:t>
            </w:r>
            <w:r w:rsidRPr="0045127D">
              <w:rPr>
                <w:rFonts w:eastAsia="Calibri" w:cs="Times New Roman"/>
                <w:szCs w:val="20"/>
              </w:rPr>
              <w:t xml:space="preserve"> measure announced in the 2014-15 Budget and the </w:t>
            </w:r>
            <w:r w:rsidRPr="0045127D">
              <w:rPr>
                <w:rFonts w:eastAsia="Calibri" w:cs="Times New Roman"/>
                <w:i/>
                <w:szCs w:val="20"/>
              </w:rPr>
              <w:t>National Landcare Programme</w:t>
            </w:r>
            <w:r w:rsidRPr="0045127D">
              <w:rPr>
                <w:rFonts w:eastAsia="Calibri" w:cs="Times New Roman"/>
                <w:szCs w:val="20"/>
              </w:rPr>
              <w:t>.</w:t>
            </w:r>
          </w:p>
        </w:tc>
      </w:tr>
      <w:tr w:rsidR="005B4130" w:rsidRPr="0045127D" w:rsidTr="00751133">
        <w:tc>
          <w:tcPr>
            <w:tcW w:w="8528" w:type="dxa"/>
            <w:tcBorders>
              <w:top w:val="dotted" w:sz="2" w:space="0" w:color="auto"/>
              <w:left w:val="dotted" w:sz="2" w:space="0" w:color="auto"/>
              <w:bottom w:val="dotted" w:sz="2" w:space="0" w:color="auto"/>
              <w:right w:val="dotted" w:sz="2" w:space="0" w:color="auto"/>
            </w:tcBorders>
          </w:tcPr>
          <w:p w:rsidR="005B4130" w:rsidRDefault="005B4130" w:rsidP="005B4130">
            <w:pPr>
              <w:spacing w:after="60"/>
              <w:rPr>
                <w:rFonts w:eastAsia="Calibri" w:cs="Times New Roman"/>
                <w:b/>
                <w:szCs w:val="20"/>
              </w:rPr>
            </w:pPr>
            <w:r w:rsidRPr="0045127D">
              <w:rPr>
                <w:rFonts w:eastAsia="Calibri" w:cs="Times New Roman"/>
                <w:b/>
                <w:szCs w:val="20"/>
              </w:rPr>
              <w:t>Where relevant, explain effects of departmental expenses.</w:t>
            </w:r>
          </w:p>
          <w:p w:rsidR="005B4130" w:rsidRPr="0045127D" w:rsidRDefault="005B4130" w:rsidP="005B4130">
            <w:pPr>
              <w:spacing w:after="60"/>
              <w:rPr>
                <w:rFonts w:eastAsia="Calibri" w:cs="Times New Roman"/>
                <w:b/>
                <w:szCs w:val="20"/>
              </w:rPr>
            </w:pPr>
            <w:r w:rsidRPr="0045127D">
              <w:rPr>
                <w:rFonts w:eastAsia="Calibri" w:cs="Times New Roman"/>
                <w:szCs w:val="20"/>
              </w:rPr>
              <w:t>As specified in the costing proposal, departmental expenses associated with the Leadership in Agriculture Industries Fund and the Livestock Export Global Assurance programme are included within the specified amount stated in the costing request. Departmental costs associated with administering the Landcare and R&amp;D programs, and the thoroughbred R&amp;D levy will be met from within the existing resources of the</w:t>
            </w:r>
            <w:r>
              <w:rPr>
                <w:rFonts w:eastAsia="Calibri" w:cs="Times New Roman"/>
                <w:szCs w:val="20"/>
              </w:rPr>
              <w:t xml:space="preserve"> </w:t>
            </w:r>
            <w:r w:rsidRPr="0045127D">
              <w:rPr>
                <w:rFonts w:eastAsia="Calibri" w:cs="Times New Roman"/>
                <w:szCs w:val="20"/>
              </w:rPr>
              <w:t>Department of Agriculture and Water Resources.</w:t>
            </w:r>
          </w:p>
        </w:tc>
      </w:tr>
      <w:tr w:rsidR="00B938D6" w:rsidRPr="0045127D" w:rsidTr="0075113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Borders>
              <w:bottom w:val="dotted" w:sz="4" w:space="0" w:color="auto"/>
            </w:tcBorders>
          </w:tcPr>
          <w:p w:rsidR="00B938D6" w:rsidRPr="0045127D" w:rsidRDefault="00B938D6" w:rsidP="001221EE">
            <w:pPr>
              <w:rPr>
                <w:rFonts w:eastAsia="Calibri" w:cs="Times New Roman"/>
                <w:b/>
                <w:szCs w:val="20"/>
              </w:rPr>
            </w:pPr>
            <w:r w:rsidRPr="0045127D">
              <w:rPr>
                <w:rFonts w:eastAsia="Calibri" w:cs="Times New Roman"/>
                <w:b/>
                <w:szCs w:val="20"/>
              </w:rPr>
              <w:t>Where relevant, explain the reason for any significant differences between the assumptions specified in a party costing request and those used in a Treasury or Finance costing.</w:t>
            </w:r>
          </w:p>
          <w:p w:rsidR="00B938D6" w:rsidRPr="0045127D" w:rsidRDefault="00B938D6" w:rsidP="001221EE">
            <w:pPr>
              <w:rPr>
                <w:rFonts w:eastAsia="Calibri" w:cs="Times New Roman"/>
                <w:szCs w:val="20"/>
              </w:rPr>
            </w:pPr>
            <w:r w:rsidRPr="0045127D">
              <w:rPr>
                <w:rFonts w:eastAsia="Calibri" w:cs="Times New Roman"/>
                <w:szCs w:val="20"/>
              </w:rPr>
              <w:t>Not applicable.</w:t>
            </w:r>
          </w:p>
        </w:tc>
      </w:tr>
      <w:tr w:rsidR="00B938D6" w:rsidRPr="0045127D" w:rsidTr="0075113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Borders>
              <w:right w:val="nil"/>
            </w:tcBorders>
          </w:tcPr>
          <w:p w:rsidR="00B938D6" w:rsidRPr="005B4130" w:rsidRDefault="00B938D6" w:rsidP="005B4130">
            <w:pPr>
              <w:spacing w:before="120"/>
              <w:rPr>
                <w:rFonts w:eastAsia="Calibri" w:cs="Times New Roman"/>
                <w:b/>
                <w:i/>
                <w:iCs/>
                <w:szCs w:val="20"/>
              </w:rPr>
            </w:pPr>
            <w:r w:rsidRPr="0045127D">
              <w:rPr>
                <w:rFonts w:eastAsia="Calibri" w:cs="Times New Roman"/>
                <w:b/>
                <w:szCs w:val="20"/>
              </w:rPr>
              <w:t xml:space="preserve">Other comments </w:t>
            </w:r>
            <w:r w:rsidRPr="0045127D">
              <w:rPr>
                <w:rFonts w:eastAsia="Calibri" w:cs="Times New Roman"/>
                <w:b/>
                <w:i/>
                <w:iCs/>
                <w:szCs w:val="20"/>
              </w:rPr>
              <w:t>(including reasons for significant differences between the estimated impact on the fiscal and underlying cash balances).</w:t>
            </w:r>
          </w:p>
          <w:p w:rsidR="00B938D6" w:rsidRPr="0045127D" w:rsidRDefault="00B938D6" w:rsidP="005B4130">
            <w:pPr>
              <w:rPr>
                <w:rFonts w:eastAsia="Calibri" w:cs="Times New Roman"/>
                <w:szCs w:val="20"/>
              </w:rPr>
            </w:pPr>
            <w:r w:rsidRPr="0045127D">
              <w:rPr>
                <w:rFonts w:eastAsia="Calibri" w:cs="Times New Roman"/>
                <w:szCs w:val="20"/>
              </w:rPr>
              <w:t>Not applicable.</w:t>
            </w:r>
          </w:p>
        </w:tc>
      </w:tr>
      <w:tr w:rsidR="00B938D6" w:rsidRPr="0045127D" w:rsidTr="0075113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shd w:val="pct10" w:color="auto" w:fill="auto"/>
            <w:vAlign w:val="center"/>
          </w:tcPr>
          <w:p w:rsidR="00B938D6" w:rsidRPr="0045127D" w:rsidRDefault="00B938D6" w:rsidP="00F82D96">
            <w:pPr>
              <w:pStyle w:val="TreasuryHeading7"/>
              <w:spacing w:before="60"/>
              <w:rPr>
                <w:szCs w:val="20"/>
              </w:rPr>
            </w:pPr>
            <w:r w:rsidRPr="0045127D">
              <w:t>Background information</w:t>
            </w:r>
          </w:p>
        </w:tc>
      </w:tr>
      <w:tr w:rsidR="00B938D6" w:rsidRPr="0045127D" w:rsidTr="0075113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Borders>
              <w:bottom w:val="dotted" w:sz="4" w:space="0" w:color="auto"/>
            </w:tcBorders>
          </w:tcPr>
          <w:p w:rsidR="00B938D6" w:rsidRPr="0045127D" w:rsidRDefault="00B938D6" w:rsidP="001221EE">
            <w:pPr>
              <w:spacing w:before="120"/>
              <w:rPr>
                <w:rFonts w:eastAsia="Calibri" w:cs="Times New Roman"/>
                <w:b/>
                <w:szCs w:val="20"/>
              </w:rPr>
            </w:pPr>
            <w:r w:rsidRPr="0045127D">
              <w:rPr>
                <w:rFonts w:eastAsia="Calibri" w:cs="Times New Roman"/>
                <w:b/>
                <w:szCs w:val="20"/>
              </w:rPr>
              <w:t>Costing methodology used:</w:t>
            </w:r>
          </w:p>
          <w:p w:rsidR="00B938D6" w:rsidRPr="0045127D" w:rsidRDefault="00B938D6" w:rsidP="001221EE">
            <w:pPr>
              <w:rPr>
                <w:rFonts w:eastAsia="Calibri" w:cs="Times New Roman"/>
                <w:szCs w:val="20"/>
              </w:rPr>
            </w:pPr>
            <w:r w:rsidRPr="0045127D">
              <w:rPr>
                <w:rFonts w:eastAsia="Calibri" w:cs="Times New Roman"/>
                <w:szCs w:val="20"/>
              </w:rPr>
              <w:t>Overall costs for the proposal (with the exception of the Thoroughbred Research and Development proposal) are based on the table contained in the costing request that identifies the profile for each element of the costing.</w:t>
            </w:r>
          </w:p>
          <w:p w:rsidR="00B938D6" w:rsidRPr="0045127D" w:rsidRDefault="00B938D6" w:rsidP="001221EE">
            <w:pPr>
              <w:rPr>
                <w:rFonts w:eastAsia="Calibri" w:cs="Times New Roman"/>
                <w:b/>
                <w:szCs w:val="20"/>
              </w:rPr>
            </w:pPr>
            <w:r w:rsidRPr="0045127D">
              <w:rPr>
                <w:rFonts w:eastAsia="Calibri" w:cs="Times New Roman"/>
                <w:b/>
                <w:szCs w:val="20"/>
              </w:rPr>
              <w:t>Thoroughbred Research and Development</w:t>
            </w:r>
          </w:p>
          <w:p w:rsidR="00B938D6" w:rsidRPr="0045127D" w:rsidRDefault="00B938D6" w:rsidP="002D02A3">
            <w:pPr>
              <w:numPr>
                <w:ilvl w:val="0"/>
                <w:numId w:val="13"/>
              </w:numPr>
              <w:ind w:left="714" w:hanging="357"/>
              <w:rPr>
                <w:rFonts w:eastAsia="Calibri" w:cs="Times New Roman"/>
                <w:b/>
                <w:szCs w:val="20"/>
              </w:rPr>
            </w:pPr>
            <w:r w:rsidRPr="0045127D">
              <w:rPr>
                <w:rFonts w:eastAsia="Calibri" w:cs="Times New Roman"/>
                <w:b/>
                <w:szCs w:val="20"/>
              </w:rPr>
              <w:t>Costing techniques.</w:t>
            </w:r>
          </w:p>
          <w:p w:rsidR="00B938D6" w:rsidRPr="0045127D" w:rsidRDefault="00B938D6" w:rsidP="001221EE">
            <w:pPr>
              <w:ind w:left="714"/>
              <w:rPr>
                <w:rFonts w:eastAsia="Calibri" w:cs="Times New Roman"/>
                <w:szCs w:val="20"/>
              </w:rPr>
            </w:pPr>
            <w:r w:rsidRPr="0045127D">
              <w:rPr>
                <w:rFonts w:eastAsia="Calibri" w:cs="Times New Roman"/>
                <w:szCs w:val="20"/>
              </w:rPr>
              <w:t>The estimated production of mares is multiplied by the proposed levy rate to calculate the levy revenue.</w:t>
            </w:r>
          </w:p>
          <w:p w:rsidR="00B938D6" w:rsidRPr="0045127D" w:rsidRDefault="00B938D6" w:rsidP="002D02A3">
            <w:pPr>
              <w:numPr>
                <w:ilvl w:val="0"/>
                <w:numId w:val="13"/>
              </w:numPr>
              <w:ind w:left="714" w:hanging="357"/>
              <w:rPr>
                <w:rFonts w:eastAsia="Calibri" w:cs="Times New Roman"/>
                <w:b/>
                <w:szCs w:val="20"/>
              </w:rPr>
            </w:pPr>
            <w:r w:rsidRPr="0045127D">
              <w:rPr>
                <w:rFonts w:eastAsia="Calibri" w:cs="Times New Roman"/>
                <w:b/>
                <w:szCs w:val="20"/>
              </w:rPr>
              <w:t>Policy parameters.</w:t>
            </w:r>
          </w:p>
          <w:p w:rsidR="00B938D6" w:rsidRPr="0045127D" w:rsidRDefault="00B938D6" w:rsidP="001221EE">
            <w:pPr>
              <w:ind w:left="714"/>
              <w:rPr>
                <w:rFonts w:eastAsia="Calibri" w:cs="Times New Roman"/>
                <w:szCs w:val="20"/>
              </w:rPr>
            </w:pPr>
            <w:r w:rsidRPr="0045127D">
              <w:rPr>
                <w:rFonts w:eastAsia="Calibri" w:cs="Times New Roman"/>
                <w:szCs w:val="20"/>
              </w:rPr>
              <w:t>A levy of $10 per mare covered per season and a levy of $10</w:t>
            </w:r>
            <w:r w:rsidR="001021F4">
              <w:rPr>
                <w:rFonts w:eastAsia="Calibri" w:cs="Times New Roman"/>
                <w:szCs w:val="20"/>
              </w:rPr>
              <w:t> </w:t>
            </w:r>
            <w:r w:rsidRPr="0045127D">
              <w:rPr>
                <w:rFonts w:eastAsia="Calibri" w:cs="Times New Roman"/>
                <w:szCs w:val="20"/>
              </w:rPr>
              <w:t>per</w:t>
            </w:r>
            <w:r w:rsidR="001021F4">
              <w:rPr>
                <w:rFonts w:eastAsia="Calibri" w:cs="Times New Roman"/>
                <w:szCs w:val="20"/>
              </w:rPr>
              <w:t> </w:t>
            </w:r>
            <w:r w:rsidRPr="0045127D">
              <w:rPr>
                <w:rFonts w:eastAsia="Calibri" w:cs="Times New Roman"/>
                <w:szCs w:val="20"/>
              </w:rPr>
              <w:t xml:space="preserve">mare returned per season. Sourced from the press release </w:t>
            </w:r>
            <w:r w:rsidRPr="0045127D">
              <w:rPr>
                <w:rFonts w:eastAsia="Calibri" w:cs="Times New Roman"/>
                <w:i/>
                <w:szCs w:val="20"/>
              </w:rPr>
              <w:t xml:space="preserve">Coalition backs in the thoroughbred industry </w:t>
            </w:r>
            <w:r w:rsidRPr="0045127D">
              <w:rPr>
                <w:rFonts w:eastAsia="Calibri" w:cs="Times New Roman"/>
                <w:szCs w:val="20"/>
              </w:rPr>
              <w:t>released by the Minister for Agriculture on 20</w:t>
            </w:r>
            <w:r w:rsidR="001021F4">
              <w:rPr>
                <w:rFonts w:eastAsia="Calibri" w:cs="Times New Roman"/>
                <w:szCs w:val="20"/>
              </w:rPr>
              <w:t> </w:t>
            </w:r>
            <w:r w:rsidRPr="0045127D">
              <w:rPr>
                <w:rFonts w:eastAsia="Calibri" w:cs="Times New Roman"/>
                <w:szCs w:val="20"/>
              </w:rPr>
              <w:t>June</w:t>
            </w:r>
            <w:r w:rsidR="001021F4">
              <w:rPr>
                <w:rFonts w:eastAsia="Calibri" w:cs="Times New Roman"/>
                <w:szCs w:val="20"/>
              </w:rPr>
              <w:t> </w:t>
            </w:r>
            <w:r w:rsidRPr="0045127D">
              <w:rPr>
                <w:rFonts w:eastAsia="Calibri" w:cs="Times New Roman"/>
                <w:szCs w:val="20"/>
              </w:rPr>
              <w:t>2016.</w:t>
            </w:r>
          </w:p>
          <w:p w:rsidR="00B938D6" w:rsidRPr="0045127D" w:rsidRDefault="00B938D6" w:rsidP="005B4130">
            <w:pPr>
              <w:ind w:left="714"/>
              <w:rPr>
                <w:rFonts w:eastAsia="Calibri" w:cs="Times New Roman"/>
                <w:szCs w:val="20"/>
              </w:rPr>
            </w:pPr>
            <w:r w:rsidRPr="0045127D">
              <w:rPr>
                <w:rFonts w:eastAsia="Calibri" w:cs="Times New Roman"/>
                <w:szCs w:val="20"/>
              </w:rPr>
              <w:t>It is assumed that the levy commences from 1 July 2017.</w:t>
            </w:r>
          </w:p>
          <w:p w:rsidR="00B938D6" w:rsidRPr="0045127D" w:rsidRDefault="00B938D6" w:rsidP="002D02A3">
            <w:pPr>
              <w:numPr>
                <w:ilvl w:val="0"/>
                <w:numId w:val="13"/>
              </w:numPr>
              <w:ind w:left="714" w:hanging="357"/>
              <w:rPr>
                <w:rFonts w:eastAsia="Calibri" w:cs="Times New Roman"/>
                <w:b/>
                <w:szCs w:val="20"/>
              </w:rPr>
            </w:pPr>
            <w:r w:rsidRPr="0045127D">
              <w:rPr>
                <w:rFonts w:eastAsia="Calibri" w:cs="Times New Roman"/>
                <w:b/>
                <w:szCs w:val="20"/>
              </w:rPr>
              <w:t>Statistical data used.</w:t>
            </w:r>
          </w:p>
          <w:p w:rsidR="00B938D6" w:rsidRPr="0045127D" w:rsidRDefault="00B938D6" w:rsidP="005B4130">
            <w:pPr>
              <w:ind w:left="714"/>
              <w:rPr>
                <w:rFonts w:eastAsia="Calibri" w:cs="Times New Roman"/>
                <w:szCs w:val="20"/>
              </w:rPr>
            </w:pPr>
            <w:r w:rsidRPr="0045127D">
              <w:rPr>
                <w:rFonts w:eastAsia="Calibri" w:cs="Times New Roman"/>
                <w:szCs w:val="20"/>
              </w:rPr>
              <w:t>The Department of Agriculture and the Thoroughbred Breeders’ Association have advised that the production of mares subject to the levy is estimated to be 40,000 per annum.</w:t>
            </w:r>
          </w:p>
        </w:tc>
      </w:tr>
    </w:tbl>
    <w:p w:rsidR="00B938D6" w:rsidRDefault="00B938D6" w:rsidP="00B938D6">
      <w:pPr>
        <w:pStyle w:val="BodyText17ptAbove"/>
        <w:rPr>
          <w:color w:val="FF0000"/>
        </w:rPr>
        <w:sectPr w:rsidR="00B938D6" w:rsidSect="00E244DF">
          <w:headerReference w:type="even" r:id="rId50"/>
          <w:headerReference w:type="default" r:id="rId51"/>
          <w:footerReference w:type="even" r:id="rId52"/>
          <w:headerReference w:type="first" r:id="rId53"/>
          <w:pgSz w:w="11906" w:h="16838" w:code="9"/>
          <w:pgMar w:top="1361" w:right="1797" w:bottom="1474" w:left="1797" w:header="283" w:footer="454" w:gutter="0"/>
          <w:cols w:space="708"/>
          <w:docGrid w:linePitch="360"/>
        </w:sectPr>
      </w:pPr>
    </w:p>
    <w:p w:rsidR="00DD3966" w:rsidRDefault="00DD3966" w:rsidP="00DD3966">
      <w:pPr>
        <w:pStyle w:val="BodyText"/>
      </w:pPr>
      <w:bookmarkStart w:id="92" w:name="_Toc455652825"/>
      <w:bookmarkStart w:id="93" w:name="_Toc455654930"/>
      <w:bookmarkStart w:id="94" w:name="_Toc455652820"/>
      <w:bookmarkStart w:id="95" w:name="_Toc455654925"/>
      <w:bookmarkStart w:id="96" w:name="_Toc455652816"/>
      <w:bookmarkStart w:id="97" w:name="_Toc455654921"/>
    </w:p>
    <w:p w:rsidR="00DD3966" w:rsidRDefault="00DD3966" w:rsidP="00DD3966">
      <w:pPr>
        <w:pStyle w:val="BodyText"/>
        <w:sectPr w:rsidR="00DD3966" w:rsidSect="00F243BF">
          <w:headerReference w:type="even" r:id="rId54"/>
          <w:headerReference w:type="default" r:id="rId55"/>
          <w:footerReference w:type="even" r:id="rId56"/>
          <w:headerReference w:type="first" r:id="rId57"/>
          <w:type w:val="continuous"/>
          <w:pgSz w:w="11906" w:h="16838" w:code="9"/>
          <w:pgMar w:top="1361" w:right="1797" w:bottom="1474" w:left="1797" w:header="360" w:footer="454" w:gutter="0"/>
          <w:cols w:space="708"/>
          <w:docGrid w:linePitch="360"/>
        </w:sectPr>
      </w:pPr>
    </w:p>
    <w:p w:rsidR="00E8659C" w:rsidRPr="006E3769" w:rsidRDefault="00E8659C" w:rsidP="00E8659C">
      <w:pPr>
        <w:pStyle w:val="Heading5"/>
      </w:pPr>
      <w:bookmarkStart w:id="98" w:name="_Toc456356598"/>
      <w:bookmarkStart w:id="99" w:name="_Toc456782115"/>
      <w:bookmarkStart w:id="100" w:name="_Toc456782184"/>
      <w:bookmarkStart w:id="101" w:name="_Toc458081495"/>
      <w:r w:rsidRPr="006E3769">
        <w:lastRenderedPageBreak/>
        <w:t>COA034: Regional Student</w:t>
      </w:r>
      <w:r w:rsidR="00D73434">
        <w:t>s</w:t>
      </w:r>
      <w:r w:rsidRPr="006E3769">
        <w:t xml:space="preserve"> </w:t>
      </w:r>
      <w:r w:rsidR="00D73434">
        <w:t>A</w:t>
      </w:r>
      <w:r w:rsidRPr="006E3769">
        <w:t xml:space="preserve">ccess to </w:t>
      </w:r>
      <w:r w:rsidR="00D73434">
        <w:t>E</w:t>
      </w:r>
      <w:r w:rsidRPr="006E3769">
        <w:t>ducation</w:t>
      </w:r>
      <w:bookmarkEnd w:id="92"/>
      <w:bookmarkEnd w:id="93"/>
      <w:bookmarkEnd w:id="98"/>
      <w:bookmarkEnd w:id="99"/>
      <w:bookmarkEnd w:id="100"/>
      <w:bookmarkEnd w:id="101"/>
    </w:p>
    <w:p w:rsidR="00E8659C" w:rsidRPr="00A96D57" w:rsidRDefault="00E8659C" w:rsidP="00E8659C">
      <w:pPr>
        <w:spacing w:after="200" w:line="276" w:lineRule="auto"/>
        <w:jc w:val="center"/>
        <w:rPr>
          <w:rFonts w:eastAsia="Times New Roman" w:cs="Times New Roman"/>
          <w:b/>
          <w:smallCaps/>
          <w:sz w:val="16"/>
          <w:szCs w:val="16"/>
          <w:lang w:eastAsia="en-AU"/>
        </w:rPr>
      </w:pPr>
      <w:r w:rsidRPr="0045127D">
        <w:rPr>
          <w:noProof/>
          <w:lang w:eastAsia="en-AU"/>
        </w:rPr>
        <w:drawing>
          <wp:inline distT="0" distB="0" distL="0" distR="0" wp14:anchorId="05E480AD" wp14:editId="2A29299E">
            <wp:extent cx="1426977" cy="1031358"/>
            <wp:effectExtent l="0" t="0" r="1905" b="0"/>
            <wp:docPr id="6" name="Picture 1" title="Australian Government Department of Finance;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46465" cy="1045443"/>
                    </a:xfrm>
                    <a:prstGeom prst="rect">
                      <a:avLst/>
                    </a:prstGeom>
                    <a:noFill/>
                    <a:ln w="9525">
                      <a:noFill/>
                      <a:miter lim="800000"/>
                      <a:headEnd/>
                      <a:tailEnd/>
                    </a:ln>
                  </pic:spPr>
                </pic:pic>
              </a:graphicData>
            </a:graphic>
          </wp:inline>
        </w:drawing>
      </w:r>
    </w:p>
    <w:p w:rsidR="00E8659C" w:rsidRPr="00A96D57" w:rsidRDefault="00E8659C" w:rsidP="00E8659C">
      <w:pPr>
        <w:pStyle w:val="TreasuryHeading6"/>
      </w:pPr>
      <w:r w:rsidRPr="00A96D57">
        <w:t>PUBLIC RELEASE OF 2016 ELECTION COMMITMENT COSTING</w:t>
      </w:r>
    </w:p>
    <w:tbl>
      <w:tblPr>
        <w:tblStyle w:val="TableGrid15"/>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44"/>
        <w:gridCol w:w="4284"/>
      </w:tblGrid>
      <w:tr w:rsidR="00E8659C" w:rsidRPr="00A96D57" w:rsidTr="00E8659C">
        <w:tc>
          <w:tcPr>
            <w:tcW w:w="9242" w:type="dxa"/>
            <w:gridSpan w:val="2"/>
            <w:shd w:val="pct10" w:color="auto" w:fill="auto"/>
          </w:tcPr>
          <w:p w:rsidR="00E8659C" w:rsidRPr="00A96D57" w:rsidRDefault="00E8659C" w:rsidP="00E8659C">
            <w:pPr>
              <w:rPr>
                <w:rFonts w:eastAsia="Calibri" w:cs="Times New Roman"/>
                <w:smallCaps/>
                <w:noProof/>
                <w:szCs w:val="20"/>
              </w:rPr>
            </w:pPr>
            <w:r w:rsidRPr="00A96D57">
              <w:rPr>
                <w:rFonts w:eastAsia="Calibri" w:cs="Times New Roman"/>
                <w:b/>
                <w:szCs w:val="20"/>
              </w:rPr>
              <w:t xml:space="preserve">Name of proposal costed: </w:t>
            </w:r>
            <w:r w:rsidRPr="00A96D57">
              <w:rPr>
                <w:rFonts w:eastAsia="Calibri" w:cs="Times New Roman"/>
                <w:szCs w:val="20"/>
              </w:rPr>
              <w:t>Regional Student Access to Education Package</w:t>
            </w:r>
          </w:p>
        </w:tc>
      </w:tr>
      <w:tr w:rsidR="00E8659C" w:rsidRPr="00A96D57" w:rsidTr="00E8659C">
        <w:tc>
          <w:tcPr>
            <w:tcW w:w="4621" w:type="dxa"/>
          </w:tcPr>
          <w:p w:rsidR="00E8659C" w:rsidRPr="00A96D57" w:rsidRDefault="00E8659C" w:rsidP="00E8659C">
            <w:pPr>
              <w:rPr>
                <w:rFonts w:eastAsia="Calibri" w:cs="Times New Roman"/>
                <w:b/>
                <w:szCs w:val="20"/>
              </w:rPr>
            </w:pPr>
            <w:r w:rsidRPr="00A96D57">
              <w:rPr>
                <w:rFonts w:eastAsia="Calibri" w:cs="Times New Roman"/>
                <w:b/>
                <w:szCs w:val="20"/>
              </w:rPr>
              <w:t>Costing Identifier:</w:t>
            </w:r>
          </w:p>
        </w:tc>
        <w:tc>
          <w:tcPr>
            <w:tcW w:w="4621" w:type="dxa"/>
          </w:tcPr>
          <w:p w:rsidR="00E8659C" w:rsidRPr="00A96D57" w:rsidRDefault="00E8659C" w:rsidP="00E8659C">
            <w:pPr>
              <w:rPr>
                <w:rFonts w:eastAsia="Calibri" w:cs="Times New Roman"/>
                <w:smallCaps/>
                <w:noProof/>
                <w:szCs w:val="20"/>
              </w:rPr>
            </w:pPr>
            <w:r w:rsidRPr="00A96D57">
              <w:rPr>
                <w:rFonts w:eastAsia="Calibri" w:cs="Times New Roman"/>
                <w:smallCaps/>
                <w:noProof/>
                <w:szCs w:val="20"/>
              </w:rPr>
              <w:t>COA 034</w:t>
            </w:r>
          </w:p>
        </w:tc>
      </w:tr>
      <w:tr w:rsidR="00E8659C" w:rsidRPr="00A96D57" w:rsidTr="00E8659C">
        <w:tc>
          <w:tcPr>
            <w:tcW w:w="4621" w:type="dxa"/>
          </w:tcPr>
          <w:p w:rsidR="00E8659C" w:rsidRPr="00A96D57" w:rsidRDefault="00E8659C" w:rsidP="00E8659C">
            <w:pPr>
              <w:rPr>
                <w:rFonts w:eastAsia="Calibri" w:cs="Times New Roman"/>
                <w:b/>
                <w:szCs w:val="20"/>
              </w:rPr>
            </w:pPr>
            <w:r w:rsidRPr="00A96D57">
              <w:rPr>
                <w:rFonts w:eastAsia="Calibri" w:cs="Times New Roman"/>
                <w:b/>
                <w:szCs w:val="20"/>
              </w:rPr>
              <w:t>Summary of costing:</w:t>
            </w:r>
          </w:p>
        </w:tc>
        <w:tc>
          <w:tcPr>
            <w:tcW w:w="4621" w:type="dxa"/>
          </w:tcPr>
          <w:p w:rsidR="00E8659C" w:rsidRPr="00A96D57" w:rsidRDefault="00E8659C" w:rsidP="00E8659C">
            <w:pPr>
              <w:rPr>
                <w:rFonts w:eastAsia="Calibri" w:cs="Times New Roman"/>
                <w:szCs w:val="20"/>
              </w:rPr>
            </w:pPr>
            <w:r w:rsidRPr="00A96D57">
              <w:rPr>
                <w:rFonts w:eastAsia="Calibri" w:cs="Times New Roman"/>
                <w:b/>
                <w:szCs w:val="20"/>
              </w:rPr>
              <w:t>FIRST ELEMENT:</w:t>
            </w:r>
            <w:r>
              <w:rPr>
                <w:rFonts w:eastAsia="Calibri" w:cs="Times New Roman"/>
                <w:szCs w:val="20"/>
              </w:rPr>
              <w:t xml:space="preserve"> reduce, from 18 </w:t>
            </w:r>
            <w:r w:rsidRPr="00A96D57">
              <w:rPr>
                <w:rFonts w:eastAsia="Calibri" w:cs="Times New Roman"/>
                <w:szCs w:val="20"/>
              </w:rPr>
              <w:t>months to 14 months, the period that regional and remote students nee</w:t>
            </w:r>
            <w:r>
              <w:rPr>
                <w:rFonts w:eastAsia="Calibri" w:cs="Times New Roman"/>
                <w:szCs w:val="20"/>
              </w:rPr>
              <w:t>d to be employed under the self</w:t>
            </w:r>
            <w:r>
              <w:rPr>
                <w:rFonts w:eastAsia="Calibri" w:cs="Times New Roman"/>
                <w:szCs w:val="20"/>
              </w:rPr>
              <w:noBreakHyphen/>
            </w:r>
            <w:r w:rsidRPr="00A96D57">
              <w:rPr>
                <w:rFonts w:eastAsia="Calibri" w:cs="Times New Roman"/>
                <w:szCs w:val="20"/>
              </w:rPr>
              <w:t>supporting criteria for Youth Allowance and ABSTUDY living allowance commencing in 2017-18.</w:t>
            </w:r>
          </w:p>
          <w:p w:rsidR="00E8659C" w:rsidRPr="00A96D57" w:rsidRDefault="00E8659C" w:rsidP="00E8659C">
            <w:pPr>
              <w:rPr>
                <w:rFonts w:eastAsia="Calibri" w:cs="Times New Roman"/>
                <w:szCs w:val="20"/>
              </w:rPr>
            </w:pPr>
            <w:r w:rsidRPr="00A96D57">
              <w:rPr>
                <w:rFonts w:eastAsia="Calibri" w:cs="Times New Roman"/>
                <w:b/>
                <w:szCs w:val="20"/>
              </w:rPr>
              <w:t xml:space="preserve">SECOND ELEMENT: </w:t>
            </w:r>
            <w:r w:rsidRPr="00A96D57">
              <w:rPr>
                <w:rFonts w:eastAsia="Calibri" w:cs="Times New Roman"/>
                <w:szCs w:val="20"/>
              </w:rPr>
              <w:t>1,200 new rural and regional enterprise scholarships for undergraduate, postgraduate and vocational education students to undertake STEM studies, commencing in 2017-18.</w:t>
            </w:r>
          </w:p>
          <w:p w:rsidR="00E8659C" w:rsidRPr="00A96D57" w:rsidRDefault="00E8659C" w:rsidP="00E8659C">
            <w:pPr>
              <w:rPr>
                <w:rFonts w:eastAsia="Calibri" w:cs="Times New Roman"/>
                <w:szCs w:val="20"/>
              </w:rPr>
            </w:pPr>
            <w:r w:rsidRPr="00A96D57">
              <w:rPr>
                <w:rFonts w:eastAsia="Calibri" w:cs="Times New Roman"/>
                <w:b/>
                <w:szCs w:val="20"/>
              </w:rPr>
              <w:t xml:space="preserve">THIRD ELEMENT: </w:t>
            </w:r>
            <w:r w:rsidRPr="00A96D57">
              <w:rPr>
                <w:rFonts w:eastAsia="Calibri" w:cs="Times New Roman"/>
                <w:szCs w:val="20"/>
              </w:rPr>
              <w:t>provide up to $44.7 million over the forward estimates in additional support for isolated children, including $3.9</w:t>
            </w:r>
            <w:r>
              <w:rPr>
                <w:rFonts w:eastAsia="Calibri" w:cs="Times New Roman"/>
                <w:szCs w:val="20"/>
              </w:rPr>
              <w:t> </w:t>
            </w:r>
            <w:r w:rsidRPr="00A96D57">
              <w:rPr>
                <w:rFonts w:eastAsia="Calibri" w:cs="Times New Roman"/>
                <w:szCs w:val="20"/>
              </w:rPr>
              <w:t xml:space="preserve">million to increase the existing Assistance for Isolated Children’s (AIC) Additional Boarding </w:t>
            </w:r>
            <w:r>
              <w:rPr>
                <w:rFonts w:eastAsia="Calibri" w:cs="Times New Roman"/>
                <w:szCs w:val="20"/>
              </w:rPr>
              <w:t>Allowance by 50 per cent from 1 </w:t>
            </w:r>
            <w:r w:rsidRPr="00A96D57">
              <w:rPr>
                <w:rFonts w:eastAsia="Calibri" w:cs="Times New Roman"/>
                <w:szCs w:val="20"/>
              </w:rPr>
              <w:t>January</w:t>
            </w:r>
            <w:r>
              <w:rPr>
                <w:rFonts w:eastAsia="Calibri" w:cs="Times New Roman"/>
                <w:szCs w:val="20"/>
              </w:rPr>
              <w:t> </w:t>
            </w:r>
            <w:r w:rsidRPr="00A96D57">
              <w:rPr>
                <w:rFonts w:eastAsia="Calibri" w:cs="Times New Roman"/>
                <w:szCs w:val="20"/>
              </w:rPr>
              <w:t>2017.</w:t>
            </w:r>
          </w:p>
          <w:p w:rsidR="00E8659C" w:rsidRPr="00A96D57" w:rsidRDefault="00E8659C" w:rsidP="00E8659C">
            <w:pPr>
              <w:rPr>
                <w:rFonts w:eastAsia="Calibri" w:cs="Times New Roman"/>
                <w:szCs w:val="20"/>
              </w:rPr>
            </w:pPr>
            <w:r w:rsidRPr="00A96D57">
              <w:rPr>
                <w:rFonts w:eastAsia="Calibri" w:cs="Times New Roman"/>
                <w:b/>
                <w:szCs w:val="20"/>
              </w:rPr>
              <w:t>FOURTH ELEMENT:</w:t>
            </w:r>
            <w:r w:rsidRPr="00A96D57">
              <w:rPr>
                <w:rFonts w:eastAsia="Calibri" w:cs="Times New Roman"/>
                <w:szCs w:val="20"/>
              </w:rPr>
              <w:t xml:space="preserve"> an independent comprehensive review into equity of access, aspiration and achievement of rural and regional students to seek fresh ideas and fresh thinking to bridge the divide.</w:t>
            </w:r>
          </w:p>
        </w:tc>
      </w:tr>
      <w:tr w:rsidR="00E8659C" w:rsidRPr="00A96D57" w:rsidTr="00E8659C">
        <w:tc>
          <w:tcPr>
            <w:tcW w:w="4621" w:type="dxa"/>
          </w:tcPr>
          <w:p w:rsidR="00E8659C" w:rsidRPr="00A96D57" w:rsidRDefault="00E8659C" w:rsidP="00E8659C">
            <w:pPr>
              <w:rPr>
                <w:rFonts w:eastAsia="Calibri" w:cs="Times New Roman"/>
                <w:b/>
                <w:szCs w:val="20"/>
              </w:rPr>
            </w:pPr>
            <w:r w:rsidRPr="00A96D57">
              <w:rPr>
                <w:rFonts w:eastAsia="Calibri" w:cs="Times New Roman"/>
                <w:b/>
                <w:szCs w:val="20"/>
              </w:rPr>
              <w:t>Person making the request:</w:t>
            </w:r>
          </w:p>
        </w:tc>
        <w:tc>
          <w:tcPr>
            <w:tcW w:w="4621" w:type="dxa"/>
          </w:tcPr>
          <w:p w:rsidR="00E8659C" w:rsidRPr="00A96D57" w:rsidRDefault="00E8659C" w:rsidP="00E8659C">
            <w:pPr>
              <w:rPr>
                <w:rFonts w:eastAsia="Calibri" w:cs="Times New Roman"/>
                <w:szCs w:val="20"/>
              </w:rPr>
            </w:pPr>
            <w:r w:rsidRPr="00A96D57">
              <w:rPr>
                <w:rFonts w:eastAsia="Calibri" w:cs="Times New Roman"/>
                <w:szCs w:val="20"/>
              </w:rPr>
              <w:t>Prime Minister</w:t>
            </w:r>
          </w:p>
        </w:tc>
      </w:tr>
      <w:tr w:rsidR="00E8659C" w:rsidRPr="00A96D57" w:rsidTr="00E8659C">
        <w:tc>
          <w:tcPr>
            <w:tcW w:w="4621" w:type="dxa"/>
          </w:tcPr>
          <w:p w:rsidR="00E8659C" w:rsidRPr="00A96D57" w:rsidRDefault="00E8659C" w:rsidP="00E8659C">
            <w:pPr>
              <w:rPr>
                <w:rFonts w:eastAsia="Calibri" w:cs="Times New Roman"/>
                <w:b/>
                <w:szCs w:val="20"/>
              </w:rPr>
            </w:pPr>
            <w:r w:rsidRPr="00A96D57">
              <w:rPr>
                <w:rFonts w:eastAsia="Calibri" w:cs="Times New Roman"/>
                <w:b/>
                <w:szCs w:val="20"/>
              </w:rPr>
              <w:t>Date costing request received:</w:t>
            </w:r>
          </w:p>
        </w:tc>
        <w:tc>
          <w:tcPr>
            <w:tcW w:w="4621" w:type="dxa"/>
          </w:tcPr>
          <w:p w:rsidR="00E8659C" w:rsidRPr="00A96D57" w:rsidRDefault="00E8659C" w:rsidP="00E8659C">
            <w:pPr>
              <w:rPr>
                <w:rFonts w:eastAsia="Calibri" w:cs="Times New Roman"/>
                <w:szCs w:val="20"/>
              </w:rPr>
            </w:pPr>
            <w:r w:rsidRPr="00A96D57">
              <w:rPr>
                <w:rFonts w:eastAsia="Calibri" w:cs="Times New Roman"/>
                <w:szCs w:val="20"/>
              </w:rPr>
              <w:t>23/06/2016</w:t>
            </w:r>
          </w:p>
        </w:tc>
      </w:tr>
      <w:tr w:rsidR="00E8659C" w:rsidRPr="00A96D57" w:rsidTr="00E8659C">
        <w:tc>
          <w:tcPr>
            <w:tcW w:w="4621" w:type="dxa"/>
          </w:tcPr>
          <w:p w:rsidR="00E8659C" w:rsidRPr="00A96D57" w:rsidRDefault="00E8659C" w:rsidP="00E8659C">
            <w:pPr>
              <w:rPr>
                <w:rFonts w:eastAsia="Calibri" w:cs="Times New Roman"/>
                <w:b/>
                <w:szCs w:val="20"/>
              </w:rPr>
            </w:pPr>
            <w:r w:rsidRPr="00A96D57">
              <w:rPr>
                <w:rFonts w:eastAsia="Calibri" w:cs="Times New Roman"/>
                <w:b/>
                <w:szCs w:val="20"/>
              </w:rPr>
              <w:t>Date of public release of policy:</w:t>
            </w:r>
          </w:p>
        </w:tc>
        <w:tc>
          <w:tcPr>
            <w:tcW w:w="4621" w:type="dxa"/>
          </w:tcPr>
          <w:p w:rsidR="00E8659C" w:rsidRPr="00A96D57" w:rsidRDefault="00E8659C" w:rsidP="00E8659C">
            <w:pPr>
              <w:rPr>
                <w:rFonts w:eastAsia="Calibri" w:cs="Times New Roman"/>
                <w:szCs w:val="20"/>
              </w:rPr>
            </w:pPr>
            <w:r w:rsidRPr="00A96D57">
              <w:rPr>
                <w:rFonts w:eastAsia="Calibri" w:cs="Times New Roman"/>
                <w:szCs w:val="20"/>
              </w:rPr>
              <w:t>22/06/2016</w:t>
            </w:r>
          </w:p>
        </w:tc>
      </w:tr>
      <w:tr w:rsidR="00E8659C" w:rsidRPr="00A96D57" w:rsidTr="00E8659C">
        <w:tc>
          <w:tcPr>
            <w:tcW w:w="4621" w:type="dxa"/>
          </w:tcPr>
          <w:p w:rsidR="00E8659C" w:rsidRPr="00A96D57" w:rsidRDefault="00E8659C" w:rsidP="00E8659C">
            <w:pPr>
              <w:rPr>
                <w:rFonts w:eastAsia="Calibri" w:cs="Times New Roman"/>
                <w:b/>
                <w:szCs w:val="20"/>
              </w:rPr>
            </w:pPr>
            <w:r w:rsidRPr="00A96D57">
              <w:rPr>
                <w:rFonts w:eastAsia="Calibri" w:cs="Times New Roman"/>
                <w:b/>
                <w:szCs w:val="20"/>
              </w:rPr>
              <w:t>Date costing completed:</w:t>
            </w:r>
          </w:p>
        </w:tc>
        <w:tc>
          <w:tcPr>
            <w:tcW w:w="4621" w:type="dxa"/>
          </w:tcPr>
          <w:p w:rsidR="00E8659C" w:rsidRPr="00A96D57" w:rsidRDefault="00E8659C" w:rsidP="00E8659C">
            <w:pPr>
              <w:rPr>
                <w:rFonts w:eastAsia="Calibri" w:cs="Times New Roman"/>
                <w:szCs w:val="20"/>
              </w:rPr>
            </w:pPr>
            <w:r w:rsidRPr="00A96D57">
              <w:rPr>
                <w:rFonts w:eastAsia="Calibri" w:cs="Times New Roman"/>
                <w:szCs w:val="20"/>
              </w:rPr>
              <w:t>27/06/2016</w:t>
            </w:r>
          </w:p>
        </w:tc>
      </w:tr>
      <w:tr w:rsidR="00E8659C" w:rsidRPr="00A96D57" w:rsidTr="00E8659C">
        <w:tc>
          <w:tcPr>
            <w:tcW w:w="4621" w:type="dxa"/>
          </w:tcPr>
          <w:p w:rsidR="00E8659C" w:rsidRPr="00A96D57" w:rsidRDefault="00E8659C" w:rsidP="00DD3966">
            <w:pPr>
              <w:keepNext/>
              <w:keepLines/>
              <w:rPr>
                <w:rFonts w:eastAsia="Calibri" w:cs="Times New Roman"/>
                <w:b/>
                <w:szCs w:val="20"/>
              </w:rPr>
            </w:pPr>
            <w:r w:rsidRPr="00A96D57">
              <w:rPr>
                <w:rFonts w:eastAsia="Calibri" w:cs="Times New Roman"/>
                <w:b/>
                <w:szCs w:val="20"/>
              </w:rPr>
              <w:lastRenderedPageBreak/>
              <w:t>Additional information requested (including date):</w:t>
            </w:r>
          </w:p>
        </w:tc>
        <w:tc>
          <w:tcPr>
            <w:tcW w:w="4621" w:type="dxa"/>
          </w:tcPr>
          <w:p w:rsidR="00E8659C" w:rsidRPr="00A96D57" w:rsidRDefault="00E8659C" w:rsidP="00DD3966">
            <w:pPr>
              <w:keepNext/>
              <w:keepLines/>
              <w:rPr>
                <w:rFonts w:eastAsia="Calibri" w:cs="Times New Roman"/>
                <w:szCs w:val="20"/>
              </w:rPr>
            </w:pPr>
            <w:r w:rsidRPr="00A96D57">
              <w:rPr>
                <w:rFonts w:eastAsia="Calibri" w:cs="Times New Roman"/>
                <w:szCs w:val="20"/>
              </w:rPr>
              <w:t>Not applicable.</w:t>
            </w:r>
          </w:p>
        </w:tc>
      </w:tr>
      <w:tr w:rsidR="00E8659C" w:rsidRPr="00A96D57" w:rsidTr="00E8659C">
        <w:tc>
          <w:tcPr>
            <w:tcW w:w="4621" w:type="dxa"/>
          </w:tcPr>
          <w:p w:rsidR="00E8659C" w:rsidRPr="00A96D57" w:rsidRDefault="00E8659C" w:rsidP="00DD3966">
            <w:pPr>
              <w:keepNext/>
              <w:keepLines/>
              <w:rPr>
                <w:rFonts w:eastAsia="Calibri" w:cs="Times New Roman"/>
                <w:b/>
                <w:szCs w:val="20"/>
              </w:rPr>
            </w:pPr>
            <w:r w:rsidRPr="00A96D57">
              <w:rPr>
                <w:rFonts w:eastAsia="Calibri" w:cs="Times New Roman"/>
                <w:b/>
                <w:szCs w:val="20"/>
              </w:rPr>
              <w:t>Additional information received (including date):</w:t>
            </w:r>
          </w:p>
        </w:tc>
        <w:tc>
          <w:tcPr>
            <w:tcW w:w="4621" w:type="dxa"/>
          </w:tcPr>
          <w:p w:rsidR="00E8659C" w:rsidRPr="00A96D57" w:rsidRDefault="00E8659C" w:rsidP="00DD3966">
            <w:pPr>
              <w:keepNext/>
              <w:keepLines/>
              <w:rPr>
                <w:rFonts w:eastAsia="Calibri" w:cs="Times New Roman"/>
                <w:szCs w:val="20"/>
              </w:rPr>
            </w:pPr>
            <w:r w:rsidRPr="00A96D57">
              <w:rPr>
                <w:rFonts w:eastAsia="Calibri" w:cs="Times New Roman"/>
                <w:szCs w:val="20"/>
              </w:rPr>
              <w:t>Not applicable.</w:t>
            </w:r>
          </w:p>
        </w:tc>
      </w:tr>
    </w:tbl>
    <w:p w:rsidR="00E8659C" w:rsidRPr="00A96D57" w:rsidRDefault="00E8659C" w:rsidP="00E8659C">
      <w:pPr>
        <w:pStyle w:val="TreasuryHeading7"/>
      </w:pPr>
      <w:r w:rsidRPr="00A96D57">
        <w:t>Financial implications (outturn prices</w:t>
      </w:r>
      <w:proofErr w:type="gramStart"/>
      <w:r w:rsidRPr="00A96D57">
        <w:t>)</w:t>
      </w:r>
      <w:r w:rsidRPr="00A96D57">
        <w:rPr>
          <w:rFonts w:cs="Helvetica"/>
          <w:vertAlign w:val="superscript"/>
        </w:rPr>
        <w:t>(</w:t>
      </w:r>
      <w:proofErr w:type="gramEnd"/>
      <w:r w:rsidRPr="00A96D57">
        <w:rPr>
          <w:rFonts w:cs="Helvetica"/>
          <w:vertAlign w:val="superscript"/>
        </w:rPr>
        <w:t>a)</w:t>
      </w:r>
    </w:p>
    <w:tbl>
      <w:tblPr>
        <w:tblStyle w:val="TableGrid15"/>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728"/>
        <w:gridCol w:w="1700"/>
        <w:gridCol w:w="1700"/>
        <w:gridCol w:w="1700"/>
        <w:gridCol w:w="1700"/>
      </w:tblGrid>
      <w:tr w:rsidR="00E8659C" w:rsidRPr="00A96D57" w:rsidTr="00E8659C">
        <w:tc>
          <w:tcPr>
            <w:tcW w:w="1728" w:type="dxa"/>
            <w:shd w:val="pct10" w:color="auto" w:fill="auto"/>
            <w:vAlign w:val="center"/>
          </w:tcPr>
          <w:p w:rsidR="00E8659C" w:rsidRPr="00A96D57" w:rsidRDefault="00E8659C" w:rsidP="00E8659C">
            <w:pPr>
              <w:spacing w:after="60"/>
              <w:rPr>
                <w:rFonts w:eastAsia="Calibri" w:cs="Times New Roman"/>
                <w:szCs w:val="20"/>
              </w:rPr>
            </w:pPr>
            <w:r w:rsidRPr="00A96D57">
              <w:rPr>
                <w:rFonts w:eastAsia="Calibri" w:cs="Times New Roman"/>
                <w:szCs w:val="20"/>
              </w:rPr>
              <w:t>Impact on</w:t>
            </w:r>
          </w:p>
        </w:tc>
        <w:tc>
          <w:tcPr>
            <w:tcW w:w="1700" w:type="dxa"/>
            <w:shd w:val="pct10" w:color="auto" w:fill="auto"/>
            <w:vAlign w:val="center"/>
          </w:tcPr>
          <w:p w:rsidR="00E8659C" w:rsidRPr="00A96D57" w:rsidRDefault="00E8659C" w:rsidP="00F243BF">
            <w:pPr>
              <w:pStyle w:val="TableTextNumber"/>
              <w:numPr>
                <w:ilvl w:val="0"/>
                <w:numId w:val="0"/>
              </w:numPr>
              <w:ind w:left="113"/>
              <w:jc w:val="center"/>
            </w:pPr>
            <w:r w:rsidRPr="00A96D57">
              <w:t>2016-17</w:t>
            </w:r>
          </w:p>
        </w:tc>
        <w:tc>
          <w:tcPr>
            <w:tcW w:w="1700" w:type="dxa"/>
            <w:shd w:val="pct10" w:color="auto" w:fill="auto"/>
            <w:vAlign w:val="center"/>
          </w:tcPr>
          <w:p w:rsidR="00E8659C" w:rsidRPr="00A96D57" w:rsidRDefault="00E8659C" w:rsidP="00F243BF">
            <w:pPr>
              <w:pStyle w:val="TableTextNumber"/>
              <w:numPr>
                <w:ilvl w:val="0"/>
                <w:numId w:val="0"/>
              </w:numPr>
              <w:ind w:left="113"/>
              <w:jc w:val="center"/>
            </w:pPr>
            <w:r w:rsidRPr="00A96D57">
              <w:t>2017-18</w:t>
            </w:r>
          </w:p>
        </w:tc>
        <w:tc>
          <w:tcPr>
            <w:tcW w:w="1700" w:type="dxa"/>
            <w:shd w:val="pct10" w:color="auto" w:fill="auto"/>
            <w:vAlign w:val="center"/>
          </w:tcPr>
          <w:p w:rsidR="00E8659C" w:rsidRPr="00A96D57" w:rsidRDefault="00E8659C" w:rsidP="00F243BF">
            <w:pPr>
              <w:pStyle w:val="TableTextNumber"/>
              <w:numPr>
                <w:ilvl w:val="0"/>
                <w:numId w:val="0"/>
              </w:numPr>
              <w:ind w:left="113"/>
              <w:jc w:val="center"/>
            </w:pPr>
            <w:r w:rsidRPr="00A96D57">
              <w:t>2018-19</w:t>
            </w:r>
          </w:p>
        </w:tc>
        <w:tc>
          <w:tcPr>
            <w:tcW w:w="1700" w:type="dxa"/>
            <w:shd w:val="pct10" w:color="auto" w:fill="auto"/>
            <w:vAlign w:val="center"/>
          </w:tcPr>
          <w:p w:rsidR="00E8659C" w:rsidRPr="00A96D57" w:rsidRDefault="00E8659C" w:rsidP="00F243BF">
            <w:pPr>
              <w:pStyle w:val="TableTextNumber"/>
              <w:numPr>
                <w:ilvl w:val="0"/>
                <w:numId w:val="0"/>
              </w:numPr>
              <w:ind w:left="113"/>
              <w:jc w:val="center"/>
            </w:pPr>
            <w:r w:rsidRPr="00A96D57">
              <w:t>2019-20</w:t>
            </w:r>
          </w:p>
        </w:tc>
      </w:tr>
      <w:tr w:rsidR="00E8659C" w:rsidRPr="00A96D57" w:rsidTr="00E8659C">
        <w:tc>
          <w:tcPr>
            <w:tcW w:w="1728" w:type="dxa"/>
          </w:tcPr>
          <w:p w:rsidR="00E8659C" w:rsidRPr="00A96D57" w:rsidRDefault="00E8659C" w:rsidP="00E8659C">
            <w:pPr>
              <w:spacing w:after="60"/>
              <w:rPr>
                <w:rFonts w:eastAsia="Calibri" w:cs="Times New Roman"/>
                <w:sz w:val="18"/>
                <w:szCs w:val="18"/>
              </w:rPr>
            </w:pPr>
            <w:r w:rsidRPr="00A96D57">
              <w:rPr>
                <w:rFonts w:eastAsia="Calibri" w:cs="Times New Roman"/>
                <w:sz w:val="18"/>
                <w:szCs w:val="18"/>
              </w:rPr>
              <w:t>Underlying Cash Balance ($m)</w:t>
            </w:r>
          </w:p>
        </w:tc>
        <w:tc>
          <w:tcPr>
            <w:tcW w:w="1700" w:type="dxa"/>
            <w:vAlign w:val="center"/>
          </w:tcPr>
          <w:p w:rsidR="00E8659C" w:rsidRPr="00A96D57" w:rsidRDefault="00E8659C" w:rsidP="00E8659C">
            <w:pPr>
              <w:jc w:val="right"/>
              <w:rPr>
                <w:rFonts w:eastAsia="Calibri" w:cs="Times New Roman"/>
                <w:sz w:val="18"/>
                <w:szCs w:val="18"/>
              </w:rPr>
            </w:pPr>
            <w:r w:rsidRPr="00A96D57">
              <w:rPr>
                <w:rFonts w:eastAsia="Calibri" w:cs="Times New Roman"/>
                <w:sz w:val="18"/>
                <w:szCs w:val="18"/>
              </w:rPr>
              <w:t>-11.2</w:t>
            </w:r>
          </w:p>
        </w:tc>
        <w:tc>
          <w:tcPr>
            <w:tcW w:w="1700" w:type="dxa"/>
            <w:vAlign w:val="center"/>
          </w:tcPr>
          <w:p w:rsidR="00E8659C" w:rsidRPr="00A96D57" w:rsidRDefault="00E8659C" w:rsidP="00E8659C">
            <w:pPr>
              <w:jc w:val="right"/>
              <w:rPr>
                <w:rFonts w:eastAsia="Calibri" w:cs="Times New Roman"/>
                <w:sz w:val="18"/>
                <w:szCs w:val="18"/>
              </w:rPr>
            </w:pPr>
            <w:r w:rsidRPr="00A96D57">
              <w:rPr>
                <w:rFonts w:eastAsia="Calibri" w:cs="Times New Roman"/>
                <w:sz w:val="18"/>
                <w:szCs w:val="18"/>
              </w:rPr>
              <w:t>-31.8</w:t>
            </w:r>
          </w:p>
        </w:tc>
        <w:tc>
          <w:tcPr>
            <w:tcW w:w="1700" w:type="dxa"/>
            <w:vAlign w:val="center"/>
          </w:tcPr>
          <w:p w:rsidR="00E8659C" w:rsidRPr="00A96D57" w:rsidRDefault="00E8659C" w:rsidP="00E8659C">
            <w:pPr>
              <w:jc w:val="right"/>
              <w:rPr>
                <w:rFonts w:eastAsia="Calibri" w:cs="Times New Roman"/>
                <w:sz w:val="18"/>
                <w:szCs w:val="18"/>
              </w:rPr>
            </w:pPr>
            <w:r w:rsidRPr="00A96D57">
              <w:rPr>
                <w:rFonts w:eastAsia="Calibri" w:cs="Times New Roman"/>
                <w:sz w:val="18"/>
                <w:szCs w:val="18"/>
              </w:rPr>
              <w:t>-51.7</w:t>
            </w:r>
          </w:p>
        </w:tc>
        <w:tc>
          <w:tcPr>
            <w:tcW w:w="1700" w:type="dxa"/>
            <w:vAlign w:val="center"/>
          </w:tcPr>
          <w:p w:rsidR="00E8659C" w:rsidRPr="00A96D57" w:rsidRDefault="00E8659C" w:rsidP="00E8659C">
            <w:pPr>
              <w:jc w:val="right"/>
              <w:rPr>
                <w:rFonts w:eastAsia="Calibri" w:cs="Times New Roman"/>
                <w:sz w:val="18"/>
                <w:szCs w:val="18"/>
              </w:rPr>
            </w:pPr>
            <w:r w:rsidRPr="00A96D57">
              <w:rPr>
                <w:rFonts w:eastAsia="Calibri" w:cs="Times New Roman"/>
                <w:sz w:val="18"/>
                <w:szCs w:val="18"/>
              </w:rPr>
              <w:t>-53.0</w:t>
            </w:r>
          </w:p>
        </w:tc>
      </w:tr>
      <w:tr w:rsidR="00E8659C" w:rsidRPr="00A96D57" w:rsidTr="00E8659C">
        <w:tc>
          <w:tcPr>
            <w:tcW w:w="1728" w:type="dxa"/>
          </w:tcPr>
          <w:p w:rsidR="00E8659C" w:rsidRPr="00A96D57" w:rsidRDefault="00E8659C" w:rsidP="00E8659C">
            <w:pPr>
              <w:spacing w:after="60"/>
              <w:rPr>
                <w:rFonts w:eastAsia="Calibri" w:cs="Times New Roman"/>
                <w:sz w:val="18"/>
                <w:szCs w:val="18"/>
              </w:rPr>
            </w:pPr>
            <w:r w:rsidRPr="00A96D57">
              <w:rPr>
                <w:rFonts w:eastAsia="Calibri" w:cs="Times New Roman"/>
                <w:sz w:val="18"/>
                <w:szCs w:val="18"/>
              </w:rPr>
              <w:t>Fiscal Balance ($m)</w:t>
            </w:r>
          </w:p>
        </w:tc>
        <w:tc>
          <w:tcPr>
            <w:tcW w:w="1700" w:type="dxa"/>
            <w:vAlign w:val="center"/>
          </w:tcPr>
          <w:p w:rsidR="00E8659C" w:rsidRPr="00A96D57" w:rsidRDefault="00E8659C" w:rsidP="00E8659C">
            <w:pPr>
              <w:jc w:val="right"/>
              <w:rPr>
                <w:rFonts w:eastAsia="Calibri" w:cs="Times New Roman"/>
                <w:sz w:val="18"/>
                <w:szCs w:val="18"/>
              </w:rPr>
            </w:pPr>
            <w:r w:rsidRPr="00A96D57">
              <w:rPr>
                <w:rFonts w:eastAsia="Calibri" w:cs="Times New Roman"/>
                <w:sz w:val="18"/>
                <w:szCs w:val="18"/>
              </w:rPr>
              <w:t>-11.2</w:t>
            </w:r>
          </w:p>
        </w:tc>
        <w:tc>
          <w:tcPr>
            <w:tcW w:w="1700" w:type="dxa"/>
            <w:vAlign w:val="center"/>
          </w:tcPr>
          <w:p w:rsidR="00E8659C" w:rsidRPr="00A96D57" w:rsidRDefault="00E8659C" w:rsidP="00E8659C">
            <w:pPr>
              <w:jc w:val="right"/>
              <w:rPr>
                <w:rFonts w:eastAsia="Calibri" w:cs="Times New Roman"/>
                <w:sz w:val="18"/>
                <w:szCs w:val="18"/>
              </w:rPr>
            </w:pPr>
            <w:r w:rsidRPr="00A96D57">
              <w:rPr>
                <w:rFonts w:eastAsia="Calibri" w:cs="Times New Roman"/>
                <w:sz w:val="18"/>
                <w:szCs w:val="18"/>
              </w:rPr>
              <w:t>-31.8</w:t>
            </w:r>
          </w:p>
        </w:tc>
        <w:tc>
          <w:tcPr>
            <w:tcW w:w="1700" w:type="dxa"/>
            <w:vAlign w:val="center"/>
          </w:tcPr>
          <w:p w:rsidR="00E8659C" w:rsidRPr="00A96D57" w:rsidRDefault="00E8659C" w:rsidP="00E8659C">
            <w:pPr>
              <w:jc w:val="right"/>
              <w:rPr>
                <w:rFonts w:eastAsia="Calibri" w:cs="Times New Roman"/>
                <w:sz w:val="18"/>
                <w:szCs w:val="18"/>
              </w:rPr>
            </w:pPr>
            <w:r w:rsidRPr="00A96D57">
              <w:rPr>
                <w:rFonts w:eastAsia="Calibri" w:cs="Times New Roman"/>
                <w:sz w:val="18"/>
                <w:szCs w:val="18"/>
              </w:rPr>
              <w:t>-51.7</w:t>
            </w:r>
          </w:p>
        </w:tc>
        <w:tc>
          <w:tcPr>
            <w:tcW w:w="1700" w:type="dxa"/>
            <w:vAlign w:val="center"/>
          </w:tcPr>
          <w:p w:rsidR="00E8659C" w:rsidRPr="00A96D57" w:rsidRDefault="00E8659C" w:rsidP="00E8659C">
            <w:pPr>
              <w:jc w:val="right"/>
              <w:rPr>
                <w:rFonts w:eastAsia="Calibri" w:cs="Times New Roman"/>
                <w:sz w:val="18"/>
                <w:szCs w:val="18"/>
              </w:rPr>
            </w:pPr>
            <w:r w:rsidRPr="00A96D57">
              <w:rPr>
                <w:rFonts w:eastAsia="Calibri" w:cs="Times New Roman"/>
                <w:sz w:val="18"/>
                <w:szCs w:val="18"/>
              </w:rPr>
              <w:t>-53.0</w:t>
            </w:r>
          </w:p>
        </w:tc>
      </w:tr>
    </w:tbl>
    <w:p w:rsidR="00E8659C" w:rsidRPr="00063068" w:rsidRDefault="00E8659C" w:rsidP="002D02A3">
      <w:pPr>
        <w:pStyle w:val="ChartandTableFootnoteAlpha"/>
        <w:numPr>
          <w:ilvl w:val="0"/>
          <w:numId w:val="23"/>
        </w:numPr>
        <w:spacing w:before="120" w:after="280"/>
        <w:jc w:val="left"/>
      </w:pPr>
      <w:r w:rsidRPr="0009129B">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tbl>
      <w:tblPr>
        <w:tblStyle w:val="TableGrid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8659C" w:rsidRPr="00A96D57" w:rsidTr="00E8659C">
        <w:tc>
          <w:tcPr>
            <w:tcW w:w="8528" w:type="dxa"/>
            <w:tcBorders>
              <w:top w:val="dotted" w:sz="2" w:space="0" w:color="auto"/>
              <w:left w:val="dotted" w:sz="2" w:space="0" w:color="auto"/>
              <w:bottom w:val="dotted" w:sz="2" w:space="0" w:color="auto"/>
              <w:right w:val="dotted" w:sz="2" w:space="0" w:color="auto"/>
            </w:tcBorders>
          </w:tcPr>
          <w:p w:rsidR="00E8659C" w:rsidRPr="00A96D57" w:rsidRDefault="00E8659C" w:rsidP="00E8659C">
            <w:pPr>
              <w:rPr>
                <w:rFonts w:eastAsia="Calibri" w:cs="Times New Roman"/>
                <w:szCs w:val="20"/>
              </w:rPr>
            </w:pPr>
            <w:r w:rsidRPr="00A96D57">
              <w:rPr>
                <w:rFonts w:eastAsia="Calibri" w:cs="Times New Roman"/>
                <w:b/>
                <w:szCs w:val="20"/>
              </w:rPr>
              <w:t>Where relevant, state that the proposal has been costed as a defined or specified amount.</w:t>
            </w:r>
          </w:p>
          <w:p w:rsidR="00E8659C" w:rsidRPr="00A96D57" w:rsidRDefault="00E8659C" w:rsidP="00E8659C">
            <w:pPr>
              <w:rPr>
                <w:rFonts w:eastAsia="Calibri" w:cs="Times New Roman"/>
                <w:szCs w:val="20"/>
              </w:rPr>
            </w:pPr>
            <w:r w:rsidRPr="00A96D57">
              <w:rPr>
                <w:rFonts w:eastAsia="Calibri" w:cs="Times New Roman"/>
                <w:szCs w:val="20"/>
              </w:rPr>
              <w:t>This proposed package has been costed to p</w:t>
            </w:r>
            <w:r>
              <w:rPr>
                <w:rFonts w:eastAsia="Calibri" w:cs="Times New Roman"/>
                <w:szCs w:val="20"/>
              </w:rPr>
              <w:t>rovide $147.7 million over four </w:t>
            </w:r>
            <w:r w:rsidRPr="00A96D57">
              <w:rPr>
                <w:rFonts w:eastAsia="Calibri" w:cs="Times New Roman"/>
                <w:szCs w:val="20"/>
              </w:rPr>
              <w:t>years from 2016-17, including:</w:t>
            </w:r>
          </w:p>
          <w:p w:rsidR="00E8659C" w:rsidRPr="00914CD5" w:rsidRDefault="00E8659C" w:rsidP="002D02A3">
            <w:pPr>
              <w:numPr>
                <w:ilvl w:val="0"/>
                <w:numId w:val="15"/>
              </w:numPr>
              <w:rPr>
                <w:rFonts w:eastAsia="Calibri" w:cs="Times New Roman"/>
                <w:szCs w:val="20"/>
              </w:rPr>
            </w:pPr>
            <w:r w:rsidRPr="00914CD5">
              <w:rPr>
                <w:rFonts w:eastAsia="Calibri" w:cs="Times New Roman"/>
                <w:szCs w:val="20"/>
              </w:rPr>
              <w:t>$83.0 million over four years from 2016-17 ($0.1 million in 2016-17, $16.7 million in 2017-18, $32.5 million in 2018-19 and $33.7 million in 2019</w:t>
            </w:r>
            <w:r w:rsidRPr="00914CD5">
              <w:rPr>
                <w:rFonts w:eastAsia="Calibri" w:cs="Times New Roman"/>
                <w:szCs w:val="20"/>
              </w:rPr>
              <w:noBreakHyphen/>
              <w:t>20) to relax the concessional self</w:t>
            </w:r>
            <w:r w:rsidRPr="00914CD5">
              <w:rPr>
                <w:rFonts w:eastAsia="Calibri" w:cs="Times New Roman"/>
                <w:szCs w:val="20"/>
              </w:rPr>
              <w:noBreakHyphen/>
              <w:t>supporting criteria under Youth Allowance and ABSTUDY living allowance for Regional and Remote students noting this element is demand driven;</w:t>
            </w:r>
          </w:p>
          <w:p w:rsidR="00E8659C" w:rsidRPr="00914CD5" w:rsidRDefault="00E8659C" w:rsidP="002D02A3">
            <w:pPr>
              <w:numPr>
                <w:ilvl w:val="0"/>
                <w:numId w:val="15"/>
              </w:numPr>
              <w:rPr>
                <w:rFonts w:eastAsia="Calibri" w:cs="Times New Roman"/>
                <w:szCs w:val="20"/>
              </w:rPr>
            </w:pPr>
            <w:r w:rsidRPr="00A96D57">
              <w:rPr>
                <w:rFonts w:eastAsia="Calibri" w:cs="Times New Roman"/>
                <w:szCs w:val="20"/>
              </w:rPr>
              <w:t>$24.0 million over four years for a scholarship of $20,000 each for 1,200</w:t>
            </w:r>
            <w:r>
              <w:rPr>
                <w:rFonts w:eastAsia="Calibri" w:cs="Times New Roman"/>
                <w:szCs w:val="20"/>
              </w:rPr>
              <w:t> </w:t>
            </w:r>
            <w:r w:rsidRPr="00A96D57">
              <w:rPr>
                <w:rFonts w:eastAsia="Calibri" w:cs="Times New Roman"/>
                <w:szCs w:val="20"/>
              </w:rPr>
              <w:t xml:space="preserve"> students undertake STEM studies ($4.0 million in 2017-18, $8.0</w:t>
            </w:r>
            <w:r>
              <w:rPr>
                <w:rFonts w:eastAsia="Calibri" w:cs="Times New Roman"/>
                <w:szCs w:val="20"/>
              </w:rPr>
              <w:t> </w:t>
            </w:r>
            <w:r w:rsidRPr="00A96D57">
              <w:rPr>
                <w:rFonts w:eastAsia="Calibri" w:cs="Times New Roman"/>
                <w:szCs w:val="20"/>
              </w:rPr>
              <w:t>million in 2018-19, $8.0 million in 2</w:t>
            </w:r>
            <w:r>
              <w:rPr>
                <w:rFonts w:eastAsia="Calibri" w:cs="Times New Roman"/>
                <w:szCs w:val="20"/>
              </w:rPr>
              <w:t>019-20 and $4.0 million in 2020</w:t>
            </w:r>
            <w:r>
              <w:rPr>
                <w:rFonts w:eastAsia="Calibri" w:cs="Times New Roman"/>
                <w:szCs w:val="20"/>
              </w:rPr>
              <w:noBreakHyphen/>
            </w:r>
            <w:r w:rsidRPr="00A96D57">
              <w:rPr>
                <w:rFonts w:eastAsia="Calibri" w:cs="Times New Roman"/>
                <w:szCs w:val="20"/>
              </w:rPr>
              <w:t>21); and</w:t>
            </w:r>
          </w:p>
          <w:p w:rsidR="00E8659C" w:rsidRPr="00A96D57" w:rsidRDefault="00E8659C" w:rsidP="002D02A3">
            <w:pPr>
              <w:numPr>
                <w:ilvl w:val="0"/>
                <w:numId w:val="15"/>
              </w:numPr>
              <w:rPr>
                <w:rFonts w:eastAsia="Calibri" w:cs="Times New Roman"/>
                <w:szCs w:val="20"/>
              </w:rPr>
            </w:pPr>
            <w:r w:rsidRPr="00A96D57">
              <w:rPr>
                <w:rFonts w:eastAsia="Calibri" w:cs="Times New Roman"/>
                <w:szCs w:val="20"/>
              </w:rPr>
              <w:t>$44.7 million over four years from 2016-17 ($11.1 million in 2016-17, $11.1 million in 2017-18, $11.2 million in 2018-19 and $11.3 million in 2019</w:t>
            </w:r>
            <w:r w:rsidRPr="00A96D57">
              <w:rPr>
                <w:rFonts w:eastAsia="Calibri" w:cs="Times New Roman"/>
                <w:szCs w:val="20"/>
              </w:rPr>
              <w:noBreakHyphen/>
              <w:t>20) to increase the existing Assistance for Isolated Children. This is a capped component.</w:t>
            </w:r>
          </w:p>
        </w:tc>
      </w:tr>
      <w:tr w:rsidR="00E8659C" w:rsidRPr="00A96D57" w:rsidTr="00E8659C">
        <w:tc>
          <w:tcPr>
            <w:tcW w:w="8528" w:type="dxa"/>
            <w:tcBorders>
              <w:top w:val="dotted" w:sz="2" w:space="0" w:color="auto"/>
              <w:left w:val="dotted" w:sz="2" w:space="0" w:color="auto"/>
              <w:bottom w:val="dotted" w:sz="2" w:space="0" w:color="auto"/>
              <w:right w:val="dotted" w:sz="2" w:space="0" w:color="auto"/>
            </w:tcBorders>
          </w:tcPr>
          <w:p w:rsidR="00E8659C" w:rsidRPr="00A96D57" w:rsidRDefault="00E8659C" w:rsidP="00E8659C">
            <w:pPr>
              <w:rPr>
                <w:rFonts w:eastAsia="Calibri" w:cs="Times New Roman"/>
                <w:szCs w:val="20"/>
              </w:rPr>
            </w:pPr>
            <w:r w:rsidRPr="00A96D57">
              <w:rPr>
                <w:rFonts w:eastAsia="Calibri" w:cs="Times New Roman"/>
                <w:b/>
                <w:szCs w:val="20"/>
              </w:rPr>
              <w:t>Where relevant, include separate identification of revenue and expense components.</w:t>
            </w:r>
          </w:p>
          <w:p w:rsidR="00E8659C" w:rsidRPr="00A96D57" w:rsidRDefault="00E8659C" w:rsidP="00E8659C">
            <w:pPr>
              <w:rPr>
                <w:rFonts w:eastAsia="Calibri" w:cs="Times New Roman"/>
                <w:szCs w:val="20"/>
              </w:rPr>
            </w:pPr>
            <w:r w:rsidRPr="00A96D57">
              <w:rPr>
                <w:rFonts w:eastAsia="Calibri" w:cs="Times New Roman"/>
                <w:szCs w:val="20"/>
              </w:rPr>
              <w:t>For the First Element, $78.8 million relates to increases in administered expenses for the Student Payments program which is paid to students by the Department of Social Services (DSS), over four years.</w:t>
            </w:r>
          </w:p>
          <w:p w:rsidR="00E8659C" w:rsidRPr="00A96D57" w:rsidRDefault="00E8659C" w:rsidP="00E8659C">
            <w:pPr>
              <w:rPr>
                <w:rFonts w:eastAsia="Calibri" w:cs="Times New Roman"/>
                <w:szCs w:val="20"/>
              </w:rPr>
            </w:pPr>
            <w:r w:rsidRPr="00A96D57">
              <w:rPr>
                <w:rFonts w:eastAsia="Calibri" w:cs="Times New Roman"/>
                <w:szCs w:val="20"/>
              </w:rPr>
              <w:t>$4.2 million relates to increases in services delivery costs for the Department of Human Services (DHS).</w:t>
            </w:r>
          </w:p>
          <w:p w:rsidR="00E8659C" w:rsidRPr="00A96D57" w:rsidRDefault="00E8659C" w:rsidP="00E8659C">
            <w:pPr>
              <w:rPr>
                <w:rFonts w:eastAsia="Calibri" w:cs="Times New Roman"/>
                <w:szCs w:val="20"/>
              </w:rPr>
            </w:pPr>
            <w:r w:rsidRPr="00A96D57">
              <w:rPr>
                <w:rFonts w:eastAsia="Calibri" w:cs="Times New Roman"/>
                <w:szCs w:val="20"/>
              </w:rPr>
              <w:t>The Third Element includes $3.9 million in ad</w:t>
            </w:r>
            <w:r>
              <w:rPr>
                <w:rFonts w:eastAsia="Calibri" w:cs="Times New Roman"/>
                <w:szCs w:val="20"/>
              </w:rPr>
              <w:t>ministered expenses for Program </w:t>
            </w:r>
            <w:r w:rsidRPr="00A96D57">
              <w:rPr>
                <w:rFonts w:eastAsia="Calibri" w:cs="Times New Roman"/>
                <w:szCs w:val="20"/>
              </w:rPr>
              <w:t>1.2: Child Payments in the Social Services Portfolio.</w:t>
            </w:r>
          </w:p>
        </w:tc>
      </w:tr>
      <w:tr w:rsidR="00E8659C" w:rsidRPr="00A96D57" w:rsidTr="00E8659C">
        <w:tc>
          <w:tcPr>
            <w:tcW w:w="8528" w:type="dxa"/>
            <w:tcBorders>
              <w:top w:val="dotted" w:sz="2" w:space="0" w:color="auto"/>
              <w:left w:val="dotted" w:sz="2" w:space="0" w:color="auto"/>
              <w:bottom w:val="dotted" w:sz="2" w:space="0" w:color="auto"/>
              <w:right w:val="dotted" w:sz="2" w:space="0" w:color="auto"/>
            </w:tcBorders>
          </w:tcPr>
          <w:p w:rsidR="00E8659C" w:rsidRPr="00A96D57" w:rsidRDefault="00E8659C" w:rsidP="00E8659C">
            <w:pPr>
              <w:rPr>
                <w:rFonts w:eastAsia="Calibri" w:cs="Times New Roman"/>
                <w:b/>
                <w:szCs w:val="20"/>
              </w:rPr>
            </w:pPr>
            <w:r w:rsidRPr="00A96D57">
              <w:rPr>
                <w:rFonts w:eastAsia="Calibri" w:cs="Times New Roman"/>
                <w:b/>
                <w:szCs w:val="20"/>
              </w:rPr>
              <w:t>Where appropriate, include a range for the costing or sensitivity analysis.</w:t>
            </w:r>
          </w:p>
          <w:p w:rsidR="00E8659C" w:rsidRPr="00A96D57" w:rsidRDefault="00E8659C" w:rsidP="00E8659C">
            <w:pPr>
              <w:rPr>
                <w:rFonts w:eastAsia="Calibri" w:cs="Times New Roman"/>
                <w:szCs w:val="20"/>
              </w:rPr>
            </w:pPr>
            <w:r w:rsidRPr="00A96D57">
              <w:rPr>
                <w:rFonts w:eastAsia="Calibri" w:cs="Times New Roman"/>
                <w:szCs w:val="20"/>
              </w:rPr>
              <w:t>Not applicable.</w:t>
            </w:r>
          </w:p>
        </w:tc>
      </w:tr>
      <w:tr w:rsidR="00E8659C" w:rsidRPr="00A96D57" w:rsidTr="00E8659C">
        <w:tc>
          <w:tcPr>
            <w:tcW w:w="8528" w:type="dxa"/>
            <w:tcBorders>
              <w:top w:val="dotted" w:sz="2" w:space="0" w:color="auto"/>
              <w:left w:val="dotted" w:sz="2" w:space="0" w:color="auto"/>
              <w:bottom w:val="dotted" w:sz="2" w:space="0" w:color="auto"/>
              <w:right w:val="dotted" w:sz="2" w:space="0" w:color="auto"/>
            </w:tcBorders>
          </w:tcPr>
          <w:p w:rsidR="00E8659C" w:rsidRPr="00A96D57" w:rsidRDefault="00E8659C" w:rsidP="00E625CD">
            <w:pPr>
              <w:keepNext/>
              <w:keepLines/>
              <w:widowControl w:val="0"/>
              <w:spacing w:before="120"/>
              <w:rPr>
                <w:rFonts w:eastAsia="Calibri" w:cs="Times New Roman"/>
                <w:szCs w:val="20"/>
              </w:rPr>
            </w:pPr>
            <w:r w:rsidRPr="00A96D57">
              <w:rPr>
                <w:rFonts w:eastAsia="Calibri" w:cs="Times New Roman"/>
                <w:b/>
                <w:szCs w:val="20"/>
              </w:rPr>
              <w:lastRenderedPageBreak/>
              <w:t>Qualifications to the costing (including reasons for the costing not being comprehensive).</w:t>
            </w:r>
          </w:p>
          <w:p w:rsidR="00E8659C" w:rsidRPr="00A96D57" w:rsidRDefault="00E8659C" w:rsidP="00E625CD">
            <w:pPr>
              <w:keepNext/>
              <w:keepLines/>
              <w:widowControl w:val="0"/>
              <w:rPr>
                <w:rFonts w:eastAsia="Calibri" w:cs="Times New Roman"/>
                <w:szCs w:val="20"/>
              </w:rPr>
            </w:pPr>
            <w:r w:rsidRPr="00A96D57">
              <w:rPr>
                <w:rFonts w:eastAsia="Calibri" w:cs="Times New Roman"/>
                <w:szCs w:val="20"/>
              </w:rPr>
              <w:t xml:space="preserve">Refer to costing assumptions below. The costing request for the second element does not provide policy parameters (e.g. timing of payments, take-up rate, </w:t>
            </w:r>
            <w:proofErr w:type="gramStart"/>
            <w:r w:rsidRPr="00A96D57">
              <w:rPr>
                <w:rFonts w:eastAsia="Calibri" w:cs="Times New Roman"/>
                <w:szCs w:val="20"/>
              </w:rPr>
              <w:t>start</w:t>
            </w:r>
            <w:proofErr w:type="gramEnd"/>
            <w:r w:rsidRPr="00A96D57">
              <w:rPr>
                <w:rFonts w:eastAsia="Calibri" w:cs="Times New Roman"/>
                <w:szCs w:val="20"/>
              </w:rPr>
              <w:t xml:space="preserve"> date and eligibility criteria) for this commitment and the profile may change depending on the final design of the program.</w:t>
            </w:r>
          </w:p>
        </w:tc>
      </w:tr>
      <w:tr w:rsidR="00E8659C" w:rsidRPr="00A96D57"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8659C" w:rsidRPr="00A96D57" w:rsidRDefault="00E8659C" w:rsidP="00E8659C">
            <w:pPr>
              <w:keepNext/>
              <w:keepLines/>
              <w:widowControl w:val="0"/>
              <w:rPr>
                <w:rFonts w:eastAsia="Calibri" w:cs="Times New Roman"/>
                <w:szCs w:val="20"/>
              </w:rPr>
            </w:pPr>
            <w:r w:rsidRPr="00A96D57">
              <w:rPr>
                <w:rFonts w:eastAsia="Calibri" w:cs="Times New Roman"/>
                <w:szCs w:val="20"/>
              </w:rPr>
              <w:t>For the Third Element, only impacts for the increase to existing Assistance for Isolated Children Scheme (AIC) Additional Boarding Allowance by 50 per cent have been detailed. Expenditure for the remaining $40.8 million has not been specified within the costing request.</w:t>
            </w:r>
          </w:p>
        </w:tc>
      </w:tr>
      <w:tr w:rsidR="00E8659C" w:rsidRPr="00A96D57"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8659C" w:rsidRDefault="00E8659C" w:rsidP="00E8659C">
            <w:pPr>
              <w:keepNext/>
              <w:keepLines/>
              <w:widowControl w:val="0"/>
              <w:rPr>
                <w:rFonts w:eastAsia="Calibri" w:cs="Times New Roman"/>
                <w:b/>
                <w:szCs w:val="20"/>
              </w:rPr>
            </w:pPr>
            <w:r w:rsidRPr="00A96D57">
              <w:rPr>
                <w:rFonts w:eastAsia="Calibri" w:cs="Times New Roman"/>
                <w:szCs w:val="20"/>
              </w:rPr>
              <w:br w:type="page"/>
            </w:r>
            <w:r w:rsidRPr="00A96D57">
              <w:rPr>
                <w:rFonts w:eastAsia="Calibri" w:cs="Times New Roman"/>
                <w:b/>
                <w:szCs w:val="20"/>
              </w:rPr>
              <w:t>Where relevant, explain effects of departmental expenses.</w:t>
            </w:r>
          </w:p>
          <w:p w:rsidR="00E8659C" w:rsidRPr="00A96D57" w:rsidRDefault="00E8659C" w:rsidP="00E8659C">
            <w:pPr>
              <w:keepNext/>
              <w:keepLines/>
              <w:widowControl w:val="0"/>
              <w:rPr>
                <w:rFonts w:eastAsia="Calibri" w:cs="Times New Roman"/>
                <w:b/>
                <w:szCs w:val="20"/>
              </w:rPr>
            </w:pPr>
            <w:r w:rsidRPr="00A96D57">
              <w:rPr>
                <w:rFonts w:eastAsia="Calibri" w:cs="Times New Roman"/>
                <w:szCs w:val="20"/>
              </w:rPr>
              <w:t>As specified in the costing request, any departmental expenses associated with this package would be met from within existing funding by the Department of Education and Training and Department of Social Services.</w:t>
            </w:r>
          </w:p>
        </w:tc>
      </w:tr>
      <w:tr w:rsidR="00E8659C" w:rsidRPr="00A96D57"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8659C" w:rsidRPr="00A96D57" w:rsidRDefault="00E8659C" w:rsidP="00E8659C">
            <w:pPr>
              <w:widowControl w:val="0"/>
              <w:rPr>
                <w:rFonts w:eastAsia="Calibri" w:cs="Times New Roman"/>
                <w:b/>
                <w:szCs w:val="20"/>
              </w:rPr>
            </w:pPr>
            <w:r w:rsidRPr="00A96D57">
              <w:rPr>
                <w:rFonts w:eastAsia="Calibri" w:cs="Times New Roman"/>
                <w:b/>
                <w:szCs w:val="20"/>
              </w:rPr>
              <w:t>Where relevant, explain the reason for any significant differences between the assumptions specified in a party costing request and those used in a Treasury or Finance costing.</w:t>
            </w:r>
          </w:p>
          <w:p w:rsidR="00E8659C" w:rsidRPr="00A96D57" w:rsidRDefault="00E8659C" w:rsidP="00E8659C">
            <w:pPr>
              <w:widowControl w:val="0"/>
              <w:rPr>
                <w:rFonts w:eastAsia="Calibri" w:cs="Times New Roman"/>
                <w:szCs w:val="20"/>
              </w:rPr>
            </w:pPr>
            <w:r w:rsidRPr="00A96D57">
              <w:rPr>
                <w:rFonts w:eastAsia="Calibri" w:cs="Times New Roman"/>
                <w:szCs w:val="20"/>
              </w:rPr>
              <w:t>For the First Element, the Deputy Prime Minister identified that this policy would cost $83.0 million in his press conference on 22 June 2016.</w:t>
            </w:r>
          </w:p>
        </w:tc>
      </w:tr>
      <w:tr w:rsidR="00E8659C" w:rsidRPr="00A96D57"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8659C" w:rsidRPr="00A96D57" w:rsidRDefault="00E8659C" w:rsidP="00E8659C">
            <w:pPr>
              <w:widowControl w:val="0"/>
              <w:spacing w:before="120"/>
              <w:rPr>
                <w:rFonts w:eastAsia="Calibri" w:cs="Times New Roman"/>
                <w:b/>
                <w:i/>
                <w:iCs/>
                <w:szCs w:val="20"/>
              </w:rPr>
            </w:pPr>
            <w:r w:rsidRPr="00A96D57">
              <w:rPr>
                <w:rFonts w:eastAsia="Calibri" w:cs="Times New Roman"/>
                <w:b/>
                <w:szCs w:val="20"/>
              </w:rPr>
              <w:t xml:space="preserve">Other comments </w:t>
            </w:r>
            <w:r w:rsidRPr="00A96D57">
              <w:rPr>
                <w:rFonts w:eastAsia="Calibri" w:cs="Times New Roman"/>
                <w:b/>
                <w:i/>
                <w:iCs/>
                <w:szCs w:val="20"/>
              </w:rPr>
              <w:t>(including reasons for significant differences between the estimated impact on the fiscal and underlying cash balances).</w:t>
            </w:r>
          </w:p>
          <w:p w:rsidR="00E8659C" w:rsidRPr="00A96D57" w:rsidRDefault="00E8659C" w:rsidP="00E8659C">
            <w:pPr>
              <w:widowControl w:val="0"/>
              <w:rPr>
                <w:rFonts w:eastAsia="Calibri" w:cs="Times New Roman"/>
                <w:szCs w:val="20"/>
              </w:rPr>
            </w:pPr>
            <w:r w:rsidRPr="00A96D57">
              <w:rPr>
                <w:rFonts w:eastAsia="Calibri" w:cs="Times New Roman"/>
                <w:szCs w:val="20"/>
              </w:rPr>
              <w:t>Not applicable.</w:t>
            </w:r>
          </w:p>
        </w:tc>
      </w:tr>
      <w:tr w:rsidR="00E8659C" w:rsidRPr="00A96D57"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shd w:val="pct10" w:color="auto" w:fill="auto"/>
            <w:vAlign w:val="center"/>
          </w:tcPr>
          <w:p w:rsidR="00E8659C" w:rsidRPr="00A96D57" w:rsidRDefault="00E8659C" w:rsidP="00E8659C">
            <w:pPr>
              <w:pStyle w:val="TreasuryHeading7"/>
              <w:spacing w:before="60"/>
              <w:rPr>
                <w:szCs w:val="20"/>
              </w:rPr>
            </w:pPr>
            <w:r w:rsidRPr="00A96D57">
              <w:t>Background information</w:t>
            </w:r>
          </w:p>
        </w:tc>
      </w:tr>
      <w:tr w:rsidR="00E8659C" w:rsidRPr="00A96D57"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8659C" w:rsidRDefault="00E8659C" w:rsidP="00E8659C">
            <w:pPr>
              <w:pStyle w:val="Text"/>
              <w:rPr>
                <w:b/>
                <w:u w:val="single"/>
              </w:rPr>
            </w:pPr>
            <w:r w:rsidRPr="0050357E">
              <w:rPr>
                <w:b/>
                <w:u w:val="single"/>
              </w:rPr>
              <w:t>First Element</w:t>
            </w:r>
          </w:p>
          <w:p w:rsidR="00E8659C" w:rsidRDefault="00E8659C" w:rsidP="00E8659C">
            <w:pPr>
              <w:pStyle w:val="Text"/>
            </w:pPr>
            <w:r>
              <w:t>This policy would reduce the period, from 18 months to 14 months, over which students from areas classified as inner regional, outer regional, remote and very remote would need to be employed under the self-supporting criteria to be assessed as independent for Youth Allowance and ABSTUDY living allowance purposes. This policy would take effect from 1 January 2018, in line with the school year.</w:t>
            </w:r>
          </w:p>
          <w:p w:rsidR="00E8659C" w:rsidRDefault="00E8659C" w:rsidP="00E8659C">
            <w:pPr>
              <w:pStyle w:val="Text"/>
              <w:spacing w:before="120"/>
            </w:pPr>
            <w:r w:rsidRPr="00FD2D3E">
              <w:rPr>
                <w:b/>
              </w:rPr>
              <w:t>Costing methodology used:</w:t>
            </w:r>
          </w:p>
          <w:p w:rsidR="00E8659C" w:rsidRDefault="00E8659C" w:rsidP="002D02A3">
            <w:pPr>
              <w:pStyle w:val="Text"/>
              <w:numPr>
                <w:ilvl w:val="0"/>
                <w:numId w:val="13"/>
              </w:numPr>
              <w:spacing w:after="240"/>
              <w:ind w:left="714" w:hanging="357"/>
              <w:rPr>
                <w:b/>
              </w:rPr>
            </w:pPr>
            <w:r w:rsidRPr="00FD2D3E">
              <w:rPr>
                <w:b/>
              </w:rPr>
              <w:t>Costing techniques.</w:t>
            </w:r>
          </w:p>
          <w:p w:rsidR="00E8659C" w:rsidRPr="00847FD5" w:rsidRDefault="00E8659C" w:rsidP="002D02A3">
            <w:pPr>
              <w:pStyle w:val="Text"/>
              <w:numPr>
                <w:ilvl w:val="1"/>
                <w:numId w:val="13"/>
              </w:numPr>
            </w:pPr>
            <w:r>
              <w:t>Finance identified impacted cohorts and the average recipient impact for each cohort to determine the cost of the policy.</w:t>
            </w:r>
          </w:p>
          <w:p w:rsidR="00E8659C" w:rsidRDefault="00E8659C" w:rsidP="002D02A3">
            <w:pPr>
              <w:pStyle w:val="Text"/>
              <w:numPr>
                <w:ilvl w:val="0"/>
                <w:numId w:val="13"/>
              </w:numPr>
              <w:spacing w:after="240"/>
              <w:ind w:left="714" w:hanging="357"/>
              <w:rPr>
                <w:b/>
              </w:rPr>
            </w:pPr>
            <w:r w:rsidRPr="00FD2D3E">
              <w:rPr>
                <w:b/>
              </w:rPr>
              <w:t>Policy parameters.</w:t>
            </w:r>
            <w:r>
              <w:rPr>
                <w:b/>
              </w:rPr>
              <w:t xml:space="preserve"> </w:t>
            </w:r>
          </w:p>
          <w:p w:rsidR="00E8659C" w:rsidRDefault="00E8659C" w:rsidP="002D02A3">
            <w:pPr>
              <w:pStyle w:val="Text"/>
              <w:numPr>
                <w:ilvl w:val="1"/>
                <w:numId w:val="13"/>
              </w:numPr>
              <w:ind w:left="1434" w:hanging="357"/>
            </w:pPr>
            <w:r>
              <w:t>The Deputy Prime Minister identified that this policy would costs $83.0 million. This is consistent with the costs identified in this costing; Finance has included $4.2 million for DHS service delivery expenses.</w:t>
            </w:r>
          </w:p>
          <w:p w:rsidR="00E8659C" w:rsidRPr="003C1C54" w:rsidRDefault="00E8659C" w:rsidP="002D02A3">
            <w:pPr>
              <w:pStyle w:val="Text"/>
              <w:numPr>
                <w:ilvl w:val="1"/>
                <w:numId w:val="13"/>
              </w:numPr>
            </w:pPr>
            <w:r>
              <w:t>This policy would impact 3,700 students that would now gain independence and 2,500 students that would gain independence four months sooner.</w:t>
            </w:r>
          </w:p>
        </w:tc>
      </w:tr>
      <w:tr w:rsidR="00E8659C" w:rsidRPr="00A96D57"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Borders>
              <w:bottom w:val="dotted" w:sz="4" w:space="0" w:color="auto"/>
            </w:tcBorders>
          </w:tcPr>
          <w:p w:rsidR="00E8659C" w:rsidRPr="003C1C54" w:rsidRDefault="00E8659C" w:rsidP="00E8659C">
            <w:pPr>
              <w:keepNext/>
              <w:keepLines/>
              <w:rPr>
                <w:rFonts w:eastAsia="Calibri" w:cs="Times New Roman"/>
                <w:b/>
                <w:szCs w:val="20"/>
              </w:rPr>
            </w:pPr>
            <w:r w:rsidRPr="003C1C54">
              <w:rPr>
                <w:rFonts w:eastAsia="Calibri" w:cs="Times New Roman"/>
                <w:b/>
                <w:szCs w:val="20"/>
              </w:rPr>
              <w:lastRenderedPageBreak/>
              <w:t>Behavioural assumptions used (as appropriate).</w:t>
            </w:r>
          </w:p>
          <w:p w:rsidR="00E8659C" w:rsidRPr="003C1C54" w:rsidRDefault="00E8659C" w:rsidP="00E8659C">
            <w:pPr>
              <w:keepNext/>
              <w:keepLines/>
              <w:rPr>
                <w:rFonts w:eastAsia="Calibri" w:cs="Times New Roman"/>
                <w:szCs w:val="20"/>
              </w:rPr>
            </w:pPr>
            <w:r w:rsidRPr="003C1C54">
              <w:rPr>
                <w:rFonts w:eastAsia="Calibri" w:cs="Times New Roman"/>
                <w:szCs w:val="20"/>
              </w:rPr>
              <w:t>It is assumed that recipients would actively attempt to maximise their payment and so would take advantage of the change of policy.</w:t>
            </w:r>
          </w:p>
          <w:p w:rsidR="00E8659C" w:rsidRPr="003C1C54" w:rsidRDefault="00E8659C" w:rsidP="00E8659C">
            <w:pPr>
              <w:keepNext/>
              <w:keepLines/>
              <w:rPr>
                <w:rFonts w:eastAsia="Calibri" w:cs="Times New Roman"/>
                <w:b/>
                <w:szCs w:val="20"/>
                <w:u w:val="single"/>
              </w:rPr>
            </w:pPr>
            <w:r w:rsidRPr="003C1C54">
              <w:rPr>
                <w:rFonts w:eastAsia="Calibri" w:cs="Times New Roman"/>
                <w:b/>
                <w:szCs w:val="20"/>
                <w:u w:val="single"/>
              </w:rPr>
              <w:t>Second Element</w:t>
            </w:r>
          </w:p>
          <w:p w:rsidR="00E8659C" w:rsidRPr="003C1C54" w:rsidRDefault="00E8659C" w:rsidP="00E8659C">
            <w:pPr>
              <w:keepNext/>
              <w:keepLines/>
              <w:spacing w:before="120"/>
              <w:rPr>
                <w:rFonts w:eastAsia="Calibri" w:cs="Times New Roman"/>
                <w:b/>
                <w:szCs w:val="20"/>
              </w:rPr>
            </w:pPr>
            <w:r w:rsidRPr="003C1C54">
              <w:rPr>
                <w:rFonts w:eastAsia="Calibri" w:cs="Times New Roman"/>
                <w:b/>
                <w:szCs w:val="20"/>
              </w:rPr>
              <w:t>Costing methodology used:</w:t>
            </w:r>
          </w:p>
          <w:p w:rsidR="00E8659C" w:rsidRPr="003C1C54" w:rsidRDefault="00E8659C" w:rsidP="002D02A3">
            <w:pPr>
              <w:keepNext/>
              <w:keepLines/>
              <w:numPr>
                <w:ilvl w:val="0"/>
                <w:numId w:val="13"/>
              </w:numPr>
              <w:ind w:left="714" w:hanging="357"/>
              <w:rPr>
                <w:rFonts w:eastAsia="Calibri" w:cs="Times New Roman"/>
                <w:b/>
                <w:szCs w:val="20"/>
              </w:rPr>
            </w:pPr>
            <w:r w:rsidRPr="003C1C54">
              <w:rPr>
                <w:rFonts w:eastAsia="Calibri" w:cs="Times New Roman"/>
                <w:b/>
                <w:szCs w:val="20"/>
              </w:rPr>
              <w:t>Costing techniques.</w:t>
            </w:r>
          </w:p>
          <w:p w:rsidR="00E8659C" w:rsidRDefault="00E8659C" w:rsidP="00E8659C">
            <w:pPr>
              <w:keepNext/>
              <w:keepLines/>
              <w:spacing w:after="240"/>
              <w:rPr>
                <w:rFonts w:eastAsia="Calibri" w:cs="Times New Roman"/>
                <w:szCs w:val="20"/>
              </w:rPr>
            </w:pPr>
            <w:r w:rsidRPr="003C1C54">
              <w:rPr>
                <w:rFonts w:eastAsia="Calibri" w:cs="Times New Roman"/>
                <w:szCs w:val="20"/>
              </w:rPr>
              <w:t>Consistent with the costing request, the scholarship commitment is capped at $24.0 million and will conclude on 30 June 2021.</w:t>
            </w:r>
          </w:p>
          <w:p w:rsidR="00DD3966" w:rsidRPr="003C1C54" w:rsidRDefault="00DD3966" w:rsidP="002D02A3">
            <w:pPr>
              <w:keepNext/>
              <w:keepLines/>
              <w:numPr>
                <w:ilvl w:val="0"/>
                <w:numId w:val="13"/>
              </w:numPr>
              <w:ind w:left="714" w:hanging="357"/>
              <w:rPr>
                <w:rFonts w:eastAsia="Calibri" w:cs="Times New Roman"/>
                <w:b/>
                <w:szCs w:val="20"/>
              </w:rPr>
            </w:pPr>
            <w:r w:rsidRPr="003C1C54">
              <w:rPr>
                <w:rFonts w:eastAsia="Calibri" w:cs="Times New Roman"/>
                <w:b/>
                <w:szCs w:val="20"/>
              </w:rPr>
              <w:t>Policy parameters.</w:t>
            </w:r>
          </w:p>
          <w:p w:rsidR="00DD3966" w:rsidRPr="003C1C54" w:rsidRDefault="00DD3966" w:rsidP="00DD3966">
            <w:pPr>
              <w:keepNext/>
              <w:keepLines/>
              <w:rPr>
                <w:rFonts w:eastAsia="Calibri" w:cs="Times New Roman"/>
                <w:szCs w:val="20"/>
              </w:rPr>
            </w:pPr>
            <w:r w:rsidRPr="003C1C54">
              <w:rPr>
                <w:rFonts w:eastAsia="Calibri" w:cs="Times New Roman"/>
                <w:szCs w:val="20"/>
              </w:rPr>
              <w:t>Scholarships of up to $20,000 (refer Coalition Media Release of 23 June 2016) are assumed to be provided to 600 eligible students on 1 January 2018 and a further 600 students on 1 January 2019 to enable them to complete three-year qualifications.</w:t>
            </w:r>
          </w:p>
          <w:p w:rsidR="00DD3966" w:rsidRPr="003C1C54" w:rsidRDefault="00DD3966" w:rsidP="00DD3966">
            <w:pPr>
              <w:keepNext/>
              <w:keepLines/>
              <w:spacing w:after="240"/>
              <w:rPr>
                <w:rFonts w:eastAsia="Calibri" w:cs="Times New Roman"/>
                <w:szCs w:val="20"/>
              </w:rPr>
            </w:pPr>
            <w:r w:rsidRPr="003C1C54">
              <w:rPr>
                <w:rFonts w:eastAsia="Calibri" w:cs="Times New Roman"/>
                <w:szCs w:val="20"/>
              </w:rPr>
              <w:t>Financial impacts in 2020-21 are expected to total $4.0 million.</w:t>
            </w:r>
          </w:p>
          <w:p w:rsidR="00DD3966" w:rsidRPr="003C1C54" w:rsidRDefault="00DD3966" w:rsidP="00DD3966">
            <w:pPr>
              <w:rPr>
                <w:rFonts w:eastAsia="Calibri" w:cs="Times New Roman"/>
                <w:b/>
                <w:szCs w:val="20"/>
              </w:rPr>
            </w:pPr>
            <w:r w:rsidRPr="003C1C54">
              <w:rPr>
                <w:rFonts w:eastAsia="Calibri" w:cs="Times New Roman"/>
                <w:b/>
                <w:szCs w:val="20"/>
              </w:rPr>
              <w:t>Behavioural assumptions used</w:t>
            </w:r>
          </w:p>
          <w:p w:rsidR="00DD3966" w:rsidRPr="003C1C54" w:rsidRDefault="00DD3966" w:rsidP="00DD3966">
            <w:pPr>
              <w:rPr>
                <w:rFonts w:eastAsia="Calibri" w:cs="Times New Roman"/>
                <w:szCs w:val="20"/>
              </w:rPr>
            </w:pPr>
            <w:r w:rsidRPr="003C1C54">
              <w:rPr>
                <w:rFonts w:eastAsia="Calibri" w:cs="Times New Roman"/>
                <w:szCs w:val="20"/>
              </w:rPr>
              <w:t>Assumes the Enterprise Scholarship program is fully subscribed and that all students successfully complete their STEM studies.</w:t>
            </w:r>
          </w:p>
          <w:p w:rsidR="00DD3966" w:rsidRPr="003C1C54" w:rsidRDefault="00DD3966" w:rsidP="00DD3966">
            <w:pPr>
              <w:rPr>
                <w:rFonts w:eastAsia="Calibri" w:cs="Times New Roman"/>
                <w:b/>
                <w:szCs w:val="20"/>
                <w:u w:val="single"/>
              </w:rPr>
            </w:pPr>
            <w:r w:rsidRPr="003C1C54">
              <w:rPr>
                <w:rFonts w:eastAsia="Calibri" w:cs="Times New Roman"/>
                <w:b/>
                <w:szCs w:val="20"/>
                <w:u w:val="single"/>
              </w:rPr>
              <w:t>Third Element</w:t>
            </w:r>
          </w:p>
          <w:p w:rsidR="00DD3966" w:rsidRPr="003C1C54" w:rsidRDefault="00DD3966" w:rsidP="00DD3966">
            <w:pPr>
              <w:spacing w:before="120"/>
              <w:rPr>
                <w:rFonts w:eastAsia="Calibri" w:cs="Times New Roman"/>
                <w:b/>
                <w:szCs w:val="20"/>
              </w:rPr>
            </w:pPr>
            <w:r w:rsidRPr="003C1C54">
              <w:rPr>
                <w:rFonts w:eastAsia="Calibri" w:cs="Times New Roman"/>
                <w:b/>
                <w:szCs w:val="20"/>
              </w:rPr>
              <w:t>Costing methodology used:</w:t>
            </w:r>
          </w:p>
          <w:p w:rsidR="00DD3966" w:rsidRPr="003C1C54" w:rsidRDefault="00DD3966" w:rsidP="002D02A3">
            <w:pPr>
              <w:numPr>
                <w:ilvl w:val="0"/>
                <w:numId w:val="13"/>
              </w:numPr>
              <w:spacing w:after="240"/>
              <w:ind w:left="714" w:hanging="357"/>
              <w:rPr>
                <w:rFonts w:eastAsia="Calibri" w:cs="Times New Roman"/>
                <w:b/>
                <w:szCs w:val="20"/>
              </w:rPr>
            </w:pPr>
            <w:r w:rsidRPr="003C1C54">
              <w:rPr>
                <w:rFonts w:eastAsia="Calibri" w:cs="Times New Roman"/>
                <w:b/>
                <w:szCs w:val="20"/>
              </w:rPr>
              <w:t>Policy parameters.</w:t>
            </w:r>
          </w:p>
          <w:p w:rsidR="00DD3966" w:rsidRPr="003C1C54" w:rsidRDefault="00DD3966" w:rsidP="002D02A3">
            <w:pPr>
              <w:numPr>
                <w:ilvl w:val="1"/>
                <w:numId w:val="13"/>
              </w:numPr>
              <w:spacing w:after="240"/>
              <w:rPr>
                <w:rFonts w:eastAsia="Calibri" w:cs="Times New Roman"/>
                <w:b/>
                <w:szCs w:val="20"/>
              </w:rPr>
            </w:pPr>
            <w:r w:rsidRPr="003C1C54">
              <w:rPr>
                <w:rFonts w:eastAsia="Calibri" w:cs="Times New Roman"/>
                <w:szCs w:val="20"/>
              </w:rPr>
              <w:t>The costing request specifies that funding would be capped at $44.7 million. The cost to increase to existing AIC Additional Boarding Allowance by 50 per cent is $3.9 million over the forward estimates.</w:t>
            </w:r>
          </w:p>
          <w:p w:rsidR="00DD3966" w:rsidRPr="003C1C54" w:rsidRDefault="00DD3966" w:rsidP="002D02A3">
            <w:pPr>
              <w:numPr>
                <w:ilvl w:val="1"/>
                <w:numId w:val="13"/>
              </w:numPr>
              <w:spacing w:after="240"/>
              <w:rPr>
                <w:rFonts w:eastAsia="Calibri" w:cs="Times New Roman"/>
                <w:b/>
                <w:szCs w:val="20"/>
              </w:rPr>
            </w:pPr>
            <w:r w:rsidRPr="003C1C54">
              <w:rPr>
                <w:rFonts w:eastAsia="Calibri" w:cs="Times New Roman"/>
                <w:szCs w:val="20"/>
              </w:rPr>
              <w:t>The estimate of $3.9 million over the forward estimates includes around 1,200 recipients receiving the additional boarding allowance each year, based on actual 2013-14 data of recipients receiving Additional Boarding Allowance. The additional boarding allowance cost is determined at 50% of the current rate and indexed. The costing assumes that the proposal is ongoing.</w:t>
            </w:r>
          </w:p>
          <w:p w:rsidR="00DD3966" w:rsidRPr="003C1C54" w:rsidRDefault="00DD3966" w:rsidP="002D02A3">
            <w:pPr>
              <w:numPr>
                <w:ilvl w:val="1"/>
                <w:numId w:val="13"/>
              </w:numPr>
              <w:spacing w:after="240"/>
              <w:rPr>
                <w:rFonts w:eastAsia="Calibri" w:cs="Times New Roman"/>
                <w:b/>
                <w:szCs w:val="20"/>
              </w:rPr>
            </w:pPr>
            <w:r w:rsidRPr="003C1C54">
              <w:rPr>
                <w:rFonts w:eastAsia="Calibri" w:cs="Times New Roman"/>
                <w:szCs w:val="20"/>
              </w:rPr>
              <w:t>The remaining $40.8 million has been distributed over four years from 2016-17.</w:t>
            </w:r>
          </w:p>
          <w:tbl>
            <w:tblPr>
              <w:tblStyle w:val="TableGrid9"/>
              <w:tblW w:w="0" w:type="auto"/>
              <w:tblLook w:val="04A0" w:firstRow="1" w:lastRow="0" w:firstColumn="1" w:lastColumn="0" w:noHBand="0" w:noVBand="1"/>
            </w:tblPr>
            <w:tblGrid>
              <w:gridCol w:w="1705"/>
              <w:gridCol w:w="1649"/>
              <w:gridCol w:w="1649"/>
              <w:gridCol w:w="1649"/>
              <w:gridCol w:w="1650"/>
            </w:tblGrid>
            <w:tr w:rsidR="00DD3966" w:rsidRPr="003C1C54" w:rsidTr="002C37BB">
              <w:trPr>
                <w:trHeight w:val="66"/>
              </w:trPr>
              <w:tc>
                <w:tcPr>
                  <w:tcW w:w="1802" w:type="dxa"/>
                </w:tcPr>
                <w:p w:rsidR="00DD3966" w:rsidRPr="00F658A3" w:rsidRDefault="00DD3966" w:rsidP="002C37BB">
                  <w:pPr>
                    <w:spacing w:before="0" w:after="0"/>
                    <w:rPr>
                      <w:rFonts w:eastAsia="Calibri"/>
                      <w:sz w:val="18"/>
                      <w:szCs w:val="18"/>
                    </w:rPr>
                  </w:pPr>
                </w:p>
              </w:tc>
              <w:tc>
                <w:tcPr>
                  <w:tcW w:w="1802" w:type="dxa"/>
                  <w:vAlign w:val="center"/>
                </w:tcPr>
                <w:p w:rsidR="00DD3966" w:rsidRPr="00F658A3" w:rsidRDefault="00DD3966" w:rsidP="002C37BB">
                  <w:pPr>
                    <w:spacing w:after="60"/>
                    <w:jc w:val="center"/>
                    <w:rPr>
                      <w:rFonts w:eastAsia="Calibri"/>
                      <w:szCs w:val="20"/>
                    </w:rPr>
                  </w:pPr>
                  <w:r w:rsidRPr="00F658A3">
                    <w:rPr>
                      <w:rFonts w:eastAsia="Calibri"/>
                      <w:szCs w:val="20"/>
                    </w:rPr>
                    <w:t>2016-17</w:t>
                  </w:r>
                </w:p>
              </w:tc>
              <w:tc>
                <w:tcPr>
                  <w:tcW w:w="1802" w:type="dxa"/>
                  <w:vAlign w:val="center"/>
                </w:tcPr>
                <w:p w:rsidR="00DD3966" w:rsidRPr="00F658A3" w:rsidRDefault="00DD3966" w:rsidP="002C37BB">
                  <w:pPr>
                    <w:spacing w:after="60"/>
                    <w:jc w:val="center"/>
                    <w:rPr>
                      <w:rFonts w:eastAsia="Calibri"/>
                      <w:szCs w:val="20"/>
                    </w:rPr>
                  </w:pPr>
                  <w:r w:rsidRPr="00F658A3">
                    <w:rPr>
                      <w:rFonts w:eastAsia="Calibri"/>
                      <w:szCs w:val="20"/>
                    </w:rPr>
                    <w:t>2017-18</w:t>
                  </w:r>
                </w:p>
              </w:tc>
              <w:tc>
                <w:tcPr>
                  <w:tcW w:w="1802" w:type="dxa"/>
                  <w:vAlign w:val="center"/>
                </w:tcPr>
                <w:p w:rsidR="00DD3966" w:rsidRPr="00F658A3" w:rsidRDefault="00DD3966" w:rsidP="002C37BB">
                  <w:pPr>
                    <w:spacing w:after="60"/>
                    <w:jc w:val="center"/>
                    <w:rPr>
                      <w:rFonts w:eastAsia="Calibri"/>
                      <w:szCs w:val="20"/>
                    </w:rPr>
                  </w:pPr>
                  <w:r w:rsidRPr="00F658A3">
                    <w:rPr>
                      <w:rFonts w:eastAsia="Calibri"/>
                      <w:szCs w:val="20"/>
                    </w:rPr>
                    <w:t>2018-19</w:t>
                  </w:r>
                </w:p>
              </w:tc>
              <w:tc>
                <w:tcPr>
                  <w:tcW w:w="1803" w:type="dxa"/>
                  <w:vAlign w:val="center"/>
                </w:tcPr>
                <w:p w:rsidR="00DD3966" w:rsidRPr="00F658A3" w:rsidRDefault="00DD3966" w:rsidP="002C37BB">
                  <w:pPr>
                    <w:spacing w:after="60"/>
                    <w:jc w:val="center"/>
                    <w:rPr>
                      <w:rFonts w:eastAsia="Calibri"/>
                      <w:szCs w:val="20"/>
                    </w:rPr>
                  </w:pPr>
                  <w:r w:rsidRPr="00F658A3">
                    <w:rPr>
                      <w:rFonts w:eastAsia="Calibri"/>
                      <w:szCs w:val="20"/>
                    </w:rPr>
                    <w:t>2019-20</w:t>
                  </w:r>
                </w:p>
              </w:tc>
            </w:tr>
            <w:tr w:rsidR="00DD3966" w:rsidRPr="003C1C54" w:rsidTr="002C37BB">
              <w:tc>
                <w:tcPr>
                  <w:tcW w:w="1802" w:type="dxa"/>
                </w:tcPr>
                <w:p w:rsidR="00DD3966" w:rsidRPr="00F658A3" w:rsidRDefault="00DD3966" w:rsidP="002C37BB">
                  <w:pPr>
                    <w:spacing w:before="0" w:after="0"/>
                    <w:jc w:val="right"/>
                    <w:rPr>
                      <w:rFonts w:eastAsia="Calibri"/>
                      <w:sz w:val="18"/>
                      <w:szCs w:val="18"/>
                    </w:rPr>
                  </w:pPr>
                  <w:r w:rsidRPr="00F658A3">
                    <w:rPr>
                      <w:rFonts w:eastAsia="Calibri"/>
                      <w:sz w:val="18"/>
                      <w:szCs w:val="18"/>
                    </w:rPr>
                    <w:t>AIC</w:t>
                  </w:r>
                </w:p>
              </w:tc>
              <w:tc>
                <w:tcPr>
                  <w:tcW w:w="1802" w:type="dxa"/>
                </w:tcPr>
                <w:p w:rsidR="00DD3966" w:rsidRPr="00F658A3" w:rsidRDefault="00DD3966" w:rsidP="002C37BB">
                  <w:pPr>
                    <w:spacing w:before="0" w:after="0"/>
                    <w:jc w:val="right"/>
                    <w:rPr>
                      <w:rFonts w:eastAsia="Calibri"/>
                      <w:szCs w:val="20"/>
                    </w:rPr>
                  </w:pPr>
                  <w:r w:rsidRPr="00F658A3">
                    <w:rPr>
                      <w:rFonts w:eastAsia="Calibri"/>
                      <w:szCs w:val="20"/>
                    </w:rPr>
                    <w:t>-0.9</w:t>
                  </w:r>
                </w:p>
              </w:tc>
              <w:tc>
                <w:tcPr>
                  <w:tcW w:w="1802" w:type="dxa"/>
                </w:tcPr>
                <w:p w:rsidR="00DD3966" w:rsidRPr="00F658A3" w:rsidRDefault="00DD3966" w:rsidP="002C37BB">
                  <w:pPr>
                    <w:spacing w:before="0" w:after="0"/>
                    <w:jc w:val="right"/>
                    <w:rPr>
                      <w:rFonts w:eastAsia="Calibri"/>
                      <w:szCs w:val="20"/>
                    </w:rPr>
                  </w:pPr>
                  <w:r w:rsidRPr="00F658A3">
                    <w:rPr>
                      <w:rFonts w:eastAsia="Calibri"/>
                      <w:szCs w:val="20"/>
                    </w:rPr>
                    <w:t>-0.9</w:t>
                  </w:r>
                </w:p>
              </w:tc>
              <w:tc>
                <w:tcPr>
                  <w:tcW w:w="1802" w:type="dxa"/>
                </w:tcPr>
                <w:p w:rsidR="00DD3966" w:rsidRPr="00F658A3" w:rsidRDefault="00DD3966" w:rsidP="002C37BB">
                  <w:pPr>
                    <w:spacing w:before="0" w:after="0"/>
                    <w:jc w:val="right"/>
                    <w:rPr>
                      <w:rFonts w:eastAsia="Calibri"/>
                      <w:szCs w:val="20"/>
                    </w:rPr>
                  </w:pPr>
                  <w:r w:rsidRPr="00F658A3">
                    <w:rPr>
                      <w:rFonts w:eastAsia="Calibri"/>
                      <w:szCs w:val="20"/>
                    </w:rPr>
                    <w:t>-1.0</w:t>
                  </w:r>
                </w:p>
              </w:tc>
              <w:tc>
                <w:tcPr>
                  <w:tcW w:w="1803" w:type="dxa"/>
                </w:tcPr>
                <w:p w:rsidR="00DD3966" w:rsidRPr="00F658A3" w:rsidRDefault="00DD3966" w:rsidP="002C37BB">
                  <w:pPr>
                    <w:spacing w:before="0" w:after="0"/>
                    <w:jc w:val="right"/>
                    <w:rPr>
                      <w:rFonts w:eastAsia="Calibri"/>
                      <w:szCs w:val="20"/>
                    </w:rPr>
                  </w:pPr>
                  <w:r w:rsidRPr="00F658A3">
                    <w:rPr>
                      <w:rFonts w:eastAsia="Calibri"/>
                      <w:szCs w:val="20"/>
                    </w:rPr>
                    <w:t>-1.0</w:t>
                  </w:r>
                </w:p>
              </w:tc>
            </w:tr>
            <w:tr w:rsidR="00DD3966" w:rsidRPr="003C1C54" w:rsidTr="002C37BB">
              <w:tc>
                <w:tcPr>
                  <w:tcW w:w="1802" w:type="dxa"/>
                </w:tcPr>
                <w:p w:rsidR="00DD3966" w:rsidRPr="00F658A3" w:rsidRDefault="00DD3966" w:rsidP="002C37BB">
                  <w:pPr>
                    <w:spacing w:before="0" w:after="0"/>
                    <w:jc w:val="right"/>
                    <w:rPr>
                      <w:rFonts w:eastAsia="Calibri"/>
                      <w:sz w:val="18"/>
                      <w:szCs w:val="18"/>
                    </w:rPr>
                  </w:pPr>
                  <w:r w:rsidRPr="00F658A3">
                    <w:rPr>
                      <w:rFonts w:eastAsia="Calibri"/>
                      <w:sz w:val="18"/>
                      <w:szCs w:val="18"/>
                    </w:rPr>
                    <w:t>Remaining</w:t>
                  </w:r>
                </w:p>
              </w:tc>
              <w:tc>
                <w:tcPr>
                  <w:tcW w:w="1802" w:type="dxa"/>
                </w:tcPr>
                <w:p w:rsidR="00DD3966" w:rsidRPr="00F658A3" w:rsidRDefault="00DD3966" w:rsidP="002C37BB">
                  <w:pPr>
                    <w:spacing w:before="0" w:after="0"/>
                    <w:jc w:val="right"/>
                    <w:rPr>
                      <w:rFonts w:eastAsia="Calibri"/>
                      <w:szCs w:val="20"/>
                    </w:rPr>
                  </w:pPr>
                  <w:r w:rsidRPr="00F658A3">
                    <w:rPr>
                      <w:rFonts w:eastAsia="Calibri"/>
                      <w:szCs w:val="20"/>
                    </w:rPr>
                    <w:t>-10.2</w:t>
                  </w:r>
                </w:p>
              </w:tc>
              <w:tc>
                <w:tcPr>
                  <w:tcW w:w="1802" w:type="dxa"/>
                </w:tcPr>
                <w:p w:rsidR="00DD3966" w:rsidRPr="00F658A3" w:rsidRDefault="00DD3966" w:rsidP="002C37BB">
                  <w:pPr>
                    <w:spacing w:before="0" w:after="0"/>
                    <w:jc w:val="right"/>
                    <w:rPr>
                      <w:rFonts w:eastAsia="Calibri"/>
                      <w:szCs w:val="20"/>
                    </w:rPr>
                  </w:pPr>
                  <w:r w:rsidRPr="00F658A3">
                    <w:rPr>
                      <w:rFonts w:eastAsia="Calibri"/>
                      <w:szCs w:val="20"/>
                    </w:rPr>
                    <w:t>-10.2</w:t>
                  </w:r>
                </w:p>
              </w:tc>
              <w:tc>
                <w:tcPr>
                  <w:tcW w:w="1802" w:type="dxa"/>
                </w:tcPr>
                <w:p w:rsidR="00DD3966" w:rsidRPr="00F658A3" w:rsidRDefault="00DD3966" w:rsidP="002C37BB">
                  <w:pPr>
                    <w:spacing w:before="0" w:after="0"/>
                    <w:jc w:val="right"/>
                    <w:rPr>
                      <w:rFonts w:eastAsia="Calibri"/>
                      <w:szCs w:val="20"/>
                    </w:rPr>
                  </w:pPr>
                  <w:r w:rsidRPr="00F658A3">
                    <w:rPr>
                      <w:rFonts w:eastAsia="Calibri"/>
                      <w:szCs w:val="20"/>
                    </w:rPr>
                    <w:t>-10.2</w:t>
                  </w:r>
                </w:p>
              </w:tc>
              <w:tc>
                <w:tcPr>
                  <w:tcW w:w="1803" w:type="dxa"/>
                </w:tcPr>
                <w:p w:rsidR="00DD3966" w:rsidRPr="00F658A3" w:rsidRDefault="00DD3966" w:rsidP="002C37BB">
                  <w:pPr>
                    <w:spacing w:before="0" w:after="0"/>
                    <w:jc w:val="right"/>
                    <w:rPr>
                      <w:rFonts w:eastAsia="Calibri"/>
                      <w:szCs w:val="20"/>
                    </w:rPr>
                  </w:pPr>
                  <w:r w:rsidRPr="00F658A3">
                    <w:rPr>
                      <w:rFonts w:eastAsia="Calibri"/>
                      <w:szCs w:val="20"/>
                    </w:rPr>
                    <w:t>-10.3</w:t>
                  </w:r>
                </w:p>
              </w:tc>
            </w:tr>
            <w:tr w:rsidR="00DD3966" w:rsidRPr="003C1C54" w:rsidTr="002C37BB">
              <w:tc>
                <w:tcPr>
                  <w:tcW w:w="1802" w:type="dxa"/>
                </w:tcPr>
                <w:p w:rsidR="00DD3966" w:rsidRPr="00F658A3" w:rsidRDefault="00DD3966" w:rsidP="002C37BB">
                  <w:pPr>
                    <w:spacing w:before="0" w:after="0"/>
                    <w:jc w:val="right"/>
                    <w:rPr>
                      <w:rFonts w:eastAsia="Calibri"/>
                      <w:sz w:val="18"/>
                      <w:szCs w:val="18"/>
                    </w:rPr>
                  </w:pPr>
                  <w:r w:rsidRPr="00F658A3">
                    <w:rPr>
                      <w:rFonts w:eastAsia="Calibri"/>
                      <w:sz w:val="18"/>
                      <w:szCs w:val="18"/>
                    </w:rPr>
                    <w:t>Total</w:t>
                  </w:r>
                </w:p>
              </w:tc>
              <w:tc>
                <w:tcPr>
                  <w:tcW w:w="1802" w:type="dxa"/>
                </w:tcPr>
                <w:p w:rsidR="00DD3966" w:rsidRPr="00F658A3" w:rsidRDefault="00DD3966" w:rsidP="002C37BB">
                  <w:pPr>
                    <w:spacing w:before="0" w:after="0"/>
                    <w:jc w:val="right"/>
                    <w:rPr>
                      <w:rFonts w:eastAsia="Calibri"/>
                      <w:szCs w:val="20"/>
                    </w:rPr>
                  </w:pPr>
                  <w:r w:rsidRPr="00F658A3">
                    <w:rPr>
                      <w:rFonts w:eastAsia="Calibri"/>
                      <w:szCs w:val="20"/>
                    </w:rPr>
                    <w:t>-11.1</w:t>
                  </w:r>
                </w:p>
              </w:tc>
              <w:tc>
                <w:tcPr>
                  <w:tcW w:w="1802" w:type="dxa"/>
                </w:tcPr>
                <w:p w:rsidR="00DD3966" w:rsidRPr="00F658A3" w:rsidRDefault="00DD3966" w:rsidP="002C37BB">
                  <w:pPr>
                    <w:spacing w:before="0" w:after="0"/>
                    <w:jc w:val="right"/>
                    <w:rPr>
                      <w:rFonts w:eastAsia="Calibri"/>
                      <w:szCs w:val="20"/>
                    </w:rPr>
                  </w:pPr>
                  <w:r w:rsidRPr="00F658A3">
                    <w:rPr>
                      <w:rFonts w:eastAsia="Calibri"/>
                      <w:szCs w:val="20"/>
                    </w:rPr>
                    <w:t>-11.1</w:t>
                  </w:r>
                </w:p>
              </w:tc>
              <w:tc>
                <w:tcPr>
                  <w:tcW w:w="1802" w:type="dxa"/>
                </w:tcPr>
                <w:p w:rsidR="00DD3966" w:rsidRPr="00F658A3" w:rsidRDefault="00DD3966" w:rsidP="002C37BB">
                  <w:pPr>
                    <w:spacing w:before="0" w:after="0"/>
                    <w:jc w:val="right"/>
                    <w:rPr>
                      <w:rFonts w:eastAsia="Calibri"/>
                      <w:szCs w:val="20"/>
                    </w:rPr>
                  </w:pPr>
                  <w:r w:rsidRPr="00F658A3">
                    <w:rPr>
                      <w:rFonts w:eastAsia="Calibri"/>
                      <w:szCs w:val="20"/>
                    </w:rPr>
                    <w:t>-11.2</w:t>
                  </w:r>
                </w:p>
              </w:tc>
              <w:tc>
                <w:tcPr>
                  <w:tcW w:w="1803" w:type="dxa"/>
                </w:tcPr>
                <w:p w:rsidR="00DD3966" w:rsidRPr="00F658A3" w:rsidRDefault="00DD3966" w:rsidP="002C37BB">
                  <w:pPr>
                    <w:spacing w:before="0" w:after="0"/>
                    <w:jc w:val="right"/>
                    <w:rPr>
                      <w:rFonts w:eastAsia="Calibri"/>
                      <w:szCs w:val="20"/>
                    </w:rPr>
                  </w:pPr>
                  <w:r w:rsidRPr="00F658A3">
                    <w:rPr>
                      <w:rFonts w:eastAsia="Calibri"/>
                      <w:szCs w:val="20"/>
                    </w:rPr>
                    <w:t>-11.3</w:t>
                  </w:r>
                </w:p>
              </w:tc>
            </w:tr>
          </w:tbl>
          <w:p w:rsidR="00DD3966" w:rsidRPr="003C1C54" w:rsidRDefault="00DD3966" w:rsidP="00DD3966">
            <w:pPr>
              <w:rPr>
                <w:rFonts w:eastAsia="Calibri" w:cs="Times New Roman"/>
                <w:sz w:val="18"/>
                <w:szCs w:val="18"/>
              </w:rPr>
            </w:pPr>
            <w:r w:rsidRPr="003C1C54">
              <w:rPr>
                <w:rFonts w:eastAsia="Calibri" w:cs="Times New Roman"/>
                <w:sz w:val="18"/>
                <w:szCs w:val="18"/>
              </w:rPr>
              <w:t>Note: Figures have been rounded.</w:t>
            </w:r>
          </w:p>
          <w:p w:rsidR="00DD3966" w:rsidRPr="003C1C54" w:rsidRDefault="00DD3966" w:rsidP="00DD3966">
            <w:pPr>
              <w:rPr>
                <w:rFonts w:eastAsia="Calibri" w:cs="Times New Roman"/>
                <w:b/>
                <w:szCs w:val="20"/>
              </w:rPr>
            </w:pPr>
            <w:r w:rsidRPr="003C1C54">
              <w:rPr>
                <w:rFonts w:eastAsia="Calibri" w:cs="Times New Roman"/>
                <w:b/>
                <w:szCs w:val="20"/>
              </w:rPr>
              <w:t>Behavioural assumptions used (as appropriate).</w:t>
            </w:r>
          </w:p>
          <w:p w:rsidR="00DD3966" w:rsidRPr="00914CD5" w:rsidRDefault="00DD3966" w:rsidP="00DD3966">
            <w:pPr>
              <w:keepNext/>
              <w:keepLines/>
              <w:spacing w:after="240"/>
              <w:rPr>
                <w:rFonts w:eastAsia="Calibri" w:cs="Times New Roman"/>
                <w:szCs w:val="20"/>
              </w:rPr>
            </w:pPr>
            <w:r>
              <w:rPr>
                <w:rFonts w:eastAsia="Calibri" w:cs="Times New Roman"/>
                <w:szCs w:val="20"/>
              </w:rPr>
              <w:t>Not applicable.</w:t>
            </w:r>
          </w:p>
        </w:tc>
      </w:tr>
    </w:tbl>
    <w:p w:rsidR="00DD3966" w:rsidRDefault="00DD3966" w:rsidP="00DD3966">
      <w:pPr>
        <w:pStyle w:val="BodyText"/>
      </w:pPr>
      <w:bookmarkStart w:id="102" w:name="_Toc455652842"/>
      <w:bookmarkStart w:id="103" w:name="_Toc455654947"/>
    </w:p>
    <w:p w:rsidR="00DD3966" w:rsidRDefault="00DD3966" w:rsidP="00DD3966">
      <w:pPr>
        <w:pStyle w:val="BodyText"/>
        <w:sectPr w:rsidR="00DD3966" w:rsidSect="00DD3966">
          <w:pgSz w:w="11906" w:h="16838" w:code="9"/>
          <w:pgMar w:top="1361" w:right="1797" w:bottom="1474" w:left="1797" w:header="360" w:footer="454" w:gutter="0"/>
          <w:cols w:space="708"/>
          <w:docGrid w:linePitch="360"/>
        </w:sectPr>
      </w:pPr>
    </w:p>
    <w:p w:rsidR="00F243BF" w:rsidRDefault="00F243BF" w:rsidP="00382D51">
      <w:pPr>
        <w:pStyle w:val="Heading5"/>
        <w:tabs>
          <w:tab w:val="left" w:pos="4253"/>
        </w:tabs>
      </w:pPr>
      <w:bookmarkStart w:id="104" w:name="_Toc455652850"/>
      <w:bookmarkStart w:id="105" w:name="_Toc455654955"/>
      <w:bookmarkStart w:id="106" w:name="_Toc456356602"/>
      <w:bookmarkStart w:id="107" w:name="_Toc456782117"/>
      <w:bookmarkStart w:id="108" w:name="_Toc456782186"/>
      <w:bookmarkStart w:id="109" w:name="_Toc458081496"/>
      <w:bookmarkEnd w:id="102"/>
      <w:bookmarkEnd w:id="103"/>
      <w:r>
        <w:lastRenderedPageBreak/>
        <w:t xml:space="preserve">COA039: Support Veterans and </w:t>
      </w:r>
      <w:r w:rsidR="00382D51">
        <w:t>t</w:t>
      </w:r>
      <w:r>
        <w:t>heir Families</w:t>
      </w:r>
      <w:bookmarkEnd w:id="104"/>
      <w:bookmarkEnd w:id="105"/>
      <w:bookmarkEnd w:id="106"/>
      <w:bookmarkEnd w:id="107"/>
      <w:bookmarkEnd w:id="108"/>
      <w:bookmarkEnd w:id="109"/>
    </w:p>
    <w:p w:rsidR="00F243BF" w:rsidRPr="00BF1806" w:rsidRDefault="00F243BF" w:rsidP="00F243BF">
      <w:pPr>
        <w:spacing w:after="200" w:line="276" w:lineRule="auto"/>
        <w:jc w:val="center"/>
        <w:rPr>
          <w:rFonts w:ascii="Calibri" w:eastAsia="Calibri" w:hAnsi="Calibri" w:cs="Times New Roman"/>
        </w:rPr>
      </w:pPr>
      <w:r w:rsidRPr="0045127D">
        <w:rPr>
          <w:noProof/>
          <w:lang w:eastAsia="en-AU"/>
        </w:rPr>
        <w:drawing>
          <wp:inline distT="0" distB="0" distL="0" distR="0" wp14:anchorId="082E51CB" wp14:editId="74047F7B">
            <wp:extent cx="1426977" cy="1031358"/>
            <wp:effectExtent l="0" t="0" r="1905" b="0"/>
            <wp:docPr id="366" name="Picture 1" title="Australian Government Department of Finance;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46465" cy="1045443"/>
                    </a:xfrm>
                    <a:prstGeom prst="rect">
                      <a:avLst/>
                    </a:prstGeom>
                    <a:noFill/>
                    <a:ln w="9525">
                      <a:noFill/>
                      <a:miter lim="800000"/>
                      <a:headEnd/>
                      <a:tailEnd/>
                    </a:ln>
                  </pic:spPr>
                </pic:pic>
              </a:graphicData>
            </a:graphic>
          </wp:inline>
        </w:drawing>
      </w:r>
    </w:p>
    <w:p w:rsidR="00F243BF" w:rsidRPr="00BF1806" w:rsidRDefault="00F243BF" w:rsidP="00F243BF">
      <w:pPr>
        <w:pStyle w:val="TreasuryHeading6"/>
      </w:pPr>
      <w:r w:rsidRPr="00BF1806">
        <w:t>PUBLIC RELEASE OF 2016 ELECTION COMMITMENT COSTING</w:t>
      </w:r>
    </w:p>
    <w:tbl>
      <w:tblPr>
        <w:tblStyle w:val="TableGrid33"/>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192"/>
        <w:gridCol w:w="4336"/>
      </w:tblGrid>
      <w:tr w:rsidR="00F243BF" w:rsidRPr="00BF1806" w:rsidTr="000D5E63">
        <w:tc>
          <w:tcPr>
            <w:tcW w:w="9242" w:type="dxa"/>
            <w:gridSpan w:val="2"/>
            <w:shd w:val="pct10" w:color="auto" w:fill="auto"/>
          </w:tcPr>
          <w:p w:rsidR="00F243BF" w:rsidRPr="00BF1806" w:rsidRDefault="00F243BF" w:rsidP="000D5E63">
            <w:pPr>
              <w:rPr>
                <w:rFonts w:eastAsia="Calibri" w:cs="Times New Roman"/>
                <w:smallCaps/>
                <w:noProof/>
                <w:szCs w:val="20"/>
              </w:rPr>
            </w:pPr>
            <w:r w:rsidRPr="00BF1806">
              <w:rPr>
                <w:rFonts w:eastAsia="Calibri" w:cs="Times New Roman"/>
                <w:b/>
                <w:szCs w:val="20"/>
              </w:rPr>
              <w:t xml:space="preserve">Name of proposal costed: Support Veterans and Their Families </w:t>
            </w:r>
          </w:p>
        </w:tc>
      </w:tr>
      <w:tr w:rsidR="00F243BF" w:rsidRPr="00BF1806" w:rsidTr="000D5E63">
        <w:tc>
          <w:tcPr>
            <w:tcW w:w="4621" w:type="dxa"/>
          </w:tcPr>
          <w:p w:rsidR="00F243BF" w:rsidRPr="00BF1806" w:rsidRDefault="00F243BF" w:rsidP="000D5E63">
            <w:pPr>
              <w:rPr>
                <w:rFonts w:eastAsia="Calibri" w:cs="Times New Roman"/>
                <w:b/>
                <w:szCs w:val="20"/>
              </w:rPr>
            </w:pPr>
            <w:r w:rsidRPr="00BF1806">
              <w:rPr>
                <w:rFonts w:eastAsia="Calibri" w:cs="Times New Roman"/>
                <w:b/>
                <w:szCs w:val="20"/>
              </w:rPr>
              <w:t>Costing Identifier:</w:t>
            </w:r>
          </w:p>
        </w:tc>
        <w:tc>
          <w:tcPr>
            <w:tcW w:w="4621" w:type="dxa"/>
          </w:tcPr>
          <w:p w:rsidR="00F243BF" w:rsidRPr="00BF1806" w:rsidRDefault="00F243BF" w:rsidP="000D5E63">
            <w:pPr>
              <w:rPr>
                <w:rFonts w:eastAsia="Calibri" w:cs="Times New Roman"/>
                <w:smallCaps/>
                <w:noProof/>
                <w:szCs w:val="20"/>
              </w:rPr>
            </w:pPr>
            <w:r w:rsidRPr="00BF1806">
              <w:rPr>
                <w:rFonts w:eastAsia="Calibri" w:cs="Times New Roman"/>
                <w:smallCaps/>
                <w:noProof/>
                <w:szCs w:val="20"/>
              </w:rPr>
              <w:t>COA 039</w:t>
            </w:r>
          </w:p>
        </w:tc>
      </w:tr>
      <w:tr w:rsidR="00F243BF" w:rsidRPr="00BF1806" w:rsidTr="000D5E63">
        <w:tc>
          <w:tcPr>
            <w:tcW w:w="4621" w:type="dxa"/>
          </w:tcPr>
          <w:p w:rsidR="00F243BF" w:rsidRPr="00BF1806" w:rsidRDefault="00F243BF" w:rsidP="000D5E63">
            <w:pPr>
              <w:rPr>
                <w:rFonts w:eastAsia="Calibri" w:cs="Times New Roman"/>
                <w:b/>
                <w:szCs w:val="20"/>
              </w:rPr>
            </w:pPr>
            <w:r w:rsidRPr="00BF1806">
              <w:rPr>
                <w:rFonts w:eastAsia="Calibri" w:cs="Times New Roman"/>
                <w:b/>
                <w:szCs w:val="20"/>
              </w:rPr>
              <w:t>Summary of costing:</w:t>
            </w:r>
          </w:p>
        </w:tc>
        <w:tc>
          <w:tcPr>
            <w:tcW w:w="4621" w:type="dxa"/>
          </w:tcPr>
          <w:p w:rsidR="00F243BF" w:rsidRPr="00BF1806" w:rsidRDefault="00F243BF" w:rsidP="000D5E63">
            <w:pPr>
              <w:rPr>
                <w:rFonts w:eastAsia="Calibri" w:cs="Times New Roman"/>
                <w:szCs w:val="20"/>
              </w:rPr>
            </w:pPr>
            <w:r w:rsidRPr="00BF1806">
              <w:rPr>
                <w:rFonts w:eastAsia="Calibri" w:cs="Times New Roman"/>
                <w:szCs w:val="20"/>
              </w:rPr>
              <w:t>This policy continues to support Australia’s veterans by:</w:t>
            </w:r>
          </w:p>
          <w:p w:rsidR="00F243BF" w:rsidRPr="00BF1806" w:rsidRDefault="00F243BF" w:rsidP="002D02A3">
            <w:pPr>
              <w:numPr>
                <w:ilvl w:val="0"/>
                <w:numId w:val="17"/>
              </w:numPr>
              <w:rPr>
                <w:rFonts w:eastAsia="Calibri" w:cs="Times New Roman"/>
                <w:szCs w:val="20"/>
              </w:rPr>
            </w:pPr>
            <w:r w:rsidRPr="00BF1806">
              <w:rPr>
                <w:rFonts w:eastAsia="Calibri" w:cs="Times New Roman"/>
                <w:szCs w:val="20"/>
              </w:rPr>
              <w:t>Supporting veterans’ mental health;</w:t>
            </w:r>
          </w:p>
          <w:p w:rsidR="00F243BF" w:rsidRPr="00BF1806" w:rsidRDefault="00F243BF" w:rsidP="002D02A3">
            <w:pPr>
              <w:numPr>
                <w:ilvl w:val="0"/>
                <w:numId w:val="17"/>
              </w:numPr>
              <w:rPr>
                <w:rFonts w:eastAsia="Calibri" w:cs="Times New Roman"/>
                <w:szCs w:val="20"/>
              </w:rPr>
            </w:pPr>
            <w:r w:rsidRPr="00BF1806">
              <w:rPr>
                <w:rFonts w:eastAsia="Calibri" w:cs="Times New Roman"/>
                <w:szCs w:val="20"/>
              </w:rPr>
              <w:t>Streamlining the claims process;</w:t>
            </w:r>
          </w:p>
          <w:p w:rsidR="00F243BF" w:rsidRPr="00BF1806" w:rsidRDefault="00F243BF" w:rsidP="002D02A3">
            <w:pPr>
              <w:numPr>
                <w:ilvl w:val="0"/>
                <w:numId w:val="17"/>
              </w:numPr>
              <w:rPr>
                <w:rFonts w:eastAsia="Calibri" w:cs="Times New Roman"/>
                <w:szCs w:val="20"/>
              </w:rPr>
            </w:pPr>
            <w:r>
              <w:rPr>
                <w:rFonts w:eastAsia="Calibri" w:cs="Times New Roman"/>
                <w:szCs w:val="20"/>
              </w:rPr>
              <w:t>Supporting female veterans; and</w:t>
            </w:r>
          </w:p>
          <w:p w:rsidR="00F243BF" w:rsidRPr="00BF1806" w:rsidRDefault="00F243BF" w:rsidP="002D02A3">
            <w:pPr>
              <w:numPr>
                <w:ilvl w:val="0"/>
                <w:numId w:val="17"/>
              </w:numPr>
              <w:rPr>
                <w:rFonts w:eastAsia="Calibri" w:cs="Times New Roman"/>
                <w:szCs w:val="20"/>
              </w:rPr>
            </w:pPr>
            <w:r w:rsidRPr="00BF1806">
              <w:rPr>
                <w:rFonts w:eastAsia="Calibri" w:cs="Times New Roman"/>
                <w:szCs w:val="20"/>
              </w:rPr>
              <w:t>Supporting younger veterans.</w:t>
            </w:r>
          </w:p>
          <w:p w:rsidR="00F243BF" w:rsidRPr="00BF1806" w:rsidRDefault="00F243BF" w:rsidP="000D5E63">
            <w:pPr>
              <w:rPr>
                <w:rFonts w:eastAsia="Calibri" w:cs="Times New Roman"/>
                <w:szCs w:val="20"/>
              </w:rPr>
            </w:pPr>
            <w:r w:rsidRPr="00BF1806">
              <w:rPr>
                <w:rFonts w:eastAsia="Calibri" w:cs="Times New Roman"/>
                <w:szCs w:val="20"/>
              </w:rPr>
              <w:t>The total cost of this policy is estimated to be $14.9 million over four years.</w:t>
            </w:r>
          </w:p>
        </w:tc>
      </w:tr>
      <w:tr w:rsidR="00F243BF" w:rsidRPr="00BF1806" w:rsidTr="000D5E63">
        <w:tc>
          <w:tcPr>
            <w:tcW w:w="4621" w:type="dxa"/>
          </w:tcPr>
          <w:p w:rsidR="00F243BF" w:rsidRPr="00BF1806" w:rsidRDefault="00F243BF" w:rsidP="000D5E63">
            <w:pPr>
              <w:rPr>
                <w:rFonts w:eastAsia="Calibri" w:cs="Times New Roman"/>
                <w:b/>
                <w:szCs w:val="20"/>
              </w:rPr>
            </w:pPr>
            <w:r w:rsidRPr="00BF1806">
              <w:rPr>
                <w:rFonts w:eastAsia="Calibri" w:cs="Times New Roman"/>
                <w:b/>
                <w:szCs w:val="20"/>
              </w:rPr>
              <w:t>Person making the request:</w:t>
            </w:r>
          </w:p>
        </w:tc>
        <w:tc>
          <w:tcPr>
            <w:tcW w:w="4621" w:type="dxa"/>
          </w:tcPr>
          <w:p w:rsidR="00F243BF" w:rsidRPr="00BF1806" w:rsidRDefault="00F243BF" w:rsidP="000D5E63">
            <w:pPr>
              <w:rPr>
                <w:rFonts w:eastAsia="Calibri" w:cs="Times New Roman"/>
                <w:szCs w:val="20"/>
              </w:rPr>
            </w:pPr>
            <w:r w:rsidRPr="00BF1806">
              <w:rPr>
                <w:rFonts w:eastAsia="Calibri" w:cs="Times New Roman"/>
                <w:szCs w:val="20"/>
              </w:rPr>
              <w:t xml:space="preserve">Prime Minister </w:t>
            </w:r>
          </w:p>
        </w:tc>
      </w:tr>
      <w:tr w:rsidR="00F243BF" w:rsidRPr="00BF1806" w:rsidTr="000D5E63">
        <w:tc>
          <w:tcPr>
            <w:tcW w:w="4621" w:type="dxa"/>
          </w:tcPr>
          <w:p w:rsidR="00F243BF" w:rsidRPr="00BF1806" w:rsidRDefault="00F243BF" w:rsidP="000D5E63">
            <w:pPr>
              <w:rPr>
                <w:rFonts w:eastAsia="Calibri" w:cs="Times New Roman"/>
                <w:b/>
                <w:szCs w:val="20"/>
              </w:rPr>
            </w:pPr>
            <w:r w:rsidRPr="00BF1806">
              <w:rPr>
                <w:rFonts w:eastAsia="Calibri" w:cs="Times New Roman"/>
                <w:b/>
                <w:szCs w:val="20"/>
              </w:rPr>
              <w:t>Date costing request received:</w:t>
            </w:r>
          </w:p>
        </w:tc>
        <w:tc>
          <w:tcPr>
            <w:tcW w:w="4621" w:type="dxa"/>
          </w:tcPr>
          <w:p w:rsidR="00F243BF" w:rsidRPr="00BF1806" w:rsidRDefault="00F243BF" w:rsidP="000D5E63">
            <w:pPr>
              <w:rPr>
                <w:rFonts w:eastAsia="Calibri" w:cs="Times New Roman"/>
                <w:szCs w:val="20"/>
              </w:rPr>
            </w:pPr>
            <w:r w:rsidRPr="00BF1806">
              <w:rPr>
                <w:rFonts w:eastAsia="Calibri" w:cs="Times New Roman"/>
                <w:szCs w:val="20"/>
              </w:rPr>
              <w:t xml:space="preserve">27/06/2016 </w:t>
            </w:r>
          </w:p>
        </w:tc>
      </w:tr>
      <w:tr w:rsidR="00F243BF" w:rsidRPr="00BF1806" w:rsidTr="000D5E63">
        <w:tc>
          <w:tcPr>
            <w:tcW w:w="4621" w:type="dxa"/>
          </w:tcPr>
          <w:p w:rsidR="00F243BF" w:rsidRPr="00BF1806" w:rsidRDefault="00F243BF" w:rsidP="000D5E63">
            <w:pPr>
              <w:rPr>
                <w:rFonts w:eastAsia="Calibri" w:cs="Times New Roman"/>
                <w:b/>
                <w:szCs w:val="20"/>
              </w:rPr>
            </w:pPr>
            <w:r w:rsidRPr="00BF1806">
              <w:rPr>
                <w:rFonts w:eastAsia="Calibri" w:cs="Times New Roman"/>
                <w:b/>
                <w:szCs w:val="20"/>
              </w:rPr>
              <w:t>Date of public release of policy:</w:t>
            </w:r>
          </w:p>
        </w:tc>
        <w:tc>
          <w:tcPr>
            <w:tcW w:w="4621" w:type="dxa"/>
          </w:tcPr>
          <w:p w:rsidR="00F243BF" w:rsidRPr="00BF1806" w:rsidRDefault="00F243BF" w:rsidP="000D5E63">
            <w:pPr>
              <w:rPr>
                <w:rFonts w:eastAsia="Calibri" w:cs="Times New Roman"/>
                <w:szCs w:val="20"/>
              </w:rPr>
            </w:pPr>
            <w:r w:rsidRPr="00BF1806">
              <w:rPr>
                <w:rFonts w:eastAsia="Calibri" w:cs="Times New Roman"/>
                <w:szCs w:val="20"/>
              </w:rPr>
              <w:t>25/06/2016</w:t>
            </w:r>
          </w:p>
        </w:tc>
      </w:tr>
      <w:tr w:rsidR="00F243BF" w:rsidRPr="00BF1806" w:rsidTr="000D5E63">
        <w:tc>
          <w:tcPr>
            <w:tcW w:w="4621" w:type="dxa"/>
          </w:tcPr>
          <w:p w:rsidR="00F243BF" w:rsidRPr="00BF1806" w:rsidRDefault="00F243BF" w:rsidP="000D5E63">
            <w:pPr>
              <w:rPr>
                <w:rFonts w:eastAsia="Calibri" w:cs="Times New Roman"/>
                <w:b/>
                <w:szCs w:val="20"/>
              </w:rPr>
            </w:pPr>
            <w:r w:rsidRPr="00BF1806">
              <w:rPr>
                <w:rFonts w:eastAsia="Calibri" w:cs="Times New Roman"/>
                <w:b/>
                <w:szCs w:val="20"/>
              </w:rPr>
              <w:t>Date costing completed:</w:t>
            </w:r>
          </w:p>
        </w:tc>
        <w:tc>
          <w:tcPr>
            <w:tcW w:w="4621" w:type="dxa"/>
          </w:tcPr>
          <w:p w:rsidR="00F243BF" w:rsidRPr="00BF1806" w:rsidRDefault="00F243BF" w:rsidP="000D5E63">
            <w:pPr>
              <w:rPr>
                <w:rFonts w:eastAsia="Calibri" w:cs="Times New Roman"/>
                <w:szCs w:val="20"/>
              </w:rPr>
            </w:pPr>
            <w:r w:rsidRPr="00BF1806">
              <w:rPr>
                <w:rFonts w:eastAsia="Calibri" w:cs="Times New Roman"/>
                <w:szCs w:val="20"/>
              </w:rPr>
              <w:t xml:space="preserve">30/06/2016 </w:t>
            </w:r>
          </w:p>
        </w:tc>
      </w:tr>
      <w:tr w:rsidR="00F243BF" w:rsidRPr="00BF1806" w:rsidTr="000D5E63">
        <w:tc>
          <w:tcPr>
            <w:tcW w:w="4621" w:type="dxa"/>
          </w:tcPr>
          <w:p w:rsidR="00F243BF" w:rsidRPr="00BF1806" w:rsidRDefault="00F243BF" w:rsidP="000D5E63">
            <w:pPr>
              <w:rPr>
                <w:rFonts w:eastAsia="Calibri" w:cs="Times New Roman"/>
                <w:b/>
                <w:szCs w:val="20"/>
              </w:rPr>
            </w:pPr>
            <w:r w:rsidRPr="00BF1806">
              <w:rPr>
                <w:rFonts w:eastAsia="Calibri" w:cs="Times New Roman"/>
                <w:b/>
                <w:szCs w:val="20"/>
              </w:rPr>
              <w:t>Additional information requested (including date):</w:t>
            </w:r>
          </w:p>
        </w:tc>
        <w:tc>
          <w:tcPr>
            <w:tcW w:w="4621" w:type="dxa"/>
          </w:tcPr>
          <w:p w:rsidR="00F243BF" w:rsidRPr="00BF1806" w:rsidRDefault="00F243BF" w:rsidP="000D5E63">
            <w:pPr>
              <w:rPr>
                <w:rFonts w:eastAsia="Calibri" w:cs="Times New Roman"/>
                <w:szCs w:val="20"/>
              </w:rPr>
            </w:pPr>
            <w:r w:rsidRPr="00BF1806">
              <w:rPr>
                <w:rFonts w:eastAsia="Calibri" w:cs="Times New Roman"/>
                <w:szCs w:val="20"/>
              </w:rPr>
              <w:t>Not applicable.</w:t>
            </w:r>
          </w:p>
        </w:tc>
      </w:tr>
      <w:tr w:rsidR="00F243BF" w:rsidRPr="00BF1806" w:rsidTr="000D5E63">
        <w:tc>
          <w:tcPr>
            <w:tcW w:w="4621" w:type="dxa"/>
          </w:tcPr>
          <w:p w:rsidR="00F243BF" w:rsidRPr="00BF1806" w:rsidRDefault="00F243BF" w:rsidP="000D5E63">
            <w:pPr>
              <w:rPr>
                <w:rFonts w:eastAsia="Calibri" w:cs="Times New Roman"/>
                <w:b/>
                <w:szCs w:val="20"/>
              </w:rPr>
            </w:pPr>
            <w:r w:rsidRPr="00BF1806">
              <w:rPr>
                <w:rFonts w:eastAsia="Calibri" w:cs="Times New Roman"/>
                <w:b/>
                <w:szCs w:val="20"/>
              </w:rPr>
              <w:t>Additional information received (including date):</w:t>
            </w:r>
          </w:p>
        </w:tc>
        <w:tc>
          <w:tcPr>
            <w:tcW w:w="4621" w:type="dxa"/>
          </w:tcPr>
          <w:p w:rsidR="00F243BF" w:rsidRPr="00BF1806" w:rsidRDefault="00F243BF" w:rsidP="000D5E63">
            <w:pPr>
              <w:rPr>
                <w:rFonts w:eastAsia="Calibri" w:cs="Times New Roman"/>
                <w:szCs w:val="20"/>
              </w:rPr>
            </w:pPr>
            <w:r w:rsidRPr="00BF1806">
              <w:rPr>
                <w:rFonts w:eastAsia="Calibri" w:cs="Times New Roman"/>
                <w:szCs w:val="20"/>
              </w:rPr>
              <w:t>Not applicable.</w:t>
            </w:r>
          </w:p>
        </w:tc>
      </w:tr>
    </w:tbl>
    <w:p w:rsidR="00F243BF" w:rsidRPr="00BF1806" w:rsidRDefault="00F243BF" w:rsidP="00F243BF">
      <w:pPr>
        <w:pStyle w:val="TreasuryHeading7"/>
      </w:pPr>
      <w:r w:rsidRPr="00BF1806">
        <w:t>Financial implications (outturn prices</w:t>
      </w:r>
      <w:proofErr w:type="gramStart"/>
      <w:r w:rsidRPr="00BF1806">
        <w:t>)</w:t>
      </w:r>
      <w:r w:rsidRPr="00BF1806">
        <w:rPr>
          <w:rFonts w:cs="Helvetica"/>
          <w:vertAlign w:val="superscript"/>
        </w:rPr>
        <w:t>(</w:t>
      </w:r>
      <w:proofErr w:type="gramEnd"/>
      <w:r w:rsidRPr="00BF1806">
        <w:rPr>
          <w:rFonts w:cs="Helvetica"/>
          <w:vertAlign w:val="superscript"/>
        </w:rPr>
        <w:t>a)</w:t>
      </w:r>
    </w:p>
    <w:tbl>
      <w:tblPr>
        <w:tblStyle w:val="TableGrid33"/>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750"/>
        <w:gridCol w:w="1694"/>
        <w:gridCol w:w="1694"/>
        <w:gridCol w:w="1695"/>
        <w:gridCol w:w="1695"/>
      </w:tblGrid>
      <w:tr w:rsidR="00F243BF" w:rsidRPr="00BF1806" w:rsidTr="000D5E63">
        <w:tc>
          <w:tcPr>
            <w:tcW w:w="1848" w:type="dxa"/>
            <w:shd w:val="pct10" w:color="auto" w:fill="auto"/>
            <w:vAlign w:val="center"/>
          </w:tcPr>
          <w:p w:rsidR="00F243BF" w:rsidRPr="00BF1806" w:rsidRDefault="00F243BF" w:rsidP="000D5E63">
            <w:pPr>
              <w:spacing w:after="60"/>
              <w:rPr>
                <w:rFonts w:eastAsia="Calibri" w:cs="Times New Roman"/>
                <w:szCs w:val="20"/>
              </w:rPr>
            </w:pPr>
            <w:r w:rsidRPr="00BF1806">
              <w:rPr>
                <w:rFonts w:eastAsia="Calibri" w:cs="Times New Roman"/>
                <w:szCs w:val="20"/>
              </w:rPr>
              <w:t>Impact on</w:t>
            </w:r>
          </w:p>
        </w:tc>
        <w:tc>
          <w:tcPr>
            <w:tcW w:w="1848" w:type="dxa"/>
            <w:shd w:val="pct10" w:color="auto" w:fill="auto"/>
            <w:vAlign w:val="center"/>
          </w:tcPr>
          <w:p w:rsidR="00F243BF" w:rsidRPr="00BF1806" w:rsidRDefault="00F243BF" w:rsidP="000D5E63">
            <w:pPr>
              <w:spacing w:after="60"/>
              <w:jc w:val="center"/>
              <w:rPr>
                <w:rFonts w:eastAsia="Calibri" w:cs="Times New Roman"/>
                <w:szCs w:val="20"/>
              </w:rPr>
            </w:pPr>
            <w:r w:rsidRPr="00BF1806">
              <w:rPr>
                <w:rFonts w:eastAsia="Calibri" w:cs="Times New Roman"/>
                <w:szCs w:val="20"/>
              </w:rPr>
              <w:t>2016-17</w:t>
            </w:r>
          </w:p>
        </w:tc>
        <w:tc>
          <w:tcPr>
            <w:tcW w:w="1848" w:type="dxa"/>
            <w:shd w:val="pct10" w:color="auto" w:fill="auto"/>
            <w:vAlign w:val="center"/>
          </w:tcPr>
          <w:p w:rsidR="00F243BF" w:rsidRPr="00BF1806" w:rsidRDefault="00F243BF" w:rsidP="000D5E63">
            <w:pPr>
              <w:spacing w:after="60"/>
              <w:jc w:val="center"/>
              <w:rPr>
                <w:rFonts w:eastAsia="Calibri" w:cs="Times New Roman"/>
                <w:szCs w:val="20"/>
              </w:rPr>
            </w:pPr>
            <w:r w:rsidRPr="00BF1806">
              <w:rPr>
                <w:rFonts w:eastAsia="Calibri" w:cs="Times New Roman"/>
                <w:szCs w:val="20"/>
              </w:rPr>
              <w:t>2017-18</w:t>
            </w:r>
          </w:p>
        </w:tc>
        <w:tc>
          <w:tcPr>
            <w:tcW w:w="1849" w:type="dxa"/>
            <w:shd w:val="pct10" w:color="auto" w:fill="auto"/>
            <w:vAlign w:val="center"/>
          </w:tcPr>
          <w:p w:rsidR="00F243BF" w:rsidRPr="00BF1806" w:rsidRDefault="00F243BF" w:rsidP="000D5E63">
            <w:pPr>
              <w:spacing w:after="60"/>
              <w:jc w:val="center"/>
              <w:rPr>
                <w:rFonts w:eastAsia="Calibri" w:cs="Times New Roman"/>
                <w:szCs w:val="20"/>
              </w:rPr>
            </w:pPr>
            <w:r w:rsidRPr="00BF1806">
              <w:rPr>
                <w:rFonts w:eastAsia="Calibri" w:cs="Times New Roman"/>
                <w:szCs w:val="20"/>
              </w:rPr>
              <w:t>2018-19</w:t>
            </w:r>
          </w:p>
        </w:tc>
        <w:tc>
          <w:tcPr>
            <w:tcW w:w="1849" w:type="dxa"/>
            <w:shd w:val="pct10" w:color="auto" w:fill="auto"/>
            <w:vAlign w:val="center"/>
          </w:tcPr>
          <w:p w:rsidR="00F243BF" w:rsidRPr="00BF1806" w:rsidRDefault="00F243BF" w:rsidP="000D5E63">
            <w:pPr>
              <w:spacing w:after="60"/>
              <w:jc w:val="center"/>
              <w:rPr>
                <w:rFonts w:eastAsia="Calibri" w:cs="Times New Roman"/>
                <w:szCs w:val="20"/>
              </w:rPr>
            </w:pPr>
            <w:r w:rsidRPr="00BF1806">
              <w:rPr>
                <w:rFonts w:eastAsia="Calibri" w:cs="Times New Roman"/>
                <w:szCs w:val="20"/>
              </w:rPr>
              <w:t>2019-20</w:t>
            </w:r>
          </w:p>
        </w:tc>
      </w:tr>
      <w:tr w:rsidR="00F243BF" w:rsidRPr="00BF1806" w:rsidTr="000D5E63">
        <w:tc>
          <w:tcPr>
            <w:tcW w:w="1848" w:type="dxa"/>
          </w:tcPr>
          <w:p w:rsidR="00F243BF" w:rsidRPr="00BF1806" w:rsidRDefault="00F243BF" w:rsidP="000D5E63">
            <w:pPr>
              <w:spacing w:after="60"/>
              <w:rPr>
                <w:rFonts w:eastAsia="Calibri" w:cs="Times New Roman"/>
                <w:sz w:val="18"/>
                <w:szCs w:val="18"/>
              </w:rPr>
            </w:pPr>
            <w:r w:rsidRPr="00BF1806">
              <w:rPr>
                <w:rFonts w:eastAsia="Calibri" w:cs="Times New Roman"/>
                <w:sz w:val="18"/>
                <w:szCs w:val="18"/>
              </w:rPr>
              <w:t>Underlying Cash Balance ($m)</w:t>
            </w:r>
          </w:p>
        </w:tc>
        <w:tc>
          <w:tcPr>
            <w:tcW w:w="1848" w:type="dxa"/>
            <w:vAlign w:val="center"/>
          </w:tcPr>
          <w:p w:rsidR="00F243BF" w:rsidRPr="00BF1806" w:rsidRDefault="00F243BF" w:rsidP="000D5E63">
            <w:pPr>
              <w:jc w:val="right"/>
              <w:rPr>
                <w:rFonts w:eastAsia="Calibri" w:cs="Times New Roman"/>
                <w:sz w:val="18"/>
                <w:szCs w:val="18"/>
              </w:rPr>
            </w:pPr>
            <w:r w:rsidRPr="00BF1806">
              <w:rPr>
                <w:rFonts w:eastAsia="Calibri" w:cs="Times New Roman"/>
                <w:sz w:val="18"/>
                <w:szCs w:val="18"/>
              </w:rPr>
              <w:t>-4.2</w:t>
            </w:r>
          </w:p>
        </w:tc>
        <w:tc>
          <w:tcPr>
            <w:tcW w:w="1848" w:type="dxa"/>
            <w:vAlign w:val="center"/>
          </w:tcPr>
          <w:p w:rsidR="00F243BF" w:rsidRPr="00BF1806" w:rsidRDefault="00F243BF" w:rsidP="000D5E63">
            <w:pPr>
              <w:jc w:val="right"/>
              <w:rPr>
                <w:rFonts w:eastAsia="Calibri" w:cs="Times New Roman"/>
                <w:sz w:val="18"/>
                <w:szCs w:val="18"/>
              </w:rPr>
            </w:pPr>
            <w:r w:rsidRPr="00BF1806">
              <w:rPr>
                <w:rFonts w:eastAsia="Calibri" w:cs="Times New Roman"/>
                <w:sz w:val="18"/>
                <w:szCs w:val="18"/>
              </w:rPr>
              <w:t>-4.2</w:t>
            </w:r>
          </w:p>
        </w:tc>
        <w:tc>
          <w:tcPr>
            <w:tcW w:w="1849" w:type="dxa"/>
            <w:vAlign w:val="center"/>
          </w:tcPr>
          <w:p w:rsidR="00F243BF" w:rsidRPr="00BF1806" w:rsidRDefault="00F243BF" w:rsidP="000D5E63">
            <w:pPr>
              <w:jc w:val="right"/>
              <w:rPr>
                <w:rFonts w:eastAsia="Calibri" w:cs="Times New Roman"/>
                <w:sz w:val="18"/>
                <w:szCs w:val="18"/>
              </w:rPr>
            </w:pPr>
            <w:r w:rsidRPr="00BF1806">
              <w:rPr>
                <w:rFonts w:eastAsia="Calibri" w:cs="Times New Roman"/>
                <w:sz w:val="18"/>
                <w:szCs w:val="18"/>
              </w:rPr>
              <w:t>-4.2</w:t>
            </w:r>
          </w:p>
        </w:tc>
        <w:tc>
          <w:tcPr>
            <w:tcW w:w="1849" w:type="dxa"/>
            <w:vAlign w:val="center"/>
          </w:tcPr>
          <w:p w:rsidR="00F243BF" w:rsidRPr="00BF1806" w:rsidRDefault="00F243BF" w:rsidP="000D5E63">
            <w:pPr>
              <w:jc w:val="right"/>
              <w:rPr>
                <w:rFonts w:eastAsia="Calibri" w:cs="Times New Roman"/>
                <w:sz w:val="18"/>
                <w:szCs w:val="18"/>
              </w:rPr>
            </w:pPr>
            <w:r w:rsidRPr="00BF1806">
              <w:rPr>
                <w:rFonts w:eastAsia="Calibri" w:cs="Times New Roman"/>
                <w:sz w:val="18"/>
                <w:szCs w:val="18"/>
              </w:rPr>
              <w:t>-2.2</w:t>
            </w:r>
          </w:p>
        </w:tc>
      </w:tr>
      <w:tr w:rsidR="00F243BF" w:rsidRPr="00BF1806" w:rsidTr="000D5E63">
        <w:tc>
          <w:tcPr>
            <w:tcW w:w="1848" w:type="dxa"/>
          </w:tcPr>
          <w:p w:rsidR="00F243BF" w:rsidRPr="00BF1806" w:rsidRDefault="00F243BF" w:rsidP="000D5E63">
            <w:pPr>
              <w:spacing w:after="60"/>
              <w:rPr>
                <w:rFonts w:eastAsia="Calibri" w:cs="Times New Roman"/>
                <w:sz w:val="18"/>
                <w:szCs w:val="18"/>
              </w:rPr>
            </w:pPr>
            <w:r w:rsidRPr="00BF1806">
              <w:rPr>
                <w:rFonts w:eastAsia="Calibri" w:cs="Times New Roman"/>
                <w:sz w:val="18"/>
                <w:szCs w:val="18"/>
              </w:rPr>
              <w:t>Fiscal Balance ($m)</w:t>
            </w:r>
          </w:p>
        </w:tc>
        <w:tc>
          <w:tcPr>
            <w:tcW w:w="1848" w:type="dxa"/>
            <w:vAlign w:val="center"/>
          </w:tcPr>
          <w:p w:rsidR="00F243BF" w:rsidRPr="00BF1806" w:rsidRDefault="00F243BF" w:rsidP="000D5E63">
            <w:pPr>
              <w:jc w:val="right"/>
              <w:rPr>
                <w:rFonts w:eastAsia="Calibri" w:cs="Times New Roman"/>
                <w:sz w:val="18"/>
                <w:szCs w:val="18"/>
              </w:rPr>
            </w:pPr>
            <w:r w:rsidRPr="00BF1806">
              <w:rPr>
                <w:rFonts w:eastAsia="Calibri" w:cs="Times New Roman"/>
                <w:sz w:val="18"/>
                <w:szCs w:val="18"/>
              </w:rPr>
              <w:t>-4.2</w:t>
            </w:r>
          </w:p>
        </w:tc>
        <w:tc>
          <w:tcPr>
            <w:tcW w:w="1848" w:type="dxa"/>
            <w:vAlign w:val="center"/>
          </w:tcPr>
          <w:p w:rsidR="00F243BF" w:rsidRPr="00BF1806" w:rsidRDefault="00F243BF" w:rsidP="000D5E63">
            <w:pPr>
              <w:jc w:val="right"/>
              <w:rPr>
                <w:rFonts w:eastAsia="Calibri" w:cs="Times New Roman"/>
                <w:sz w:val="18"/>
                <w:szCs w:val="18"/>
              </w:rPr>
            </w:pPr>
            <w:r w:rsidRPr="00BF1806">
              <w:rPr>
                <w:rFonts w:eastAsia="Calibri" w:cs="Times New Roman"/>
                <w:sz w:val="18"/>
                <w:szCs w:val="18"/>
              </w:rPr>
              <w:t>-4.2</w:t>
            </w:r>
          </w:p>
        </w:tc>
        <w:tc>
          <w:tcPr>
            <w:tcW w:w="1849" w:type="dxa"/>
            <w:vAlign w:val="center"/>
          </w:tcPr>
          <w:p w:rsidR="00F243BF" w:rsidRPr="00BF1806" w:rsidRDefault="00F243BF" w:rsidP="000D5E63">
            <w:pPr>
              <w:jc w:val="right"/>
              <w:rPr>
                <w:rFonts w:eastAsia="Calibri" w:cs="Times New Roman"/>
                <w:sz w:val="18"/>
                <w:szCs w:val="18"/>
              </w:rPr>
            </w:pPr>
            <w:r w:rsidRPr="00BF1806">
              <w:rPr>
                <w:rFonts w:eastAsia="Calibri" w:cs="Times New Roman"/>
                <w:sz w:val="18"/>
                <w:szCs w:val="18"/>
              </w:rPr>
              <w:t>-4.2</w:t>
            </w:r>
          </w:p>
        </w:tc>
        <w:tc>
          <w:tcPr>
            <w:tcW w:w="1849" w:type="dxa"/>
            <w:vAlign w:val="center"/>
          </w:tcPr>
          <w:p w:rsidR="00F243BF" w:rsidRPr="00BF1806" w:rsidRDefault="00F243BF" w:rsidP="000D5E63">
            <w:pPr>
              <w:jc w:val="right"/>
              <w:rPr>
                <w:rFonts w:eastAsia="Calibri" w:cs="Times New Roman"/>
                <w:sz w:val="18"/>
                <w:szCs w:val="18"/>
              </w:rPr>
            </w:pPr>
            <w:r w:rsidRPr="00BF1806">
              <w:rPr>
                <w:rFonts w:eastAsia="Calibri" w:cs="Times New Roman"/>
                <w:sz w:val="18"/>
                <w:szCs w:val="18"/>
              </w:rPr>
              <w:t>-2.2</w:t>
            </w:r>
          </w:p>
        </w:tc>
      </w:tr>
    </w:tbl>
    <w:p w:rsidR="00F243BF" w:rsidRPr="00BF1806" w:rsidRDefault="00F243BF" w:rsidP="002D02A3">
      <w:pPr>
        <w:pStyle w:val="ListParagraph"/>
        <w:numPr>
          <w:ilvl w:val="0"/>
          <w:numId w:val="21"/>
        </w:numPr>
        <w:spacing w:before="120" w:after="280"/>
        <w:rPr>
          <w:rFonts w:eastAsia="Times New Roman" w:cs="Times New Roman"/>
          <w:sz w:val="16"/>
          <w:szCs w:val="20"/>
          <w:lang w:eastAsia="en-AU"/>
        </w:rPr>
      </w:pPr>
      <w:r w:rsidRPr="00BF1806">
        <w:rPr>
          <w:rFonts w:eastAsia="Times New Roman" w:cs="Times New Roman"/>
          <w:sz w:val="16"/>
          <w:szCs w:val="20"/>
          <w:lang w:eastAsia="en-AU"/>
        </w:rPr>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tbl>
      <w:tblPr>
        <w:tblStyle w:val="TableGrid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F243BF" w:rsidRPr="00BF1806" w:rsidTr="000D5E63">
        <w:tc>
          <w:tcPr>
            <w:tcW w:w="8528" w:type="dxa"/>
            <w:tcBorders>
              <w:top w:val="dotted" w:sz="2" w:space="0" w:color="auto"/>
              <w:left w:val="dotted" w:sz="2" w:space="0" w:color="auto"/>
              <w:bottom w:val="dotted" w:sz="2" w:space="0" w:color="auto"/>
              <w:right w:val="dotted" w:sz="2" w:space="0" w:color="auto"/>
            </w:tcBorders>
          </w:tcPr>
          <w:p w:rsidR="00F243BF" w:rsidRPr="00BF1806" w:rsidRDefault="00F243BF" w:rsidP="000D5E63">
            <w:pPr>
              <w:keepNext/>
              <w:keepLines/>
              <w:rPr>
                <w:rFonts w:eastAsia="Calibri" w:cs="Times New Roman"/>
                <w:b/>
                <w:szCs w:val="20"/>
              </w:rPr>
            </w:pPr>
            <w:r w:rsidRPr="00BF1806">
              <w:rPr>
                <w:rFonts w:eastAsia="Calibri" w:cs="Times New Roman"/>
                <w:b/>
                <w:szCs w:val="20"/>
              </w:rPr>
              <w:lastRenderedPageBreak/>
              <w:t>Where relevant, state that the proposal has been costed as a defined or specified amount.</w:t>
            </w:r>
          </w:p>
          <w:p w:rsidR="00F243BF" w:rsidRPr="00BF1806" w:rsidRDefault="00F243BF" w:rsidP="000D5E63">
            <w:pPr>
              <w:keepNext/>
              <w:keepLines/>
              <w:rPr>
                <w:rFonts w:eastAsia="Calibri" w:cs="Arial"/>
                <w:szCs w:val="20"/>
              </w:rPr>
            </w:pPr>
            <w:r w:rsidRPr="00BF1806">
              <w:rPr>
                <w:rFonts w:eastAsia="Calibri" w:cs="Times New Roman"/>
                <w:szCs w:val="20"/>
              </w:rPr>
              <w:t>As specified in the costing request, $14.9 million over four years, from 2016</w:t>
            </w:r>
            <w:r w:rsidRPr="00BF1806">
              <w:rPr>
                <w:rFonts w:eastAsia="Calibri" w:cs="Times New Roman"/>
                <w:szCs w:val="20"/>
              </w:rPr>
              <w:noBreakHyphen/>
              <w:t>17 to 2018</w:t>
            </w:r>
            <w:r w:rsidRPr="00BF1806">
              <w:rPr>
                <w:rFonts w:eastAsia="Calibri" w:cs="Times New Roman"/>
                <w:szCs w:val="20"/>
              </w:rPr>
              <w:noBreakHyphen/>
              <w:t>19, to be expended as follows:</w:t>
            </w:r>
          </w:p>
          <w:p w:rsidR="00F243BF" w:rsidRPr="00BF1806" w:rsidRDefault="00F243BF" w:rsidP="000D5E63">
            <w:pPr>
              <w:rPr>
                <w:rFonts w:eastAsia="Calibri" w:cs="Arial"/>
                <w:szCs w:val="20"/>
                <w:u w:val="single"/>
              </w:rPr>
            </w:pPr>
            <w:r w:rsidRPr="00BF1806">
              <w:rPr>
                <w:rFonts w:eastAsia="Calibri" w:cs="Arial"/>
                <w:szCs w:val="20"/>
                <w:u w:val="single"/>
              </w:rPr>
              <w:t>Supporting veterans’ mental health</w:t>
            </w:r>
          </w:p>
          <w:p w:rsidR="00F243BF" w:rsidRPr="00BF1806" w:rsidRDefault="00F243BF" w:rsidP="002D02A3">
            <w:pPr>
              <w:numPr>
                <w:ilvl w:val="0"/>
                <w:numId w:val="19"/>
              </w:numPr>
              <w:rPr>
                <w:rFonts w:eastAsia="Calibri" w:cs="Arial"/>
                <w:szCs w:val="20"/>
                <w:lang w:eastAsia="en-AU"/>
              </w:rPr>
            </w:pPr>
            <w:r w:rsidRPr="00BF1806">
              <w:rPr>
                <w:rFonts w:eastAsia="Calibri" w:cs="Times New Roman"/>
                <w:szCs w:val="20"/>
                <w:lang w:eastAsia="en-AU"/>
              </w:rPr>
              <w:t>Establishing the Centenary Institute at a cost of $2.0 million each year, from 2016</w:t>
            </w:r>
            <w:r w:rsidRPr="00BF1806">
              <w:rPr>
                <w:rFonts w:eastAsia="Calibri" w:cs="Times New Roman"/>
                <w:szCs w:val="20"/>
                <w:lang w:eastAsia="en-AU"/>
              </w:rPr>
              <w:noBreakHyphen/>
              <w:t>17 to 2018</w:t>
            </w:r>
            <w:r w:rsidRPr="00BF1806">
              <w:rPr>
                <w:rFonts w:eastAsia="Calibri" w:cs="Times New Roman"/>
                <w:szCs w:val="20"/>
                <w:lang w:eastAsia="en-AU"/>
              </w:rPr>
              <w:noBreakHyphen/>
              <w:t>19.</w:t>
            </w:r>
          </w:p>
          <w:p w:rsidR="00F243BF" w:rsidRPr="00BF1806" w:rsidRDefault="00F243BF" w:rsidP="002D02A3">
            <w:pPr>
              <w:numPr>
                <w:ilvl w:val="0"/>
                <w:numId w:val="19"/>
              </w:numPr>
              <w:rPr>
                <w:rFonts w:eastAsia="Calibri" w:cs="Arial"/>
                <w:szCs w:val="20"/>
                <w:lang w:eastAsia="en-AU"/>
              </w:rPr>
            </w:pPr>
            <w:r w:rsidRPr="00BF1806">
              <w:rPr>
                <w:rFonts w:eastAsia="Calibri" w:cs="Arial"/>
                <w:szCs w:val="20"/>
                <w:lang w:eastAsia="en-AU"/>
              </w:rPr>
              <w:t xml:space="preserve">Extending access to the Veterans and Veterans Families Counselling Service (VVCS) at a cost of $0.8 million each year over the Forward Estimates. </w:t>
            </w:r>
          </w:p>
          <w:p w:rsidR="00F243BF" w:rsidRPr="00BF1806" w:rsidRDefault="00F243BF" w:rsidP="000D5E63">
            <w:pPr>
              <w:rPr>
                <w:rFonts w:eastAsia="Calibri" w:cs="Times New Roman"/>
                <w:szCs w:val="20"/>
              </w:rPr>
            </w:pPr>
            <w:r w:rsidRPr="00BF1806">
              <w:rPr>
                <w:rFonts w:eastAsia="Calibri" w:cs="Arial"/>
                <w:szCs w:val="20"/>
                <w:u w:val="single"/>
              </w:rPr>
              <w:t xml:space="preserve">Streamlining claims process </w:t>
            </w:r>
          </w:p>
          <w:p w:rsidR="00F243BF" w:rsidRPr="00BF1806" w:rsidRDefault="00F243BF" w:rsidP="002D02A3">
            <w:pPr>
              <w:numPr>
                <w:ilvl w:val="0"/>
                <w:numId w:val="18"/>
              </w:numPr>
              <w:rPr>
                <w:rFonts w:eastAsia="Calibri" w:cs="Arial"/>
                <w:szCs w:val="20"/>
                <w:lang w:eastAsia="en-AU"/>
              </w:rPr>
            </w:pPr>
            <w:r w:rsidRPr="00BF1806">
              <w:rPr>
                <w:rFonts w:eastAsia="Calibri" w:cs="Times New Roman"/>
                <w:szCs w:val="20"/>
                <w:lang w:eastAsia="en-AU"/>
              </w:rPr>
              <w:t>Increasing the amount veterans can be reimbursed for obtaining medical reports from the current $467.50 to up to $1,000, at a cost of $0.3 million each year over the Forward Estimates.</w:t>
            </w:r>
          </w:p>
          <w:p w:rsidR="00F243BF" w:rsidRPr="00BF1806" w:rsidRDefault="00F243BF" w:rsidP="000D5E63">
            <w:pPr>
              <w:rPr>
                <w:rFonts w:eastAsia="Calibri" w:cs="Arial"/>
                <w:szCs w:val="20"/>
                <w:u w:val="single"/>
              </w:rPr>
            </w:pPr>
            <w:r w:rsidRPr="00BF1806">
              <w:rPr>
                <w:rFonts w:eastAsia="Calibri" w:cs="Arial"/>
                <w:szCs w:val="20"/>
                <w:u w:val="single"/>
              </w:rPr>
              <w:t>Supporting female veterans</w:t>
            </w:r>
          </w:p>
          <w:p w:rsidR="00F243BF" w:rsidRPr="00BF1806" w:rsidRDefault="00F243BF" w:rsidP="002D02A3">
            <w:pPr>
              <w:numPr>
                <w:ilvl w:val="0"/>
                <w:numId w:val="20"/>
              </w:numPr>
              <w:rPr>
                <w:rFonts w:eastAsia="Calibri" w:cs="Arial"/>
                <w:szCs w:val="20"/>
                <w:lang w:eastAsia="en-AU"/>
              </w:rPr>
            </w:pPr>
            <w:r w:rsidRPr="00BF1806">
              <w:rPr>
                <w:rFonts w:eastAsia="Calibri" w:cs="Times New Roman"/>
                <w:szCs w:val="20"/>
                <w:lang w:eastAsia="en-AU"/>
              </w:rPr>
              <w:t xml:space="preserve">Establishing </w:t>
            </w:r>
            <w:r w:rsidRPr="00BF1806">
              <w:rPr>
                <w:rFonts w:eastAsia="Calibri" w:cs="Arial"/>
                <w:szCs w:val="20"/>
                <w:lang w:eastAsia="en-AU"/>
              </w:rPr>
              <w:t xml:space="preserve">a Female Veterans Policy Forum </w:t>
            </w:r>
            <w:r w:rsidRPr="00BF1806">
              <w:rPr>
                <w:rFonts w:eastAsia="Calibri" w:cs="Times New Roman"/>
                <w:szCs w:val="20"/>
                <w:lang w:eastAsia="en-AU"/>
              </w:rPr>
              <w:t>at a cost of $0.2 million each year over the Forward Estimates.</w:t>
            </w:r>
          </w:p>
          <w:p w:rsidR="00F243BF" w:rsidRPr="00BF1806" w:rsidRDefault="00F243BF" w:rsidP="000D5E63">
            <w:pPr>
              <w:rPr>
                <w:rFonts w:eastAsia="Calibri" w:cs="Arial"/>
                <w:szCs w:val="20"/>
                <w:u w:val="single"/>
              </w:rPr>
            </w:pPr>
            <w:r w:rsidRPr="00BF1806">
              <w:rPr>
                <w:rFonts w:eastAsia="Calibri" w:cs="Arial"/>
                <w:szCs w:val="20"/>
                <w:u w:val="single"/>
              </w:rPr>
              <w:t>Supporting our younger veterans</w:t>
            </w:r>
          </w:p>
          <w:p w:rsidR="00F243BF" w:rsidRPr="00BF1806" w:rsidRDefault="00F243BF" w:rsidP="002D02A3">
            <w:pPr>
              <w:numPr>
                <w:ilvl w:val="0"/>
                <w:numId w:val="20"/>
              </w:numPr>
              <w:rPr>
                <w:rFonts w:eastAsia="Calibri" w:cs="Times New Roman"/>
                <w:szCs w:val="20"/>
              </w:rPr>
            </w:pPr>
            <w:r w:rsidRPr="00BF1806">
              <w:rPr>
                <w:rFonts w:eastAsia="Calibri" w:cs="Arial"/>
                <w:szCs w:val="20"/>
                <w:lang w:eastAsia="en-AU"/>
              </w:rPr>
              <w:t>Providing $1.0 million to ex-service organisations each year over the Forward Estimates for a range of projects that promote social inclusion and peer to peer support for younger veterans.</w:t>
            </w:r>
          </w:p>
        </w:tc>
      </w:tr>
      <w:tr w:rsidR="00F243BF" w:rsidRPr="00BF1806" w:rsidTr="000D5E63">
        <w:tc>
          <w:tcPr>
            <w:tcW w:w="8528" w:type="dxa"/>
            <w:tcBorders>
              <w:top w:val="dotted" w:sz="2" w:space="0" w:color="auto"/>
              <w:left w:val="dotted" w:sz="2" w:space="0" w:color="auto"/>
              <w:bottom w:val="dotted" w:sz="2" w:space="0" w:color="auto"/>
              <w:right w:val="dotted" w:sz="2" w:space="0" w:color="auto"/>
            </w:tcBorders>
          </w:tcPr>
          <w:p w:rsidR="00F243BF" w:rsidRPr="00BF1806" w:rsidRDefault="00F243BF" w:rsidP="000D5E63">
            <w:pPr>
              <w:rPr>
                <w:rFonts w:eastAsia="Calibri" w:cs="Times New Roman"/>
                <w:b/>
                <w:szCs w:val="20"/>
              </w:rPr>
            </w:pPr>
            <w:r w:rsidRPr="00BF1806">
              <w:rPr>
                <w:rFonts w:eastAsia="Calibri" w:cs="Times New Roman"/>
                <w:b/>
                <w:szCs w:val="20"/>
              </w:rPr>
              <w:t>Where relevant, include separate identification of revenue and expense components.</w:t>
            </w:r>
          </w:p>
          <w:p w:rsidR="00F243BF" w:rsidRPr="00BF1806" w:rsidRDefault="00F243BF" w:rsidP="000D5E63">
            <w:pPr>
              <w:rPr>
                <w:rFonts w:eastAsia="Calibri" w:cs="Times New Roman"/>
                <w:szCs w:val="20"/>
              </w:rPr>
            </w:pPr>
            <w:r w:rsidRPr="00BF1806">
              <w:rPr>
                <w:rFonts w:eastAsia="Calibri" w:cs="Times New Roman"/>
                <w:szCs w:val="20"/>
              </w:rPr>
              <w:t>Not applicable.</w:t>
            </w:r>
          </w:p>
        </w:tc>
      </w:tr>
      <w:tr w:rsidR="00F243BF" w:rsidRPr="00BF1806" w:rsidTr="000D5E63">
        <w:tc>
          <w:tcPr>
            <w:tcW w:w="8528" w:type="dxa"/>
            <w:tcBorders>
              <w:top w:val="dotted" w:sz="2" w:space="0" w:color="auto"/>
              <w:left w:val="dotted" w:sz="2" w:space="0" w:color="auto"/>
              <w:bottom w:val="dotted" w:sz="2" w:space="0" w:color="auto"/>
              <w:right w:val="dotted" w:sz="2" w:space="0" w:color="auto"/>
            </w:tcBorders>
          </w:tcPr>
          <w:p w:rsidR="00F243BF" w:rsidRPr="00BF1806" w:rsidRDefault="00F243BF" w:rsidP="000D5E63">
            <w:pPr>
              <w:rPr>
                <w:rFonts w:eastAsia="Calibri" w:cs="Times New Roman"/>
                <w:b/>
                <w:szCs w:val="20"/>
              </w:rPr>
            </w:pPr>
            <w:r w:rsidRPr="00BF1806">
              <w:rPr>
                <w:rFonts w:eastAsia="Calibri" w:cs="Times New Roman"/>
                <w:b/>
                <w:szCs w:val="20"/>
              </w:rPr>
              <w:t>Where appropriate, include a range for the costing or sensitivity analysis.</w:t>
            </w:r>
          </w:p>
          <w:p w:rsidR="00F243BF" w:rsidRPr="00BF1806" w:rsidRDefault="00F243BF" w:rsidP="000D5E63">
            <w:pPr>
              <w:rPr>
                <w:rFonts w:ascii="Calibri" w:eastAsia="Calibri" w:hAnsi="Calibri" w:cs="Times New Roman"/>
              </w:rPr>
            </w:pPr>
            <w:r w:rsidRPr="00BF1806">
              <w:rPr>
                <w:rFonts w:eastAsia="Calibri" w:cs="Times New Roman"/>
                <w:szCs w:val="20"/>
              </w:rPr>
              <w:t>Not applicable.</w:t>
            </w:r>
          </w:p>
        </w:tc>
      </w:tr>
      <w:tr w:rsidR="00F243BF" w:rsidRPr="00BF1806" w:rsidTr="000D5E63">
        <w:tc>
          <w:tcPr>
            <w:tcW w:w="8528" w:type="dxa"/>
            <w:tcBorders>
              <w:top w:val="dotted" w:sz="2" w:space="0" w:color="auto"/>
              <w:left w:val="dotted" w:sz="2" w:space="0" w:color="auto"/>
              <w:bottom w:val="dotted" w:sz="2" w:space="0" w:color="auto"/>
              <w:right w:val="dotted" w:sz="2" w:space="0" w:color="auto"/>
            </w:tcBorders>
          </w:tcPr>
          <w:p w:rsidR="00F243BF" w:rsidRPr="00BF1806" w:rsidRDefault="00F243BF" w:rsidP="000D5E63">
            <w:pPr>
              <w:spacing w:before="120"/>
              <w:rPr>
                <w:rFonts w:eastAsia="Calibri" w:cs="Times New Roman"/>
                <w:b/>
                <w:szCs w:val="20"/>
              </w:rPr>
            </w:pPr>
            <w:r w:rsidRPr="00BF1806">
              <w:rPr>
                <w:rFonts w:eastAsia="Calibri" w:cs="Times New Roman"/>
                <w:b/>
                <w:szCs w:val="20"/>
              </w:rPr>
              <w:t>Qualifications to the costing (including reasons for the costing not being comprehensive).</w:t>
            </w:r>
          </w:p>
          <w:p w:rsidR="00F243BF" w:rsidRPr="00BF1806" w:rsidRDefault="00F243BF" w:rsidP="000D5E63">
            <w:pPr>
              <w:rPr>
                <w:rFonts w:eastAsia="Calibri" w:cs="Times New Roman"/>
                <w:szCs w:val="20"/>
              </w:rPr>
            </w:pPr>
            <w:r w:rsidRPr="00BF1806">
              <w:rPr>
                <w:rFonts w:eastAsia="Calibri" w:cs="Arial"/>
                <w:szCs w:val="20"/>
                <w:u w:val="single"/>
              </w:rPr>
              <w:t>Streamlining claims process</w:t>
            </w:r>
          </w:p>
          <w:p w:rsidR="00F243BF" w:rsidRPr="00BF1806" w:rsidRDefault="00F243BF" w:rsidP="002D02A3">
            <w:pPr>
              <w:numPr>
                <w:ilvl w:val="0"/>
                <w:numId w:val="20"/>
              </w:numPr>
              <w:spacing w:before="120"/>
              <w:rPr>
                <w:rFonts w:eastAsia="Calibri" w:cs="Times New Roman"/>
                <w:szCs w:val="20"/>
              </w:rPr>
            </w:pPr>
            <w:r w:rsidRPr="00BF1806">
              <w:rPr>
                <w:rFonts w:eastAsia="Calibri" w:cs="Times New Roman"/>
                <w:szCs w:val="20"/>
              </w:rPr>
              <w:t>As this program is demand driven, actual costs may vary from year to year. While up to $1,000 can be reimbursed, Finance has assumed that the average amount that veterans would be reimbursed for obtaining medical reports is $800.</w:t>
            </w:r>
          </w:p>
        </w:tc>
      </w:tr>
      <w:tr w:rsidR="00F243BF" w:rsidRPr="00BF1806" w:rsidTr="000D5E6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F243BF" w:rsidRDefault="00F243BF" w:rsidP="000D5E63">
            <w:pPr>
              <w:rPr>
                <w:rFonts w:eastAsia="Calibri" w:cs="Times New Roman"/>
                <w:b/>
                <w:szCs w:val="20"/>
              </w:rPr>
            </w:pPr>
            <w:r w:rsidRPr="00BF1806">
              <w:rPr>
                <w:rFonts w:eastAsia="Calibri" w:cs="Times New Roman"/>
                <w:b/>
                <w:szCs w:val="20"/>
              </w:rPr>
              <w:t>Where relevant, explain effects of departmental expenses.</w:t>
            </w:r>
          </w:p>
          <w:p w:rsidR="00F243BF" w:rsidRPr="00BF1806" w:rsidRDefault="00F243BF" w:rsidP="000D5E63">
            <w:pPr>
              <w:rPr>
                <w:rFonts w:eastAsia="Calibri" w:cs="Times New Roman"/>
                <w:b/>
                <w:szCs w:val="20"/>
              </w:rPr>
            </w:pPr>
            <w:r w:rsidRPr="00BF1806">
              <w:rPr>
                <w:rFonts w:eastAsia="Calibri" w:cs="Times New Roman"/>
                <w:szCs w:val="20"/>
              </w:rPr>
              <w:t>As specified in the costing request, all departmental costs are to be met from within the existing resources of the Department of Veterans’ Affairs (DVA).</w:t>
            </w:r>
          </w:p>
        </w:tc>
      </w:tr>
      <w:tr w:rsidR="00F243BF" w:rsidRPr="00BF1806" w:rsidTr="000D5E6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F243BF" w:rsidRPr="00BF1806" w:rsidRDefault="00F243BF" w:rsidP="000D5E63">
            <w:pPr>
              <w:rPr>
                <w:rFonts w:eastAsia="Calibri" w:cs="Times New Roman"/>
                <w:b/>
                <w:szCs w:val="20"/>
              </w:rPr>
            </w:pPr>
            <w:r w:rsidRPr="00BF1806">
              <w:rPr>
                <w:rFonts w:eastAsia="Calibri" w:cs="Times New Roman"/>
                <w:b/>
                <w:szCs w:val="20"/>
              </w:rPr>
              <w:t>Where relevant, explain the reason for any significant differences between the assumptions specified in a party costing request and those used in a Treasury or Finance costing.</w:t>
            </w:r>
          </w:p>
          <w:p w:rsidR="00F243BF" w:rsidRPr="00BF1806" w:rsidRDefault="00F243BF" w:rsidP="000D5E63">
            <w:pPr>
              <w:rPr>
                <w:rFonts w:ascii="Calibri" w:eastAsia="Calibri" w:hAnsi="Calibri" w:cs="Times New Roman"/>
              </w:rPr>
            </w:pPr>
            <w:r w:rsidRPr="00BF1806">
              <w:rPr>
                <w:rFonts w:eastAsia="Calibri" w:cs="Times New Roman"/>
                <w:szCs w:val="20"/>
              </w:rPr>
              <w:t>Not applicable.</w:t>
            </w:r>
          </w:p>
        </w:tc>
      </w:tr>
      <w:tr w:rsidR="00F243BF" w:rsidRPr="00BF1806" w:rsidTr="000D5E6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F243BF" w:rsidRPr="00BF1806" w:rsidRDefault="00F243BF" w:rsidP="000D5E63">
            <w:pPr>
              <w:spacing w:before="120"/>
              <w:rPr>
                <w:rFonts w:eastAsia="Calibri" w:cs="Times New Roman"/>
                <w:b/>
                <w:i/>
                <w:iCs/>
                <w:szCs w:val="20"/>
              </w:rPr>
            </w:pPr>
            <w:r w:rsidRPr="00BF1806">
              <w:rPr>
                <w:rFonts w:eastAsia="Calibri" w:cs="Times New Roman"/>
                <w:b/>
                <w:szCs w:val="20"/>
              </w:rPr>
              <w:t xml:space="preserve">Other comments </w:t>
            </w:r>
            <w:r w:rsidRPr="00BF1806">
              <w:rPr>
                <w:rFonts w:eastAsia="Calibri" w:cs="Times New Roman"/>
                <w:b/>
                <w:i/>
                <w:iCs/>
                <w:szCs w:val="20"/>
              </w:rPr>
              <w:t>(including reasons for significant differences between the estimated impact on the fiscal and underlying cash balances).</w:t>
            </w:r>
          </w:p>
          <w:p w:rsidR="00F243BF" w:rsidRPr="00BF1806" w:rsidRDefault="00F243BF" w:rsidP="000D5E63">
            <w:pPr>
              <w:rPr>
                <w:rFonts w:eastAsia="Calibri" w:cs="Times New Roman"/>
                <w:szCs w:val="20"/>
              </w:rPr>
            </w:pPr>
            <w:r w:rsidRPr="00BF1806">
              <w:rPr>
                <w:rFonts w:eastAsia="Calibri" w:cs="Times New Roman"/>
                <w:szCs w:val="20"/>
              </w:rPr>
              <w:t>Not applicable.</w:t>
            </w:r>
          </w:p>
        </w:tc>
      </w:tr>
      <w:tr w:rsidR="00F243BF" w:rsidRPr="00BF1806" w:rsidTr="000D5E6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shd w:val="pct10" w:color="auto" w:fill="auto"/>
            <w:vAlign w:val="center"/>
          </w:tcPr>
          <w:p w:rsidR="00F243BF" w:rsidRPr="00BF1806" w:rsidRDefault="00F243BF" w:rsidP="000D5E63">
            <w:pPr>
              <w:pStyle w:val="TreasuryHeading7"/>
              <w:keepNext w:val="0"/>
              <w:keepLines w:val="0"/>
              <w:spacing w:before="60"/>
              <w:rPr>
                <w:szCs w:val="20"/>
              </w:rPr>
            </w:pPr>
            <w:r w:rsidRPr="00BF1806">
              <w:lastRenderedPageBreak/>
              <w:t>Background information</w:t>
            </w:r>
          </w:p>
        </w:tc>
      </w:tr>
      <w:tr w:rsidR="00F243BF" w:rsidRPr="00BF1806" w:rsidTr="000D5E6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F243BF" w:rsidRPr="00BF1806" w:rsidRDefault="00F243BF" w:rsidP="000D5E63">
            <w:pPr>
              <w:spacing w:before="120"/>
              <w:rPr>
                <w:rFonts w:eastAsia="Calibri" w:cs="Times New Roman"/>
                <w:b/>
                <w:szCs w:val="20"/>
              </w:rPr>
            </w:pPr>
            <w:r w:rsidRPr="00BF1806">
              <w:rPr>
                <w:rFonts w:eastAsia="Calibri" w:cs="Times New Roman"/>
                <w:b/>
                <w:szCs w:val="20"/>
              </w:rPr>
              <w:t>Costing methodology used</w:t>
            </w:r>
          </w:p>
          <w:p w:rsidR="00F243BF" w:rsidRPr="00BF1806" w:rsidRDefault="00F243BF" w:rsidP="000D5E63">
            <w:pPr>
              <w:spacing w:after="240"/>
              <w:rPr>
                <w:rFonts w:eastAsia="Calibri" w:cs="Times New Roman"/>
                <w:b/>
                <w:szCs w:val="20"/>
              </w:rPr>
            </w:pPr>
            <w:r w:rsidRPr="00BF1806">
              <w:rPr>
                <w:rFonts w:eastAsia="Calibri" w:cs="Times New Roman"/>
                <w:b/>
                <w:szCs w:val="20"/>
              </w:rPr>
              <w:t>Policy parameters:</w:t>
            </w:r>
          </w:p>
          <w:p w:rsidR="00F243BF" w:rsidRPr="00BF1806" w:rsidRDefault="00F243BF" w:rsidP="000D5E63">
            <w:pPr>
              <w:rPr>
                <w:rFonts w:eastAsia="Calibri" w:cs="Arial"/>
                <w:szCs w:val="20"/>
                <w:u w:val="single"/>
              </w:rPr>
            </w:pPr>
            <w:r w:rsidRPr="00BF1806">
              <w:rPr>
                <w:rFonts w:eastAsia="Calibri" w:cs="Arial"/>
                <w:szCs w:val="20"/>
                <w:u w:val="single"/>
              </w:rPr>
              <w:t>General</w:t>
            </w:r>
          </w:p>
          <w:p w:rsidR="00F243BF" w:rsidRPr="00BF1806" w:rsidRDefault="00F243BF" w:rsidP="002D02A3">
            <w:pPr>
              <w:numPr>
                <w:ilvl w:val="0"/>
                <w:numId w:val="18"/>
              </w:numPr>
              <w:rPr>
                <w:rFonts w:eastAsia="Calibri" w:cs="Times New Roman"/>
                <w:szCs w:val="20"/>
                <w:lang w:eastAsia="en-AU"/>
              </w:rPr>
            </w:pPr>
            <w:r w:rsidRPr="00BF1806">
              <w:rPr>
                <w:rFonts w:eastAsia="Calibri" w:cs="Times New Roman"/>
                <w:szCs w:val="20"/>
                <w:lang w:eastAsia="en-AU"/>
              </w:rPr>
              <w:t>The implementation date for this policy is as soon as practicable in</w:t>
            </w:r>
            <w:r>
              <w:rPr>
                <w:rFonts w:eastAsia="Calibri" w:cs="Times New Roman"/>
                <w:szCs w:val="20"/>
                <w:lang w:eastAsia="en-AU"/>
              </w:rPr>
              <w:t xml:space="preserve"> 2016</w:t>
            </w:r>
            <w:r>
              <w:rPr>
                <w:rFonts w:eastAsia="Calibri" w:cs="Times New Roman"/>
                <w:szCs w:val="20"/>
                <w:lang w:eastAsia="en-AU"/>
              </w:rPr>
              <w:noBreakHyphen/>
              <w:t>17.</w:t>
            </w:r>
          </w:p>
          <w:p w:rsidR="00F243BF" w:rsidRPr="00BF1806" w:rsidRDefault="00F243BF" w:rsidP="002D02A3">
            <w:pPr>
              <w:numPr>
                <w:ilvl w:val="0"/>
                <w:numId w:val="18"/>
              </w:numPr>
              <w:rPr>
                <w:rFonts w:eastAsia="Calibri" w:cs="Times New Roman"/>
                <w:szCs w:val="20"/>
                <w:lang w:eastAsia="en-AU"/>
              </w:rPr>
            </w:pPr>
            <w:r w:rsidRPr="00BF1806">
              <w:rPr>
                <w:rFonts w:eastAsia="Calibri" w:cs="Times New Roman"/>
                <w:szCs w:val="20"/>
                <w:lang w:eastAsia="en-AU"/>
              </w:rPr>
              <w:t>This policy is ongoing and subject to review in 2019-20.</w:t>
            </w:r>
          </w:p>
          <w:p w:rsidR="00F243BF" w:rsidRPr="00BF1806" w:rsidRDefault="00F243BF" w:rsidP="000D5E63">
            <w:pPr>
              <w:rPr>
                <w:rFonts w:eastAsia="Calibri" w:cs="Arial"/>
                <w:szCs w:val="20"/>
                <w:u w:val="single"/>
              </w:rPr>
            </w:pPr>
            <w:r w:rsidRPr="00BF1806">
              <w:rPr>
                <w:rFonts w:eastAsia="Calibri" w:cs="Arial"/>
                <w:szCs w:val="20"/>
                <w:u w:val="single"/>
              </w:rPr>
              <w:t>Supporting veterans’ mental health</w:t>
            </w:r>
          </w:p>
          <w:p w:rsidR="00F243BF" w:rsidRPr="0063547C" w:rsidRDefault="00F243BF" w:rsidP="002D02A3">
            <w:pPr>
              <w:numPr>
                <w:ilvl w:val="0"/>
                <w:numId w:val="18"/>
              </w:numPr>
              <w:rPr>
                <w:rFonts w:eastAsia="Calibri" w:cs="Arial"/>
                <w:szCs w:val="20"/>
                <w:lang w:eastAsia="en-AU"/>
              </w:rPr>
            </w:pPr>
            <w:r w:rsidRPr="0063547C">
              <w:rPr>
                <w:rFonts w:eastAsia="Calibri" w:cs="Times New Roman"/>
                <w:szCs w:val="20"/>
                <w:lang w:eastAsia="en-AU"/>
              </w:rPr>
              <w:t>The Centenary Institute will work collaboratively in support of practitioners and ex-service organisations that work closely with veterans with mental health concerns.</w:t>
            </w:r>
          </w:p>
          <w:p w:rsidR="00F243BF" w:rsidRPr="0063547C" w:rsidRDefault="00F243BF" w:rsidP="002D02A3">
            <w:pPr>
              <w:numPr>
                <w:ilvl w:val="0"/>
                <w:numId w:val="18"/>
              </w:numPr>
              <w:rPr>
                <w:rFonts w:eastAsia="Calibri" w:cs="Arial"/>
                <w:szCs w:val="20"/>
                <w:lang w:eastAsia="en-AU"/>
              </w:rPr>
            </w:pPr>
            <w:r w:rsidRPr="00BF1806">
              <w:rPr>
                <w:rFonts w:eastAsia="Calibri" w:cs="Times New Roman"/>
                <w:szCs w:val="20"/>
                <w:lang w:eastAsia="en-AU"/>
              </w:rPr>
              <w:t>As specified in the costing request, funding for the Centenary Institute is over three years to 2018-19.</w:t>
            </w:r>
          </w:p>
          <w:p w:rsidR="00F243BF" w:rsidRPr="0063547C" w:rsidRDefault="00F243BF" w:rsidP="002D02A3">
            <w:pPr>
              <w:numPr>
                <w:ilvl w:val="0"/>
                <w:numId w:val="18"/>
              </w:numPr>
              <w:rPr>
                <w:rFonts w:eastAsia="Calibri" w:cs="Arial"/>
                <w:szCs w:val="20"/>
                <w:lang w:eastAsia="en-AU"/>
              </w:rPr>
            </w:pPr>
            <w:r w:rsidRPr="00BF1806">
              <w:rPr>
                <w:rFonts w:eastAsia="Calibri" w:cs="Arial"/>
                <w:szCs w:val="20"/>
                <w:lang w:eastAsia="en-AU"/>
              </w:rPr>
              <w:t>Funding to extend access to the VVCS is demand driven and uncapped.</w:t>
            </w:r>
          </w:p>
          <w:p w:rsidR="00F243BF" w:rsidRPr="00BF1806" w:rsidRDefault="00F243BF" w:rsidP="002D02A3">
            <w:pPr>
              <w:numPr>
                <w:ilvl w:val="0"/>
                <w:numId w:val="18"/>
              </w:numPr>
              <w:rPr>
                <w:rFonts w:eastAsia="Calibri" w:cs="Arial"/>
                <w:szCs w:val="20"/>
                <w:lang w:eastAsia="en-AU"/>
              </w:rPr>
            </w:pPr>
            <w:r w:rsidRPr="00BF1806">
              <w:rPr>
                <w:rFonts w:eastAsia="Calibri" w:cs="Arial"/>
                <w:szCs w:val="20"/>
                <w:lang w:eastAsia="en-AU"/>
              </w:rPr>
              <w:t>It is assumed there would be no:</w:t>
            </w:r>
          </w:p>
          <w:p w:rsidR="00F243BF" w:rsidRPr="00BF1806" w:rsidRDefault="00F243BF" w:rsidP="002D02A3">
            <w:pPr>
              <w:numPr>
                <w:ilvl w:val="1"/>
                <w:numId w:val="18"/>
              </w:numPr>
              <w:rPr>
                <w:rFonts w:eastAsia="Calibri" w:cs="Arial"/>
                <w:szCs w:val="20"/>
                <w:lang w:eastAsia="en-AU"/>
              </w:rPr>
            </w:pPr>
            <w:r w:rsidRPr="00BF1806">
              <w:rPr>
                <w:rFonts w:eastAsia="Calibri" w:cs="Arial"/>
                <w:szCs w:val="20"/>
                <w:lang w:eastAsia="en-AU"/>
              </w:rPr>
              <w:t>increase to the unit cost for each service provided under VVCS;</w:t>
            </w:r>
          </w:p>
          <w:p w:rsidR="00F243BF" w:rsidRPr="00BF1806" w:rsidRDefault="00F243BF" w:rsidP="002D02A3">
            <w:pPr>
              <w:numPr>
                <w:ilvl w:val="1"/>
                <w:numId w:val="18"/>
              </w:numPr>
              <w:rPr>
                <w:rFonts w:eastAsia="Calibri" w:cs="Arial"/>
                <w:szCs w:val="20"/>
                <w:lang w:eastAsia="en-AU"/>
              </w:rPr>
            </w:pPr>
            <w:r w:rsidRPr="00BF1806">
              <w:rPr>
                <w:rFonts w:eastAsia="Calibri" w:cs="Arial"/>
                <w:szCs w:val="20"/>
                <w:lang w:eastAsia="en-AU"/>
              </w:rPr>
              <w:t>expansion to the range of services provided by VVCS; or</w:t>
            </w:r>
          </w:p>
          <w:p w:rsidR="00F243BF" w:rsidRPr="0063547C" w:rsidRDefault="00F243BF" w:rsidP="002D02A3">
            <w:pPr>
              <w:numPr>
                <w:ilvl w:val="1"/>
                <w:numId w:val="18"/>
              </w:numPr>
              <w:spacing w:after="240"/>
              <w:rPr>
                <w:rFonts w:eastAsia="Calibri" w:cs="Arial"/>
                <w:szCs w:val="20"/>
                <w:lang w:eastAsia="en-AU"/>
              </w:rPr>
            </w:pPr>
            <w:proofErr w:type="gramStart"/>
            <w:r w:rsidRPr="00BF1806">
              <w:rPr>
                <w:rFonts w:eastAsia="Calibri" w:cs="Times New Roman"/>
                <w:szCs w:val="20"/>
                <w:lang w:eastAsia="en-AU"/>
              </w:rPr>
              <w:t>expansion</w:t>
            </w:r>
            <w:proofErr w:type="gramEnd"/>
            <w:r w:rsidRPr="00BF1806">
              <w:rPr>
                <w:rFonts w:eastAsia="Calibri" w:cs="Times New Roman"/>
                <w:szCs w:val="20"/>
                <w:lang w:eastAsia="en-AU"/>
              </w:rPr>
              <w:t xml:space="preserve"> of the number of VVCS service</w:t>
            </w:r>
            <w:r>
              <w:rPr>
                <w:rFonts w:eastAsia="Calibri" w:cs="Times New Roman"/>
                <w:szCs w:val="20"/>
                <w:lang w:eastAsia="en-AU"/>
              </w:rPr>
              <w:t xml:space="preserve"> centres and outpost locations.</w:t>
            </w:r>
          </w:p>
          <w:p w:rsidR="00F243BF" w:rsidRPr="00BF1806" w:rsidRDefault="00F243BF" w:rsidP="000D5E63">
            <w:pPr>
              <w:rPr>
                <w:rFonts w:eastAsia="Calibri" w:cs="Times New Roman"/>
                <w:b/>
                <w:szCs w:val="20"/>
              </w:rPr>
            </w:pPr>
            <w:r w:rsidRPr="00BF1806">
              <w:rPr>
                <w:rFonts w:eastAsia="Calibri" w:cs="Times New Roman"/>
                <w:b/>
                <w:szCs w:val="20"/>
              </w:rPr>
              <w:t>Statistical data used:</w:t>
            </w:r>
          </w:p>
          <w:p w:rsidR="00F243BF" w:rsidRPr="00BF1806" w:rsidRDefault="00F243BF" w:rsidP="000D5E63">
            <w:pPr>
              <w:spacing w:after="240"/>
              <w:rPr>
                <w:rFonts w:eastAsia="Calibri" w:cs="Times New Roman"/>
                <w:szCs w:val="20"/>
              </w:rPr>
            </w:pPr>
            <w:r w:rsidRPr="00BF1806">
              <w:rPr>
                <w:rFonts w:eastAsia="Calibri" w:cs="Times New Roman"/>
                <w:szCs w:val="20"/>
              </w:rPr>
              <w:t>Not applicable.</w:t>
            </w:r>
          </w:p>
          <w:p w:rsidR="00F243BF" w:rsidRPr="00BF1806" w:rsidRDefault="00F243BF" w:rsidP="000D5E63">
            <w:pPr>
              <w:rPr>
                <w:rFonts w:eastAsia="Calibri" w:cs="Times New Roman"/>
                <w:b/>
                <w:szCs w:val="20"/>
              </w:rPr>
            </w:pPr>
            <w:r w:rsidRPr="00BF1806">
              <w:rPr>
                <w:rFonts w:eastAsia="Calibri" w:cs="Times New Roman"/>
                <w:b/>
                <w:szCs w:val="20"/>
              </w:rPr>
              <w:t>Behavioural assumptions used (as appropriate).</w:t>
            </w:r>
          </w:p>
          <w:p w:rsidR="00F243BF" w:rsidRPr="00BF1806" w:rsidRDefault="00F243BF" w:rsidP="000D5E63">
            <w:pPr>
              <w:rPr>
                <w:rFonts w:eastAsia="Calibri" w:cs="Times New Roman"/>
                <w:szCs w:val="20"/>
              </w:rPr>
            </w:pPr>
            <w:r w:rsidRPr="00BF1806">
              <w:rPr>
                <w:rFonts w:eastAsia="Calibri" w:cs="Times New Roman"/>
                <w:szCs w:val="20"/>
              </w:rPr>
              <w:t>Not applicable.</w:t>
            </w:r>
          </w:p>
        </w:tc>
      </w:tr>
    </w:tbl>
    <w:p w:rsidR="00E625CD" w:rsidRDefault="00E625CD" w:rsidP="00E625CD">
      <w:pPr>
        <w:pStyle w:val="BodyText"/>
      </w:pPr>
      <w:bookmarkStart w:id="110" w:name="_Toc455652834"/>
      <w:bookmarkStart w:id="111" w:name="_Toc455654939"/>
      <w:bookmarkStart w:id="112" w:name="_Toc456356603"/>
      <w:bookmarkEnd w:id="94"/>
      <w:bookmarkEnd w:id="95"/>
    </w:p>
    <w:p w:rsidR="00E625CD" w:rsidRDefault="00E625CD" w:rsidP="00E625CD">
      <w:pPr>
        <w:pStyle w:val="BodyText"/>
        <w:sectPr w:rsidR="00E625CD" w:rsidSect="00382D51">
          <w:headerReference w:type="even" r:id="rId58"/>
          <w:headerReference w:type="default" r:id="rId59"/>
          <w:footerReference w:type="even" r:id="rId60"/>
          <w:headerReference w:type="first" r:id="rId61"/>
          <w:pgSz w:w="11906" w:h="16838" w:code="9"/>
          <w:pgMar w:top="1361" w:right="1797" w:bottom="1474" w:left="1797" w:header="360" w:footer="454" w:gutter="0"/>
          <w:cols w:space="708"/>
          <w:docGrid w:linePitch="360"/>
        </w:sectPr>
      </w:pPr>
    </w:p>
    <w:p w:rsidR="00E8659C" w:rsidRDefault="00E8659C" w:rsidP="00E8659C">
      <w:pPr>
        <w:pStyle w:val="Heading5"/>
      </w:pPr>
      <w:bookmarkStart w:id="113" w:name="_Toc455652826"/>
      <w:bookmarkStart w:id="114" w:name="_Toc455654931"/>
      <w:bookmarkStart w:id="115" w:name="_Toc456356605"/>
      <w:bookmarkStart w:id="116" w:name="_Toc456782120"/>
      <w:bookmarkStart w:id="117" w:name="_Toc456782189"/>
      <w:bookmarkStart w:id="118" w:name="_Toc458081497"/>
      <w:bookmarkEnd w:id="110"/>
      <w:bookmarkEnd w:id="111"/>
      <w:bookmarkEnd w:id="112"/>
      <w:r>
        <w:lastRenderedPageBreak/>
        <w:t xml:space="preserve">COA045: </w:t>
      </w:r>
      <w:r w:rsidR="00382D51">
        <w:t>W</w:t>
      </w:r>
      <w:r>
        <w:t>omen in STE</w:t>
      </w:r>
      <w:bookmarkEnd w:id="113"/>
      <w:bookmarkEnd w:id="114"/>
      <w:r w:rsidR="00382D51">
        <w:t>M</w:t>
      </w:r>
      <w:bookmarkEnd w:id="115"/>
      <w:bookmarkEnd w:id="116"/>
      <w:bookmarkEnd w:id="117"/>
      <w:bookmarkEnd w:id="118"/>
    </w:p>
    <w:p w:rsidR="00E8659C" w:rsidRPr="00EB255E" w:rsidRDefault="00E8659C" w:rsidP="00E8659C">
      <w:pPr>
        <w:spacing w:after="200" w:line="276" w:lineRule="auto"/>
        <w:jc w:val="center"/>
        <w:rPr>
          <w:rFonts w:ascii="Calibri" w:eastAsia="Calibri" w:hAnsi="Calibri" w:cs="Times New Roman"/>
        </w:rPr>
      </w:pPr>
      <w:r w:rsidRPr="0045127D">
        <w:rPr>
          <w:noProof/>
          <w:lang w:eastAsia="en-AU"/>
        </w:rPr>
        <w:drawing>
          <wp:inline distT="0" distB="0" distL="0" distR="0" wp14:anchorId="6B9B8E5D" wp14:editId="49B16937">
            <wp:extent cx="1426977" cy="1031358"/>
            <wp:effectExtent l="0" t="0" r="1905" b="0"/>
            <wp:docPr id="10" name="Picture 1" title="Australian Government Department of Finance;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46465" cy="1045443"/>
                    </a:xfrm>
                    <a:prstGeom prst="rect">
                      <a:avLst/>
                    </a:prstGeom>
                    <a:noFill/>
                    <a:ln w="9525">
                      <a:noFill/>
                      <a:miter lim="800000"/>
                      <a:headEnd/>
                      <a:tailEnd/>
                    </a:ln>
                  </pic:spPr>
                </pic:pic>
              </a:graphicData>
            </a:graphic>
          </wp:inline>
        </w:drawing>
      </w:r>
    </w:p>
    <w:p w:rsidR="00E8659C" w:rsidRPr="00EB255E" w:rsidRDefault="00E8659C" w:rsidP="00E8659C">
      <w:pPr>
        <w:pStyle w:val="TreasuryHeading6"/>
      </w:pPr>
      <w:r w:rsidRPr="00EB255E">
        <w:t>PUBLIC RELEASE OF 2016 ELECTION COMMITMENT COSTING</w:t>
      </w:r>
    </w:p>
    <w:tbl>
      <w:tblPr>
        <w:tblStyle w:val="TableGrid16"/>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37"/>
        <w:gridCol w:w="4291"/>
      </w:tblGrid>
      <w:tr w:rsidR="00E8659C" w:rsidRPr="00EB255E" w:rsidTr="00E8659C">
        <w:tc>
          <w:tcPr>
            <w:tcW w:w="9242" w:type="dxa"/>
            <w:gridSpan w:val="2"/>
            <w:shd w:val="pct10" w:color="auto" w:fill="auto"/>
          </w:tcPr>
          <w:p w:rsidR="00E8659C" w:rsidRPr="00EB255E" w:rsidRDefault="00E8659C" w:rsidP="00E8659C">
            <w:pPr>
              <w:rPr>
                <w:rFonts w:eastAsia="Calibri" w:cs="Times New Roman"/>
                <w:smallCaps/>
                <w:noProof/>
                <w:szCs w:val="20"/>
              </w:rPr>
            </w:pPr>
            <w:r w:rsidRPr="00EB255E">
              <w:rPr>
                <w:rFonts w:eastAsia="Calibri" w:cs="Times New Roman"/>
                <w:b/>
                <w:szCs w:val="20"/>
              </w:rPr>
              <w:t>Name of proposal costed: Supporting more women and girls into STEM careers</w:t>
            </w:r>
          </w:p>
        </w:tc>
      </w:tr>
      <w:tr w:rsidR="00E8659C" w:rsidRPr="00EB255E" w:rsidTr="00E8659C">
        <w:tc>
          <w:tcPr>
            <w:tcW w:w="4621" w:type="dxa"/>
          </w:tcPr>
          <w:p w:rsidR="00E8659C" w:rsidRPr="00EB255E" w:rsidRDefault="00E8659C" w:rsidP="00E8659C">
            <w:pPr>
              <w:rPr>
                <w:rFonts w:eastAsia="Calibri" w:cs="Times New Roman"/>
                <w:b/>
                <w:szCs w:val="20"/>
              </w:rPr>
            </w:pPr>
            <w:r w:rsidRPr="00EB255E">
              <w:rPr>
                <w:rFonts w:eastAsia="Calibri" w:cs="Times New Roman"/>
                <w:b/>
                <w:szCs w:val="20"/>
              </w:rPr>
              <w:t>Costing Identifier:</w:t>
            </w:r>
          </w:p>
        </w:tc>
        <w:tc>
          <w:tcPr>
            <w:tcW w:w="4621" w:type="dxa"/>
          </w:tcPr>
          <w:p w:rsidR="00E8659C" w:rsidRPr="00EB255E" w:rsidRDefault="00E8659C" w:rsidP="00E8659C">
            <w:pPr>
              <w:rPr>
                <w:rFonts w:eastAsia="Calibri" w:cs="Times New Roman"/>
                <w:smallCaps/>
                <w:noProof/>
                <w:szCs w:val="20"/>
              </w:rPr>
            </w:pPr>
            <w:r w:rsidRPr="00EB255E">
              <w:rPr>
                <w:rFonts w:eastAsia="Calibri" w:cs="Times New Roman"/>
                <w:smallCaps/>
                <w:noProof/>
                <w:szCs w:val="20"/>
              </w:rPr>
              <w:t>COA 045</w:t>
            </w:r>
          </w:p>
        </w:tc>
      </w:tr>
      <w:tr w:rsidR="00E8659C" w:rsidRPr="00EB255E" w:rsidTr="00E8659C">
        <w:tc>
          <w:tcPr>
            <w:tcW w:w="4621" w:type="dxa"/>
          </w:tcPr>
          <w:p w:rsidR="00E8659C" w:rsidRPr="00EB255E" w:rsidRDefault="00E8659C" w:rsidP="00E8659C">
            <w:pPr>
              <w:rPr>
                <w:rFonts w:eastAsia="Calibri" w:cs="Times New Roman"/>
                <w:b/>
                <w:szCs w:val="20"/>
              </w:rPr>
            </w:pPr>
            <w:r w:rsidRPr="00EB255E">
              <w:rPr>
                <w:rFonts w:eastAsia="Calibri" w:cs="Times New Roman"/>
                <w:b/>
                <w:szCs w:val="20"/>
              </w:rPr>
              <w:t>Summary of costing:</w:t>
            </w:r>
          </w:p>
        </w:tc>
        <w:tc>
          <w:tcPr>
            <w:tcW w:w="4621" w:type="dxa"/>
          </w:tcPr>
          <w:p w:rsidR="00E8659C" w:rsidRPr="00EB255E" w:rsidRDefault="00E8659C" w:rsidP="00E8659C">
            <w:pPr>
              <w:rPr>
                <w:rFonts w:eastAsia="Calibri" w:cs="Times New Roman"/>
                <w:szCs w:val="20"/>
              </w:rPr>
            </w:pPr>
            <w:r w:rsidRPr="00EB255E">
              <w:rPr>
                <w:rFonts w:eastAsia="Calibri" w:cs="Times New Roman"/>
                <w:b/>
                <w:szCs w:val="20"/>
              </w:rPr>
              <w:t>FIRST ELEMENT:</w:t>
            </w:r>
            <w:r w:rsidRPr="00EB255E">
              <w:rPr>
                <w:rFonts w:eastAsia="Calibri" w:cs="Times New Roman"/>
                <w:szCs w:val="20"/>
              </w:rPr>
              <w:t xml:space="preserve"> provide $28.2 million to support 1,400</w:t>
            </w:r>
            <w:r>
              <w:rPr>
                <w:rFonts w:eastAsia="Calibri" w:cs="Times New Roman"/>
                <w:szCs w:val="20"/>
              </w:rPr>
              <w:t> </w:t>
            </w:r>
            <w:r w:rsidRPr="00EB255E">
              <w:rPr>
                <w:rFonts w:eastAsia="Calibri" w:cs="Times New Roman"/>
                <w:szCs w:val="20"/>
              </w:rPr>
              <w:t>inte</w:t>
            </w:r>
            <w:r>
              <w:rPr>
                <w:rFonts w:eastAsia="Calibri" w:cs="Times New Roman"/>
                <w:szCs w:val="20"/>
              </w:rPr>
              <w:t>rnships for PhD </w:t>
            </w:r>
            <w:r w:rsidRPr="00EB255E">
              <w:rPr>
                <w:rFonts w:eastAsia="Calibri" w:cs="Times New Roman"/>
                <w:szCs w:val="20"/>
              </w:rPr>
              <w:t>researchers, with a particular focus on women. Internships will be administered by the Australian Mathematical Sciences Institute (AMSI) under the AMSI Intern program by expanding it to a national</w:t>
            </w:r>
            <w:r w:rsidRPr="00EB255E">
              <w:rPr>
                <w:rFonts w:eastAsia="Calibri" w:cs="Times New Roman"/>
                <w:szCs w:val="20"/>
              </w:rPr>
              <w:noBreakHyphen/>
              <w:t>scale program.</w:t>
            </w:r>
          </w:p>
          <w:p w:rsidR="00E8659C" w:rsidRPr="00EB255E" w:rsidRDefault="00E8659C" w:rsidP="00E8659C">
            <w:pPr>
              <w:rPr>
                <w:rFonts w:eastAsia="Calibri" w:cs="Times New Roman"/>
                <w:szCs w:val="20"/>
              </w:rPr>
            </w:pPr>
            <w:r w:rsidRPr="00EB255E">
              <w:rPr>
                <w:rFonts w:eastAsia="Calibri" w:cs="Times New Roman"/>
                <w:b/>
                <w:szCs w:val="20"/>
              </w:rPr>
              <w:t xml:space="preserve">SECOND ELEMENT: </w:t>
            </w:r>
            <w:r w:rsidRPr="00EB255E">
              <w:rPr>
                <w:rFonts w:eastAsia="Calibri" w:cs="Times New Roman"/>
                <w:szCs w:val="20"/>
              </w:rPr>
              <w:t>provide $3.0 million to develop a new National Careers Education Strategy, to be administered by the Department of Education and Training.</w:t>
            </w:r>
          </w:p>
        </w:tc>
      </w:tr>
      <w:tr w:rsidR="00E8659C" w:rsidRPr="00EB255E" w:rsidTr="00E8659C">
        <w:tc>
          <w:tcPr>
            <w:tcW w:w="4621" w:type="dxa"/>
          </w:tcPr>
          <w:p w:rsidR="00E8659C" w:rsidRPr="00EB255E" w:rsidRDefault="00E8659C" w:rsidP="00E8659C">
            <w:pPr>
              <w:rPr>
                <w:rFonts w:eastAsia="Calibri" w:cs="Times New Roman"/>
                <w:b/>
                <w:szCs w:val="20"/>
              </w:rPr>
            </w:pPr>
            <w:r w:rsidRPr="00EB255E">
              <w:rPr>
                <w:rFonts w:eastAsia="Calibri" w:cs="Times New Roman"/>
                <w:b/>
                <w:szCs w:val="20"/>
              </w:rPr>
              <w:t>Person making the request:</w:t>
            </w:r>
          </w:p>
        </w:tc>
        <w:tc>
          <w:tcPr>
            <w:tcW w:w="4621" w:type="dxa"/>
          </w:tcPr>
          <w:p w:rsidR="00E8659C" w:rsidRPr="00EB255E" w:rsidRDefault="00E8659C" w:rsidP="00E8659C">
            <w:pPr>
              <w:rPr>
                <w:rFonts w:eastAsia="Calibri" w:cs="Times New Roman"/>
                <w:szCs w:val="20"/>
              </w:rPr>
            </w:pPr>
            <w:r w:rsidRPr="00EB255E">
              <w:rPr>
                <w:rFonts w:eastAsia="Calibri" w:cs="Times New Roman"/>
                <w:szCs w:val="20"/>
              </w:rPr>
              <w:t>Prime Minister</w:t>
            </w:r>
          </w:p>
        </w:tc>
      </w:tr>
      <w:tr w:rsidR="00E8659C" w:rsidRPr="00EB255E" w:rsidTr="00E8659C">
        <w:tc>
          <w:tcPr>
            <w:tcW w:w="4621" w:type="dxa"/>
          </w:tcPr>
          <w:p w:rsidR="00E8659C" w:rsidRPr="00EB255E" w:rsidRDefault="00E8659C" w:rsidP="00E8659C">
            <w:pPr>
              <w:rPr>
                <w:rFonts w:eastAsia="Calibri" w:cs="Times New Roman"/>
                <w:b/>
                <w:szCs w:val="20"/>
              </w:rPr>
            </w:pPr>
            <w:r w:rsidRPr="00EB255E">
              <w:rPr>
                <w:rFonts w:eastAsia="Calibri" w:cs="Times New Roman"/>
                <w:b/>
                <w:szCs w:val="20"/>
              </w:rPr>
              <w:t>Date costing request received:</w:t>
            </w:r>
          </w:p>
        </w:tc>
        <w:tc>
          <w:tcPr>
            <w:tcW w:w="4621" w:type="dxa"/>
          </w:tcPr>
          <w:p w:rsidR="00E8659C" w:rsidRPr="00EB255E" w:rsidRDefault="00E8659C" w:rsidP="00E8659C">
            <w:pPr>
              <w:rPr>
                <w:rFonts w:eastAsia="Calibri" w:cs="Times New Roman"/>
                <w:szCs w:val="20"/>
              </w:rPr>
            </w:pPr>
            <w:r w:rsidRPr="00EB255E">
              <w:rPr>
                <w:rFonts w:eastAsia="Calibri" w:cs="Times New Roman"/>
                <w:szCs w:val="20"/>
              </w:rPr>
              <w:t>28/06/2016</w:t>
            </w:r>
          </w:p>
        </w:tc>
      </w:tr>
      <w:tr w:rsidR="00E8659C" w:rsidRPr="00EB255E" w:rsidTr="00E8659C">
        <w:tc>
          <w:tcPr>
            <w:tcW w:w="4621" w:type="dxa"/>
          </w:tcPr>
          <w:p w:rsidR="00E8659C" w:rsidRPr="00EB255E" w:rsidRDefault="00E8659C" w:rsidP="00E8659C">
            <w:pPr>
              <w:rPr>
                <w:rFonts w:eastAsia="Calibri" w:cs="Times New Roman"/>
                <w:b/>
                <w:szCs w:val="20"/>
              </w:rPr>
            </w:pPr>
            <w:r w:rsidRPr="00EB255E">
              <w:rPr>
                <w:rFonts w:eastAsia="Calibri" w:cs="Times New Roman"/>
                <w:b/>
                <w:szCs w:val="20"/>
              </w:rPr>
              <w:t>Date of public release of policy:</w:t>
            </w:r>
          </w:p>
        </w:tc>
        <w:tc>
          <w:tcPr>
            <w:tcW w:w="4621" w:type="dxa"/>
          </w:tcPr>
          <w:p w:rsidR="00E8659C" w:rsidRPr="00EB255E" w:rsidRDefault="00E8659C" w:rsidP="00E8659C">
            <w:pPr>
              <w:rPr>
                <w:rFonts w:eastAsia="Calibri" w:cs="Times New Roman"/>
                <w:szCs w:val="20"/>
              </w:rPr>
            </w:pPr>
            <w:r w:rsidRPr="00EB255E">
              <w:rPr>
                <w:rFonts w:eastAsia="Calibri" w:cs="Times New Roman"/>
                <w:szCs w:val="20"/>
              </w:rPr>
              <w:t>26/06/2016</w:t>
            </w:r>
          </w:p>
        </w:tc>
      </w:tr>
      <w:tr w:rsidR="00E8659C" w:rsidRPr="00EB255E" w:rsidTr="00E8659C">
        <w:tc>
          <w:tcPr>
            <w:tcW w:w="4621" w:type="dxa"/>
          </w:tcPr>
          <w:p w:rsidR="00E8659C" w:rsidRPr="00EB255E" w:rsidRDefault="00E8659C" w:rsidP="00E8659C">
            <w:pPr>
              <w:rPr>
                <w:rFonts w:eastAsia="Calibri" w:cs="Times New Roman"/>
                <w:b/>
                <w:szCs w:val="20"/>
              </w:rPr>
            </w:pPr>
            <w:r w:rsidRPr="00EB255E">
              <w:rPr>
                <w:rFonts w:eastAsia="Calibri" w:cs="Times New Roman"/>
                <w:b/>
                <w:szCs w:val="20"/>
              </w:rPr>
              <w:t>Date costing completed:</w:t>
            </w:r>
          </w:p>
        </w:tc>
        <w:tc>
          <w:tcPr>
            <w:tcW w:w="4621" w:type="dxa"/>
          </w:tcPr>
          <w:p w:rsidR="00E8659C" w:rsidRPr="00EB255E" w:rsidRDefault="00E8659C" w:rsidP="00E8659C">
            <w:pPr>
              <w:rPr>
                <w:rFonts w:eastAsia="Calibri" w:cs="Times New Roman"/>
                <w:szCs w:val="20"/>
              </w:rPr>
            </w:pPr>
            <w:r w:rsidRPr="00EB255E">
              <w:rPr>
                <w:rFonts w:eastAsia="Calibri" w:cs="Times New Roman"/>
                <w:szCs w:val="20"/>
              </w:rPr>
              <w:t>30/06/2016</w:t>
            </w:r>
          </w:p>
        </w:tc>
      </w:tr>
      <w:tr w:rsidR="00E8659C" w:rsidRPr="00EB255E" w:rsidTr="00E8659C">
        <w:tc>
          <w:tcPr>
            <w:tcW w:w="4621" w:type="dxa"/>
          </w:tcPr>
          <w:p w:rsidR="00E8659C" w:rsidRPr="00EB255E" w:rsidRDefault="00E8659C" w:rsidP="00E8659C">
            <w:pPr>
              <w:rPr>
                <w:rFonts w:eastAsia="Calibri" w:cs="Times New Roman"/>
                <w:b/>
                <w:szCs w:val="20"/>
              </w:rPr>
            </w:pPr>
            <w:r w:rsidRPr="00EB255E">
              <w:rPr>
                <w:rFonts w:eastAsia="Calibri" w:cs="Times New Roman"/>
                <w:b/>
                <w:szCs w:val="20"/>
              </w:rPr>
              <w:t>Additional information requested (including date):</w:t>
            </w:r>
          </w:p>
        </w:tc>
        <w:tc>
          <w:tcPr>
            <w:tcW w:w="4621" w:type="dxa"/>
          </w:tcPr>
          <w:p w:rsidR="00E8659C" w:rsidRPr="00EB255E" w:rsidRDefault="00E8659C" w:rsidP="00E8659C">
            <w:pPr>
              <w:rPr>
                <w:rFonts w:eastAsia="Calibri" w:cs="Times New Roman"/>
                <w:szCs w:val="20"/>
              </w:rPr>
            </w:pPr>
            <w:r w:rsidRPr="00EB255E">
              <w:rPr>
                <w:rFonts w:eastAsia="Calibri" w:cs="Times New Roman"/>
                <w:szCs w:val="20"/>
              </w:rPr>
              <w:t>Not applicable.</w:t>
            </w:r>
          </w:p>
        </w:tc>
      </w:tr>
      <w:tr w:rsidR="00E8659C" w:rsidRPr="00EB255E" w:rsidTr="00E8659C">
        <w:tc>
          <w:tcPr>
            <w:tcW w:w="4621" w:type="dxa"/>
          </w:tcPr>
          <w:p w:rsidR="00E8659C" w:rsidRPr="00EB255E" w:rsidRDefault="00E8659C" w:rsidP="00E8659C">
            <w:pPr>
              <w:rPr>
                <w:rFonts w:eastAsia="Calibri" w:cs="Times New Roman"/>
                <w:b/>
                <w:szCs w:val="20"/>
              </w:rPr>
            </w:pPr>
            <w:r w:rsidRPr="00EB255E">
              <w:rPr>
                <w:rFonts w:eastAsia="Calibri" w:cs="Times New Roman"/>
                <w:b/>
                <w:szCs w:val="20"/>
              </w:rPr>
              <w:t>Additional information received (including date):</w:t>
            </w:r>
          </w:p>
        </w:tc>
        <w:tc>
          <w:tcPr>
            <w:tcW w:w="4621" w:type="dxa"/>
          </w:tcPr>
          <w:p w:rsidR="00E8659C" w:rsidRPr="00EB255E" w:rsidRDefault="00E8659C" w:rsidP="00E8659C">
            <w:pPr>
              <w:rPr>
                <w:rFonts w:eastAsia="Calibri" w:cs="Times New Roman"/>
                <w:szCs w:val="20"/>
              </w:rPr>
            </w:pPr>
            <w:r w:rsidRPr="00EB255E">
              <w:rPr>
                <w:rFonts w:eastAsia="Calibri" w:cs="Times New Roman"/>
                <w:szCs w:val="20"/>
              </w:rPr>
              <w:t>Not applicable.</w:t>
            </w:r>
          </w:p>
        </w:tc>
      </w:tr>
    </w:tbl>
    <w:p w:rsidR="00E8659C" w:rsidRPr="00EB255E" w:rsidRDefault="00E8659C" w:rsidP="00E8659C">
      <w:pPr>
        <w:pStyle w:val="TreasuryHeading7"/>
      </w:pPr>
      <w:r w:rsidRPr="00EB255E">
        <w:t>Financial implications (outturn prices</w:t>
      </w:r>
      <w:proofErr w:type="gramStart"/>
      <w:r w:rsidRPr="00EB255E">
        <w:t>)</w:t>
      </w:r>
      <w:r w:rsidRPr="00EB255E">
        <w:rPr>
          <w:rFonts w:cs="Helvetica"/>
          <w:vertAlign w:val="superscript"/>
        </w:rPr>
        <w:t>(</w:t>
      </w:r>
      <w:proofErr w:type="gramEnd"/>
      <w:r w:rsidRPr="00EB255E">
        <w:rPr>
          <w:rFonts w:cs="Helvetica"/>
          <w:vertAlign w:val="superscript"/>
        </w:rPr>
        <w:t>a)</w:t>
      </w:r>
    </w:p>
    <w:tbl>
      <w:tblPr>
        <w:tblStyle w:val="TableGrid16"/>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750"/>
        <w:gridCol w:w="1694"/>
        <w:gridCol w:w="1694"/>
        <w:gridCol w:w="1695"/>
        <w:gridCol w:w="1695"/>
      </w:tblGrid>
      <w:tr w:rsidR="00E8659C" w:rsidRPr="00EB255E" w:rsidTr="00E8659C">
        <w:tc>
          <w:tcPr>
            <w:tcW w:w="1750" w:type="dxa"/>
            <w:shd w:val="pct10" w:color="auto" w:fill="auto"/>
            <w:vAlign w:val="center"/>
          </w:tcPr>
          <w:p w:rsidR="00E8659C" w:rsidRPr="00EB255E" w:rsidRDefault="00E8659C" w:rsidP="00E8659C">
            <w:pPr>
              <w:spacing w:after="60"/>
              <w:rPr>
                <w:rFonts w:eastAsia="Calibri" w:cs="Times New Roman"/>
                <w:szCs w:val="20"/>
              </w:rPr>
            </w:pPr>
            <w:r w:rsidRPr="00EB255E">
              <w:rPr>
                <w:rFonts w:eastAsia="Calibri" w:cs="Times New Roman"/>
                <w:szCs w:val="20"/>
              </w:rPr>
              <w:t>Impact on</w:t>
            </w:r>
          </w:p>
        </w:tc>
        <w:tc>
          <w:tcPr>
            <w:tcW w:w="1694" w:type="dxa"/>
            <w:shd w:val="pct10" w:color="auto" w:fill="auto"/>
            <w:vAlign w:val="center"/>
          </w:tcPr>
          <w:p w:rsidR="00E8659C" w:rsidRPr="00EB255E" w:rsidRDefault="00E8659C" w:rsidP="00E8659C">
            <w:pPr>
              <w:spacing w:after="60"/>
              <w:jc w:val="center"/>
              <w:rPr>
                <w:rFonts w:eastAsia="Calibri" w:cs="Times New Roman"/>
                <w:szCs w:val="20"/>
              </w:rPr>
            </w:pPr>
            <w:r w:rsidRPr="00EB255E">
              <w:rPr>
                <w:rFonts w:eastAsia="Calibri" w:cs="Times New Roman"/>
                <w:szCs w:val="20"/>
              </w:rPr>
              <w:t>2016-17</w:t>
            </w:r>
          </w:p>
        </w:tc>
        <w:tc>
          <w:tcPr>
            <w:tcW w:w="1694" w:type="dxa"/>
            <w:shd w:val="pct10" w:color="auto" w:fill="auto"/>
            <w:vAlign w:val="center"/>
          </w:tcPr>
          <w:p w:rsidR="00E8659C" w:rsidRPr="00EB255E" w:rsidRDefault="00E8659C" w:rsidP="00E8659C">
            <w:pPr>
              <w:spacing w:after="60"/>
              <w:jc w:val="center"/>
              <w:rPr>
                <w:rFonts w:eastAsia="Calibri" w:cs="Times New Roman"/>
                <w:szCs w:val="20"/>
              </w:rPr>
            </w:pPr>
            <w:r w:rsidRPr="00EB255E">
              <w:rPr>
                <w:rFonts w:eastAsia="Calibri" w:cs="Times New Roman"/>
                <w:szCs w:val="20"/>
              </w:rPr>
              <w:t>2017-18</w:t>
            </w:r>
          </w:p>
        </w:tc>
        <w:tc>
          <w:tcPr>
            <w:tcW w:w="1695" w:type="dxa"/>
            <w:shd w:val="pct10" w:color="auto" w:fill="auto"/>
            <w:vAlign w:val="center"/>
          </w:tcPr>
          <w:p w:rsidR="00E8659C" w:rsidRPr="00EB255E" w:rsidRDefault="00E8659C" w:rsidP="00E8659C">
            <w:pPr>
              <w:spacing w:after="60"/>
              <w:jc w:val="center"/>
              <w:rPr>
                <w:rFonts w:eastAsia="Calibri" w:cs="Times New Roman"/>
                <w:szCs w:val="20"/>
              </w:rPr>
            </w:pPr>
            <w:r w:rsidRPr="00EB255E">
              <w:rPr>
                <w:rFonts w:eastAsia="Calibri" w:cs="Times New Roman"/>
                <w:szCs w:val="20"/>
              </w:rPr>
              <w:t>2018-19</w:t>
            </w:r>
          </w:p>
        </w:tc>
        <w:tc>
          <w:tcPr>
            <w:tcW w:w="1695" w:type="dxa"/>
            <w:shd w:val="pct10" w:color="auto" w:fill="auto"/>
            <w:vAlign w:val="center"/>
          </w:tcPr>
          <w:p w:rsidR="00E8659C" w:rsidRPr="00EB255E" w:rsidRDefault="00E8659C" w:rsidP="00E8659C">
            <w:pPr>
              <w:spacing w:after="60"/>
              <w:jc w:val="center"/>
              <w:rPr>
                <w:rFonts w:eastAsia="Calibri" w:cs="Times New Roman"/>
                <w:szCs w:val="20"/>
              </w:rPr>
            </w:pPr>
            <w:r w:rsidRPr="00EB255E">
              <w:rPr>
                <w:rFonts w:eastAsia="Calibri" w:cs="Times New Roman"/>
                <w:szCs w:val="20"/>
              </w:rPr>
              <w:t>2019-20</w:t>
            </w:r>
          </w:p>
        </w:tc>
      </w:tr>
      <w:tr w:rsidR="00E8659C" w:rsidRPr="00EB255E" w:rsidTr="00E8659C">
        <w:tc>
          <w:tcPr>
            <w:tcW w:w="1750" w:type="dxa"/>
          </w:tcPr>
          <w:p w:rsidR="00E8659C" w:rsidRPr="00EB255E" w:rsidRDefault="00E8659C" w:rsidP="00E8659C">
            <w:pPr>
              <w:spacing w:after="60"/>
              <w:rPr>
                <w:rFonts w:eastAsia="Calibri" w:cs="Times New Roman"/>
                <w:sz w:val="18"/>
                <w:szCs w:val="18"/>
              </w:rPr>
            </w:pPr>
            <w:r w:rsidRPr="00EB255E">
              <w:rPr>
                <w:rFonts w:eastAsia="Calibri" w:cs="Times New Roman"/>
                <w:sz w:val="18"/>
                <w:szCs w:val="18"/>
              </w:rPr>
              <w:t>Underlying Cash Balance ($m)</w:t>
            </w:r>
          </w:p>
        </w:tc>
        <w:tc>
          <w:tcPr>
            <w:tcW w:w="1694" w:type="dxa"/>
            <w:vAlign w:val="center"/>
          </w:tcPr>
          <w:p w:rsidR="00E8659C" w:rsidRPr="00EB255E" w:rsidRDefault="00E8659C" w:rsidP="00E8659C">
            <w:pPr>
              <w:jc w:val="right"/>
              <w:rPr>
                <w:rFonts w:eastAsia="Calibri" w:cs="Times New Roman"/>
                <w:sz w:val="18"/>
                <w:szCs w:val="18"/>
              </w:rPr>
            </w:pPr>
            <w:r w:rsidRPr="00EB255E">
              <w:rPr>
                <w:rFonts w:eastAsia="Calibri" w:cs="Times New Roman"/>
                <w:sz w:val="18"/>
                <w:szCs w:val="18"/>
              </w:rPr>
              <w:t>-2.3</w:t>
            </w:r>
          </w:p>
        </w:tc>
        <w:tc>
          <w:tcPr>
            <w:tcW w:w="1694" w:type="dxa"/>
            <w:vAlign w:val="center"/>
          </w:tcPr>
          <w:p w:rsidR="00E8659C" w:rsidRPr="00EB255E" w:rsidRDefault="00E8659C" w:rsidP="00E8659C">
            <w:pPr>
              <w:jc w:val="right"/>
              <w:rPr>
                <w:rFonts w:eastAsia="Calibri" w:cs="Times New Roman"/>
                <w:sz w:val="18"/>
                <w:szCs w:val="18"/>
              </w:rPr>
            </w:pPr>
            <w:r w:rsidRPr="00EB255E">
              <w:rPr>
                <w:rFonts w:eastAsia="Calibri" w:cs="Times New Roman"/>
                <w:sz w:val="18"/>
                <w:szCs w:val="18"/>
              </w:rPr>
              <w:t>-8.6</w:t>
            </w:r>
          </w:p>
        </w:tc>
        <w:tc>
          <w:tcPr>
            <w:tcW w:w="1695" w:type="dxa"/>
            <w:vAlign w:val="center"/>
          </w:tcPr>
          <w:p w:rsidR="00E8659C" w:rsidRPr="00EB255E" w:rsidRDefault="00E8659C" w:rsidP="00E8659C">
            <w:pPr>
              <w:jc w:val="right"/>
              <w:rPr>
                <w:rFonts w:eastAsia="Calibri" w:cs="Times New Roman"/>
                <w:sz w:val="18"/>
                <w:szCs w:val="18"/>
              </w:rPr>
            </w:pPr>
            <w:r w:rsidRPr="00EB255E">
              <w:rPr>
                <w:rFonts w:eastAsia="Calibri" w:cs="Times New Roman"/>
                <w:sz w:val="18"/>
                <w:szCs w:val="18"/>
              </w:rPr>
              <w:t>-10.2</w:t>
            </w:r>
          </w:p>
        </w:tc>
        <w:tc>
          <w:tcPr>
            <w:tcW w:w="1695" w:type="dxa"/>
            <w:vAlign w:val="center"/>
          </w:tcPr>
          <w:p w:rsidR="00E8659C" w:rsidRPr="00EB255E" w:rsidRDefault="00E8659C" w:rsidP="00E8659C">
            <w:pPr>
              <w:jc w:val="right"/>
              <w:rPr>
                <w:rFonts w:eastAsia="Calibri" w:cs="Times New Roman"/>
                <w:sz w:val="18"/>
                <w:szCs w:val="18"/>
              </w:rPr>
            </w:pPr>
            <w:r w:rsidRPr="00EB255E">
              <w:rPr>
                <w:rFonts w:eastAsia="Calibri" w:cs="Times New Roman"/>
                <w:sz w:val="18"/>
                <w:szCs w:val="18"/>
              </w:rPr>
              <w:t>-10.1</w:t>
            </w:r>
          </w:p>
        </w:tc>
      </w:tr>
      <w:tr w:rsidR="00E8659C" w:rsidRPr="00EB255E" w:rsidTr="00E8659C">
        <w:tc>
          <w:tcPr>
            <w:tcW w:w="1750" w:type="dxa"/>
          </w:tcPr>
          <w:p w:rsidR="00E8659C" w:rsidRPr="00EB255E" w:rsidRDefault="00E8659C" w:rsidP="00E8659C">
            <w:pPr>
              <w:spacing w:after="60"/>
              <w:rPr>
                <w:rFonts w:eastAsia="Calibri" w:cs="Times New Roman"/>
                <w:sz w:val="18"/>
                <w:szCs w:val="18"/>
              </w:rPr>
            </w:pPr>
            <w:r w:rsidRPr="00EB255E">
              <w:rPr>
                <w:rFonts w:eastAsia="Calibri" w:cs="Times New Roman"/>
                <w:sz w:val="18"/>
                <w:szCs w:val="18"/>
              </w:rPr>
              <w:t>Fiscal Balance ($m)</w:t>
            </w:r>
          </w:p>
        </w:tc>
        <w:tc>
          <w:tcPr>
            <w:tcW w:w="1694" w:type="dxa"/>
            <w:vAlign w:val="center"/>
          </w:tcPr>
          <w:p w:rsidR="00E8659C" w:rsidRPr="00EB255E" w:rsidRDefault="00E8659C" w:rsidP="00E8659C">
            <w:pPr>
              <w:jc w:val="right"/>
              <w:rPr>
                <w:rFonts w:eastAsia="Calibri" w:cs="Times New Roman"/>
                <w:sz w:val="18"/>
                <w:szCs w:val="18"/>
              </w:rPr>
            </w:pPr>
            <w:r w:rsidRPr="00EB255E">
              <w:rPr>
                <w:rFonts w:eastAsia="Calibri" w:cs="Times New Roman"/>
                <w:sz w:val="18"/>
                <w:szCs w:val="18"/>
              </w:rPr>
              <w:t>-2.3</w:t>
            </w:r>
          </w:p>
        </w:tc>
        <w:tc>
          <w:tcPr>
            <w:tcW w:w="1694" w:type="dxa"/>
            <w:vAlign w:val="center"/>
          </w:tcPr>
          <w:p w:rsidR="00E8659C" w:rsidRPr="00EB255E" w:rsidRDefault="00E8659C" w:rsidP="00E8659C">
            <w:pPr>
              <w:jc w:val="right"/>
              <w:rPr>
                <w:rFonts w:eastAsia="Calibri" w:cs="Times New Roman"/>
                <w:sz w:val="18"/>
                <w:szCs w:val="18"/>
              </w:rPr>
            </w:pPr>
            <w:r w:rsidRPr="00EB255E">
              <w:rPr>
                <w:rFonts w:eastAsia="Calibri" w:cs="Times New Roman"/>
                <w:sz w:val="18"/>
                <w:szCs w:val="18"/>
              </w:rPr>
              <w:t>-8.6</w:t>
            </w:r>
          </w:p>
        </w:tc>
        <w:tc>
          <w:tcPr>
            <w:tcW w:w="1695" w:type="dxa"/>
            <w:vAlign w:val="center"/>
          </w:tcPr>
          <w:p w:rsidR="00E8659C" w:rsidRPr="00EB255E" w:rsidRDefault="00E8659C" w:rsidP="00E8659C">
            <w:pPr>
              <w:jc w:val="right"/>
              <w:rPr>
                <w:rFonts w:eastAsia="Calibri" w:cs="Times New Roman"/>
                <w:sz w:val="18"/>
                <w:szCs w:val="18"/>
              </w:rPr>
            </w:pPr>
            <w:r w:rsidRPr="00EB255E">
              <w:rPr>
                <w:rFonts w:eastAsia="Calibri" w:cs="Times New Roman"/>
                <w:sz w:val="18"/>
                <w:szCs w:val="18"/>
              </w:rPr>
              <w:t>-10.2</w:t>
            </w:r>
          </w:p>
        </w:tc>
        <w:tc>
          <w:tcPr>
            <w:tcW w:w="1695" w:type="dxa"/>
            <w:vAlign w:val="center"/>
          </w:tcPr>
          <w:p w:rsidR="00E8659C" w:rsidRPr="00EB255E" w:rsidRDefault="00E8659C" w:rsidP="00E8659C">
            <w:pPr>
              <w:jc w:val="right"/>
              <w:rPr>
                <w:rFonts w:eastAsia="Calibri" w:cs="Times New Roman"/>
                <w:sz w:val="18"/>
                <w:szCs w:val="18"/>
              </w:rPr>
            </w:pPr>
            <w:r w:rsidRPr="00EB255E">
              <w:rPr>
                <w:rFonts w:eastAsia="Calibri" w:cs="Times New Roman"/>
                <w:sz w:val="18"/>
                <w:szCs w:val="18"/>
              </w:rPr>
              <w:t>-10.1</w:t>
            </w:r>
          </w:p>
        </w:tc>
      </w:tr>
    </w:tbl>
    <w:p w:rsidR="00E8659C" w:rsidRPr="00063068" w:rsidRDefault="00E8659C" w:rsidP="002D02A3">
      <w:pPr>
        <w:pStyle w:val="ChartandTableFootnoteAlpha"/>
        <w:keepNext w:val="0"/>
        <w:numPr>
          <w:ilvl w:val="0"/>
          <w:numId w:val="24"/>
        </w:numPr>
        <w:spacing w:before="120" w:after="280"/>
        <w:jc w:val="left"/>
      </w:pPr>
      <w:r w:rsidRPr="0009129B">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tbl>
      <w:tblPr>
        <w:tblStyle w:val="TableGrid16"/>
        <w:tblW w:w="85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0"/>
      </w:tblGrid>
      <w:tr w:rsidR="00E8659C" w:rsidRPr="00EB255E" w:rsidTr="00E8659C">
        <w:tc>
          <w:tcPr>
            <w:tcW w:w="8530" w:type="dxa"/>
            <w:tcBorders>
              <w:top w:val="dotted" w:sz="2" w:space="0" w:color="auto"/>
              <w:left w:val="dotted" w:sz="2" w:space="0" w:color="auto"/>
              <w:bottom w:val="dotted" w:sz="2" w:space="0" w:color="auto"/>
              <w:right w:val="dotted" w:sz="2" w:space="0" w:color="auto"/>
            </w:tcBorders>
          </w:tcPr>
          <w:p w:rsidR="00E8659C" w:rsidRPr="00EB255E" w:rsidRDefault="00E8659C" w:rsidP="00E8659C">
            <w:pPr>
              <w:keepNext/>
              <w:keepLines/>
              <w:rPr>
                <w:rFonts w:eastAsia="Calibri" w:cs="Times New Roman"/>
                <w:b/>
                <w:szCs w:val="20"/>
              </w:rPr>
            </w:pPr>
            <w:r w:rsidRPr="00EB255E">
              <w:rPr>
                <w:rFonts w:eastAsia="Calibri" w:cs="Times New Roman"/>
                <w:szCs w:val="20"/>
              </w:rPr>
              <w:lastRenderedPageBreak/>
              <w:br w:type="column"/>
            </w:r>
            <w:r w:rsidRPr="00EB255E">
              <w:rPr>
                <w:rFonts w:eastAsia="Calibri" w:cs="Times New Roman"/>
                <w:b/>
                <w:szCs w:val="20"/>
              </w:rPr>
              <w:t>Where relevant, state that the proposal has been costed as a defined or specified amount.</w:t>
            </w:r>
          </w:p>
          <w:p w:rsidR="00E8659C" w:rsidRPr="00EB255E" w:rsidRDefault="00E8659C" w:rsidP="00E8659C">
            <w:pPr>
              <w:rPr>
                <w:rFonts w:eastAsia="Calibri" w:cs="Times New Roman"/>
                <w:szCs w:val="20"/>
              </w:rPr>
            </w:pPr>
            <w:r w:rsidRPr="00EB255E">
              <w:rPr>
                <w:rFonts w:eastAsia="Calibri" w:cs="Times New Roman"/>
                <w:szCs w:val="20"/>
              </w:rPr>
              <w:t>This proposed package has been costed to provide $31.2 million over four</w:t>
            </w:r>
            <w:r>
              <w:rPr>
                <w:rFonts w:eastAsia="Calibri" w:cs="Times New Roman"/>
                <w:szCs w:val="20"/>
              </w:rPr>
              <w:t> </w:t>
            </w:r>
            <w:r w:rsidRPr="00EB255E">
              <w:rPr>
                <w:rFonts w:eastAsia="Calibri" w:cs="Times New Roman"/>
                <w:szCs w:val="20"/>
              </w:rPr>
              <w:t>years from 2016-17, including:</w:t>
            </w:r>
          </w:p>
          <w:p w:rsidR="00E8659C" w:rsidRPr="00EB255E" w:rsidRDefault="00E8659C" w:rsidP="002D02A3">
            <w:pPr>
              <w:numPr>
                <w:ilvl w:val="0"/>
                <w:numId w:val="15"/>
              </w:numPr>
              <w:rPr>
                <w:rFonts w:eastAsia="Calibri" w:cs="Times New Roman"/>
                <w:szCs w:val="20"/>
              </w:rPr>
            </w:pPr>
            <w:r w:rsidRPr="00EB255E">
              <w:rPr>
                <w:rFonts w:eastAsia="Calibri" w:cs="Times New Roman"/>
                <w:szCs w:val="20"/>
              </w:rPr>
              <w:t>$28.2 million over four years from 2016-17 to support 1,400 internships for PhD researchers, with a particular focus on women, by expanding the AMSI Intern program; and</w:t>
            </w:r>
          </w:p>
          <w:p w:rsidR="00E8659C" w:rsidRPr="00EB255E" w:rsidRDefault="00E8659C" w:rsidP="002D02A3">
            <w:pPr>
              <w:numPr>
                <w:ilvl w:val="0"/>
                <w:numId w:val="15"/>
              </w:numPr>
              <w:rPr>
                <w:rFonts w:eastAsia="Calibri" w:cs="Times New Roman"/>
                <w:szCs w:val="20"/>
              </w:rPr>
            </w:pPr>
            <w:r w:rsidRPr="00EB255E">
              <w:rPr>
                <w:rFonts w:eastAsia="Calibri" w:cs="Times New Roman"/>
                <w:szCs w:val="20"/>
              </w:rPr>
              <w:t>$3.0 million over four years from 2016-17 to develop a new National Careers Education Strategy to support all students, with a particular focus on supporting girls to study STEM subjects.</w:t>
            </w:r>
          </w:p>
        </w:tc>
      </w:tr>
      <w:tr w:rsidR="00E8659C" w:rsidRPr="00EB255E" w:rsidTr="00E8659C">
        <w:tc>
          <w:tcPr>
            <w:tcW w:w="8530" w:type="dxa"/>
            <w:tcBorders>
              <w:top w:val="dotted" w:sz="2" w:space="0" w:color="auto"/>
              <w:left w:val="dotted" w:sz="2" w:space="0" w:color="auto"/>
              <w:bottom w:val="dotted" w:sz="2" w:space="0" w:color="auto"/>
              <w:right w:val="dotted" w:sz="2" w:space="0" w:color="auto"/>
            </w:tcBorders>
          </w:tcPr>
          <w:p w:rsidR="00E8659C" w:rsidRPr="00EB255E" w:rsidRDefault="00E8659C" w:rsidP="00E8659C">
            <w:pPr>
              <w:rPr>
                <w:rFonts w:eastAsia="Calibri" w:cs="Times New Roman"/>
                <w:szCs w:val="20"/>
              </w:rPr>
            </w:pPr>
            <w:r w:rsidRPr="00EB255E">
              <w:rPr>
                <w:rFonts w:eastAsia="Calibri" w:cs="Times New Roman"/>
                <w:b/>
                <w:szCs w:val="20"/>
              </w:rPr>
              <w:t>Where relevant, include separate identification of revenue and expense components.</w:t>
            </w:r>
          </w:p>
          <w:p w:rsidR="00E8659C" w:rsidRPr="00EB255E" w:rsidRDefault="00E8659C" w:rsidP="00E8659C">
            <w:pPr>
              <w:rPr>
                <w:rFonts w:eastAsia="Calibri" w:cs="Times New Roman"/>
                <w:szCs w:val="20"/>
              </w:rPr>
            </w:pPr>
            <w:r w:rsidRPr="00EB255E">
              <w:rPr>
                <w:rFonts w:eastAsia="Calibri" w:cs="Times New Roman"/>
                <w:szCs w:val="20"/>
              </w:rPr>
              <w:t>Not applicable.</w:t>
            </w:r>
          </w:p>
        </w:tc>
      </w:tr>
      <w:tr w:rsidR="00E8659C" w:rsidRPr="00EB255E" w:rsidTr="00E8659C">
        <w:tc>
          <w:tcPr>
            <w:tcW w:w="8530" w:type="dxa"/>
            <w:tcBorders>
              <w:top w:val="dotted" w:sz="2" w:space="0" w:color="auto"/>
              <w:left w:val="dotted" w:sz="2" w:space="0" w:color="auto"/>
              <w:bottom w:val="dotted" w:sz="2" w:space="0" w:color="auto"/>
              <w:right w:val="dotted" w:sz="2" w:space="0" w:color="auto"/>
            </w:tcBorders>
          </w:tcPr>
          <w:p w:rsidR="00E8659C" w:rsidRPr="00EB255E" w:rsidRDefault="00E8659C" w:rsidP="00E8659C">
            <w:pPr>
              <w:rPr>
                <w:rFonts w:eastAsia="Calibri" w:cs="Times New Roman"/>
                <w:szCs w:val="20"/>
              </w:rPr>
            </w:pPr>
            <w:r w:rsidRPr="00EB255E">
              <w:rPr>
                <w:rFonts w:eastAsia="Calibri" w:cs="Times New Roman"/>
                <w:b/>
                <w:szCs w:val="20"/>
              </w:rPr>
              <w:t>Where appropriate, include a range for the costing or sensitivity analysis.</w:t>
            </w:r>
          </w:p>
          <w:p w:rsidR="00E8659C" w:rsidRPr="00EB255E" w:rsidRDefault="00E8659C" w:rsidP="00E8659C">
            <w:pPr>
              <w:rPr>
                <w:rFonts w:eastAsia="Calibri" w:cs="Times New Roman"/>
                <w:szCs w:val="20"/>
              </w:rPr>
            </w:pPr>
            <w:r w:rsidRPr="00EB255E">
              <w:rPr>
                <w:rFonts w:eastAsia="Calibri" w:cs="Times New Roman"/>
                <w:szCs w:val="20"/>
              </w:rPr>
              <w:t>Not applicable.</w:t>
            </w:r>
          </w:p>
        </w:tc>
      </w:tr>
      <w:tr w:rsidR="00E8659C" w:rsidRPr="00EB255E" w:rsidTr="00E8659C">
        <w:tc>
          <w:tcPr>
            <w:tcW w:w="8530" w:type="dxa"/>
            <w:tcBorders>
              <w:top w:val="dotted" w:sz="2" w:space="0" w:color="auto"/>
              <w:left w:val="dotted" w:sz="2" w:space="0" w:color="auto"/>
              <w:bottom w:val="dotted" w:sz="2" w:space="0" w:color="auto"/>
              <w:right w:val="dotted" w:sz="2" w:space="0" w:color="auto"/>
            </w:tcBorders>
          </w:tcPr>
          <w:p w:rsidR="00E8659C" w:rsidRPr="00EB255E" w:rsidRDefault="00E8659C" w:rsidP="00E8659C">
            <w:pPr>
              <w:spacing w:before="120"/>
              <w:rPr>
                <w:rFonts w:eastAsia="Calibri" w:cs="Times New Roman"/>
                <w:szCs w:val="20"/>
              </w:rPr>
            </w:pPr>
            <w:r w:rsidRPr="00EB255E">
              <w:rPr>
                <w:rFonts w:eastAsia="Calibri" w:cs="Times New Roman"/>
                <w:b/>
                <w:szCs w:val="20"/>
              </w:rPr>
              <w:t>Qualifications to the costing (including reasons for the costing not being comprehensive).</w:t>
            </w:r>
          </w:p>
          <w:p w:rsidR="00E8659C" w:rsidRPr="00EB255E" w:rsidRDefault="00E8659C" w:rsidP="00E8659C">
            <w:pPr>
              <w:rPr>
                <w:rFonts w:eastAsia="Calibri" w:cs="Times New Roman"/>
                <w:szCs w:val="20"/>
              </w:rPr>
            </w:pPr>
            <w:r w:rsidRPr="00EB255E">
              <w:rPr>
                <w:rFonts w:eastAsia="Calibri" w:cs="Times New Roman"/>
                <w:szCs w:val="20"/>
              </w:rPr>
              <w:t>Not applicable.</w:t>
            </w:r>
          </w:p>
        </w:tc>
      </w:tr>
      <w:tr w:rsidR="00E8659C" w:rsidRPr="00EB255E"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30" w:type="dxa"/>
          </w:tcPr>
          <w:p w:rsidR="00E8659C" w:rsidRDefault="00E8659C" w:rsidP="00E8659C">
            <w:pPr>
              <w:rPr>
                <w:rFonts w:eastAsia="Calibri" w:cs="Times New Roman"/>
                <w:b/>
                <w:szCs w:val="20"/>
              </w:rPr>
            </w:pPr>
            <w:r w:rsidRPr="00EB255E">
              <w:rPr>
                <w:rFonts w:eastAsia="Calibri" w:cs="Times New Roman"/>
                <w:b/>
                <w:szCs w:val="20"/>
              </w:rPr>
              <w:t>Where relevant, explain effects of departmental expenses.</w:t>
            </w:r>
          </w:p>
          <w:p w:rsidR="00E8659C" w:rsidRPr="00EB255E" w:rsidRDefault="00E8659C" w:rsidP="00E8659C">
            <w:pPr>
              <w:rPr>
                <w:rFonts w:eastAsia="Calibri" w:cs="Times New Roman"/>
                <w:b/>
                <w:szCs w:val="20"/>
              </w:rPr>
            </w:pPr>
            <w:r w:rsidRPr="00EB255E">
              <w:rPr>
                <w:rFonts w:eastAsia="Calibri" w:cs="Times New Roman"/>
                <w:szCs w:val="20"/>
              </w:rPr>
              <w:t>Not applicable.</w:t>
            </w:r>
          </w:p>
        </w:tc>
      </w:tr>
      <w:tr w:rsidR="00E8659C" w:rsidRPr="00EB255E"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30" w:type="dxa"/>
          </w:tcPr>
          <w:p w:rsidR="00E8659C" w:rsidRPr="00EB255E" w:rsidRDefault="00E8659C" w:rsidP="00E8659C">
            <w:pPr>
              <w:rPr>
                <w:rFonts w:eastAsia="Calibri" w:cs="Times New Roman"/>
                <w:b/>
                <w:szCs w:val="20"/>
              </w:rPr>
            </w:pPr>
            <w:r w:rsidRPr="00EB255E">
              <w:rPr>
                <w:rFonts w:eastAsia="Calibri" w:cs="Times New Roman"/>
                <w:b/>
                <w:szCs w:val="20"/>
              </w:rPr>
              <w:t>Where relevant, explain the reason for any significant differences between the assumptions specified in a party costing request and those used in a Treasury or Finance costing.</w:t>
            </w:r>
          </w:p>
          <w:p w:rsidR="00E8659C" w:rsidRPr="00EB255E" w:rsidRDefault="00E8659C" w:rsidP="00E8659C">
            <w:pPr>
              <w:rPr>
                <w:rFonts w:eastAsia="Calibri" w:cs="Times New Roman"/>
                <w:szCs w:val="20"/>
              </w:rPr>
            </w:pPr>
            <w:r w:rsidRPr="00EB255E">
              <w:rPr>
                <w:rFonts w:eastAsia="Calibri" w:cs="Times New Roman"/>
                <w:szCs w:val="20"/>
              </w:rPr>
              <w:t>Not applicable.</w:t>
            </w:r>
          </w:p>
        </w:tc>
      </w:tr>
      <w:tr w:rsidR="00E8659C" w:rsidRPr="00EB255E"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30" w:type="dxa"/>
          </w:tcPr>
          <w:p w:rsidR="00E8659C" w:rsidRPr="00EB255E" w:rsidRDefault="00E8659C" w:rsidP="00E8659C">
            <w:pPr>
              <w:spacing w:before="120"/>
              <w:rPr>
                <w:rFonts w:eastAsia="Calibri" w:cs="Times New Roman"/>
                <w:b/>
                <w:i/>
                <w:iCs/>
                <w:szCs w:val="20"/>
              </w:rPr>
            </w:pPr>
            <w:r w:rsidRPr="00EB255E">
              <w:rPr>
                <w:rFonts w:eastAsia="Calibri" w:cs="Times New Roman"/>
                <w:b/>
                <w:szCs w:val="20"/>
              </w:rPr>
              <w:t xml:space="preserve">Other comments </w:t>
            </w:r>
            <w:r w:rsidRPr="00EB255E">
              <w:rPr>
                <w:rFonts w:eastAsia="Calibri" w:cs="Times New Roman"/>
                <w:b/>
                <w:i/>
                <w:iCs/>
                <w:szCs w:val="20"/>
              </w:rPr>
              <w:t>(including reasons for significant differences between the estimated impact on the fiscal and underlying cash balances).</w:t>
            </w:r>
          </w:p>
          <w:p w:rsidR="00E8659C" w:rsidRPr="00EB255E" w:rsidRDefault="00E8659C" w:rsidP="00E8659C">
            <w:pPr>
              <w:rPr>
                <w:rFonts w:eastAsia="Calibri" w:cs="Times New Roman"/>
                <w:szCs w:val="20"/>
              </w:rPr>
            </w:pPr>
            <w:r w:rsidRPr="00EB255E">
              <w:rPr>
                <w:rFonts w:eastAsia="Calibri" w:cs="Times New Roman"/>
                <w:szCs w:val="20"/>
              </w:rPr>
              <w:t>Not applicable.</w:t>
            </w:r>
          </w:p>
        </w:tc>
      </w:tr>
      <w:tr w:rsidR="00E8659C" w:rsidRPr="00EB255E"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30" w:type="dxa"/>
            <w:shd w:val="pct10" w:color="auto" w:fill="auto"/>
            <w:vAlign w:val="center"/>
          </w:tcPr>
          <w:p w:rsidR="00E8659C" w:rsidRPr="00EB255E" w:rsidRDefault="00E8659C" w:rsidP="00E625CD">
            <w:pPr>
              <w:pStyle w:val="TreasuryHeading7"/>
              <w:keepNext w:val="0"/>
              <w:keepLines w:val="0"/>
              <w:spacing w:before="60"/>
              <w:rPr>
                <w:szCs w:val="20"/>
              </w:rPr>
            </w:pPr>
            <w:r w:rsidRPr="00EB255E">
              <w:t>Background information</w:t>
            </w:r>
          </w:p>
        </w:tc>
      </w:tr>
      <w:tr w:rsidR="00E8659C" w:rsidRPr="00EB255E"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30" w:type="dxa"/>
            <w:tcBorders>
              <w:bottom w:val="dotted" w:sz="4" w:space="0" w:color="auto"/>
            </w:tcBorders>
          </w:tcPr>
          <w:p w:rsidR="00E8659C" w:rsidRPr="00EB255E" w:rsidRDefault="00E8659C" w:rsidP="00E625CD">
            <w:pPr>
              <w:rPr>
                <w:rFonts w:eastAsia="Calibri" w:cs="Times New Roman"/>
                <w:b/>
                <w:szCs w:val="20"/>
                <w:u w:val="single"/>
              </w:rPr>
            </w:pPr>
            <w:r w:rsidRPr="00EB255E">
              <w:rPr>
                <w:rFonts w:eastAsia="Calibri" w:cs="Times New Roman"/>
                <w:b/>
                <w:szCs w:val="20"/>
                <w:u w:val="single"/>
              </w:rPr>
              <w:t>First Element</w:t>
            </w:r>
          </w:p>
          <w:p w:rsidR="00E8659C" w:rsidRPr="00EB255E" w:rsidRDefault="00E8659C" w:rsidP="00E625CD">
            <w:pPr>
              <w:spacing w:before="120"/>
              <w:rPr>
                <w:rFonts w:eastAsia="Calibri" w:cs="Times New Roman"/>
                <w:b/>
                <w:szCs w:val="20"/>
              </w:rPr>
            </w:pPr>
            <w:r w:rsidRPr="00EB255E">
              <w:rPr>
                <w:rFonts w:eastAsia="Calibri" w:cs="Times New Roman"/>
                <w:b/>
                <w:szCs w:val="20"/>
              </w:rPr>
              <w:t>Costing methodology used:</w:t>
            </w:r>
          </w:p>
          <w:p w:rsidR="00E8659C" w:rsidRPr="00EB255E" w:rsidRDefault="00E8659C" w:rsidP="002D02A3">
            <w:pPr>
              <w:numPr>
                <w:ilvl w:val="0"/>
                <w:numId w:val="13"/>
              </w:numPr>
              <w:spacing w:after="240"/>
              <w:ind w:left="714" w:hanging="357"/>
              <w:rPr>
                <w:rFonts w:eastAsia="Calibri" w:cs="Times New Roman"/>
                <w:b/>
                <w:szCs w:val="20"/>
              </w:rPr>
            </w:pPr>
            <w:r w:rsidRPr="00EB255E">
              <w:rPr>
                <w:rFonts w:eastAsia="Calibri" w:cs="Times New Roman"/>
                <w:b/>
                <w:szCs w:val="20"/>
              </w:rPr>
              <w:t>Costing techniques.</w:t>
            </w:r>
          </w:p>
          <w:p w:rsidR="00E8659C" w:rsidRPr="00EB255E" w:rsidRDefault="00E8659C" w:rsidP="002D02A3">
            <w:pPr>
              <w:numPr>
                <w:ilvl w:val="1"/>
                <w:numId w:val="13"/>
              </w:numPr>
              <w:rPr>
                <w:rFonts w:eastAsia="Calibri" w:cs="Times New Roman"/>
                <w:szCs w:val="20"/>
              </w:rPr>
            </w:pPr>
            <w:r w:rsidRPr="00EB255E">
              <w:rPr>
                <w:rFonts w:eastAsia="Calibri" w:cs="Times New Roman"/>
                <w:szCs w:val="20"/>
              </w:rPr>
              <w:t>The costing assumes that $28.2 million</w:t>
            </w:r>
            <w:r>
              <w:rPr>
                <w:rFonts w:eastAsia="Calibri" w:cs="Times New Roman"/>
                <w:szCs w:val="20"/>
              </w:rPr>
              <w:t xml:space="preserve"> will be provided over four </w:t>
            </w:r>
            <w:r w:rsidRPr="00EB255E">
              <w:rPr>
                <w:rFonts w:eastAsia="Calibri" w:cs="Times New Roman"/>
                <w:szCs w:val="20"/>
              </w:rPr>
              <w:t>years from 2016-17 to support 1,400 internships by expanding the AMSI Intern program, including:</w:t>
            </w:r>
          </w:p>
          <w:p w:rsidR="00E8659C" w:rsidRPr="00EB255E" w:rsidRDefault="00E8659C" w:rsidP="002D02A3">
            <w:pPr>
              <w:numPr>
                <w:ilvl w:val="2"/>
                <w:numId w:val="13"/>
              </w:numPr>
              <w:rPr>
                <w:rFonts w:eastAsia="Calibri" w:cs="Times New Roman"/>
                <w:szCs w:val="20"/>
              </w:rPr>
            </w:pPr>
            <w:r w:rsidRPr="00EB255E">
              <w:rPr>
                <w:rFonts w:eastAsia="Calibri" w:cs="Times New Roman"/>
                <w:szCs w:val="20"/>
              </w:rPr>
              <w:t>1,400 vouchers for amounts of up to $20,000 to eligible Australian businesses to support them to participate in the AMSI Intern program; and</w:t>
            </w:r>
          </w:p>
          <w:p w:rsidR="00E8659C" w:rsidRPr="006E519B" w:rsidRDefault="00E8659C" w:rsidP="002D02A3">
            <w:pPr>
              <w:numPr>
                <w:ilvl w:val="2"/>
                <w:numId w:val="13"/>
              </w:numPr>
              <w:spacing w:after="720"/>
              <w:rPr>
                <w:rFonts w:eastAsia="Calibri" w:cs="Times New Roman"/>
                <w:szCs w:val="20"/>
              </w:rPr>
            </w:pPr>
            <w:r w:rsidRPr="00EB255E">
              <w:rPr>
                <w:rFonts w:eastAsia="Calibri" w:cs="Times New Roman"/>
                <w:szCs w:val="20"/>
              </w:rPr>
              <w:t>$200,000 to support AMSI to meet the initial set up costs involved in expanding the AMSI Intern program.</w:t>
            </w:r>
          </w:p>
          <w:p w:rsidR="00E8659C" w:rsidRPr="00EB255E" w:rsidRDefault="00E8659C" w:rsidP="00E625CD">
            <w:pPr>
              <w:rPr>
                <w:rFonts w:eastAsia="Calibri" w:cs="Times New Roman"/>
                <w:b/>
                <w:szCs w:val="20"/>
              </w:rPr>
            </w:pPr>
            <w:r w:rsidRPr="00EB255E">
              <w:rPr>
                <w:rFonts w:eastAsia="Calibri" w:cs="Times New Roman"/>
                <w:b/>
                <w:szCs w:val="20"/>
              </w:rPr>
              <w:lastRenderedPageBreak/>
              <w:t>Behavioural assumptions used.</w:t>
            </w:r>
          </w:p>
          <w:p w:rsidR="00E8659C" w:rsidRPr="00EB255E" w:rsidRDefault="00E8659C" w:rsidP="00E625CD">
            <w:pPr>
              <w:ind w:left="714"/>
              <w:rPr>
                <w:rFonts w:eastAsia="Calibri" w:cs="Times New Roman"/>
                <w:szCs w:val="20"/>
              </w:rPr>
            </w:pPr>
            <w:r w:rsidRPr="00EB255E">
              <w:rPr>
                <w:rFonts w:eastAsia="Calibri" w:cs="Times New Roman"/>
                <w:szCs w:val="20"/>
              </w:rPr>
              <w:t>Not applicable.</w:t>
            </w:r>
          </w:p>
          <w:p w:rsidR="00E8659C" w:rsidRPr="00EB255E" w:rsidRDefault="00E8659C" w:rsidP="00E625CD">
            <w:pPr>
              <w:rPr>
                <w:rFonts w:eastAsia="Calibri" w:cs="Times New Roman"/>
                <w:b/>
                <w:szCs w:val="20"/>
                <w:u w:val="single"/>
              </w:rPr>
            </w:pPr>
            <w:r w:rsidRPr="00EB255E">
              <w:rPr>
                <w:rFonts w:eastAsia="Calibri" w:cs="Times New Roman"/>
                <w:b/>
                <w:szCs w:val="20"/>
                <w:u w:val="single"/>
              </w:rPr>
              <w:t>Second Element</w:t>
            </w:r>
          </w:p>
          <w:p w:rsidR="00E8659C" w:rsidRPr="00EB255E" w:rsidRDefault="00E8659C" w:rsidP="00E625CD">
            <w:pPr>
              <w:spacing w:before="120"/>
              <w:rPr>
                <w:rFonts w:eastAsia="Calibri" w:cs="Times New Roman"/>
                <w:b/>
                <w:szCs w:val="20"/>
              </w:rPr>
            </w:pPr>
            <w:r w:rsidRPr="00EB255E">
              <w:rPr>
                <w:rFonts w:eastAsia="Calibri" w:cs="Times New Roman"/>
                <w:b/>
                <w:szCs w:val="20"/>
              </w:rPr>
              <w:t>Costing methodology used:</w:t>
            </w:r>
          </w:p>
          <w:p w:rsidR="00E8659C" w:rsidRPr="00EB255E" w:rsidRDefault="00E8659C" w:rsidP="002D02A3">
            <w:pPr>
              <w:numPr>
                <w:ilvl w:val="0"/>
                <w:numId w:val="13"/>
              </w:numPr>
              <w:spacing w:after="240"/>
              <w:ind w:left="714" w:hanging="357"/>
              <w:rPr>
                <w:rFonts w:eastAsia="Calibri" w:cs="Times New Roman"/>
                <w:b/>
                <w:szCs w:val="20"/>
              </w:rPr>
            </w:pPr>
            <w:r w:rsidRPr="00EB255E">
              <w:rPr>
                <w:rFonts w:eastAsia="Calibri" w:cs="Times New Roman"/>
                <w:b/>
                <w:szCs w:val="20"/>
              </w:rPr>
              <w:t>Costing techniques.</w:t>
            </w:r>
          </w:p>
          <w:p w:rsidR="00E8659C" w:rsidRPr="00EB255E" w:rsidRDefault="00E8659C" w:rsidP="002D02A3">
            <w:pPr>
              <w:numPr>
                <w:ilvl w:val="1"/>
                <w:numId w:val="13"/>
              </w:numPr>
              <w:spacing w:after="240"/>
              <w:rPr>
                <w:rFonts w:eastAsia="Calibri" w:cs="Times New Roman"/>
                <w:szCs w:val="20"/>
              </w:rPr>
            </w:pPr>
            <w:r w:rsidRPr="00EB255E">
              <w:rPr>
                <w:rFonts w:eastAsia="Calibri" w:cs="Times New Roman"/>
                <w:szCs w:val="20"/>
              </w:rPr>
              <w:t>The costing assumes $3.0 million over four years from 2016-17 to develop a new National Careers Education Strategy in consultation with industry, states and territories and the non-government sector.</w:t>
            </w:r>
          </w:p>
          <w:p w:rsidR="00E8659C" w:rsidRPr="00EB255E" w:rsidRDefault="00E8659C" w:rsidP="00E625CD">
            <w:pPr>
              <w:spacing w:after="240"/>
              <w:rPr>
                <w:rFonts w:eastAsia="Calibri" w:cs="Times New Roman"/>
                <w:b/>
                <w:szCs w:val="20"/>
              </w:rPr>
            </w:pPr>
            <w:r w:rsidRPr="00EB255E">
              <w:rPr>
                <w:rFonts w:eastAsia="Calibri" w:cs="Times New Roman"/>
                <w:b/>
                <w:szCs w:val="20"/>
              </w:rPr>
              <w:t>Behavioural assumptions used.</w:t>
            </w:r>
          </w:p>
          <w:p w:rsidR="00E8659C" w:rsidRPr="00EB255E" w:rsidRDefault="00E8659C" w:rsidP="00E625CD">
            <w:pPr>
              <w:rPr>
                <w:rFonts w:eastAsia="Calibri" w:cs="Times New Roman"/>
                <w:szCs w:val="20"/>
              </w:rPr>
            </w:pPr>
            <w:r w:rsidRPr="00EB255E">
              <w:rPr>
                <w:rFonts w:eastAsia="Calibri" w:cs="Times New Roman"/>
                <w:szCs w:val="20"/>
              </w:rPr>
              <w:t>Not applicable.</w:t>
            </w:r>
          </w:p>
        </w:tc>
      </w:tr>
    </w:tbl>
    <w:p w:rsidR="00E625CD" w:rsidRDefault="00E625CD" w:rsidP="00E625CD">
      <w:pPr>
        <w:pStyle w:val="BodyText"/>
      </w:pPr>
      <w:bookmarkStart w:id="119" w:name="_Toc455652843"/>
      <w:bookmarkStart w:id="120" w:name="_Toc455654948"/>
      <w:bookmarkStart w:id="121" w:name="_Toc456356606"/>
      <w:bookmarkStart w:id="122" w:name="_Toc455652829"/>
      <w:bookmarkStart w:id="123" w:name="_Toc455654934"/>
    </w:p>
    <w:p w:rsidR="00E625CD" w:rsidRDefault="00E625CD" w:rsidP="00E625CD">
      <w:pPr>
        <w:pStyle w:val="BodyText"/>
        <w:sectPr w:rsidR="00E625CD" w:rsidSect="00382D51">
          <w:pgSz w:w="11906" w:h="16838" w:code="9"/>
          <w:pgMar w:top="1361" w:right="1797" w:bottom="1474" w:left="1797" w:header="360" w:footer="454" w:gutter="0"/>
          <w:cols w:space="708"/>
          <w:docGrid w:linePitch="360"/>
        </w:sectPr>
      </w:pPr>
    </w:p>
    <w:p w:rsidR="00F243BF" w:rsidRDefault="00F243BF" w:rsidP="00F243BF">
      <w:pPr>
        <w:pStyle w:val="Heading5"/>
      </w:pPr>
      <w:bookmarkStart w:id="124" w:name="_Toc456782121"/>
      <w:bookmarkStart w:id="125" w:name="_Toc456782190"/>
      <w:bookmarkStart w:id="126" w:name="_Toc458081498"/>
      <w:r>
        <w:lastRenderedPageBreak/>
        <w:t xml:space="preserve">COA047: </w:t>
      </w:r>
      <w:r w:rsidR="00382D51">
        <w:t xml:space="preserve">Better Management of the Social Welfare System – </w:t>
      </w:r>
      <w:r>
        <w:t>Enforcing Welfare Recipient Obligations</w:t>
      </w:r>
      <w:bookmarkEnd w:id="119"/>
      <w:bookmarkEnd w:id="120"/>
      <w:bookmarkEnd w:id="121"/>
      <w:bookmarkEnd w:id="124"/>
      <w:bookmarkEnd w:id="125"/>
      <w:bookmarkEnd w:id="126"/>
    </w:p>
    <w:p w:rsidR="00BA1A55" w:rsidRPr="00EB255E" w:rsidRDefault="00BA1A55" w:rsidP="00BA1A55">
      <w:pPr>
        <w:spacing w:after="200" w:line="276" w:lineRule="auto"/>
        <w:jc w:val="center"/>
        <w:rPr>
          <w:rFonts w:ascii="Calibri" w:eastAsia="Calibri" w:hAnsi="Calibri" w:cs="Times New Roman"/>
        </w:rPr>
      </w:pPr>
      <w:r w:rsidRPr="0045127D">
        <w:rPr>
          <w:noProof/>
          <w:lang w:eastAsia="en-AU"/>
        </w:rPr>
        <w:drawing>
          <wp:inline distT="0" distB="0" distL="0" distR="0" wp14:anchorId="361E3E52" wp14:editId="41499360">
            <wp:extent cx="1426977" cy="1031358"/>
            <wp:effectExtent l="0" t="0" r="1905" b="0"/>
            <wp:docPr id="14" name="Picture 1" title="Australian Government Department of Finance;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46465" cy="1045443"/>
                    </a:xfrm>
                    <a:prstGeom prst="rect">
                      <a:avLst/>
                    </a:prstGeom>
                    <a:noFill/>
                    <a:ln w="9525">
                      <a:noFill/>
                      <a:miter lim="800000"/>
                      <a:headEnd/>
                      <a:tailEnd/>
                    </a:ln>
                  </pic:spPr>
                </pic:pic>
              </a:graphicData>
            </a:graphic>
          </wp:inline>
        </w:drawing>
      </w:r>
    </w:p>
    <w:p w:rsidR="00BA1A55" w:rsidRPr="00EB255E" w:rsidRDefault="00BA1A55" w:rsidP="00BA1A55">
      <w:pPr>
        <w:pStyle w:val="TreasuryHeading6"/>
      </w:pPr>
      <w:r w:rsidRPr="00EB255E">
        <w:t>PUBLIC RELEASE OF 2016 ELECTION COMMITMENT COSTING</w:t>
      </w:r>
    </w:p>
    <w:tbl>
      <w:tblPr>
        <w:tblStyle w:val="TableGrid46"/>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57"/>
        <w:gridCol w:w="4271"/>
      </w:tblGrid>
      <w:tr w:rsidR="00BA1A55" w:rsidRPr="00BA1A55" w:rsidTr="00493093">
        <w:tc>
          <w:tcPr>
            <w:tcW w:w="9242" w:type="dxa"/>
            <w:gridSpan w:val="2"/>
            <w:shd w:val="pct10" w:color="auto" w:fill="auto"/>
          </w:tcPr>
          <w:p w:rsidR="00BA1A55" w:rsidRPr="00BA1A55" w:rsidRDefault="00BA1A55" w:rsidP="00BA1A55">
            <w:pPr>
              <w:rPr>
                <w:b/>
                <w:smallCaps/>
                <w:noProof/>
                <w:lang w:eastAsia="en-AU"/>
              </w:rPr>
            </w:pPr>
            <w:r w:rsidRPr="00BA1A55">
              <w:rPr>
                <w:b/>
                <w:lang w:eastAsia="en-AU"/>
              </w:rPr>
              <w:t>Name of proposal costed: Enforcing Welfare Recipient Obligations</w:t>
            </w:r>
          </w:p>
        </w:tc>
      </w:tr>
      <w:tr w:rsidR="00BA1A55" w:rsidRPr="00BA1A55" w:rsidTr="00493093">
        <w:tc>
          <w:tcPr>
            <w:tcW w:w="4621" w:type="dxa"/>
          </w:tcPr>
          <w:p w:rsidR="00BA1A55" w:rsidRPr="00BA1A55" w:rsidRDefault="00BA1A55" w:rsidP="00BA1A55">
            <w:pPr>
              <w:rPr>
                <w:b/>
                <w:lang w:eastAsia="en-AU"/>
              </w:rPr>
            </w:pPr>
            <w:r w:rsidRPr="00BA1A55">
              <w:rPr>
                <w:b/>
                <w:lang w:eastAsia="en-AU"/>
              </w:rPr>
              <w:t>Costing Identifier:</w:t>
            </w:r>
          </w:p>
        </w:tc>
        <w:tc>
          <w:tcPr>
            <w:tcW w:w="4621" w:type="dxa"/>
          </w:tcPr>
          <w:p w:rsidR="00BA1A55" w:rsidRPr="00BA1A55" w:rsidRDefault="00BA1A55" w:rsidP="00BA1A55">
            <w:pPr>
              <w:rPr>
                <w:rFonts w:ascii="Arial" w:hAnsi="Arial"/>
                <w:smallCaps/>
                <w:noProof/>
                <w:sz w:val="16"/>
                <w:lang w:eastAsia="en-AU"/>
              </w:rPr>
            </w:pPr>
            <w:r w:rsidRPr="00BA1A55">
              <w:rPr>
                <w:lang w:eastAsia="en-AU"/>
              </w:rPr>
              <w:t>COA 047</w:t>
            </w:r>
          </w:p>
        </w:tc>
      </w:tr>
      <w:tr w:rsidR="00BA1A55" w:rsidRPr="00BA1A55" w:rsidTr="00493093">
        <w:tc>
          <w:tcPr>
            <w:tcW w:w="4621" w:type="dxa"/>
          </w:tcPr>
          <w:p w:rsidR="00BA1A55" w:rsidRPr="00BA1A55" w:rsidRDefault="00BA1A55" w:rsidP="00BA1A55">
            <w:pPr>
              <w:rPr>
                <w:b/>
                <w:lang w:eastAsia="en-AU"/>
              </w:rPr>
            </w:pPr>
            <w:r w:rsidRPr="00BA1A55">
              <w:rPr>
                <w:b/>
                <w:lang w:eastAsia="en-AU"/>
              </w:rPr>
              <w:t>Summary of costing:</w:t>
            </w:r>
          </w:p>
        </w:tc>
        <w:tc>
          <w:tcPr>
            <w:tcW w:w="4621" w:type="dxa"/>
          </w:tcPr>
          <w:p w:rsidR="00BA1A55" w:rsidRPr="00BA1A55" w:rsidRDefault="00BA1A55" w:rsidP="00BA1A55">
            <w:pPr>
              <w:rPr>
                <w:i/>
                <w:lang w:eastAsia="en-AU"/>
              </w:rPr>
            </w:pPr>
            <w:r w:rsidRPr="00BA1A55">
              <w:rPr>
                <w:lang w:eastAsia="en-AU"/>
              </w:rPr>
              <w:t xml:space="preserve">The aim of this proposal is to establish more active engagement with welfare recipients (including risk profiling and real-time monitoring) at key transition points to reduce the risk of unintended welfare errors and non-compliance and thereby reduce the administrative burden of pursuing historical debts. This proposal builds </w:t>
            </w:r>
            <w:proofErr w:type="gramStart"/>
            <w:r w:rsidRPr="00BA1A55">
              <w:rPr>
                <w:lang w:eastAsia="en-AU"/>
              </w:rPr>
              <w:t xml:space="preserve">on the 2015-16 Budget Measure </w:t>
            </w:r>
            <w:r w:rsidRPr="00BA1A55">
              <w:rPr>
                <w:i/>
                <w:lang w:eastAsia="en-AU"/>
              </w:rPr>
              <w:t>Strengthening</w:t>
            </w:r>
            <w:proofErr w:type="gramEnd"/>
            <w:r w:rsidRPr="00BA1A55">
              <w:rPr>
                <w:i/>
                <w:lang w:eastAsia="en-AU"/>
              </w:rPr>
              <w:t xml:space="preserve"> the Integrity of Welfare Payments.</w:t>
            </w:r>
          </w:p>
        </w:tc>
      </w:tr>
      <w:tr w:rsidR="00BA1A55" w:rsidRPr="00BA1A55" w:rsidTr="00493093">
        <w:tc>
          <w:tcPr>
            <w:tcW w:w="4621" w:type="dxa"/>
          </w:tcPr>
          <w:p w:rsidR="00BA1A55" w:rsidRPr="00BA1A55" w:rsidRDefault="00BA1A55" w:rsidP="00BA1A55">
            <w:pPr>
              <w:rPr>
                <w:b/>
                <w:lang w:eastAsia="en-AU"/>
              </w:rPr>
            </w:pPr>
            <w:r w:rsidRPr="00BA1A55">
              <w:rPr>
                <w:b/>
                <w:lang w:eastAsia="en-AU"/>
              </w:rPr>
              <w:t>Person making the request:</w:t>
            </w:r>
          </w:p>
        </w:tc>
        <w:tc>
          <w:tcPr>
            <w:tcW w:w="4621" w:type="dxa"/>
          </w:tcPr>
          <w:p w:rsidR="00BA1A55" w:rsidRPr="00BA1A55" w:rsidRDefault="00BA1A55" w:rsidP="00BA1A55">
            <w:pPr>
              <w:rPr>
                <w:lang w:eastAsia="en-AU"/>
              </w:rPr>
            </w:pPr>
            <w:r w:rsidRPr="00BA1A55">
              <w:rPr>
                <w:lang w:eastAsia="en-AU"/>
              </w:rPr>
              <w:t>Prime Minister</w:t>
            </w:r>
          </w:p>
        </w:tc>
      </w:tr>
      <w:tr w:rsidR="00BA1A55" w:rsidRPr="00BA1A55" w:rsidTr="00493093">
        <w:tc>
          <w:tcPr>
            <w:tcW w:w="4621" w:type="dxa"/>
          </w:tcPr>
          <w:p w:rsidR="00BA1A55" w:rsidRPr="00BA1A55" w:rsidRDefault="00BA1A55" w:rsidP="00BA1A55">
            <w:pPr>
              <w:rPr>
                <w:b/>
                <w:lang w:eastAsia="en-AU"/>
              </w:rPr>
            </w:pPr>
            <w:r w:rsidRPr="00BA1A55">
              <w:rPr>
                <w:b/>
                <w:lang w:eastAsia="en-AU"/>
              </w:rPr>
              <w:t>Date costing request received:</w:t>
            </w:r>
          </w:p>
        </w:tc>
        <w:tc>
          <w:tcPr>
            <w:tcW w:w="4621" w:type="dxa"/>
          </w:tcPr>
          <w:p w:rsidR="00BA1A55" w:rsidRPr="00BA1A55" w:rsidRDefault="00BA1A55" w:rsidP="00BA1A55">
            <w:pPr>
              <w:rPr>
                <w:lang w:eastAsia="en-AU"/>
              </w:rPr>
            </w:pPr>
            <w:r w:rsidRPr="00BA1A55">
              <w:rPr>
                <w:lang w:eastAsia="en-AU"/>
              </w:rPr>
              <w:t>28/06/2016</w:t>
            </w:r>
          </w:p>
        </w:tc>
      </w:tr>
      <w:tr w:rsidR="00BA1A55" w:rsidRPr="00BA1A55" w:rsidTr="00493093">
        <w:tc>
          <w:tcPr>
            <w:tcW w:w="4621" w:type="dxa"/>
          </w:tcPr>
          <w:p w:rsidR="00BA1A55" w:rsidRPr="00BA1A55" w:rsidRDefault="00BA1A55" w:rsidP="00BA1A55">
            <w:pPr>
              <w:rPr>
                <w:b/>
                <w:lang w:eastAsia="en-AU"/>
              </w:rPr>
            </w:pPr>
            <w:r w:rsidRPr="00BA1A55">
              <w:rPr>
                <w:b/>
                <w:lang w:eastAsia="en-AU"/>
              </w:rPr>
              <w:t>Date of public release of policy:</w:t>
            </w:r>
          </w:p>
        </w:tc>
        <w:tc>
          <w:tcPr>
            <w:tcW w:w="4621" w:type="dxa"/>
          </w:tcPr>
          <w:p w:rsidR="00BA1A55" w:rsidRPr="00BA1A55" w:rsidRDefault="00BA1A55" w:rsidP="00BA1A55">
            <w:pPr>
              <w:rPr>
                <w:lang w:eastAsia="en-AU"/>
              </w:rPr>
            </w:pPr>
            <w:r w:rsidRPr="00BA1A55">
              <w:rPr>
                <w:lang w:eastAsia="en-AU"/>
              </w:rPr>
              <w:t>28/06/2016</w:t>
            </w:r>
          </w:p>
        </w:tc>
      </w:tr>
      <w:tr w:rsidR="00BA1A55" w:rsidRPr="00BA1A55" w:rsidTr="00493093">
        <w:tc>
          <w:tcPr>
            <w:tcW w:w="4621" w:type="dxa"/>
          </w:tcPr>
          <w:p w:rsidR="00BA1A55" w:rsidRPr="00BA1A55" w:rsidRDefault="00BA1A55" w:rsidP="00BA1A55">
            <w:pPr>
              <w:rPr>
                <w:b/>
                <w:lang w:eastAsia="en-AU"/>
              </w:rPr>
            </w:pPr>
            <w:r w:rsidRPr="00BA1A55">
              <w:rPr>
                <w:b/>
                <w:lang w:eastAsia="en-AU"/>
              </w:rPr>
              <w:t>Date costing completed:</w:t>
            </w:r>
          </w:p>
        </w:tc>
        <w:tc>
          <w:tcPr>
            <w:tcW w:w="4621" w:type="dxa"/>
          </w:tcPr>
          <w:p w:rsidR="00BA1A55" w:rsidRPr="00BA1A55" w:rsidRDefault="00BA1A55" w:rsidP="00BA1A55">
            <w:pPr>
              <w:rPr>
                <w:lang w:eastAsia="en-AU"/>
              </w:rPr>
            </w:pPr>
            <w:r w:rsidRPr="00BA1A55">
              <w:rPr>
                <w:lang w:eastAsia="en-AU"/>
              </w:rPr>
              <w:t>30/06/2016</w:t>
            </w:r>
          </w:p>
        </w:tc>
      </w:tr>
      <w:tr w:rsidR="00BA1A55" w:rsidRPr="00BA1A55" w:rsidTr="00493093">
        <w:tc>
          <w:tcPr>
            <w:tcW w:w="4621" w:type="dxa"/>
          </w:tcPr>
          <w:p w:rsidR="00BA1A55" w:rsidRPr="00BA1A55" w:rsidRDefault="00BA1A55" w:rsidP="00BA1A55">
            <w:pPr>
              <w:rPr>
                <w:b/>
                <w:lang w:eastAsia="en-AU"/>
              </w:rPr>
            </w:pPr>
            <w:r w:rsidRPr="00BA1A55">
              <w:rPr>
                <w:b/>
                <w:lang w:eastAsia="en-AU"/>
              </w:rPr>
              <w:t>Additional information requested (including date):</w:t>
            </w:r>
          </w:p>
        </w:tc>
        <w:tc>
          <w:tcPr>
            <w:tcW w:w="4621" w:type="dxa"/>
          </w:tcPr>
          <w:p w:rsidR="00BA1A55" w:rsidRPr="00BA1A55" w:rsidRDefault="00BA1A55" w:rsidP="00BA1A55">
            <w:pPr>
              <w:rPr>
                <w:lang w:eastAsia="en-AU"/>
              </w:rPr>
            </w:pPr>
            <w:r w:rsidRPr="00BA1A55">
              <w:rPr>
                <w:lang w:eastAsia="en-AU"/>
              </w:rPr>
              <w:t>Not applicable.</w:t>
            </w:r>
          </w:p>
        </w:tc>
      </w:tr>
      <w:tr w:rsidR="00BA1A55" w:rsidRPr="00BA1A55" w:rsidTr="00493093">
        <w:tc>
          <w:tcPr>
            <w:tcW w:w="4621" w:type="dxa"/>
          </w:tcPr>
          <w:p w:rsidR="00BA1A55" w:rsidRPr="00BA1A55" w:rsidRDefault="00BA1A55" w:rsidP="00BA1A55">
            <w:pPr>
              <w:rPr>
                <w:b/>
                <w:lang w:eastAsia="en-AU"/>
              </w:rPr>
            </w:pPr>
            <w:r>
              <w:rPr>
                <w:b/>
                <w:lang w:eastAsia="en-AU"/>
              </w:rPr>
              <w:t>Additional information received</w:t>
            </w:r>
            <w:r w:rsidRPr="00BA1A55">
              <w:rPr>
                <w:b/>
                <w:lang w:eastAsia="en-AU"/>
              </w:rPr>
              <w:t xml:space="preserve"> (including date):</w:t>
            </w:r>
          </w:p>
        </w:tc>
        <w:tc>
          <w:tcPr>
            <w:tcW w:w="4621" w:type="dxa"/>
          </w:tcPr>
          <w:p w:rsidR="00BA1A55" w:rsidRPr="00BA1A55" w:rsidRDefault="00BA1A55" w:rsidP="00BA1A55">
            <w:pPr>
              <w:rPr>
                <w:lang w:eastAsia="en-AU"/>
              </w:rPr>
            </w:pPr>
            <w:r w:rsidRPr="00BA1A55">
              <w:rPr>
                <w:lang w:eastAsia="en-AU"/>
              </w:rPr>
              <w:t>Not applicable.</w:t>
            </w:r>
          </w:p>
        </w:tc>
      </w:tr>
    </w:tbl>
    <w:p w:rsidR="00BA1A55" w:rsidRPr="00BA1A55" w:rsidRDefault="00BA1A55" w:rsidP="00BA1A55">
      <w:pPr>
        <w:pStyle w:val="TreasuryHeading7"/>
        <w:keepNext w:val="0"/>
        <w:keepLines w:val="0"/>
      </w:pPr>
      <w:r w:rsidRPr="00BA1A55">
        <w:t>Financial implications (outturn prices</w:t>
      </w:r>
      <w:proofErr w:type="gramStart"/>
      <w:r w:rsidRPr="00BA1A55">
        <w:t>)</w:t>
      </w:r>
      <w:r w:rsidRPr="00BA1A55">
        <w:rPr>
          <w:rFonts w:cs="Helvetica"/>
          <w:vertAlign w:val="superscript"/>
        </w:rPr>
        <w:t>(</w:t>
      </w:r>
      <w:proofErr w:type="gramEnd"/>
      <w:r w:rsidRPr="00BA1A55">
        <w:rPr>
          <w:rFonts w:cs="Helvetica"/>
          <w:vertAlign w:val="superscript"/>
        </w:rPr>
        <w:t>a)</w:t>
      </w:r>
    </w:p>
    <w:tbl>
      <w:tblPr>
        <w:tblStyle w:val="TableGrid46"/>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750"/>
        <w:gridCol w:w="1694"/>
        <w:gridCol w:w="1694"/>
        <w:gridCol w:w="1695"/>
        <w:gridCol w:w="1695"/>
      </w:tblGrid>
      <w:tr w:rsidR="00BA1A55" w:rsidRPr="00BA1A55" w:rsidTr="00493093">
        <w:tc>
          <w:tcPr>
            <w:tcW w:w="1848" w:type="dxa"/>
            <w:shd w:val="pct10" w:color="auto" w:fill="auto"/>
            <w:vAlign w:val="center"/>
          </w:tcPr>
          <w:p w:rsidR="00BA1A55" w:rsidRPr="00BA1A55" w:rsidRDefault="00BA1A55" w:rsidP="00BA1A55">
            <w:pPr>
              <w:tabs>
                <w:tab w:val="num" w:pos="284"/>
              </w:tabs>
              <w:spacing w:after="60"/>
              <w:ind w:left="284" w:hanging="284"/>
              <w:jc w:val="both"/>
              <w:rPr>
                <w:rFonts w:eastAsia="Times New Roman" w:cs="Times New Roman"/>
                <w:szCs w:val="20"/>
                <w:lang w:eastAsia="en-AU"/>
              </w:rPr>
            </w:pPr>
            <w:r w:rsidRPr="00BA1A55">
              <w:rPr>
                <w:rFonts w:eastAsia="Times New Roman" w:cs="Times New Roman"/>
                <w:szCs w:val="20"/>
                <w:lang w:eastAsia="en-AU"/>
              </w:rPr>
              <w:t>Impact on</w:t>
            </w:r>
          </w:p>
        </w:tc>
        <w:tc>
          <w:tcPr>
            <w:tcW w:w="1848" w:type="dxa"/>
            <w:shd w:val="pct10" w:color="auto" w:fill="auto"/>
            <w:vAlign w:val="center"/>
          </w:tcPr>
          <w:p w:rsidR="00BA1A55" w:rsidRPr="00BA1A55" w:rsidRDefault="00BA1A55" w:rsidP="00BA1A55">
            <w:pPr>
              <w:tabs>
                <w:tab w:val="num" w:pos="284"/>
              </w:tabs>
              <w:spacing w:after="60"/>
              <w:ind w:left="284" w:hanging="284"/>
              <w:jc w:val="center"/>
              <w:rPr>
                <w:rFonts w:eastAsia="Times New Roman" w:cs="Times New Roman"/>
                <w:szCs w:val="20"/>
                <w:lang w:eastAsia="en-AU"/>
              </w:rPr>
            </w:pPr>
            <w:r w:rsidRPr="00BA1A55">
              <w:rPr>
                <w:rFonts w:eastAsia="Times New Roman" w:cs="Times New Roman"/>
                <w:szCs w:val="20"/>
                <w:lang w:eastAsia="en-AU"/>
              </w:rPr>
              <w:t>2016-17</w:t>
            </w:r>
          </w:p>
        </w:tc>
        <w:tc>
          <w:tcPr>
            <w:tcW w:w="1848" w:type="dxa"/>
            <w:shd w:val="pct10" w:color="auto" w:fill="auto"/>
            <w:vAlign w:val="center"/>
          </w:tcPr>
          <w:p w:rsidR="00BA1A55" w:rsidRPr="00BA1A55" w:rsidRDefault="00BA1A55" w:rsidP="00BA1A55">
            <w:pPr>
              <w:tabs>
                <w:tab w:val="num" w:pos="284"/>
              </w:tabs>
              <w:spacing w:after="60"/>
              <w:ind w:left="284" w:hanging="284"/>
              <w:jc w:val="center"/>
              <w:rPr>
                <w:rFonts w:eastAsia="Times New Roman" w:cs="Times New Roman"/>
                <w:szCs w:val="20"/>
                <w:lang w:eastAsia="en-AU"/>
              </w:rPr>
            </w:pPr>
            <w:r w:rsidRPr="00BA1A55">
              <w:rPr>
                <w:rFonts w:eastAsia="Times New Roman" w:cs="Times New Roman"/>
                <w:szCs w:val="20"/>
                <w:lang w:eastAsia="en-AU"/>
              </w:rPr>
              <w:t>2017-18</w:t>
            </w:r>
          </w:p>
        </w:tc>
        <w:tc>
          <w:tcPr>
            <w:tcW w:w="1849" w:type="dxa"/>
            <w:shd w:val="pct10" w:color="auto" w:fill="auto"/>
            <w:vAlign w:val="center"/>
          </w:tcPr>
          <w:p w:rsidR="00BA1A55" w:rsidRPr="00BA1A55" w:rsidRDefault="00BA1A55" w:rsidP="00BA1A55">
            <w:pPr>
              <w:tabs>
                <w:tab w:val="num" w:pos="284"/>
              </w:tabs>
              <w:spacing w:after="60"/>
              <w:ind w:left="284" w:hanging="284"/>
              <w:jc w:val="center"/>
              <w:rPr>
                <w:rFonts w:eastAsia="Times New Roman" w:cs="Times New Roman"/>
                <w:szCs w:val="20"/>
                <w:lang w:eastAsia="en-AU"/>
              </w:rPr>
            </w:pPr>
            <w:r w:rsidRPr="00BA1A55">
              <w:rPr>
                <w:rFonts w:eastAsia="Times New Roman" w:cs="Times New Roman"/>
                <w:szCs w:val="20"/>
                <w:lang w:eastAsia="en-AU"/>
              </w:rPr>
              <w:t>2018-19</w:t>
            </w:r>
          </w:p>
        </w:tc>
        <w:tc>
          <w:tcPr>
            <w:tcW w:w="1849" w:type="dxa"/>
            <w:shd w:val="pct10" w:color="auto" w:fill="auto"/>
            <w:vAlign w:val="center"/>
          </w:tcPr>
          <w:p w:rsidR="00BA1A55" w:rsidRPr="00BA1A55" w:rsidRDefault="00BA1A55" w:rsidP="00BA1A55">
            <w:pPr>
              <w:tabs>
                <w:tab w:val="num" w:pos="284"/>
              </w:tabs>
              <w:spacing w:after="60"/>
              <w:ind w:left="284" w:hanging="284"/>
              <w:jc w:val="center"/>
              <w:rPr>
                <w:rFonts w:eastAsia="Times New Roman" w:cs="Times New Roman"/>
                <w:szCs w:val="20"/>
                <w:lang w:eastAsia="en-AU"/>
              </w:rPr>
            </w:pPr>
            <w:r w:rsidRPr="00BA1A55">
              <w:rPr>
                <w:rFonts w:eastAsia="Times New Roman" w:cs="Times New Roman"/>
                <w:szCs w:val="20"/>
                <w:lang w:eastAsia="en-AU"/>
              </w:rPr>
              <w:t>2019-20</w:t>
            </w:r>
          </w:p>
        </w:tc>
      </w:tr>
      <w:tr w:rsidR="00BA1A55" w:rsidRPr="00BA1A55" w:rsidTr="00BA1A55">
        <w:tc>
          <w:tcPr>
            <w:tcW w:w="1848" w:type="dxa"/>
          </w:tcPr>
          <w:p w:rsidR="00BA1A55" w:rsidRPr="00BA1A55" w:rsidRDefault="00BA1A55" w:rsidP="00BA1A55">
            <w:pPr>
              <w:tabs>
                <w:tab w:val="num" w:pos="284"/>
              </w:tabs>
              <w:spacing w:after="60"/>
              <w:rPr>
                <w:rFonts w:eastAsia="Times New Roman" w:cs="Times New Roman"/>
                <w:sz w:val="18"/>
                <w:szCs w:val="18"/>
                <w:lang w:eastAsia="en-AU"/>
              </w:rPr>
            </w:pPr>
            <w:r w:rsidRPr="00BA1A55">
              <w:rPr>
                <w:rFonts w:eastAsia="Times New Roman" w:cs="Times New Roman"/>
                <w:sz w:val="18"/>
                <w:szCs w:val="18"/>
                <w:lang w:eastAsia="en-AU"/>
              </w:rPr>
              <w:t>Underlying Cash Balance ($m)</w:t>
            </w:r>
          </w:p>
        </w:tc>
        <w:tc>
          <w:tcPr>
            <w:tcW w:w="1848" w:type="dxa"/>
            <w:vAlign w:val="bottom"/>
          </w:tcPr>
          <w:p w:rsidR="00BA1A55" w:rsidRPr="00BA1A55" w:rsidRDefault="00BA1A55" w:rsidP="00BA1A55">
            <w:pPr>
              <w:tabs>
                <w:tab w:val="num" w:pos="284"/>
              </w:tabs>
              <w:spacing w:before="0" w:after="0"/>
              <w:ind w:left="284" w:hanging="284"/>
              <w:jc w:val="right"/>
              <w:rPr>
                <w:rFonts w:eastAsia="Times New Roman" w:cs="Times New Roman"/>
                <w:szCs w:val="20"/>
                <w:lang w:eastAsia="en-AU"/>
              </w:rPr>
            </w:pPr>
            <w:r w:rsidRPr="00BA1A55">
              <w:rPr>
                <w:rFonts w:eastAsia="Times New Roman" w:cs="Times New Roman"/>
                <w:szCs w:val="20"/>
                <w:lang w:eastAsia="en-AU"/>
              </w:rPr>
              <w:t>-12.9</w:t>
            </w:r>
          </w:p>
        </w:tc>
        <w:tc>
          <w:tcPr>
            <w:tcW w:w="1848" w:type="dxa"/>
            <w:vAlign w:val="bottom"/>
          </w:tcPr>
          <w:p w:rsidR="00BA1A55" w:rsidRPr="00BA1A55" w:rsidRDefault="00BA1A55" w:rsidP="00BA1A55">
            <w:pPr>
              <w:tabs>
                <w:tab w:val="num" w:pos="284"/>
              </w:tabs>
              <w:spacing w:before="0" w:after="0"/>
              <w:ind w:left="284" w:hanging="284"/>
              <w:jc w:val="right"/>
              <w:rPr>
                <w:rFonts w:eastAsia="Times New Roman" w:cs="Times New Roman"/>
                <w:szCs w:val="20"/>
                <w:lang w:eastAsia="en-AU"/>
              </w:rPr>
            </w:pPr>
            <w:r w:rsidRPr="00BA1A55">
              <w:rPr>
                <w:rFonts w:eastAsia="Times New Roman" w:cs="Times New Roman"/>
                <w:szCs w:val="20"/>
                <w:lang w:eastAsia="en-AU"/>
              </w:rPr>
              <w:t>97.5</w:t>
            </w:r>
          </w:p>
        </w:tc>
        <w:tc>
          <w:tcPr>
            <w:tcW w:w="1849" w:type="dxa"/>
            <w:vAlign w:val="bottom"/>
          </w:tcPr>
          <w:p w:rsidR="00BA1A55" w:rsidRPr="00BA1A55" w:rsidRDefault="00BA1A55" w:rsidP="00BA1A55">
            <w:pPr>
              <w:tabs>
                <w:tab w:val="num" w:pos="284"/>
              </w:tabs>
              <w:spacing w:before="0" w:after="0"/>
              <w:ind w:left="284" w:hanging="284"/>
              <w:jc w:val="right"/>
              <w:rPr>
                <w:rFonts w:eastAsia="Times New Roman" w:cs="Times New Roman"/>
                <w:color w:val="000000"/>
                <w:szCs w:val="20"/>
                <w:lang w:eastAsia="en-AU"/>
              </w:rPr>
            </w:pPr>
            <w:r w:rsidRPr="00BA1A55">
              <w:rPr>
                <w:rFonts w:eastAsia="Times New Roman" w:cs="Times New Roman"/>
                <w:color w:val="000000"/>
                <w:szCs w:val="20"/>
                <w:lang w:eastAsia="en-AU"/>
              </w:rPr>
              <w:t>102.2</w:t>
            </w:r>
          </w:p>
        </w:tc>
        <w:tc>
          <w:tcPr>
            <w:tcW w:w="1849" w:type="dxa"/>
            <w:vAlign w:val="bottom"/>
          </w:tcPr>
          <w:p w:rsidR="00BA1A55" w:rsidRPr="00BA1A55" w:rsidRDefault="00BA1A55" w:rsidP="00BA1A55">
            <w:pPr>
              <w:tabs>
                <w:tab w:val="num" w:pos="284"/>
              </w:tabs>
              <w:spacing w:before="0" w:after="0"/>
              <w:ind w:left="284" w:hanging="284"/>
              <w:jc w:val="right"/>
              <w:rPr>
                <w:rFonts w:eastAsia="Times New Roman" w:cs="Times New Roman"/>
                <w:color w:val="000000"/>
                <w:szCs w:val="20"/>
                <w:lang w:eastAsia="en-AU"/>
              </w:rPr>
            </w:pPr>
            <w:r w:rsidRPr="00BA1A55">
              <w:rPr>
                <w:rFonts w:eastAsia="Times New Roman" w:cs="Times New Roman"/>
                <w:color w:val="000000"/>
                <w:szCs w:val="20"/>
                <w:lang w:eastAsia="en-AU"/>
              </w:rPr>
              <w:t>98.1</w:t>
            </w:r>
          </w:p>
        </w:tc>
      </w:tr>
      <w:tr w:rsidR="00BA1A55" w:rsidRPr="00BA1A55" w:rsidTr="00BA1A55">
        <w:tc>
          <w:tcPr>
            <w:tcW w:w="1848" w:type="dxa"/>
          </w:tcPr>
          <w:p w:rsidR="00BA1A55" w:rsidRPr="00BA1A55" w:rsidRDefault="00BA1A55" w:rsidP="00BA1A55">
            <w:pPr>
              <w:tabs>
                <w:tab w:val="num" w:pos="284"/>
              </w:tabs>
              <w:spacing w:after="60"/>
              <w:rPr>
                <w:rFonts w:eastAsia="Times New Roman" w:cs="Times New Roman"/>
                <w:sz w:val="18"/>
                <w:szCs w:val="18"/>
                <w:lang w:eastAsia="en-AU"/>
              </w:rPr>
            </w:pPr>
            <w:r w:rsidRPr="00BA1A55">
              <w:rPr>
                <w:rFonts w:eastAsia="Times New Roman" w:cs="Times New Roman"/>
                <w:sz w:val="18"/>
                <w:szCs w:val="18"/>
                <w:lang w:eastAsia="en-AU"/>
              </w:rPr>
              <w:t>Fiscal Balance ($m)</w:t>
            </w:r>
          </w:p>
        </w:tc>
        <w:tc>
          <w:tcPr>
            <w:tcW w:w="1848" w:type="dxa"/>
            <w:vAlign w:val="bottom"/>
          </w:tcPr>
          <w:p w:rsidR="00BA1A55" w:rsidRPr="00BA1A55" w:rsidRDefault="00BA1A55" w:rsidP="00BA1A55">
            <w:pPr>
              <w:tabs>
                <w:tab w:val="num" w:pos="284"/>
              </w:tabs>
              <w:spacing w:before="0" w:after="0"/>
              <w:ind w:left="284" w:hanging="284"/>
              <w:jc w:val="right"/>
              <w:rPr>
                <w:rFonts w:eastAsia="Times New Roman" w:cs="Times New Roman"/>
                <w:szCs w:val="20"/>
                <w:lang w:eastAsia="en-AU"/>
              </w:rPr>
            </w:pPr>
            <w:r w:rsidRPr="00BA1A55">
              <w:rPr>
                <w:rFonts w:eastAsia="Times New Roman" w:cs="Times New Roman"/>
                <w:szCs w:val="20"/>
                <w:lang w:eastAsia="en-AU"/>
              </w:rPr>
              <w:t>-13.0</w:t>
            </w:r>
          </w:p>
        </w:tc>
        <w:tc>
          <w:tcPr>
            <w:tcW w:w="1848" w:type="dxa"/>
            <w:vAlign w:val="bottom"/>
          </w:tcPr>
          <w:p w:rsidR="00BA1A55" w:rsidRPr="00BA1A55" w:rsidRDefault="00BA1A55" w:rsidP="00BA1A55">
            <w:pPr>
              <w:tabs>
                <w:tab w:val="num" w:pos="284"/>
              </w:tabs>
              <w:spacing w:before="0" w:after="0"/>
              <w:ind w:left="284" w:hanging="284"/>
              <w:jc w:val="right"/>
              <w:rPr>
                <w:rFonts w:eastAsia="Times New Roman" w:cs="Times New Roman"/>
                <w:color w:val="000000"/>
                <w:szCs w:val="20"/>
                <w:lang w:eastAsia="en-AU"/>
              </w:rPr>
            </w:pPr>
            <w:r w:rsidRPr="00BA1A55">
              <w:rPr>
                <w:rFonts w:eastAsia="Times New Roman" w:cs="Times New Roman"/>
                <w:color w:val="000000"/>
                <w:szCs w:val="20"/>
                <w:lang w:eastAsia="en-AU"/>
              </w:rPr>
              <w:t>106.9</w:t>
            </w:r>
          </w:p>
        </w:tc>
        <w:tc>
          <w:tcPr>
            <w:tcW w:w="1849" w:type="dxa"/>
            <w:vAlign w:val="bottom"/>
          </w:tcPr>
          <w:p w:rsidR="00BA1A55" w:rsidRPr="00BA1A55" w:rsidRDefault="00BA1A55" w:rsidP="00BA1A55">
            <w:pPr>
              <w:tabs>
                <w:tab w:val="num" w:pos="284"/>
              </w:tabs>
              <w:spacing w:before="0" w:after="0"/>
              <w:ind w:left="284" w:hanging="284"/>
              <w:jc w:val="right"/>
              <w:rPr>
                <w:rFonts w:eastAsia="Times New Roman" w:cs="Times New Roman"/>
                <w:color w:val="000000"/>
                <w:szCs w:val="20"/>
                <w:lang w:eastAsia="en-AU"/>
              </w:rPr>
            </w:pPr>
            <w:r w:rsidRPr="00BA1A55">
              <w:rPr>
                <w:rFonts w:eastAsia="Times New Roman" w:cs="Times New Roman"/>
                <w:color w:val="000000"/>
                <w:szCs w:val="20"/>
                <w:lang w:eastAsia="en-AU"/>
              </w:rPr>
              <w:t>108.4</w:t>
            </w:r>
          </w:p>
        </w:tc>
        <w:tc>
          <w:tcPr>
            <w:tcW w:w="1849" w:type="dxa"/>
            <w:vAlign w:val="bottom"/>
          </w:tcPr>
          <w:p w:rsidR="00BA1A55" w:rsidRPr="00BA1A55" w:rsidRDefault="00BA1A55" w:rsidP="00BA1A55">
            <w:pPr>
              <w:tabs>
                <w:tab w:val="num" w:pos="284"/>
              </w:tabs>
              <w:spacing w:before="0" w:after="0"/>
              <w:ind w:left="284" w:hanging="284"/>
              <w:jc w:val="right"/>
              <w:rPr>
                <w:rFonts w:eastAsia="Times New Roman" w:cs="Times New Roman"/>
                <w:color w:val="000000"/>
                <w:szCs w:val="20"/>
                <w:lang w:eastAsia="en-AU"/>
              </w:rPr>
            </w:pPr>
            <w:r w:rsidRPr="00BA1A55">
              <w:rPr>
                <w:rFonts w:eastAsia="Times New Roman" w:cs="Times New Roman"/>
                <w:color w:val="000000"/>
                <w:szCs w:val="20"/>
                <w:lang w:eastAsia="en-AU"/>
              </w:rPr>
              <w:t>102.9</w:t>
            </w:r>
          </w:p>
        </w:tc>
      </w:tr>
    </w:tbl>
    <w:p w:rsidR="00BA1A55" w:rsidRPr="00BA1A55" w:rsidRDefault="00BA1A55" w:rsidP="002D02A3">
      <w:pPr>
        <w:pStyle w:val="ChartandTableFootnoteAlpha"/>
        <w:keepNext w:val="0"/>
        <w:numPr>
          <w:ilvl w:val="0"/>
          <w:numId w:val="43"/>
        </w:numPr>
      </w:pPr>
      <w:r w:rsidRPr="00BA1A55">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tbl>
      <w:tblPr>
        <w:tblStyle w:val="TableGrid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BA1A55" w:rsidRPr="00BA1A55" w:rsidTr="00BA1A55">
        <w:tc>
          <w:tcPr>
            <w:tcW w:w="8528" w:type="dxa"/>
            <w:tcBorders>
              <w:top w:val="dotted" w:sz="2" w:space="0" w:color="auto"/>
              <w:left w:val="dotted" w:sz="2" w:space="0" w:color="auto"/>
              <w:bottom w:val="dotted" w:sz="2" w:space="0" w:color="auto"/>
              <w:right w:val="dotted" w:sz="2" w:space="0" w:color="auto"/>
            </w:tcBorders>
          </w:tcPr>
          <w:p w:rsidR="00BA1A55" w:rsidRPr="00BA1A55" w:rsidRDefault="00BA1A55" w:rsidP="00583817">
            <w:pPr>
              <w:keepNext/>
              <w:keepLines/>
              <w:rPr>
                <w:b/>
                <w:lang w:eastAsia="en-AU"/>
              </w:rPr>
            </w:pPr>
            <w:r w:rsidRPr="00BA1A55">
              <w:rPr>
                <w:b/>
                <w:lang w:eastAsia="en-AU"/>
              </w:rPr>
              <w:lastRenderedPageBreak/>
              <w:t>Where relevant, state that the proposal has been costed as a defined or specified amount.</w:t>
            </w:r>
          </w:p>
          <w:p w:rsidR="00BA1A55" w:rsidRPr="00BA1A55" w:rsidRDefault="00BA1A55" w:rsidP="00583817">
            <w:pPr>
              <w:keepNext/>
              <w:keepLines/>
              <w:rPr>
                <w:lang w:eastAsia="en-AU"/>
              </w:rPr>
            </w:pPr>
            <w:r w:rsidRPr="00BA1A55">
              <w:rPr>
                <w:lang w:eastAsia="en-AU"/>
              </w:rPr>
              <w:t xml:space="preserve">The Enforcing Welfare Recipient Obligations proposal would achieve net savings of $284.9 million over four years by extending the Department of Human Services’ (DHS’) data analysis capability to engage in more intensive eligibility assessments before payment is granted, with the objective of prompting current recipients to fulfil their obligations before debts occur. </w:t>
            </w:r>
          </w:p>
        </w:tc>
      </w:tr>
      <w:tr w:rsidR="00BA1A55" w:rsidRPr="00BA1A55" w:rsidTr="00BA1A55">
        <w:tc>
          <w:tcPr>
            <w:tcW w:w="8528" w:type="dxa"/>
            <w:tcBorders>
              <w:top w:val="dotted" w:sz="2" w:space="0" w:color="auto"/>
              <w:left w:val="dotted" w:sz="2" w:space="0" w:color="auto"/>
              <w:bottom w:val="dotted" w:sz="2" w:space="0" w:color="auto"/>
              <w:right w:val="dotted" w:sz="2" w:space="0" w:color="auto"/>
            </w:tcBorders>
          </w:tcPr>
          <w:p w:rsidR="00BA1A55" w:rsidRPr="00BA1A55" w:rsidRDefault="00BA1A55" w:rsidP="00BA1A55">
            <w:pPr>
              <w:rPr>
                <w:b/>
                <w:lang w:eastAsia="en-AU"/>
              </w:rPr>
            </w:pPr>
            <w:r w:rsidRPr="00BA1A55">
              <w:rPr>
                <w:b/>
                <w:lang w:eastAsia="en-AU"/>
              </w:rPr>
              <w:t>Where relevant, include separate identification of revenue and expense components.</w:t>
            </w:r>
          </w:p>
          <w:p w:rsidR="00BA1A55" w:rsidRPr="00BA1A55" w:rsidRDefault="00BA1A55" w:rsidP="00BA1A55">
            <w:pPr>
              <w:rPr>
                <w:lang w:eastAsia="en-AU"/>
              </w:rPr>
            </w:pPr>
            <w:r w:rsidRPr="00BA1A55">
              <w:rPr>
                <w:lang w:eastAsia="en-AU"/>
              </w:rPr>
              <w:t>Not applicable.</w:t>
            </w:r>
          </w:p>
        </w:tc>
      </w:tr>
      <w:tr w:rsidR="00BA1A55" w:rsidRPr="00BA1A55" w:rsidTr="00BA1A55">
        <w:tc>
          <w:tcPr>
            <w:tcW w:w="8528" w:type="dxa"/>
            <w:tcBorders>
              <w:top w:val="dotted" w:sz="2" w:space="0" w:color="auto"/>
              <w:left w:val="dotted" w:sz="2" w:space="0" w:color="auto"/>
              <w:bottom w:val="dotted" w:sz="2" w:space="0" w:color="auto"/>
              <w:right w:val="dotted" w:sz="2" w:space="0" w:color="auto"/>
            </w:tcBorders>
          </w:tcPr>
          <w:p w:rsidR="00BA1A55" w:rsidRPr="00BA1A55" w:rsidRDefault="00BA1A55" w:rsidP="00BA1A55">
            <w:pPr>
              <w:rPr>
                <w:b/>
                <w:lang w:eastAsia="en-AU"/>
              </w:rPr>
            </w:pPr>
            <w:r w:rsidRPr="00BA1A55">
              <w:rPr>
                <w:b/>
                <w:lang w:eastAsia="en-AU"/>
              </w:rPr>
              <w:t>Where appropriate, include a range for the costing or sensitivity analysis.</w:t>
            </w:r>
          </w:p>
          <w:p w:rsidR="00BA1A55" w:rsidRPr="00BA1A55" w:rsidRDefault="00BA1A55" w:rsidP="00BA1A55">
            <w:pPr>
              <w:rPr>
                <w:lang w:eastAsia="en-AU"/>
              </w:rPr>
            </w:pPr>
            <w:r w:rsidRPr="00BA1A55">
              <w:rPr>
                <w:lang w:eastAsia="en-AU"/>
              </w:rPr>
              <w:t>Not applicable.</w:t>
            </w:r>
          </w:p>
        </w:tc>
      </w:tr>
      <w:tr w:rsidR="00BA1A55" w:rsidRPr="00BA1A55" w:rsidTr="00BA1A55">
        <w:tc>
          <w:tcPr>
            <w:tcW w:w="8528" w:type="dxa"/>
            <w:tcBorders>
              <w:top w:val="dotted" w:sz="2" w:space="0" w:color="auto"/>
              <w:left w:val="dotted" w:sz="2" w:space="0" w:color="auto"/>
              <w:bottom w:val="dotted" w:sz="2" w:space="0" w:color="auto"/>
              <w:right w:val="dotted" w:sz="2" w:space="0" w:color="auto"/>
            </w:tcBorders>
          </w:tcPr>
          <w:p w:rsidR="00BA1A55" w:rsidRPr="00BA1A55" w:rsidRDefault="00BA1A55" w:rsidP="00BA1A55">
            <w:pPr>
              <w:rPr>
                <w:b/>
                <w:lang w:eastAsia="en-AU"/>
              </w:rPr>
            </w:pPr>
            <w:r w:rsidRPr="00BA1A55">
              <w:rPr>
                <w:b/>
                <w:lang w:eastAsia="en-AU"/>
              </w:rPr>
              <w:t>Qualifications to the costing (including reasons for the costing not being comprehensive).</w:t>
            </w:r>
          </w:p>
          <w:p w:rsidR="00BA1A55" w:rsidRPr="00BA1A55" w:rsidRDefault="00BA1A55" w:rsidP="00BA1A55">
            <w:pPr>
              <w:rPr>
                <w:lang w:eastAsia="en-AU"/>
              </w:rPr>
            </w:pPr>
            <w:r w:rsidRPr="00BA1A55">
              <w:rPr>
                <w:lang w:eastAsia="en-AU"/>
              </w:rPr>
              <w:t>This proposal has been costed on the basis of a 1 January 2017 start date. A change to this start date would result in a different financial profile for the proposal.</w:t>
            </w:r>
          </w:p>
          <w:p w:rsidR="00BA1A55" w:rsidRPr="00BA1A55" w:rsidRDefault="00BA1A55" w:rsidP="00BA1A55">
            <w:pPr>
              <w:rPr>
                <w:lang w:eastAsia="en-AU"/>
              </w:rPr>
            </w:pPr>
            <w:r w:rsidRPr="00BA1A55">
              <w:rPr>
                <w:lang w:eastAsia="en-AU"/>
              </w:rPr>
              <w:t>This costing assumes that the policy can be delivered with departmental costs of approximately $92.6 million, including by making adjustments elsewhere in the portfolio if required. In the event that DHS cannot fully meet this requirement, further departmental costs could be required for this initiative.</w:t>
            </w:r>
          </w:p>
        </w:tc>
      </w:tr>
      <w:tr w:rsidR="00BA1A55" w:rsidRPr="00BA1A55" w:rsidTr="00BA1A55">
        <w:tc>
          <w:tcPr>
            <w:tcW w:w="8528" w:type="dxa"/>
            <w:tcBorders>
              <w:top w:val="dotted" w:sz="2" w:space="0" w:color="auto"/>
              <w:left w:val="dotted" w:sz="2" w:space="0" w:color="auto"/>
              <w:bottom w:val="dotted" w:sz="2" w:space="0" w:color="auto"/>
              <w:right w:val="dotted" w:sz="2" w:space="0" w:color="auto"/>
            </w:tcBorders>
          </w:tcPr>
          <w:p w:rsidR="00BA1A55" w:rsidRPr="00BA1A55" w:rsidRDefault="00BA1A55" w:rsidP="00BA1A55">
            <w:pPr>
              <w:rPr>
                <w:b/>
                <w:lang w:eastAsia="en-AU"/>
              </w:rPr>
            </w:pPr>
            <w:r w:rsidRPr="00BA1A55">
              <w:rPr>
                <w:b/>
                <w:lang w:eastAsia="en-AU"/>
              </w:rPr>
              <w:t>Where relevant, explain effects of departmental expenses.</w:t>
            </w:r>
          </w:p>
          <w:p w:rsidR="00BA1A55" w:rsidRPr="00BA1A55" w:rsidRDefault="00BA1A55" w:rsidP="00BA1A55">
            <w:pPr>
              <w:rPr>
                <w:lang w:eastAsia="en-AU"/>
              </w:rPr>
            </w:pPr>
            <w:r w:rsidRPr="00BA1A55">
              <w:rPr>
                <w:lang w:eastAsia="en-AU"/>
              </w:rPr>
              <w:t>This policy would cost DHS approximately $92.6 million to administer, which includes contractors and ICT requirements. As specified in the costing request, any additional departmental costs associated with administering this policy is to be met from within</w:t>
            </w:r>
            <w:r>
              <w:rPr>
                <w:lang w:eastAsia="en-AU"/>
              </w:rPr>
              <w:t xml:space="preserve"> the existing resources of DHS.</w:t>
            </w:r>
          </w:p>
          <w:p w:rsidR="00BA1A55" w:rsidRPr="00BA1A55" w:rsidRDefault="00BA1A55" w:rsidP="00BA1A55">
            <w:pPr>
              <w:rPr>
                <w:lang w:eastAsia="en-AU"/>
              </w:rPr>
            </w:pPr>
            <w:r w:rsidRPr="00BA1A55">
              <w:rPr>
                <w:lang w:eastAsia="en-AU"/>
              </w:rPr>
              <w:t>The Administrative Appeals Tribunal (AAT) would incur approximately $2.5 million in total costs to deliver this proposal with any additional costs to be absorbed.</w:t>
            </w:r>
          </w:p>
        </w:tc>
      </w:tr>
      <w:tr w:rsidR="00BA1A55" w:rsidRPr="00BA1A55" w:rsidTr="00BA1A5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BA1A55" w:rsidRPr="00BA1A55" w:rsidRDefault="00BA1A55" w:rsidP="00BA1A55">
            <w:pPr>
              <w:rPr>
                <w:b/>
                <w:lang w:eastAsia="en-AU"/>
              </w:rPr>
            </w:pPr>
            <w:r w:rsidRPr="00BA1A55">
              <w:rPr>
                <w:b/>
                <w:lang w:eastAsia="en-AU"/>
              </w:rPr>
              <w:t>Where relevant, explain the reason for any significant differences between the assumptions specified in a party costing request and those used in a Treasury or Finance costing.</w:t>
            </w:r>
          </w:p>
          <w:p w:rsidR="00BA1A55" w:rsidRPr="00BA1A55" w:rsidRDefault="00BA1A55" w:rsidP="00BA1A55">
            <w:pPr>
              <w:rPr>
                <w:lang w:eastAsia="en-AU"/>
              </w:rPr>
            </w:pPr>
            <w:r w:rsidRPr="00BA1A55">
              <w:rPr>
                <w:lang w:eastAsia="en-AU"/>
              </w:rPr>
              <w:t>Not applicable.</w:t>
            </w:r>
          </w:p>
        </w:tc>
      </w:tr>
      <w:tr w:rsidR="00BA1A55" w:rsidRPr="00BA1A55" w:rsidTr="00BA1A5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BA1A55" w:rsidRPr="00BA1A55" w:rsidRDefault="00BA1A55" w:rsidP="00BA1A55">
            <w:pPr>
              <w:rPr>
                <w:b/>
                <w:i/>
                <w:iCs/>
                <w:lang w:eastAsia="en-AU"/>
              </w:rPr>
            </w:pPr>
            <w:r w:rsidRPr="00BA1A55">
              <w:rPr>
                <w:b/>
                <w:lang w:eastAsia="en-AU"/>
              </w:rPr>
              <w:t xml:space="preserve">Other comments </w:t>
            </w:r>
            <w:r w:rsidRPr="00BA1A55">
              <w:rPr>
                <w:b/>
                <w:i/>
                <w:iCs/>
                <w:lang w:eastAsia="en-AU"/>
              </w:rPr>
              <w:t>(including reasons for significant differences between the estimated impact on the fiscal and underlying cash balances).</w:t>
            </w:r>
          </w:p>
          <w:p w:rsidR="00BA1A55" w:rsidRPr="00BA1A55" w:rsidRDefault="00BA1A55" w:rsidP="00BA1A55">
            <w:pPr>
              <w:rPr>
                <w:lang w:eastAsia="en-AU"/>
              </w:rPr>
            </w:pPr>
            <w:r w:rsidRPr="00BA1A55">
              <w:rPr>
                <w:lang w:eastAsia="en-AU"/>
              </w:rPr>
              <w:t>Debt is recognised in Fiscal Balance terms when it is identified, and an estimated underlying cash impact occurs when it is expected that repayments will be made against the debt.</w:t>
            </w:r>
          </w:p>
        </w:tc>
      </w:tr>
      <w:tr w:rsidR="00BA1A55" w:rsidRPr="00BA1A55" w:rsidTr="00BA1A5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shd w:val="pct10" w:color="auto" w:fill="auto"/>
            <w:vAlign w:val="center"/>
          </w:tcPr>
          <w:p w:rsidR="00BA1A55" w:rsidRPr="00BA1A55" w:rsidRDefault="00BA1A55" w:rsidP="00BA1A55">
            <w:pPr>
              <w:pStyle w:val="TreasuryHeading7"/>
            </w:pPr>
            <w:r w:rsidRPr="00BA1A55">
              <w:t>Background information</w:t>
            </w:r>
          </w:p>
        </w:tc>
      </w:tr>
      <w:tr w:rsidR="00BA1A55" w:rsidRPr="00BA1A55" w:rsidTr="00BA1A5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BA1A55" w:rsidRPr="00BA1A55" w:rsidRDefault="00BA1A55" w:rsidP="00BA1A55">
            <w:pPr>
              <w:rPr>
                <w:b/>
                <w:lang w:eastAsia="en-AU"/>
              </w:rPr>
            </w:pPr>
            <w:r w:rsidRPr="00BA1A55">
              <w:rPr>
                <w:b/>
                <w:lang w:eastAsia="en-AU"/>
              </w:rPr>
              <w:t>Costing methodology used:</w:t>
            </w:r>
          </w:p>
          <w:p w:rsidR="00BA1A55" w:rsidRPr="00BA1A55" w:rsidRDefault="00BA1A55" w:rsidP="00BA1A55">
            <w:pPr>
              <w:rPr>
                <w:lang w:eastAsia="en-AU"/>
              </w:rPr>
            </w:pPr>
            <w:r w:rsidRPr="00BA1A55">
              <w:rPr>
                <w:lang w:eastAsia="en-AU"/>
              </w:rPr>
              <w:t>Not applicable.</w:t>
            </w:r>
          </w:p>
          <w:p w:rsidR="00BA1A55" w:rsidRPr="00BA1A55" w:rsidRDefault="00BA1A55" w:rsidP="00BA1A55">
            <w:pPr>
              <w:rPr>
                <w:b/>
                <w:lang w:eastAsia="en-AU"/>
              </w:rPr>
            </w:pPr>
            <w:r w:rsidRPr="00BA1A55">
              <w:rPr>
                <w:b/>
                <w:lang w:eastAsia="en-AU"/>
              </w:rPr>
              <w:t>Behavioural assumptions used (as appropriate).</w:t>
            </w:r>
          </w:p>
          <w:p w:rsidR="00BA1A55" w:rsidRPr="00BA1A55" w:rsidRDefault="00BA1A55" w:rsidP="00BA1A55">
            <w:pPr>
              <w:rPr>
                <w:lang w:eastAsia="en-AU"/>
              </w:rPr>
            </w:pPr>
            <w:r w:rsidRPr="00BA1A55">
              <w:rPr>
                <w:lang w:eastAsia="en-AU"/>
              </w:rPr>
              <w:t>Not applicable.</w:t>
            </w:r>
          </w:p>
        </w:tc>
      </w:tr>
    </w:tbl>
    <w:p w:rsidR="00F243BF" w:rsidRDefault="00F243BF" w:rsidP="00F243BF">
      <w:pPr>
        <w:pStyle w:val="BodyText"/>
      </w:pPr>
    </w:p>
    <w:p w:rsidR="00B268C4" w:rsidRPr="0075089D" w:rsidRDefault="00B268C4" w:rsidP="00F243BF">
      <w:pPr>
        <w:pStyle w:val="BodyText"/>
        <w:sectPr w:rsidR="00B268C4" w:rsidRPr="0075089D" w:rsidSect="00382D51">
          <w:pgSz w:w="11906" w:h="16838" w:code="9"/>
          <w:pgMar w:top="1361" w:right="1797" w:bottom="1474" w:left="1797" w:header="360" w:footer="454" w:gutter="0"/>
          <w:cols w:space="708"/>
          <w:docGrid w:linePitch="360"/>
        </w:sectPr>
      </w:pPr>
    </w:p>
    <w:p w:rsidR="00F243BF" w:rsidRDefault="00F243BF" w:rsidP="00F243BF">
      <w:pPr>
        <w:pStyle w:val="Heading5"/>
      </w:pPr>
      <w:bookmarkStart w:id="127" w:name="_Toc455652844"/>
      <w:bookmarkStart w:id="128" w:name="_Toc455654949"/>
      <w:bookmarkStart w:id="129" w:name="_Toc456356607"/>
      <w:bookmarkStart w:id="130" w:name="_Toc456782122"/>
      <w:bookmarkStart w:id="131" w:name="_Toc456782191"/>
      <w:bookmarkStart w:id="132" w:name="_Toc458081499"/>
      <w:r>
        <w:lastRenderedPageBreak/>
        <w:t xml:space="preserve">COA048: </w:t>
      </w:r>
      <w:r w:rsidR="006E41E7">
        <w:t xml:space="preserve">Better Management of the Social Welfare System – </w:t>
      </w:r>
      <w:r>
        <w:t>Extend Enhanced Welfare Payment Integrity</w:t>
      </w:r>
      <w:r w:rsidR="006E41E7">
        <w:t xml:space="preserve"> – </w:t>
      </w:r>
      <w:r>
        <w:t xml:space="preserve">Income </w:t>
      </w:r>
      <w:r w:rsidR="00B46DA2">
        <w:t>d</w:t>
      </w:r>
      <w:r>
        <w:t xml:space="preserve">ata </w:t>
      </w:r>
      <w:r w:rsidR="00B46DA2">
        <w:t>m</w:t>
      </w:r>
      <w:r>
        <w:t>atching</w:t>
      </w:r>
      <w:bookmarkEnd w:id="127"/>
      <w:bookmarkEnd w:id="128"/>
      <w:bookmarkEnd w:id="129"/>
      <w:bookmarkEnd w:id="130"/>
      <w:bookmarkEnd w:id="131"/>
      <w:bookmarkEnd w:id="132"/>
    </w:p>
    <w:p w:rsidR="00F83D79" w:rsidRPr="00F83D79" w:rsidRDefault="00F83D79" w:rsidP="00F83D79">
      <w:pPr>
        <w:spacing w:before="0" w:after="200" w:line="276" w:lineRule="auto"/>
        <w:jc w:val="center"/>
        <w:rPr>
          <w:rFonts w:eastAsia="Times New Roman" w:cs="Times New Roman"/>
          <w:b/>
          <w:smallCaps/>
          <w:sz w:val="16"/>
          <w:szCs w:val="16"/>
          <w:lang w:eastAsia="en-AU"/>
        </w:rPr>
      </w:pPr>
      <w:r w:rsidRPr="00F83D79">
        <w:rPr>
          <w:rFonts w:eastAsia="Times New Roman" w:cs="Times New Roman"/>
          <w:b/>
          <w:smallCaps/>
          <w:noProof/>
          <w:sz w:val="16"/>
          <w:szCs w:val="16"/>
          <w:lang w:eastAsia="en-AU"/>
        </w:rPr>
        <w:drawing>
          <wp:inline distT="0" distB="0" distL="0" distR="0" wp14:anchorId="3EA79D92" wp14:editId="3F54BFC2">
            <wp:extent cx="1428750" cy="102870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8750" cy="1028700"/>
                    </a:xfrm>
                    <a:prstGeom prst="rect">
                      <a:avLst/>
                    </a:prstGeom>
                    <a:noFill/>
                    <a:ln>
                      <a:noFill/>
                    </a:ln>
                  </pic:spPr>
                </pic:pic>
              </a:graphicData>
            </a:graphic>
          </wp:inline>
        </w:drawing>
      </w:r>
    </w:p>
    <w:p w:rsidR="00F83D79" w:rsidRPr="00F83D79" w:rsidRDefault="00F83D79" w:rsidP="009A048C">
      <w:pPr>
        <w:pStyle w:val="TreasuryHeading6"/>
      </w:pPr>
      <w:r w:rsidRPr="00F83D79">
        <w:t>PUBLIC RELEASE OF 2016 ELECTION COMMITMENT COSTING</w:t>
      </w:r>
    </w:p>
    <w:tbl>
      <w:tblPr>
        <w:tblStyle w:val="TableGrid50"/>
        <w:tblW w:w="0" w:type="auto"/>
        <w:tblInd w:w="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57"/>
        <w:gridCol w:w="4271"/>
      </w:tblGrid>
      <w:tr w:rsidR="00F83D79" w:rsidRPr="009A048C" w:rsidTr="00F83D79">
        <w:tc>
          <w:tcPr>
            <w:tcW w:w="9242" w:type="dxa"/>
            <w:gridSpan w:val="2"/>
            <w:tcBorders>
              <w:top w:val="dotted" w:sz="2" w:space="0" w:color="auto"/>
              <w:left w:val="dotted" w:sz="2" w:space="0" w:color="auto"/>
              <w:bottom w:val="dotted" w:sz="2" w:space="0" w:color="auto"/>
              <w:right w:val="dotted" w:sz="2" w:space="0" w:color="auto"/>
            </w:tcBorders>
            <w:shd w:val="pct10" w:color="auto" w:fill="auto"/>
            <w:hideMark/>
          </w:tcPr>
          <w:p w:rsidR="00F83D79" w:rsidRPr="009A048C" w:rsidRDefault="00F83D79" w:rsidP="009A048C">
            <w:pPr>
              <w:rPr>
                <w:b/>
                <w:smallCaps/>
                <w:noProof/>
              </w:rPr>
            </w:pPr>
            <w:r w:rsidRPr="009A048C">
              <w:rPr>
                <w:b/>
              </w:rPr>
              <w:t>Name of proposal costed: Extend Enhanced Welfare Payment Integrity: Income Data Matching</w:t>
            </w:r>
          </w:p>
        </w:tc>
      </w:tr>
      <w:tr w:rsidR="00F83D79" w:rsidRPr="00F83D79" w:rsidTr="00F83D79">
        <w:tc>
          <w:tcPr>
            <w:tcW w:w="4621" w:type="dxa"/>
            <w:tcBorders>
              <w:top w:val="dotted" w:sz="2" w:space="0" w:color="auto"/>
              <w:left w:val="dotted" w:sz="2" w:space="0" w:color="auto"/>
              <w:bottom w:val="dotted" w:sz="2" w:space="0" w:color="auto"/>
              <w:right w:val="dotted" w:sz="2" w:space="0" w:color="auto"/>
            </w:tcBorders>
            <w:hideMark/>
          </w:tcPr>
          <w:p w:rsidR="00F83D79" w:rsidRPr="009A048C" w:rsidRDefault="00F83D79" w:rsidP="009A048C">
            <w:pPr>
              <w:rPr>
                <w:b/>
              </w:rPr>
            </w:pPr>
            <w:r w:rsidRPr="009A048C">
              <w:rPr>
                <w:b/>
              </w:rPr>
              <w:t>Costing Identifier:</w:t>
            </w:r>
          </w:p>
        </w:tc>
        <w:tc>
          <w:tcPr>
            <w:tcW w:w="4621" w:type="dxa"/>
            <w:tcBorders>
              <w:top w:val="dotted" w:sz="2" w:space="0" w:color="auto"/>
              <w:left w:val="dotted" w:sz="2" w:space="0" w:color="auto"/>
              <w:bottom w:val="dotted" w:sz="2" w:space="0" w:color="auto"/>
              <w:right w:val="dotted" w:sz="2" w:space="0" w:color="auto"/>
            </w:tcBorders>
            <w:hideMark/>
          </w:tcPr>
          <w:p w:rsidR="00F83D79" w:rsidRPr="00F83D79" w:rsidRDefault="00F83D79" w:rsidP="009A048C">
            <w:pPr>
              <w:rPr>
                <w:rFonts w:ascii="Calibri" w:hAnsi="Calibri"/>
                <w:smallCaps/>
                <w:noProof/>
                <w:sz w:val="22"/>
              </w:rPr>
            </w:pPr>
            <w:r w:rsidRPr="00F83D79">
              <w:rPr>
                <w:rFonts w:ascii="Calibri" w:hAnsi="Calibri"/>
                <w:smallCaps/>
                <w:noProof/>
                <w:sz w:val="22"/>
              </w:rPr>
              <w:t>COA 048</w:t>
            </w:r>
          </w:p>
        </w:tc>
      </w:tr>
      <w:tr w:rsidR="00F83D79" w:rsidRPr="00F83D79" w:rsidTr="00F83D79">
        <w:tc>
          <w:tcPr>
            <w:tcW w:w="4621" w:type="dxa"/>
            <w:tcBorders>
              <w:top w:val="dotted" w:sz="2" w:space="0" w:color="auto"/>
              <w:left w:val="dotted" w:sz="2" w:space="0" w:color="auto"/>
              <w:bottom w:val="dotted" w:sz="2" w:space="0" w:color="auto"/>
              <w:right w:val="dotted" w:sz="2" w:space="0" w:color="auto"/>
            </w:tcBorders>
            <w:hideMark/>
          </w:tcPr>
          <w:p w:rsidR="00F83D79" w:rsidRPr="009A048C" w:rsidRDefault="00F83D79" w:rsidP="009A048C">
            <w:pPr>
              <w:rPr>
                <w:b/>
              </w:rPr>
            </w:pPr>
            <w:r w:rsidRPr="009A048C">
              <w:rPr>
                <w:b/>
              </w:rPr>
              <w:t>Summary of costing:</w:t>
            </w:r>
          </w:p>
        </w:tc>
        <w:tc>
          <w:tcPr>
            <w:tcW w:w="4621" w:type="dxa"/>
            <w:tcBorders>
              <w:top w:val="dotted" w:sz="2" w:space="0" w:color="auto"/>
              <w:left w:val="dotted" w:sz="2" w:space="0" w:color="auto"/>
              <w:bottom w:val="dotted" w:sz="2" w:space="0" w:color="auto"/>
              <w:right w:val="dotted" w:sz="2" w:space="0" w:color="auto"/>
            </w:tcBorders>
            <w:hideMark/>
          </w:tcPr>
          <w:p w:rsidR="00F83D79" w:rsidRPr="00F83D79" w:rsidRDefault="00F83D79" w:rsidP="009A048C">
            <w:r w:rsidRPr="00F83D79">
              <w:t xml:space="preserve">This proposal will increase the capability of the Department of Human Services (DHS) to better target individuals who do not declare their employment income accurately. The proposal will identify welfare recipients who are at risk of non-compliance through the self-service digital channel developed and implemented under the Employment Income Matching element of the </w:t>
            </w:r>
            <w:r w:rsidRPr="00F83D79">
              <w:rPr>
                <w:i/>
              </w:rPr>
              <w:t xml:space="preserve">Strengthening the Integrity of Welfare Payments </w:t>
            </w:r>
            <w:r w:rsidRPr="00F83D79">
              <w:t>measure in the 2015-16 Budget, thereby mitigating the risk of recipients making incorrect declarations and incurring a debt.</w:t>
            </w:r>
          </w:p>
        </w:tc>
      </w:tr>
      <w:tr w:rsidR="00F83D79" w:rsidRPr="00F83D79" w:rsidTr="00F83D79">
        <w:tc>
          <w:tcPr>
            <w:tcW w:w="4621" w:type="dxa"/>
            <w:tcBorders>
              <w:top w:val="dotted" w:sz="2" w:space="0" w:color="auto"/>
              <w:left w:val="dotted" w:sz="2" w:space="0" w:color="auto"/>
              <w:bottom w:val="dotted" w:sz="2" w:space="0" w:color="auto"/>
              <w:right w:val="dotted" w:sz="2" w:space="0" w:color="auto"/>
            </w:tcBorders>
            <w:hideMark/>
          </w:tcPr>
          <w:p w:rsidR="00F83D79" w:rsidRPr="009A048C" w:rsidRDefault="00F83D79" w:rsidP="009A048C">
            <w:pPr>
              <w:rPr>
                <w:b/>
              </w:rPr>
            </w:pPr>
            <w:r w:rsidRPr="009A048C">
              <w:rPr>
                <w:b/>
              </w:rPr>
              <w:t>Person making the request:</w:t>
            </w:r>
          </w:p>
        </w:tc>
        <w:tc>
          <w:tcPr>
            <w:tcW w:w="4621" w:type="dxa"/>
            <w:tcBorders>
              <w:top w:val="dotted" w:sz="2" w:space="0" w:color="auto"/>
              <w:left w:val="dotted" w:sz="2" w:space="0" w:color="auto"/>
              <w:bottom w:val="dotted" w:sz="2" w:space="0" w:color="auto"/>
              <w:right w:val="dotted" w:sz="2" w:space="0" w:color="auto"/>
            </w:tcBorders>
            <w:hideMark/>
          </w:tcPr>
          <w:p w:rsidR="00F83D79" w:rsidRPr="00F83D79" w:rsidRDefault="00F83D79" w:rsidP="009A048C">
            <w:r w:rsidRPr="00F83D79">
              <w:t xml:space="preserve">Prime Minister </w:t>
            </w:r>
          </w:p>
        </w:tc>
      </w:tr>
      <w:tr w:rsidR="00F83D79" w:rsidRPr="00F83D79" w:rsidTr="00F83D79">
        <w:tc>
          <w:tcPr>
            <w:tcW w:w="4621" w:type="dxa"/>
            <w:tcBorders>
              <w:top w:val="dotted" w:sz="2" w:space="0" w:color="auto"/>
              <w:left w:val="dotted" w:sz="2" w:space="0" w:color="auto"/>
              <w:bottom w:val="dotted" w:sz="2" w:space="0" w:color="auto"/>
              <w:right w:val="dotted" w:sz="2" w:space="0" w:color="auto"/>
            </w:tcBorders>
            <w:hideMark/>
          </w:tcPr>
          <w:p w:rsidR="00F83D79" w:rsidRPr="009A048C" w:rsidRDefault="00F83D79" w:rsidP="009A048C">
            <w:pPr>
              <w:rPr>
                <w:b/>
              </w:rPr>
            </w:pPr>
            <w:r w:rsidRPr="009A048C">
              <w:rPr>
                <w:b/>
              </w:rPr>
              <w:t>Date costing request received:</w:t>
            </w:r>
          </w:p>
        </w:tc>
        <w:tc>
          <w:tcPr>
            <w:tcW w:w="4621" w:type="dxa"/>
            <w:tcBorders>
              <w:top w:val="dotted" w:sz="2" w:space="0" w:color="auto"/>
              <w:left w:val="dotted" w:sz="2" w:space="0" w:color="auto"/>
              <w:bottom w:val="dotted" w:sz="2" w:space="0" w:color="auto"/>
              <w:right w:val="dotted" w:sz="2" w:space="0" w:color="auto"/>
            </w:tcBorders>
            <w:hideMark/>
          </w:tcPr>
          <w:p w:rsidR="00F83D79" w:rsidRPr="00F83D79" w:rsidRDefault="00F83D79" w:rsidP="009A048C">
            <w:r w:rsidRPr="00F83D79">
              <w:t>28/06/2016</w:t>
            </w:r>
          </w:p>
        </w:tc>
      </w:tr>
      <w:tr w:rsidR="00F83D79" w:rsidRPr="00F83D79" w:rsidTr="00F83D79">
        <w:tc>
          <w:tcPr>
            <w:tcW w:w="4621" w:type="dxa"/>
            <w:tcBorders>
              <w:top w:val="dotted" w:sz="2" w:space="0" w:color="auto"/>
              <w:left w:val="dotted" w:sz="2" w:space="0" w:color="auto"/>
              <w:bottom w:val="dotted" w:sz="2" w:space="0" w:color="auto"/>
              <w:right w:val="dotted" w:sz="2" w:space="0" w:color="auto"/>
            </w:tcBorders>
            <w:hideMark/>
          </w:tcPr>
          <w:p w:rsidR="00F83D79" w:rsidRPr="009A048C" w:rsidRDefault="00F83D79" w:rsidP="009A048C">
            <w:pPr>
              <w:rPr>
                <w:b/>
              </w:rPr>
            </w:pPr>
            <w:r w:rsidRPr="009A048C">
              <w:rPr>
                <w:b/>
              </w:rPr>
              <w:t>Date of public release of policy:</w:t>
            </w:r>
          </w:p>
        </w:tc>
        <w:tc>
          <w:tcPr>
            <w:tcW w:w="4621" w:type="dxa"/>
            <w:tcBorders>
              <w:top w:val="dotted" w:sz="2" w:space="0" w:color="auto"/>
              <w:left w:val="dotted" w:sz="2" w:space="0" w:color="auto"/>
              <w:bottom w:val="dotted" w:sz="2" w:space="0" w:color="auto"/>
              <w:right w:val="dotted" w:sz="2" w:space="0" w:color="auto"/>
            </w:tcBorders>
            <w:hideMark/>
          </w:tcPr>
          <w:p w:rsidR="00F83D79" w:rsidRPr="00F83D79" w:rsidRDefault="00F83D79" w:rsidP="009A048C">
            <w:r w:rsidRPr="00F83D79">
              <w:t>28/06/2016</w:t>
            </w:r>
          </w:p>
        </w:tc>
      </w:tr>
      <w:tr w:rsidR="00F83D79" w:rsidRPr="00F83D79" w:rsidTr="00F83D79">
        <w:tc>
          <w:tcPr>
            <w:tcW w:w="4621" w:type="dxa"/>
            <w:tcBorders>
              <w:top w:val="dotted" w:sz="2" w:space="0" w:color="auto"/>
              <w:left w:val="dotted" w:sz="2" w:space="0" w:color="auto"/>
              <w:bottom w:val="dotted" w:sz="2" w:space="0" w:color="auto"/>
              <w:right w:val="dotted" w:sz="2" w:space="0" w:color="auto"/>
            </w:tcBorders>
            <w:hideMark/>
          </w:tcPr>
          <w:p w:rsidR="00F83D79" w:rsidRPr="009A048C" w:rsidRDefault="00F83D79" w:rsidP="009A048C">
            <w:pPr>
              <w:rPr>
                <w:b/>
              </w:rPr>
            </w:pPr>
            <w:r w:rsidRPr="009A048C">
              <w:rPr>
                <w:b/>
              </w:rPr>
              <w:t>Date costing completed:</w:t>
            </w:r>
          </w:p>
        </w:tc>
        <w:tc>
          <w:tcPr>
            <w:tcW w:w="4621" w:type="dxa"/>
            <w:tcBorders>
              <w:top w:val="dotted" w:sz="2" w:space="0" w:color="auto"/>
              <w:left w:val="dotted" w:sz="2" w:space="0" w:color="auto"/>
              <w:bottom w:val="dotted" w:sz="2" w:space="0" w:color="auto"/>
              <w:right w:val="dotted" w:sz="2" w:space="0" w:color="auto"/>
            </w:tcBorders>
            <w:hideMark/>
          </w:tcPr>
          <w:p w:rsidR="00F83D79" w:rsidRPr="00F83D79" w:rsidRDefault="00F83D79" w:rsidP="009A048C">
            <w:r w:rsidRPr="00F83D79">
              <w:t>30/06/2016</w:t>
            </w:r>
          </w:p>
        </w:tc>
      </w:tr>
      <w:tr w:rsidR="00F83D79" w:rsidRPr="00F83D79" w:rsidTr="00F83D79">
        <w:tc>
          <w:tcPr>
            <w:tcW w:w="4621" w:type="dxa"/>
            <w:tcBorders>
              <w:top w:val="dotted" w:sz="2" w:space="0" w:color="auto"/>
              <w:left w:val="dotted" w:sz="2" w:space="0" w:color="auto"/>
              <w:bottom w:val="dotted" w:sz="2" w:space="0" w:color="auto"/>
              <w:right w:val="dotted" w:sz="2" w:space="0" w:color="auto"/>
            </w:tcBorders>
            <w:hideMark/>
          </w:tcPr>
          <w:p w:rsidR="00F83D79" w:rsidRPr="009A048C" w:rsidRDefault="00F83D79" w:rsidP="009A048C">
            <w:pPr>
              <w:rPr>
                <w:b/>
              </w:rPr>
            </w:pPr>
            <w:r w:rsidRPr="009A048C">
              <w:rPr>
                <w:b/>
              </w:rPr>
              <w:t>Additional information requested (including date):</w:t>
            </w:r>
          </w:p>
        </w:tc>
        <w:tc>
          <w:tcPr>
            <w:tcW w:w="4621" w:type="dxa"/>
            <w:tcBorders>
              <w:top w:val="dotted" w:sz="2" w:space="0" w:color="auto"/>
              <w:left w:val="dotted" w:sz="2" w:space="0" w:color="auto"/>
              <w:bottom w:val="dotted" w:sz="2" w:space="0" w:color="auto"/>
              <w:right w:val="dotted" w:sz="2" w:space="0" w:color="auto"/>
            </w:tcBorders>
          </w:tcPr>
          <w:p w:rsidR="00F83D79" w:rsidRPr="00F83D79" w:rsidRDefault="00F83D79" w:rsidP="009A048C">
            <w:r w:rsidRPr="00F83D79">
              <w:t>Not applicable.</w:t>
            </w:r>
          </w:p>
        </w:tc>
      </w:tr>
      <w:tr w:rsidR="00F83D79" w:rsidRPr="00F83D79" w:rsidTr="00F83D79">
        <w:tc>
          <w:tcPr>
            <w:tcW w:w="4621" w:type="dxa"/>
            <w:tcBorders>
              <w:top w:val="dotted" w:sz="2" w:space="0" w:color="auto"/>
              <w:left w:val="dotted" w:sz="2" w:space="0" w:color="auto"/>
              <w:bottom w:val="dotted" w:sz="2" w:space="0" w:color="auto"/>
              <w:right w:val="dotted" w:sz="2" w:space="0" w:color="auto"/>
            </w:tcBorders>
            <w:hideMark/>
          </w:tcPr>
          <w:p w:rsidR="00F83D79" w:rsidRPr="009A048C" w:rsidRDefault="00F83D79" w:rsidP="009A048C">
            <w:pPr>
              <w:rPr>
                <w:b/>
              </w:rPr>
            </w:pPr>
            <w:r w:rsidRPr="009A048C">
              <w:rPr>
                <w:b/>
              </w:rPr>
              <w:t>Additional information received (including date):</w:t>
            </w:r>
          </w:p>
        </w:tc>
        <w:tc>
          <w:tcPr>
            <w:tcW w:w="4621" w:type="dxa"/>
            <w:tcBorders>
              <w:top w:val="dotted" w:sz="2" w:space="0" w:color="auto"/>
              <w:left w:val="dotted" w:sz="2" w:space="0" w:color="auto"/>
              <w:bottom w:val="dotted" w:sz="2" w:space="0" w:color="auto"/>
              <w:right w:val="dotted" w:sz="2" w:space="0" w:color="auto"/>
            </w:tcBorders>
          </w:tcPr>
          <w:p w:rsidR="00F83D79" w:rsidRPr="00F83D79" w:rsidRDefault="00F83D79" w:rsidP="009A048C">
            <w:r w:rsidRPr="00F83D79">
              <w:t>Not applicable.</w:t>
            </w:r>
          </w:p>
        </w:tc>
      </w:tr>
    </w:tbl>
    <w:p w:rsidR="00F83D79" w:rsidRPr="00F83D79" w:rsidRDefault="00F83D79" w:rsidP="009A048C">
      <w:pPr>
        <w:pStyle w:val="TreasuryHeading7"/>
      </w:pPr>
      <w:r w:rsidRPr="00F83D79">
        <w:t>Financial implications (outturn prices</w:t>
      </w:r>
      <w:proofErr w:type="gramStart"/>
      <w:r w:rsidRPr="00F83D79">
        <w:t>)</w:t>
      </w:r>
      <w:r w:rsidRPr="00F83D79">
        <w:rPr>
          <w:rFonts w:cs="Helvetica"/>
          <w:vertAlign w:val="superscript"/>
        </w:rPr>
        <w:t>(</w:t>
      </w:r>
      <w:proofErr w:type="gramEnd"/>
      <w:r w:rsidRPr="00F83D79">
        <w:rPr>
          <w:rFonts w:cs="Helvetica"/>
          <w:vertAlign w:val="superscript"/>
        </w:rPr>
        <w:t>a)</w:t>
      </w:r>
    </w:p>
    <w:tbl>
      <w:tblPr>
        <w:tblStyle w:val="TableGrid50"/>
        <w:tblW w:w="0" w:type="auto"/>
        <w:tblInd w:w="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750"/>
        <w:gridCol w:w="1694"/>
        <w:gridCol w:w="1694"/>
        <w:gridCol w:w="1695"/>
        <w:gridCol w:w="1695"/>
      </w:tblGrid>
      <w:tr w:rsidR="00F83D79" w:rsidRPr="00F83D79" w:rsidTr="00F83D79">
        <w:tc>
          <w:tcPr>
            <w:tcW w:w="1818"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F83D79" w:rsidRPr="00F83D79" w:rsidRDefault="00F83D79" w:rsidP="00F83D79">
            <w:pPr>
              <w:spacing w:after="60"/>
              <w:rPr>
                <w:szCs w:val="20"/>
              </w:rPr>
            </w:pPr>
            <w:r w:rsidRPr="00F83D79">
              <w:rPr>
                <w:szCs w:val="20"/>
              </w:rPr>
              <w:t>Impact on</w:t>
            </w:r>
          </w:p>
        </w:tc>
        <w:tc>
          <w:tcPr>
            <w:tcW w:w="1800"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F83D79" w:rsidRPr="00F83D79" w:rsidRDefault="00F83D79" w:rsidP="00F83D79">
            <w:pPr>
              <w:spacing w:after="60"/>
              <w:jc w:val="center"/>
              <w:rPr>
                <w:szCs w:val="20"/>
              </w:rPr>
            </w:pPr>
            <w:r w:rsidRPr="00F83D79">
              <w:rPr>
                <w:szCs w:val="20"/>
              </w:rPr>
              <w:t>2016-17</w:t>
            </w:r>
          </w:p>
        </w:tc>
        <w:tc>
          <w:tcPr>
            <w:tcW w:w="1800"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F83D79" w:rsidRPr="00F83D79" w:rsidRDefault="00F83D79" w:rsidP="00F83D79">
            <w:pPr>
              <w:spacing w:after="60"/>
              <w:jc w:val="center"/>
              <w:rPr>
                <w:szCs w:val="20"/>
              </w:rPr>
            </w:pPr>
            <w:r w:rsidRPr="00F83D79">
              <w:rPr>
                <w:szCs w:val="20"/>
              </w:rPr>
              <w:t>2017-18</w:t>
            </w:r>
          </w:p>
        </w:tc>
        <w:tc>
          <w:tcPr>
            <w:tcW w:w="1801"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F83D79" w:rsidRPr="00F83D79" w:rsidRDefault="00F83D79" w:rsidP="00F83D79">
            <w:pPr>
              <w:spacing w:after="60"/>
              <w:jc w:val="center"/>
              <w:rPr>
                <w:szCs w:val="20"/>
              </w:rPr>
            </w:pPr>
            <w:r w:rsidRPr="00F83D79">
              <w:rPr>
                <w:szCs w:val="20"/>
              </w:rPr>
              <w:t>2018-19</w:t>
            </w:r>
          </w:p>
        </w:tc>
        <w:tc>
          <w:tcPr>
            <w:tcW w:w="1801"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F83D79" w:rsidRPr="00F83D79" w:rsidRDefault="00F83D79" w:rsidP="00F83D79">
            <w:pPr>
              <w:spacing w:after="60"/>
              <w:jc w:val="center"/>
              <w:rPr>
                <w:szCs w:val="20"/>
              </w:rPr>
            </w:pPr>
            <w:r w:rsidRPr="00F83D79">
              <w:rPr>
                <w:szCs w:val="20"/>
              </w:rPr>
              <w:t>2019-20</w:t>
            </w:r>
          </w:p>
        </w:tc>
      </w:tr>
      <w:tr w:rsidR="00F83D79" w:rsidRPr="00F83D79" w:rsidTr="00F83D79">
        <w:tc>
          <w:tcPr>
            <w:tcW w:w="1818" w:type="dxa"/>
            <w:tcBorders>
              <w:top w:val="dotted" w:sz="2" w:space="0" w:color="auto"/>
              <w:left w:val="dotted" w:sz="2" w:space="0" w:color="auto"/>
              <w:bottom w:val="dotted" w:sz="2" w:space="0" w:color="auto"/>
              <w:right w:val="dotted" w:sz="2" w:space="0" w:color="auto"/>
            </w:tcBorders>
            <w:hideMark/>
          </w:tcPr>
          <w:p w:rsidR="00F83D79" w:rsidRPr="00F83D79" w:rsidRDefault="00F83D79" w:rsidP="00F83D79">
            <w:pPr>
              <w:spacing w:after="60"/>
              <w:rPr>
                <w:sz w:val="18"/>
                <w:szCs w:val="18"/>
              </w:rPr>
            </w:pPr>
            <w:r w:rsidRPr="00F83D79">
              <w:rPr>
                <w:sz w:val="18"/>
                <w:szCs w:val="18"/>
              </w:rPr>
              <w:t>Underlying Cash Balance ($m)</w:t>
            </w:r>
          </w:p>
        </w:tc>
        <w:tc>
          <w:tcPr>
            <w:tcW w:w="1800" w:type="dxa"/>
            <w:tcBorders>
              <w:top w:val="dotted" w:sz="2" w:space="0" w:color="auto"/>
              <w:left w:val="dotted" w:sz="2" w:space="0" w:color="auto"/>
              <w:bottom w:val="dotted" w:sz="2" w:space="0" w:color="auto"/>
              <w:right w:val="dotted" w:sz="2" w:space="0" w:color="auto"/>
            </w:tcBorders>
            <w:vAlign w:val="bottom"/>
            <w:hideMark/>
          </w:tcPr>
          <w:p w:rsidR="00F83D79" w:rsidRPr="00F83D79" w:rsidRDefault="00F83D79" w:rsidP="00F83D79">
            <w:pPr>
              <w:spacing w:before="0" w:after="0"/>
              <w:jc w:val="right"/>
              <w:rPr>
                <w:rFonts w:ascii="Calibri" w:hAnsi="Calibri"/>
                <w:color w:val="000000"/>
                <w:sz w:val="22"/>
              </w:rPr>
            </w:pPr>
            <w:r w:rsidRPr="00F83D79">
              <w:rPr>
                <w:rFonts w:ascii="Calibri" w:hAnsi="Calibri"/>
                <w:color w:val="000000"/>
                <w:sz w:val="22"/>
              </w:rPr>
              <w:t>-13.5</w:t>
            </w:r>
          </w:p>
        </w:tc>
        <w:tc>
          <w:tcPr>
            <w:tcW w:w="1800" w:type="dxa"/>
            <w:tcBorders>
              <w:top w:val="dotted" w:sz="2" w:space="0" w:color="auto"/>
              <w:left w:val="dotted" w:sz="2" w:space="0" w:color="auto"/>
              <w:bottom w:val="dotted" w:sz="2" w:space="0" w:color="auto"/>
              <w:right w:val="dotted" w:sz="2" w:space="0" w:color="auto"/>
            </w:tcBorders>
            <w:vAlign w:val="bottom"/>
            <w:hideMark/>
          </w:tcPr>
          <w:p w:rsidR="00F83D79" w:rsidRPr="00F83D79" w:rsidRDefault="00F83D79" w:rsidP="00F83D79">
            <w:pPr>
              <w:spacing w:before="0" w:after="0"/>
              <w:jc w:val="right"/>
              <w:rPr>
                <w:rFonts w:ascii="Calibri" w:hAnsi="Calibri"/>
                <w:color w:val="000000"/>
                <w:sz w:val="22"/>
              </w:rPr>
            </w:pPr>
            <w:r w:rsidRPr="00F83D79">
              <w:rPr>
                <w:rFonts w:ascii="Calibri" w:hAnsi="Calibri"/>
                <w:color w:val="000000"/>
                <w:sz w:val="22"/>
              </w:rPr>
              <w:t>112.5</w:t>
            </w:r>
          </w:p>
        </w:tc>
        <w:tc>
          <w:tcPr>
            <w:tcW w:w="1801" w:type="dxa"/>
            <w:tcBorders>
              <w:top w:val="dotted" w:sz="2" w:space="0" w:color="auto"/>
              <w:left w:val="dotted" w:sz="2" w:space="0" w:color="auto"/>
              <w:bottom w:val="dotted" w:sz="2" w:space="0" w:color="auto"/>
              <w:right w:val="dotted" w:sz="2" w:space="0" w:color="auto"/>
            </w:tcBorders>
            <w:vAlign w:val="bottom"/>
            <w:hideMark/>
          </w:tcPr>
          <w:p w:rsidR="00F83D79" w:rsidRPr="00F83D79" w:rsidRDefault="00F83D79" w:rsidP="00F83D79">
            <w:pPr>
              <w:spacing w:before="0" w:after="0"/>
              <w:jc w:val="right"/>
              <w:rPr>
                <w:rFonts w:ascii="Calibri" w:hAnsi="Calibri"/>
                <w:color w:val="000000"/>
                <w:sz w:val="22"/>
              </w:rPr>
            </w:pPr>
            <w:r w:rsidRPr="00F83D79">
              <w:rPr>
                <w:rFonts w:ascii="Calibri" w:hAnsi="Calibri"/>
                <w:color w:val="000000"/>
                <w:sz w:val="22"/>
              </w:rPr>
              <w:t>246.3</w:t>
            </w:r>
          </w:p>
        </w:tc>
        <w:tc>
          <w:tcPr>
            <w:tcW w:w="1801" w:type="dxa"/>
            <w:tcBorders>
              <w:top w:val="dotted" w:sz="2" w:space="0" w:color="auto"/>
              <w:left w:val="dotted" w:sz="2" w:space="0" w:color="auto"/>
              <w:bottom w:val="dotted" w:sz="2" w:space="0" w:color="auto"/>
              <w:right w:val="dotted" w:sz="2" w:space="0" w:color="auto"/>
            </w:tcBorders>
            <w:vAlign w:val="bottom"/>
            <w:hideMark/>
          </w:tcPr>
          <w:p w:rsidR="00F83D79" w:rsidRPr="00F83D79" w:rsidRDefault="00F83D79" w:rsidP="00F83D79">
            <w:pPr>
              <w:spacing w:before="0" w:after="0"/>
              <w:jc w:val="right"/>
              <w:rPr>
                <w:rFonts w:ascii="Calibri" w:hAnsi="Calibri"/>
                <w:color w:val="000000"/>
                <w:sz w:val="22"/>
              </w:rPr>
            </w:pPr>
            <w:r w:rsidRPr="00F83D79">
              <w:rPr>
                <w:rFonts w:ascii="Calibri" w:hAnsi="Calibri"/>
                <w:color w:val="000000"/>
                <w:sz w:val="22"/>
              </w:rPr>
              <w:t>316.3</w:t>
            </w:r>
          </w:p>
        </w:tc>
      </w:tr>
      <w:tr w:rsidR="00F83D79" w:rsidRPr="00F83D79" w:rsidTr="00F83D79">
        <w:tc>
          <w:tcPr>
            <w:tcW w:w="1818" w:type="dxa"/>
            <w:tcBorders>
              <w:top w:val="dotted" w:sz="2" w:space="0" w:color="auto"/>
              <w:left w:val="dotted" w:sz="2" w:space="0" w:color="auto"/>
              <w:bottom w:val="dotted" w:sz="2" w:space="0" w:color="auto"/>
              <w:right w:val="dotted" w:sz="2" w:space="0" w:color="auto"/>
            </w:tcBorders>
            <w:hideMark/>
          </w:tcPr>
          <w:p w:rsidR="00F83D79" w:rsidRPr="00F83D79" w:rsidRDefault="00F83D79" w:rsidP="00F83D79">
            <w:pPr>
              <w:spacing w:after="60"/>
              <w:rPr>
                <w:sz w:val="18"/>
                <w:szCs w:val="18"/>
              </w:rPr>
            </w:pPr>
            <w:r w:rsidRPr="00F83D79">
              <w:rPr>
                <w:sz w:val="18"/>
                <w:szCs w:val="18"/>
              </w:rPr>
              <w:t>Fiscal Balance ($m)</w:t>
            </w:r>
          </w:p>
        </w:tc>
        <w:tc>
          <w:tcPr>
            <w:tcW w:w="1800" w:type="dxa"/>
            <w:tcBorders>
              <w:top w:val="dotted" w:sz="2" w:space="0" w:color="auto"/>
              <w:left w:val="dotted" w:sz="2" w:space="0" w:color="auto"/>
              <w:bottom w:val="dotted" w:sz="2" w:space="0" w:color="auto"/>
              <w:right w:val="dotted" w:sz="2" w:space="0" w:color="auto"/>
            </w:tcBorders>
            <w:vAlign w:val="bottom"/>
            <w:hideMark/>
          </w:tcPr>
          <w:p w:rsidR="00F83D79" w:rsidRPr="00F83D79" w:rsidRDefault="00F83D79" w:rsidP="00F83D79">
            <w:pPr>
              <w:spacing w:before="0" w:after="0"/>
              <w:jc w:val="right"/>
              <w:rPr>
                <w:rFonts w:ascii="Calibri" w:hAnsi="Calibri"/>
                <w:sz w:val="22"/>
              </w:rPr>
            </w:pPr>
            <w:r w:rsidRPr="00F83D79">
              <w:rPr>
                <w:rFonts w:ascii="Calibri" w:hAnsi="Calibri"/>
                <w:sz w:val="22"/>
              </w:rPr>
              <w:t>-13.7</w:t>
            </w:r>
          </w:p>
        </w:tc>
        <w:tc>
          <w:tcPr>
            <w:tcW w:w="1800" w:type="dxa"/>
            <w:tcBorders>
              <w:top w:val="dotted" w:sz="2" w:space="0" w:color="auto"/>
              <w:left w:val="dotted" w:sz="2" w:space="0" w:color="auto"/>
              <w:bottom w:val="dotted" w:sz="2" w:space="0" w:color="auto"/>
              <w:right w:val="dotted" w:sz="2" w:space="0" w:color="auto"/>
            </w:tcBorders>
            <w:vAlign w:val="bottom"/>
            <w:hideMark/>
          </w:tcPr>
          <w:p w:rsidR="00F83D79" w:rsidRPr="00F83D79" w:rsidRDefault="00F83D79" w:rsidP="00F83D79">
            <w:pPr>
              <w:spacing w:before="0" w:after="0"/>
              <w:jc w:val="right"/>
              <w:rPr>
                <w:rFonts w:ascii="Calibri" w:hAnsi="Calibri"/>
                <w:color w:val="000000"/>
                <w:sz w:val="22"/>
              </w:rPr>
            </w:pPr>
            <w:r w:rsidRPr="00F83D79">
              <w:rPr>
                <w:rFonts w:ascii="Calibri" w:hAnsi="Calibri"/>
                <w:color w:val="000000"/>
                <w:sz w:val="22"/>
              </w:rPr>
              <w:t>562.0</w:t>
            </w:r>
          </w:p>
        </w:tc>
        <w:tc>
          <w:tcPr>
            <w:tcW w:w="1801" w:type="dxa"/>
            <w:tcBorders>
              <w:top w:val="dotted" w:sz="2" w:space="0" w:color="auto"/>
              <w:left w:val="dotted" w:sz="2" w:space="0" w:color="auto"/>
              <w:bottom w:val="dotted" w:sz="2" w:space="0" w:color="auto"/>
              <w:right w:val="dotted" w:sz="2" w:space="0" w:color="auto"/>
            </w:tcBorders>
            <w:vAlign w:val="bottom"/>
            <w:hideMark/>
          </w:tcPr>
          <w:p w:rsidR="00F83D79" w:rsidRPr="00F83D79" w:rsidRDefault="00F83D79" w:rsidP="00F83D79">
            <w:pPr>
              <w:spacing w:before="0" w:after="0"/>
              <w:jc w:val="right"/>
              <w:rPr>
                <w:rFonts w:ascii="Calibri" w:hAnsi="Calibri"/>
                <w:color w:val="000000"/>
                <w:sz w:val="22"/>
              </w:rPr>
            </w:pPr>
            <w:r w:rsidRPr="00F83D79">
              <w:rPr>
                <w:rFonts w:ascii="Calibri" w:hAnsi="Calibri"/>
                <w:color w:val="000000"/>
                <w:sz w:val="22"/>
              </w:rPr>
              <w:t>553.4</w:t>
            </w:r>
          </w:p>
        </w:tc>
        <w:tc>
          <w:tcPr>
            <w:tcW w:w="1801" w:type="dxa"/>
            <w:tcBorders>
              <w:top w:val="dotted" w:sz="2" w:space="0" w:color="auto"/>
              <w:left w:val="dotted" w:sz="2" w:space="0" w:color="auto"/>
              <w:bottom w:val="dotted" w:sz="2" w:space="0" w:color="auto"/>
              <w:right w:val="dotted" w:sz="2" w:space="0" w:color="auto"/>
            </w:tcBorders>
            <w:vAlign w:val="bottom"/>
            <w:hideMark/>
          </w:tcPr>
          <w:p w:rsidR="00F83D79" w:rsidRPr="00F83D79" w:rsidRDefault="00F83D79" w:rsidP="00F83D79">
            <w:pPr>
              <w:spacing w:before="0" w:after="0"/>
              <w:jc w:val="right"/>
              <w:rPr>
                <w:rFonts w:ascii="Calibri" w:hAnsi="Calibri"/>
                <w:color w:val="000000"/>
                <w:sz w:val="22"/>
              </w:rPr>
            </w:pPr>
            <w:r w:rsidRPr="00F83D79">
              <w:rPr>
                <w:rFonts w:ascii="Calibri" w:hAnsi="Calibri"/>
                <w:color w:val="000000"/>
                <w:sz w:val="22"/>
              </w:rPr>
              <w:t>553.2</w:t>
            </w:r>
          </w:p>
        </w:tc>
      </w:tr>
    </w:tbl>
    <w:p w:rsidR="00F83D79" w:rsidRPr="00F83D79" w:rsidRDefault="00F83D79" w:rsidP="009A048C">
      <w:pPr>
        <w:pStyle w:val="ChartandTableFootnoteAlpha"/>
        <w:keepNext w:val="0"/>
        <w:numPr>
          <w:ilvl w:val="0"/>
          <w:numId w:val="57"/>
        </w:numPr>
      </w:pPr>
      <w:r w:rsidRPr="00F83D79">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tbl>
      <w:tblPr>
        <w:tblStyle w:val="TableGrid5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F83D79" w:rsidRPr="00F83D79" w:rsidTr="00F83D79">
        <w:tc>
          <w:tcPr>
            <w:tcW w:w="9020" w:type="dxa"/>
            <w:tcBorders>
              <w:top w:val="dotted" w:sz="2" w:space="0" w:color="auto"/>
              <w:left w:val="dotted" w:sz="2" w:space="0" w:color="auto"/>
              <w:bottom w:val="dotted" w:sz="2" w:space="0" w:color="auto"/>
              <w:right w:val="dotted" w:sz="2" w:space="0" w:color="auto"/>
            </w:tcBorders>
          </w:tcPr>
          <w:p w:rsidR="00F83D79" w:rsidRPr="009A048C" w:rsidRDefault="00F83D79" w:rsidP="009A048C">
            <w:pPr>
              <w:rPr>
                <w:b/>
              </w:rPr>
            </w:pPr>
            <w:r w:rsidRPr="009A048C">
              <w:rPr>
                <w:b/>
              </w:rPr>
              <w:lastRenderedPageBreak/>
              <w:t>Where relevant, state that the proposal has been costed as a defined or specified amount.</w:t>
            </w:r>
          </w:p>
          <w:p w:rsidR="00F83D79" w:rsidRPr="00F83D79" w:rsidRDefault="00F83D79" w:rsidP="009A048C">
            <w:r w:rsidRPr="00F83D79">
              <w:t>The I</w:t>
            </w:r>
            <w:r w:rsidRPr="00F83D79">
              <w:rPr>
                <w:szCs w:val="24"/>
                <w:lang w:eastAsia="en-AU"/>
              </w:rPr>
              <w:t>ncome Data Matching</w:t>
            </w:r>
            <w:r w:rsidRPr="00F83D79">
              <w:t xml:space="preserve"> proposal would achieve net savings of $661.6 million over four </w:t>
            </w:r>
            <w:r w:rsidRPr="00F83D79">
              <w:rPr>
                <w:szCs w:val="24"/>
                <w:lang w:eastAsia="en-AU"/>
              </w:rPr>
              <w:t>years</w:t>
            </w:r>
            <w:r w:rsidRPr="00F83D79">
              <w:t xml:space="preserve"> by extending the Employment Income Matching element of the 2015-16 </w:t>
            </w:r>
            <w:r w:rsidRPr="00F83D79">
              <w:rPr>
                <w:i/>
              </w:rPr>
              <w:t xml:space="preserve">Strengthening the Integrity of Welfare Payments </w:t>
            </w:r>
            <w:r w:rsidRPr="00F83D79">
              <w:t>measure to address an anticipated 924,000 employment income discrepancies for the financial years 2015-16 to 2017</w:t>
            </w:r>
            <w:r w:rsidRPr="00F83D79">
              <w:noBreakHyphen/>
              <w:t>18 inclusive. The 2015-16 Budget measure was to manage employment income discrepancies for the 2010</w:t>
            </w:r>
            <w:r w:rsidRPr="00F83D79">
              <w:noBreakHyphen/>
              <w:t xml:space="preserve">11, 2011-12 and 2012-13 financial years. The 2015-16 MYEFO measure </w:t>
            </w:r>
            <w:r w:rsidRPr="00F83D79">
              <w:rPr>
                <w:i/>
              </w:rPr>
              <w:t>Enhanced Welfare Payment Integrity – Income Data Matching</w:t>
            </w:r>
            <w:r w:rsidRPr="00F83D79">
              <w:t xml:space="preserve"> extended the original Budget measure to cover the 2013-14 and 2014-15 financial years.</w:t>
            </w:r>
          </w:p>
        </w:tc>
      </w:tr>
      <w:tr w:rsidR="00F83D79" w:rsidRPr="00F83D79" w:rsidTr="00F83D79">
        <w:tc>
          <w:tcPr>
            <w:tcW w:w="9020" w:type="dxa"/>
            <w:tcBorders>
              <w:top w:val="dotted" w:sz="2" w:space="0" w:color="auto"/>
              <w:left w:val="dotted" w:sz="2" w:space="0" w:color="auto"/>
              <w:bottom w:val="dotted" w:sz="2" w:space="0" w:color="auto"/>
              <w:right w:val="dotted" w:sz="2" w:space="0" w:color="auto"/>
            </w:tcBorders>
          </w:tcPr>
          <w:p w:rsidR="00F83D79" w:rsidRPr="009A048C" w:rsidRDefault="00F83D79" w:rsidP="009A048C">
            <w:pPr>
              <w:rPr>
                <w:b/>
              </w:rPr>
            </w:pPr>
            <w:r w:rsidRPr="009A048C">
              <w:rPr>
                <w:b/>
              </w:rPr>
              <w:t>Where relevant, include separate identification of revenue and expense components.</w:t>
            </w:r>
          </w:p>
          <w:p w:rsidR="00F83D79" w:rsidRPr="00F83D79" w:rsidRDefault="00F83D79" w:rsidP="009A048C">
            <w:r w:rsidRPr="00F83D79">
              <w:t>Not applicable.</w:t>
            </w:r>
          </w:p>
        </w:tc>
      </w:tr>
      <w:tr w:rsidR="00F83D79" w:rsidRPr="00F83D79" w:rsidTr="00F83D79">
        <w:tc>
          <w:tcPr>
            <w:tcW w:w="9020" w:type="dxa"/>
            <w:tcBorders>
              <w:top w:val="dotted" w:sz="2" w:space="0" w:color="auto"/>
              <w:left w:val="dotted" w:sz="2" w:space="0" w:color="auto"/>
              <w:bottom w:val="dotted" w:sz="2" w:space="0" w:color="auto"/>
              <w:right w:val="dotted" w:sz="2" w:space="0" w:color="auto"/>
            </w:tcBorders>
          </w:tcPr>
          <w:p w:rsidR="00F83D79" w:rsidRPr="009A048C" w:rsidRDefault="00F83D79" w:rsidP="009A048C">
            <w:pPr>
              <w:rPr>
                <w:b/>
              </w:rPr>
            </w:pPr>
            <w:r w:rsidRPr="009A048C">
              <w:rPr>
                <w:b/>
              </w:rPr>
              <w:t>Where appropriate, include a range for the costing or sensitivity analysis.</w:t>
            </w:r>
          </w:p>
          <w:p w:rsidR="00F83D79" w:rsidRPr="00F83D79" w:rsidRDefault="00F83D79" w:rsidP="009A048C">
            <w:r w:rsidRPr="00F83D79">
              <w:t>Not applicable.</w:t>
            </w:r>
          </w:p>
        </w:tc>
      </w:tr>
      <w:tr w:rsidR="00F83D79" w:rsidRPr="00F83D79" w:rsidTr="00F83D79">
        <w:tc>
          <w:tcPr>
            <w:tcW w:w="9020" w:type="dxa"/>
            <w:tcBorders>
              <w:top w:val="dotted" w:sz="2" w:space="0" w:color="auto"/>
              <w:left w:val="dotted" w:sz="2" w:space="0" w:color="auto"/>
              <w:bottom w:val="dotted" w:sz="2" w:space="0" w:color="auto"/>
              <w:right w:val="dotted" w:sz="2" w:space="0" w:color="auto"/>
            </w:tcBorders>
          </w:tcPr>
          <w:p w:rsidR="00F83D79" w:rsidRPr="009A048C" w:rsidRDefault="00F83D79" w:rsidP="009A048C">
            <w:pPr>
              <w:rPr>
                <w:b/>
              </w:rPr>
            </w:pPr>
            <w:r w:rsidRPr="009A048C">
              <w:rPr>
                <w:b/>
              </w:rPr>
              <w:t>Qualifications to the costing (including reasons for the costing not being comprehensive).</w:t>
            </w:r>
          </w:p>
          <w:p w:rsidR="00F83D79" w:rsidRPr="00F83D79" w:rsidRDefault="00F83D79" w:rsidP="009A048C">
            <w:r w:rsidRPr="00F83D79">
              <w:t>This proposal has been costed on the basis of a 1 January 2017 start date. A change to this start date would result in a different financial profile for the proposal.</w:t>
            </w:r>
          </w:p>
          <w:p w:rsidR="00F83D79" w:rsidRPr="00F83D79" w:rsidRDefault="00F83D79" w:rsidP="009A048C">
            <w:r w:rsidRPr="00F83D79">
              <w:t>This costing assumes that the policy can be delivered with departmental costs of approximately $111.4 million, including by making adjustments elsewhere in the portfolio if required. In the event that DHS cannot fully meet this requirement, further departmental costs could be required for this initiative.</w:t>
            </w:r>
          </w:p>
        </w:tc>
      </w:tr>
      <w:tr w:rsidR="00F83D79" w:rsidRPr="00F83D79" w:rsidTr="00F83D79">
        <w:tc>
          <w:tcPr>
            <w:tcW w:w="9020" w:type="dxa"/>
            <w:tcBorders>
              <w:top w:val="dotted" w:sz="2" w:space="0" w:color="auto"/>
              <w:left w:val="dotted" w:sz="2" w:space="0" w:color="auto"/>
              <w:bottom w:val="dotted" w:sz="2" w:space="0" w:color="auto"/>
              <w:right w:val="dotted" w:sz="2" w:space="0" w:color="auto"/>
            </w:tcBorders>
          </w:tcPr>
          <w:p w:rsidR="00F83D79" w:rsidRPr="009A048C" w:rsidRDefault="00F83D79" w:rsidP="009A048C">
            <w:pPr>
              <w:rPr>
                <w:b/>
              </w:rPr>
            </w:pPr>
            <w:r w:rsidRPr="009A048C">
              <w:rPr>
                <w:b/>
              </w:rPr>
              <w:t>Where relevant, explain effects of departmental expenses.</w:t>
            </w:r>
          </w:p>
          <w:p w:rsidR="00F83D79" w:rsidRPr="00F83D79" w:rsidRDefault="00F83D79" w:rsidP="009A048C">
            <w:r w:rsidRPr="00F83D79">
              <w:t>This policy would cost DHS approximately $111.4 million to administer, which includes costs for contractors and ICT requirements. As specified in the costing request, any additional departmental costs associated with administering this policy is to be met from within</w:t>
            </w:r>
            <w:r w:rsidR="009A048C">
              <w:t xml:space="preserve"> the existing resources of DHS.</w:t>
            </w:r>
          </w:p>
          <w:p w:rsidR="00F83D79" w:rsidRPr="00F83D79" w:rsidRDefault="00F83D79" w:rsidP="009A048C">
            <w:r w:rsidRPr="00F83D79">
              <w:t>The Administrative Appeals Tribunal (AAT) would incur approximately $4.7 million in total costs to deliver this proposal with any additional costs to be absorbed.</w:t>
            </w:r>
          </w:p>
        </w:tc>
      </w:tr>
      <w:tr w:rsidR="009A048C" w:rsidRPr="00F83D79" w:rsidTr="00F83D79">
        <w:tc>
          <w:tcPr>
            <w:tcW w:w="9020" w:type="dxa"/>
            <w:tcBorders>
              <w:top w:val="dotted" w:sz="2" w:space="0" w:color="auto"/>
              <w:left w:val="dotted" w:sz="2" w:space="0" w:color="auto"/>
              <w:bottom w:val="dotted" w:sz="2" w:space="0" w:color="auto"/>
              <w:right w:val="dotted" w:sz="2" w:space="0" w:color="auto"/>
            </w:tcBorders>
          </w:tcPr>
          <w:p w:rsidR="009A048C" w:rsidRPr="009A048C" w:rsidRDefault="009A048C" w:rsidP="009A048C">
            <w:pPr>
              <w:rPr>
                <w:b/>
              </w:rPr>
            </w:pPr>
            <w:r w:rsidRPr="009A048C">
              <w:rPr>
                <w:b/>
              </w:rPr>
              <w:t>Where relevant, explain the reason for any significant differences between the assumptions specified in a party costing request and those used in a Treasury or Finance costing.</w:t>
            </w:r>
          </w:p>
          <w:p w:rsidR="009A048C" w:rsidRPr="009A048C" w:rsidRDefault="009A048C" w:rsidP="009A048C">
            <w:r w:rsidRPr="009A048C">
              <w:t>Not applicable.</w:t>
            </w:r>
          </w:p>
        </w:tc>
      </w:tr>
      <w:tr w:rsidR="009A048C" w:rsidRPr="00F83D79" w:rsidTr="00F83D79">
        <w:tc>
          <w:tcPr>
            <w:tcW w:w="9020" w:type="dxa"/>
            <w:tcBorders>
              <w:top w:val="dotted" w:sz="2" w:space="0" w:color="auto"/>
              <w:left w:val="dotted" w:sz="2" w:space="0" w:color="auto"/>
              <w:bottom w:val="dotted" w:sz="2" w:space="0" w:color="auto"/>
              <w:right w:val="dotted" w:sz="2" w:space="0" w:color="auto"/>
            </w:tcBorders>
          </w:tcPr>
          <w:p w:rsidR="009A048C" w:rsidRPr="009A048C" w:rsidRDefault="009A048C" w:rsidP="009A048C">
            <w:pPr>
              <w:rPr>
                <w:b/>
              </w:rPr>
            </w:pPr>
            <w:r w:rsidRPr="009A048C">
              <w:rPr>
                <w:b/>
              </w:rPr>
              <w:t>Other comments (including reasons for significant differences between the estimated impact on the fiscal and underlying cash balances).</w:t>
            </w:r>
          </w:p>
          <w:p w:rsidR="009A048C" w:rsidRPr="009A048C" w:rsidRDefault="009A048C" w:rsidP="009A048C">
            <w:r w:rsidRPr="007D01F7">
              <w:t>Debt is recognised in Fiscal Balance terms when it is identified, and an estimated underlying cash impact occurs when it is expected that repayments will be made against the debt.</w:t>
            </w:r>
          </w:p>
        </w:tc>
      </w:tr>
    </w:tbl>
    <w:tbl>
      <w:tblPr>
        <w:tblStyle w:val="TableGrid52"/>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28"/>
      </w:tblGrid>
      <w:tr w:rsidR="007D01F7" w:rsidRPr="007D01F7" w:rsidTr="009A048C">
        <w:tc>
          <w:tcPr>
            <w:tcW w:w="8528" w:type="dxa"/>
            <w:tcBorders>
              <w:top w:val="dotted" w:sz="4" w:space="0" w:color="auto"/>
              <w:left w:val="dotted" w:sz="4" w:space="0" w:color="auto"/>
              <w:bottom w:val="dotted" w:sz="4" w:space="0" w:color="auto"/>
              <w:right w:val="dotted" w:sz="4" w:space="0" w:color="auto"/>
            </w:tcBorders>
            <w:shd w:val="pct10" w:color="auto" w:fill="auto"/>
            <w:vAlign w:val="center"/>
            <w:hideMark/>
          </w:tcPr>
          <w:p w:rsidR="007D01F7" w:rsidRPr="007D01F7" w:rsidRDefault="007D01F7" w:rsidP="009A048C">
            <w:pPr>
              <w:pStyle w:val="TreasuryHeading7"/>
              <w:rPr>
                <w:szCs w:val="20"/>
              </w:rPr>
            </w:pPr>
            <w:r w:rsidRPr="007D01F7">
              <w:lastRenderedPageBreak/>
              <w:t>Background information</w:t>
            </w:r>
          </w:p>
        </w:tc>
      </w:tr>
      <w:tr w:rsidR="007D01F7" w:rsidRPr="007D01F7" w:rsidTr="009A048C">
        <w:tc>
          <w:tcPr>
            <w:tcW w:w="8528" w:type="dxa"/>
            <w:tcBorders>
              <w:top w:val="dotted" w:sz="4" w:space="0" w:color="auto"/>
              <w:left w:val="dotted" w:sz="4" w:space="0" w:color="auto"/>
              <w:bottom w:val="dotted" w:sz="4" w:space="0" w:color="auto"/>
              <w:right w:val="dotted" w:sz="4" w:space="0" w:color="auto"/>
            </w:tcBorders>
          </w:tcPr>
          <w:p w:rsidR="007D01F7" w:rsidRPr="009A048C" w:rsidRDefault="007D01F7" w:rsidP="009A048C">
            <w:pPr>
              <w:keepNext/>
              <w:keepLines/>
              <w:rPr>
                <w:b/>
              </w:rPr>
            </w:pPr>
            <w:r w:rsidRPr="009A048C">
              <w:rPr>
                <w:b/>
              </w:rPr>
              <w:t>Costing methodology used:</w:t>
            </w:r>
          </w:p>
          <w:p w:rsidR="007D01F7" w:rsidRPr="007D01F7" w:rsidRDefault="007D01F7" w:rsidP="009A048C">
            <w:pPr>
              <w:keepNext/>
              <w:keepLines/>
              <w:rPr>
                <w:b/>
              </w:rPr>
            </w:pPr>
            <w:r w:rsidRPr="007D01F7">
              <w:t>Not applicable.</w:t>
            </w:r>
          </w:p>
          <w:p w:rsidR="007D01F7" w:rsidRPr="009A048C" w:rsidRDefault="007D01F7" w:rsidP="009A048C">
            <w:pPr>
              <w:keepNext/>
              <w:keepLines/>
              <w:rPr>
                <w:b/>
              </w:rPr>
            </w:pPr>
            <w:r w:rsidRPr="009A048C">
              <w:rPr>
                <w:b/>
              </w:rPr>
              <w:t>Behavioural assumptions used (as appropriate).</w:t>
            </w:r>
          </w:p>
          <w:p w:rsidR="007D01F7" w:rsidRPr="009A048C" w:rsidRDefault="007D01F7" w:rsidP="009A048C">
            <w:pPr>
              <w:keepNext/>
              <w:keepLines/>
            </w:pPr>
            <w:r w:rsidRPr="007D01F7">
              <w:t>Not applicable.</w:t>
            </w:r>
          </w:p>
        </w:tc>
      </w:tr>
    </w:tbl>
    <w:p w:rsidR="009A048C" w:rsidRDefault="009A048C" w:rsidP="00F83D79">
      <w:pPr>
        <w:spacing w:before="0" w:after="200" w:line="276" w:lineRule="auto"/>
        <w:rPr>
          <w:rFonts w:ascii="Calibri" w:eastAsia="Calibri" w:hAnsi="Calibri" w:cs="Times New Roman"/>
          <w:sz w:val="22"/>
        </w:rPr>
      </w:pPr>
    </w:p>
    <w:p w:rsidR="009A048C" w:rsidRDefault="009A048C" w:rsidP="00F83D79">
      <w:pPr>
        <w:spacing w:before="0" w:after="200" w:line="276" w:lineRule="auto"/>
        <w:rPr>
          <w:rFonts w:ascii="Calibri" w:eastAsia="Calibri" w:hAnsi="Calibri" w:cs="Times New Roman"/>
          <w:sz w:val="22"/>
        </w:rPr>
        <w:sectPr w:rsidR="009A048C" w:rsidSect="001F26F8">
          <w:pgSz w:w="11906" w:h="16838" w:code="9"/>
          <w:pgMar w:top="1361" w:right="1797" w:bottom="1474" w:left="1797" w:header="360" w:footer="454" w:gutter="0"/>
          <w:cols w:space="708"/>
          <w:docGrid w:linePitch="360"/>
        </w:sectPr>
      </w:pPr>
    </w:p>
    <w:p w:rsidR="00B268C4" w:rsidRDefault="00B268C4" w:rsidP="00B268C4">
      <w:pPr>
        <w:pStyle w:val="BodyText"/>
      </w:pPr>
      <w:r>
        <w:rPr>
          <w:noProof/>
          <w:lang w:eastAsia="en-AU"/>
        </w:rPr>
        <w:lastRenderedPageBreak/>
        <w:drawing>
          <wp:inline distT="0" distB="0" distL="0" distR="0" wp14:anchorId="314D4786" wp14:editId="7CBDB58B">
            <wp:extent cx="2696845" cy="572135"/>
            <wp:effectExtent l="0" t="0" r="8255" b="0"/>
            <wp:docPr id="8" name="Picture 8"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B268C4" w:rsidRDefault="00B268C4" w:rsidP="00AD766A">
      <w:pPr>
        <w:pStyle w:val="Heading6"/>
      </w:pPr>
      <w:r>
        <w:t xml:space="preserve">2016 post-election report—Addendum to costing prepared under the </w:t>
      </w:r>
      <w:r>
        <w:rPr>
          <w:i/>
        </w:rPr>
        <w:t>Charter of Budget Honesty Act 1998</w:t>
      </w:r>
      <w:r w:rsidRPr="008C5151">
        <w:t xml:space="preserve"> – COA0</w:t>
      </w:r>
      <w:r w:rsidR="00AD766A">
        <w:t>48</w:t>
      </w:r>
      <w:r w:rsidRPr="008C5151">
        <w:t>: </w:t>
      </w:r>
      <w:r w:rsidR="00AD766A" w:rsidRPr="00AD766A">
        <w:t>Better Management of the Social Welfare System – Extend Enhanced Welfare Payment Integrity – Income data matching</w:t>
      </w:r>
    </w:p>
    <w:p w:rsidR="00AD766A" w:rsidRDefault="00AD766A" w:rsidP="00AD766A">
      <w:pPr>
        <w:pStyle w:val="BodyText"/>
      </w:pPr>
      <w:r>
        <w:t>The estimated financial implications of this proposal over the forward estimates period were calculated by the Department of Finance and the estimated financial implications beyond the forward estimates period were calculated by the Parliamentary Budget Office</w:t>
      </w:r>
      <w:r w:rsidR="002A5D06">
        <w:t xml:space="preserve"> (PBO)</w:t>
      </w:r>
      <w:r>
        <w:t>.</w:t>
      </w:r>
    </w:p>
    <w:p w:rsidR="00AD766A" w:rsidRDefault="00AD766A" w:rsidP="00AD766A">
      <w:pPr>
        <w:pStyle w:val="BodyText"/>
      </w:pPr>
      <w:r>
        <w:t>The financial implications for this proposal were estimated by multiplying the expected number of payment recipients that would be subject to additional compliance interventions under this proposal by the proportion of compliance interventions that would be expected to result in the raising of a welfare debt and by the expected average debt raised.  These proportions are based on the outcomes of historical compliance activity undertaken by the Department of Human Services (DHS).</w:t>
      </w:r>
    </w:p>
    <w:p w:rsidR="00AD766A" w:rsidRDefault="00AD766A" w:rsidP="00AD766A">
      <w:pPr>
        <w:pStyle w:val="BodyText"/>
      </w:pPr>
      <w:r>
        <w:t>The PBO considers that the estimates in this costing would be of low reliability as they are subject to significant uncertainty.  Past outcomes from compliance activity may not be a reliable predictor of revenue from future compliance activities, particularly if the historical compliance activities informing assumptions are not the same as those that would be carried out under this proposal or if previous compliance activity has an impact on future beneficiary reporting behaviour.</w:t>
      </w:r>
    </w:p>
    <w:p w:rsidR="00B268C4" w:rsidRDefault="00AD766A" w:rsidP="00AD766A">
      <w:pPr>
        <w:pStyle w:val="BodyText"/>
      </w:pPr>
      <w:r>
        <w:t xml:space="preserve">As stated in the costing response prepared by the Department of Finance, there is a difference between the estimated impact of this proposal on the fiscal and underlying cash balances due to a difference between when debt is recognised, when repayments are made against the debt, and the impact of some of the debt </w:t>
      </w:r>
      <w:proofErr w:type="gramStart"/>
      <w:r>
        <w:t>raised</w:t>
      </w:r>
      <w:proofErr w:type="gramEnd"/>
      <w:r>
        <w:t xml:space="preserve"> becoming uncollectable.  As the proposal is time limited, it would have no impact on the fiscal balance after 2019-20, but would have an impact on the underlying cash balance beyond the forward estimates period, as shown in Table 1 below, due to delays in the collection of debts raised under the proposal.</w:t>
      </w:r>
    </w:p>
    <w:p w:rsidR="00AD766A" w:rsidRDefault="00AD766A" w:rsidP="00AD766A">
      <w:pPr>
        <w:pStyle w:val="BodyText"/>
        <w:sectPr w:rsidR="00AD766A" w:rsidSect="001F26F8">
          <w:pgSz w:w="11906" w:h="16838" w:code="9"/>
          <w:pgMar w:top="1361" w:right="1797" w:bottom="1474" w:left="1797" w:header="360" w:footer="454" w:gutter="0"/>
          <w:cols w:space="708"/>
          <w:docGrid w:linePitch="360"/>
        </w:sectPr>
      </w:pPr>
    </w:p>
    <w:p w:rsidR="00AD766A" w:rsidRDefault="00AD766A" w:rsidP="00AD766A">
      <w:pPr>
        <w:pStyle w:val="Caption"/>
      </w:pPr>
      <w:r w:rsidRPr="00AD766A">
        <w:lastRenderedPageBreak/>
        <w:t xml:space="preserve">Table </w:t>
      </w:r>
      <w:r>
        <w:t>1</w:t>
      </w:r>
      <w:r w:rsidRPr="00AD766A">
        <w:t xml:space="preserve">: </w:t>
      </w:r>
      <w:r>
        <w:t xml:space="preserve">Better </w:t>
      </w:r>
      <w:r w:rsidRPr="00AD766A">
        <w:t>Management of the Social Welfare System - Extend Enhanced Welfare Payment Integrity – Income</w:t>
      </w:r>
      <w:r w:rsidR="006855CD">
        <w:t> </w:t>
      </w:r>
      <w:r w:rsidRPr="00AD766A">
        <w:t>data</w:t>
      </w:r>
      <w:r w:rsidR="006855CD">
        <w:t> </w:t>
      </w:r>
      <w:r w:rsidRPr="00AD766A">
        <w:t>matching—financial</w:t>
      </w:r>
      <w:r w:rsidR="00A811B4">
        <w:t> </w:t>
      </w:r>
      <w:proofErr w:type="gramStart"/>
      <w:r w:rsidRPr="00AD766A">
        <w:t>implications</w:t>
      </w:r>
      <w:r w:rsidRPr="00AD766A">
        <w:rPr>
          <w:vertAlign w:val="superscript"/>
        </w:rPr>
        <w:t>(</w:t>
      </w:r>
      <w:proofErr w:type="gramEnd"/>
      <w:r w:rsidRPr="00AD766A">
        <w:rPr>
          <w:vertAlign w:val="superscript"/>
        </w:rPr>
        <w:t>a)(b)</w:t>
      </w:r>
    </w:p>
    <w:tbl>
      <w:tblPr>
        <w:tblStyle w:val="Style1"/>
        <w:tblW w:w="4999" w:type="pct"/>
        <w:tblLook w:val="0680" w:firstRow="0" w:lastRow="0" w:firstColumn="1" w:lastColumn="0" w:noHBand="1" w:noVBand="1"/>
      </w:tblPr>
      <w:tblGrid>
        <w:gridCol w:w="2540"/>
        <w:gridCol w:w="839"/>
        <w:gridCol w:w="839"/>
        <w:gridCol w:w="840"/>
        <w:gridCol w:w="840"/>
        <w:gridCol w:w="840"/>
        <w:gridCol w:w="840"/>
        <w:gridCol w:w="840"/>
        <w:gridCol w:w="840"/>
        <w:gridCol w:w="840"/>
        <w:gridCol w:w="840"/>
        <w:gridCol w:w="840"/>
        <w:gridCol w:w="840"/>
        <w:gridCol w:w="840"/>
      </w:tblGrid>
      <w:tr w:rsidR="00AD766A" w:rsidTr="0091783A">
        <w:tc>
          <w:tcPr>
            <w:tcW w:w="944" w:type="pct"/>
            <w:shd w:val="clear" w:color="auto" w:fill="D7DDE9" w:themeFill="accent3"/>
            <w:vAlign w:val="center"/>
          </w:tcPr>
          <w:p w:rsidR="00AD766A" w:rsidRPr="00AD766A" w:rsidRDefault="00AD766A" w:rsidP="006855CD">
            <w:pPr>
              <w:pStyle w:val="TableHeading"/>
              <w:ind w:left="-57" w:right="-57"/>
              <w:rPr>
                <w:b w:val="0"/>
                <w:lang w:eastAsia="en-AU"/>
              </w:rPr>
            </w:pPr>
            <w:r>
              <w:rPr>
                <w:b w:val="0"/>
                <w:lang w:eastAsia="en-AU"/>
              </w:rPr>
              <w:t>($m)</w:t>
            </w:r>
          </w:p>
        </w:tc>
        <w:tc>
          <w:tcPr>
            <w:tcW w:w="312" w:type="pct"/>
            <w:shd w:val="clear" w:color="auto" w:fill="D7DDE9" w:themeFill="accent3"/>
            <w:vAlign w:val="center"/>
          </w:tcPr>
          <w:p w:rsidR="00AD766A" w:rsidRPr="00AD766A" w:rsidRDefault="00AD766A" w:rsidP="006855CD">
            <w:pPr>
              <w:pStyle w:val="TableHeadingRight"/>
              <w:ind w:left="-57" w:right="-57"/>
              <w:rPr>
                <w:b w:val="0"/>
              </w:rPr>
            </w:pPr>
            <w:r w:rsidRPr="00AD766A">
              <w:rPr>
                <w:b w:val="0"/>
              </w:rPr>
              <w:t>2016–17</w:t>
            </w:r>
          </w:p>
        </w:tc>
        <w:tc>
          <w:tcPr>
            <w:tcW w:w="312" w:type="pct"/>
            <w:shd w:val="clear" w:color="auto" w:fill="D7DDE9" w:themeFill="accent3"/>
            <w:vAlign w:val="center"/>
          </w:tcPr>
          <w:p w:rsidR="00AD766A" w:rsidRPr="00AD766A" w:rsidRDefault="00AD766A" w:rsidP="006855CD">
            <w:pPr>
              <w:pStyle w:val="TableHeadingRight"/>
              <w:ind w:left="-57" w:right="-57"/>
              <w:rPr>
                <w:b w:val="0"/>
              </w:rPr>
            </w:pPr>
            <w:r w:rsidRPr="00AD766A">
              <w:rPr>
                <w:b w:val="0"/>
              </w:rPr>
              <w:t>2017–18</w:t>
            </w:r>
          </w:p>
        </w:tc>
        <w:tc>
          <w:tcPr>
            <w:tcW w:w="312" w:type="pct"/>
            <w:shd w:val="clear" w:color="auto" w:fill="D7DDE9" w:themeFill="accent3"/>
            <w:vAlign w:val="center"/>
          </w:tcPr>
          <w:p w:rsidR="00AD766A" w:rsidRPr="00AD766A" w:rsidRDefault="00AD766A" w:rsidP="006855CD">
            <w:pPr>
              <w:pStyle w:val="TableHeadingRight"/>
              <w:ind w:left="-57" w:right="-57"/>
              <w:rPr>
                <w:b w:val="0"/>
              </w:rPr>
            </w:pPr>
            <w:r w:rsidRPr="00AD766A">
              <w:rPr>
                <w:b w:val="0"/>
              </w:rPr>
              <w:t>2018–19</w:t>
            </w:r>
          </w:p>
        </w:tc>
        <w:tc>
          <w:tcPr>
            <w:tcW w:w="312" w:type="pct"/>
            <w:shd w:val="clear" w:color="auto" w:fill="D7DDE9" w:themeFill="accent3"/>
            <w:vAlign w:val="center"/>
          </w:tcPr>
          <w:p w:rsidR="00AD766A" w:rsidRPr="00AD766A" w:rsidRDefault="00AD766A" w:rsidP="006855CD">
            <w:pPr>
              <w:pStyle w:val="TableHeadingRight"/>
              <w:ind w:left="-57" w:right="-57"/>
              <w:rPr>
                <w:b w:val="0"/>
              </w:rPr>
            </w:pPr>
            <w:r w:rsidRPr="00AD766A">
              <w:rPr>
                <w:b w:val="0"/>
              </w:rPr>
              <w:t>2019–20</w:t>
            </w:r>
          </w:p>
        </w:tc>
        <w:tc>
          <w:tcPr>
            <w:tcW w:w="312" w:type="pct"/>
            <w:shd w:val="clear" w:color="auto" w:fill="D7DDE9" w:themeFill="accent3"/>
            <w:vAlign w:val="center"/>
          </w:tcPr>
          <w:p w:rsidR="00AD766A" w:rsidRPr="006855CD" w:rsidRDefault="00AD766A" w:rsidP="006855CD">
            <w:pPr>
              <w:pStyle w:val="TableHeadingRight"/>
              <w:ind w:left="-57" w:right="-57"/>
            </w:pPr>
            <w:r w:rsidRPr="006855CD">
              <w:t>Total to 2019–20</w:t>
            </w:r>
          </w:p>
        </w:tc>
        <w:tc>
          <w:tcPr>
            <w:tcW w:w="312" w:type="pct"/>
            <w:shd w:val="clear" w:color="auto" w:fill="D7DDE9" w:themeFill="accent3"/>
            <w:vAlign w:val="center"/>
          </w:tcPr>
          <w:p w:rsidR="00AD766A" w:rsidRPr="00AD766A" w:rsidRDefault="00AD766A" w:rsidP="006855CD">
            <w:pPr>
              <w:pStyle w:val="TableHeadingRight"/>
              <w:ind w:left="-57" w:right="-57"/>
              <w:rPr>
                <w:b w:val="0"/>
              </w:rPr>
            </w:pPr>
            <w:r w:rsidRPr="00AD766A">
              <w:rPr>
                <w:b w:val="0"/>
              </w:rPr>
              <w:t>2020–21</w:t>
            </w:r>
          </w:p>
        </w:tc>
        <w:tc>
          <w:tcPr>
            <w:tcW w:w="312" w:type="pct"/>
            <w:shd w:val="clear" w:color="auto" w:fill="D7DDE9" w:themeFill="accent3"/>
            <w:vAlign w:val="center"/>
          </w:tcPr>
          <w:p w:rsidR="00AD766A" w:rsidRPr="00AD766A" w:rsidRDefault="00AD766A" w:rsidP="006855CD">
            <w:pPr>
              <w:pStyle w:val="TableHeadingRight"/>
              <w:ind w:left="-57" w:right="-57"/>
              <w:rPr>
                <w:b w:val="0"/>
              </w:rPr>
            </w:pPr>
            <w:r w:rsidRPr="00AD766A">
              <w:rPr>
                <w:b w:val="0"/>
              </w:rPr>
              <w:t>2021–22</w:t>
            </w:r>
          </w:p>
        </w:tc>
        <w:tc>
          <w:tcPr>
            <w:tcW w:w="312" w:type="pct"/>
            <w:shd w:val="clear" w:color="auto" w:fill="D7DDE9" w:themeFill="accent3"/>
            <w:vAlign w:val="center"/>
          </w:tcPr>
          <w:p w:rsidR="00AD766A" w:rsidRPr="00AD766A" w:rsidRDefault="00AD766A" w:rsidP="006855CD">
            <w:pPr>
              <w:pStyle w:val="TableHeadingRight"/>
              <w:ind w:left="-57" w:right="-57"/>
              <w:rPr>
                <w:b w:val="0"/>
              </w:rPr>
            </w:pPr>
            <w:r w:rsidRPr="00AD766A">
              <w:rPr>
                <w:b w:val="0"/>
              </w:rPr>
              <w:t>2022–23</w:t>
            </w:r>
          </w:p>
        </w:tc>
        <w:tc>
          <w:tcPr>
            <w:tcW w:w="312" w:type="pct"/>
            <w:shd w:val="clear" w:color="auto" w:fill="D7DDE9" w:themeFill="accent3"/>
            <w:vAlign w:val="center"/>
          </w:tcPr>
          <w:p w:rsidR="00AD766A" w:rsidRPr="00AD766A" w:rsidRDefault="00AD766A" w:rsidP="006855CD">
            <w:pPr>
              <w:pStyle w:val="TableHeadingRight"/>
              <w:ind w:left="-57" w:right="-57"/>
              <w:rPr>
                <w:b w:val="0"/>
              </w:rPr>
            </w:pPr>
            <w:r w:rsidRPr="00AD766A">
              <w:rPr>
                <w:b w:val="0"/>
              </w:rPr>
              <w:t>2023–24</w:t>
            </w:r>
          </w:p>
        </w:tc>
        <w:tc>
          <w:tcPr>
            <w:tcW w:w="312" w:type="pct"/>
            <w:shd w:val="clear" w:color="auto" w:fill="D7DDE9" w:themeFill="accent3"/>
            <w:vAlign w:val="center"/>
          </w:tcPr>
          <w:p w:rsidR="00AD766A" w:rsidRPr="00AD766A" w:rsidRDefault="00AD766A" w:rsidP="006855CD">
            <w:pPr>
              <w:pStyle w:val="TableHeadingRight"/>
              <w:ind w:left="-57" w:right="-57"/>
              <w:rPr>
                <w:b w:val="0"/>
              </w:rPr>
            </w:pPr>
            <w:r w:rsidRPr="00AD766A">
              <w:rPr>
                <w:b w:val="0"/>
              </w:rPr>
              <w:t>2024–25</w:t>
            </w:r>
          </w:p>
        </w:tc>
        <w:tc>
          <w:tcPr>
            <w:tcW w:w="312" w:type="pct"/>
            <w:shd w:val="clear" w:color="auto" w:fill="D7DDE9" w:themeFill="accent3"/>
            <w:vAlign w:val="center"/>
          </w:tcPr>
          <w:p w:rsidR="00AD766A" w:rsidRPr="00AD766A" w:rsidRDefault="00AD766A" w:rsidP="006855CD">
            <w:pPr>
              <w:pStyle w:val="TableHeadingRight"/>
              <w:ind w:left="-57" w:right="-57"/>
              <w:rPr>
                <w:b w:val="0"/>
              </w:rPr>
            </w:pPr>
            <w:r w:rsidRPr="00AD766A">
              <w:rPr>
                <w:b w:val="0"/>
              </w:rPr>
              <w:t>2025–26</w:t>
            </w:r>
          </w:p>
        </w:tc>
        <w:tc>
          <w:tcPr>
            <w:tcW w:w="312" w:type="pct"/>
            <w:shd w:val="clear" w:color="auto" w:fill="D7DDE9" w:themeFill="accent3"/>
            <w:vAlign w:val="center"/>
          </w:tcPr>
          <w:p w:rsidR="00AD766A" w:rsidRPr="00AD766A" w:rsidRDefault="00AD766A" w:rsidP="006855CD">
            <w:pPr>
              <w:pStyle w:val="TableHeadingRight"/>
              <w:ind w:left="-57" w:right="-57"/>
              <w:rPr>
                <w:b w:val="0"/>
              </w:rPr>
            </w:pPr>
            <w:r w:rsidRPr="00AD766A">
              <w:rPr>
                <w:b w:val="0"/>
              </w:rPr>
              <w:t>2026–27</w:t>
            </w:r>
          </w:p>
        </w:tc>
        <w:tc>
          <w:tcPr>
            <w:tcW w:w="312" w:type="pct"/>
            <w:shd w:val="clear" w:color="auto" w:fill="D7DDE9" w:themeFill="accent3"/>
            <w:vAlign w:val="center"/>
          </w:tcPr>
          <w:p w:rsidR="00AD766A" w:rsidRPr="006855CD" w:rsidRDefault="00AD766A" w:rsidP="006855CD">
            <w:pPr>
              <w:pStyle w:val="TableHeadingRight"/>
              <w:ind w:left="-57" w:right="-57"/>
            </w:pPr>
            <w:r w:rsidRPr="006855CD">
              <w:t>Total to 2026–27</w:t>
            </w:r>
          </w:p>
        </w:tc>
      </w:tr>
      <w:tr w:rsidR="006855CD" w:rsidTr="00493093">
        <w:tc>
          <w:tcPr>
            <w:tcW w:w="944" w:type="pct"/>
          </w:tcPr>
          <w:p w:rsidR="006855CD" w:rsidRDefault="006855CD" w:rsidP="006855CD">
            <w:pPr>
              <w:pStyle w:val="TableText"/>
              <w:ind w:left="-57" w:right="-57"/>
              <w:rPr>
                <w:rFonts w:eastAsia="Times New Roman"/>
                <w:lang w:eastAsia="en-AU"/>
              </w:rPr>
            </w:pPr>
            <w:r>
              <w:rPr>
                <w:rFonts w:eastAsia="Times New Roman"/>
                <w:lang w:eastAsia="en-AU"/>
              </w:rPr>
              <w:t>Fiscal balance</w:t>
            </w:r>
          </w:p>
        </w:tc>
        <w:tc>
          <w:tcPr>
            <w:tcW w:w="312" w:type="pct"/>
            <w:vAlign w:val="bottom"/>
          </w:tcPr>
          <w:p w:rsidR="006855CD" w:rsidRPr="006855CD" w:rsidRDefault="006855CD" w:rsidP="006855CD">
            <w:pPr>
              <w:pStyle w:val="TableTextRight"/>
              <w:ind w:left="-57" w:right="-57"/>
            </w:pPr>
            <w:r w:rsidRPr="006855CD">
              <w:t>-13.7</w:t>
            </w:r>
          </w:p>
        </w:tc>
        <w:tc>
          <w:tcPr>
            <w:tcW w:w="312" w:type="pct"/>
            <w:vAlign w:val="bottom"/>
          </w:tcPr>
          <w:p w:rsidR="006855CD" w:rsidRPr="006855CD" w:rsidRDefault="006855CD" w:rsidP="006855CD">
            <w:pPr>
              <w:pStyle w:val="TableTextRight"/>
              <w:ind w:left="-57" w:right="-57"/>
            </w:pPr>
            <w:r w:rsidRPr="006855CD">
              <w:t>562.0</w:t>
            </w:r>
          </w:p>
        </w:tc>
        <w:tc>
          <w:tcPr>
            <w:tcW w:w="312" w:type="pct"/>
            <w:vAlign w:val="bottom"/>
          </w:tcPr>
          <w:p w:rsidR="006855CD" w:rsidRPr="006855CD" w:rsidRDefault="006855CD" w:rsidP="006855CD">
            <w:pPr>
              <w:pStyle w:val="TableTextRight"/>
              <w:ind w:left="-57" w:right="-57"/>
            </w:pPr>
            <w:r w:rsidRPr="006855CD">
              <w:t>553.4</w:t>
            </w:r>
          </w:p>
        </w:tc>
        <w:tc>
          <w:tcPr>
            <w:tcW w:w="312" w:type="pct"/>
            <w:vAlign w:val="bottom"/>
          </w:tcPr>
          <w:p w:rsidR="006855CD" w:rsidRPr="006855CD" w:rsidRDefault="006855CD" w:rsidP="006855CD">
            <w:pPr>
              <w:pStyle w:val="TableTextRight"/>
              <w:ind w:left="-57" w:right="-57"/>
            </w:pPr>
            <w:r w:rsidRPr="006855CD">
              <w:t>553.2</w:t>
            </w:r>
          </w:p>
        </w:tc>
        <w:tc>
          <w:tcPr>
            <w:tcW w:w="312" w:type="pct"/>
          </w:tcPr>
          <w:p w:rsidR="006855CD" w:rsidRPr="006855CD" w:rsidRDefault="006855CD" w:rsidP="006855CD">
            <w:pPr>
              <w:pStyle w:val="TableTextRight"/>
              <w:ind w:left="-57" w:right="-57"/>
              <w:rPr>
                <w:b/>
              </w:rPr>
            </w:pPr>
            <w:r w:rsidRPr="006855CD">
              <w:rPr>
                <w:b/>
              </w:rPr>
              <w:t>1,654.9</w:t>
            </w:r>
          </w:p>
        </w:tc>
        <w:tc>
          <w:tcPr>
            <w:tcW w:w="312" w:type="pct"/>
          </w:tcPr>
          <w:p w:rsidR="006855CD" w:rsidRPr="006855CD" w:rsidRDefault="006855CD" w:rsidP="006855CD">
            <w:pPr>
              <w:pStyle w:val="TableTextRight"/>
              <w:ind w:left="-57" w:right="-57"/>
            </w:pPr>
            <w:r w:rsidRPr="006855CD">
              <w:t>-</w:t>
            </w:r>
          </w:p>
        </w:tc>
        <w:tc>
          <w:tcPr>
            <w:tcW w:w="312" w:type="pct"/>
          </w:tcPr>
          <w:p w:rsidR="006855CD" w:rsidRPr="006855CD" w:rsidRDefault="006855CD" w:rsidP="006855CD">
            <w:pPr>
              <w:pStyle w:val="TableTextRight"/>
              <w:ind w:left="-57" w:right="-57"/>
            </w:pPr>
            <w:r w:rsidRPr="006855CD">
              <w:t>-</w:t>
            </w:r>
          </w:p>
        </w:tc>
        <w:tc>
          <w:tcPr>
            <w:tcW w:w="312" w:type="pct"/>
          </w:tcPr>
          <w:p w:rsidR="006855CD" w:rsidRPr="006855CD" w:rsidRDefault="006855CD" w:rsidP="006855CD">
            <w:pPr>
              <w:pStyle w:val="TableTextRight"/>
              <w:ind w:left="-57" w:right="-57"/>
            </w:pPr>
            <w:r w:rsidRPr="006855CD">
              <w:t>-</w:t>
            </w:r>
          </w:p>
        </w:tc>
        <w:tc>
          <w:tcPr>
            <w:tcW w:w="312" w:type="pct"/>
          </w:tcPr>
          <w:p w:rsidR="006855CD" w:rsidRPr="006855CD" w:rsidRDefault="006855CD" w:rsidP="006855CD">
            <w:pPr>
              <w:pStyle w:val="TableTextRight"/>
              <w:ind w:left="-57" w:right="-57"/>
            </w:pPr>
            <w:r w:rsidRPr="006855CD">
              <w:t>-</w:t>
            </w:r>
          </w:p>
        </w:tc>
        <w:tc>
          <w:tcPr>
            <w:tcW w:w="312" w:type="pct"/>
          </w:tcPr>
          <w:p w:rsidR="006855CD" w:rsidRPr="006855CD" w:rsidRDefault="006855CD" w:rsidP="006855CD">
            <w:pPr>
              <w:pStyle w:val="TableTextRight"/>
              <w:ind w:left="-57" w:right="-57"/>
            </w:pPr>
            <w:r w:rsidRPr="006855CD">
              <w:t>-</w:t>
            </w:r>
          </w:p>
        </w:tc>
        <w:tc>
          <w:tcPr>
            <w:tcW w:w="312" w:type="pct"/>
          </w:tcPr>
          <w:p w:rsidR="006855CD" w:rsidRPr="006855CD" w:rsidRDefault="006855CD" w:rsidP="006855CD">
            <w:pPr>
              <w:pStyle w:val="TableTextRight"/>
              <w:ind w:left="-57" w:right="-57"/>
            </w:pPr>
            <w:r w:rsidRPr="006855CD">
              <w:t>-</w:t>
            </w:r>
          </w:p>
        </w:tc>
        <w:tc>
          <w:tcPr>
            <w:tcW w:w="312" w:type="pct"/>
          </w:tcPr>
          <w:p w:rsidR="006855CD" w:rsidRPr="006855CD" w:rsidRDefault="006855CD" w:rsidP="006855CD">
            <w:pPr>
              <w:pStyle w:val="TableTextRight"/>
              <w:ind w:left="-57" w:right="-57"/>
            </w:pPr>
            <w:r w:rsidRPr="006855CD">
              <w:t>-</w:t>
            </w:r>
          </w:p>
        </w:tc>
        <w:tc>
          <w:tcPr>
            <w:tcW w:w="312" w:type="pct"/>
          </w:tcPr>
          <w:p w:rsidR="006855CD" w:rsidRPr="006855CD" w:rsidRDefault="006855CD" w:rsidP="006855CD">
            <w:pPr>
              <w:pStyle w:val="TableTextRight"/>
              <w:ind w:left="-57" w:right="-57"/>
              <w:rPr>
                <w:b/>
              </w:rPr>
            </w:pPr>
            <w:r w:rsidRPr="006855CD">
              <w:rPr>
                <w:b/>
              </w:rPr>
              <w:t>1,654.9</w:t>
            </w:r>
          </w:p>
        </w:tc>
      </w:tr>
      <w:tr w:rsidR="006855CD" w:rsidTr="00493093">
        <w:tc>
          <w:tcPr>
            <w:tcW w:w="944" w:type="pct"/>
          </w:tcPr>
          <w:p w:rsidR="006855CD" w:rsidRDefault="006855CD" w:rsidP="006855CD">
            <w:pPr>
              <w:pStyle w:val="TableText"/>
              <w:ind w:left="-57" w:right="-57"/>
              <w:rPr>
                <w:rFonts w:eastAsia="Times New Roman"/>
                <w:lang w:eastAsia="en-AU"/>
              </w:rPr>
            </w:pPr>
            <w:r>
              <w:rPr>
                <w:rFonts w:eastAsia="Times New Roman"/>
                <w:lang w:eastAsia="en-AU"/>
              </w:rPr>
              <w:t>Underlying cash balance</w:t>
            </w:r>
          </w:p>
        </w:tc>
        <w:tc>
          <w:tcPr>
            <w:tcW w:w="312" w:type="pct"/>
          </w:tcPr>
          <w:p w:rsidR="006855CD" w:rsidRPr="006855CD" w:rsidRDefault="006855CD" w:rsidP="006855CD">
            <w:pPr>
              <w:pStyle w:val="TableTextRight"/>
              <w:ind w:left="-57" w:right="-57"/>
            </w:pPr>
            <w:r w:rsidRPr="006855CD">
              <w:t>-13.5</w:t>
            </w:r>
          </w:p>
        </w:tc>
        <w:tc>
          <w:tcPr>
            <w:tcW w:w="312" w:type="pct"/>
          </w:tcPr>
          <w:p w:rsidR="006855CD" w:rsidRPr="006855CD" w:rsidRDefault="006855CD" w:rsidP="006855CD">
            <w:pPr>
              <w:pStyle w:val="TableTextRight"/>
              <w:ind w:left="-57" w:right="-57"/>
            </w:pPr>
            <w:r w:rsidRPr="006855CD">
              <w:t>112.5</w:t>
            </w:r>
          </w:p>
        </w:tc>
        <w:tc>
          <w:tcPr>
            <w:tcW w:w="312" w:type="pct"/>
          </w:tcPr>
          <w:p w:rsidR="006855CD" w:rsidRPr="006855CD" w:rsidRDefault="006855CD" w:rsidP="006855CD">
            <w:pPr>
              <w:pStyle w:val="TableTextRight"/>
              <w:ind w:left="-57" w:right="-57"/>
            </w:pPr>
            <w:r w:rsidRPr="006855CD">
              <w:t>246.3</w:t>
            </w:r>
          </w:p>
        </w:tc>
        <w:tc>
          <w:tcPr>
            <w:tcW w:w="312" w:type="pct"/>
          </w:tcPr>
          <w:p w:rsidR="006855CD" w:rsidRPr="006855CD" w:rsidRDefault="006855CD" w:rsidP="006855CD">
            <w:pPr>
              <w:pStyle w:val="TableTextRight"/>
              <w:ind w:left="-57" w:right="-57"/>
            </w:pPr>
            <w:r w:rsidRPr="006855CD">
              <w:t>316.3</w:t>
            </w:r>
          </w:p>
        </w:tc>
        <w:tc>
          <w:tcPr>
            <w:tcW w:w="312" w:type="pct"/>
          </w:tcPr>
          <w:p w:rsidR="006855CD" w:rsidRPr="006855CD" w:rsidRDefault="006855CD" w:rsidP="006855CD">
            <w:pPr>
              <w:pStyle w:val="TableTextRight"/>
              <w:ind w:left="-57" w:right="-57"/>
              <w:rPr>
                <w:b/>
              </w:rPr>
            </w:pPr>
            <w:r w:rsidRPr="006855CD">
              <w:rPr>
                <w:b/>
              </w:rPr>
              <w:t>661.6</w:t>
            </w:r>
          </w:p>
        </w:tc>
        <w:tc>
          <w:tcPr>
            <w:tcW w:w="312" w:type="pct"/>
          </w:tcPr>
          <w:p w:rsidR="006855CD" w:rsidRPr="006855CD" w:rsidRDefault="006855CD" w:rsidP="006855CD">
            <w:pPr>
              <w:pStyle w:val="TableTextRight"/>
              <w:ind w:left="-57" w:right="-57"/>
            </w:pPr>
            <w:r w:rsidRPr="006855CD">
              <w:t>250.9</w:t>
            </w:r>
          </w:p>
        </w:tc>
        <w:tc>
          <w:tcPr>
            <w:tcW w:w="312" w:type="pct"/>
          </w:tcPr>
          <w:p w:rsidR="006855CD" w:rsidRPr="006855CD" w:rsidRDefault="006855CD" w:rsidP="006855CD">
            <w:pPr>
              <w:pStyle w:val="TableTextRight"/>
              <w:ind w:left="-57" w:right="-57"/>
            </w:pPr>
            <w:r w:rsidRPr="006855CD">
              <w:t>108.7</w:t>
            </w:r>
          </w:p>
        </w:tc>
        <w:tc>
          <w:tcPr>
            <w:tcW w:w="312" w:type="pct"/>
          </w:tcPr>
          <w:p w:rsidR="006855CD" w:rsidRPr="006855CD" w:rsidRDefault="006855CD" w:rsidP="006855CD">
            <w:pPr>
              <w:pStyle w:val="TableTextRight"/>
              <w:ind w:left="-57" w:right="-57"/>
            </w:pPr>
            <w:r w:rsidRPr="006855CD">
              <w:t>30.7</w:t>
            </w:r>
          </w:p>
        </w:tc>
        <w:tc>
          <w:tcPr>
            <w:tcW w:w="312" w:type="pct"/>
          </w:tcPr>
          <w:p w:rsidR="006855CD" w:rsidRPr="006855CD" w:rsidRDefault="006855CD" w:rsidP="006855CD">
            <w:pPr>
              <w:pStyle w:val="TableTextRight"/>
              <w:ind w:left="-57" w:right="-57"/>
            </w:pPr>
            <w:r w:rsidRPr="006855CD">
              <w:t>-</w:t>
            </w:r>
          </w:p>
        </w:tc>
        <w:tc>
          <w:tcPr>
            <w:tcW w:w="312" w:type="pct"/>
          </w:tcPr>
          <w:p w:rsidR="006855CD" w:rsidRPr="006855CD" w:rsidRDefault="006855CD" w:rsidP="006855CD">
            <w:pPr>
              <w:pStyle w:val="TableTextRight"/>
              <w:ind w:left="-57" w:right="-57"/>
            </w:pPr>
            <w:r w:rsidRPr="006855CD">
              <w:t>-</w:t>
            </w:r>
          </w:p>
        </w:tc>
        <w:tc>
          <w:tcPr>
            <w:tcW w:w="312" w:type="pct"/>
          </w:tcPr>
          <w:p w:rsidR="006855CD" w:rsidRPr="006855CD" w:rsidRDefault="006855CD" w:rsidP="006855CD">
            <w:pPr>
              <w:pStyle w:val="TableTextRight"/>
              <w:ind w:left="-57" w:right="-57"/>
            </w:pPr>
            <w:r w:rsidRPr="006855CD">
              <w:t>-</w:t>
            </w:r>
          </w:p>
        </w:tc>
        <w:tc>
          <w:tcPr>
            <w:tcW w:w="312" w:type="pct"/>
          </w:tcPr>
          <w:p w:rsidR="006855CD" w:rsidRPr="006855CD" w:rsidRDefault="006855CD" w:rsidP="006855CD">
            <w:pPr>
              <w:pStyle w:val="TableTextRight"/>
              <w:ind w:left="-57" w:right="-57"/>
            </w:pPr>
            <w:r w:rsidRPr="006855CD">
              <w:t>-</w:t>
            </w:r>
          </w:p>
        </w:tc>
        <w:tc>
          <w:tcPr>
            <w:tcW w:w="312" w:type="pct"/>
          </w:tcPr>
          <w:p w:rsidR="006855CD" w:rsidRPr="006855CD" w:rsidRDefault="006855CD" w:rsidP="006855CD">
            <w:pPr>
              <w:pStyle w:val="TableTextRight"/>
              <w:ind w:left="-57" w:right="-57"/>
              <w:rPr>
                <w:b/>
              </w:rPr>
            </w:pPr>
            <w:r w:rsidRPr="006855CD">
              <w:rPr>
                <w:b/>
              </w:rPr>
              <w:t>1,051.9</w:t>
            </w:r>
          </w:p>
        </w:tc>
      </w:tr>
    </w:tbl>
    <w:p w:rsidR="006855CD" w:rsidRDefault="006855CD" w:rsidP="002D02A3">
      <w:pPr>
        <w:pStyle w:val="Footnotes"/>
        <w:numPr>
          <w:ilvl w:val="0"/>
          <w:numId w:val="39"/>
        </w:numPr>
        <w:ind w:left="284" w:hanging="284"/>
      </w:pPr>
      <w:r>
        <w:t>A positive number indicates an increase in revenue or decrease in expenses or net capital investment in accrual and cash terms.  A negative number indicates a decrease in revenue or an increase in expenses or net capital investment in accrual and cash terms.</w:t>
      </w:r>
    </w:p>
    <w:p w:rsidR="006855CD" w:rsidRDefault="006855CD" w:rsidP="006855CD">
      <w:pPr>
        <w:pStyle w:val="Footnotes"/>
      </w:pPr>
      <w:r>
        <w:t xml:space="preserve">Figures may not sum to totals due to rounding. </w:t>
      </w:r>
    </w:p>
    <w:p w:rsidR="00B268C4" w:rsidRDefault="006855CD" w:rsidP="002D02A3">
      <w:pPr>
        <w:pStyle w:val="Footnotes"/>
        <w:numPr>
          <w:ilvl w:val="0"/>
          <w:numId w:val="40"/>
        </w:numPr>
        <w:ind w:left="284" w:hanging="284"/>
      </w:pPr>
      <w:r>
        <w:t>Indicates nil.</w:t>
      </w:r>
    </w:p>
    <w:p w:rsidR="00AD766A" w:rsidRPr="00B268C4" w:rsidRDefault="00AD766A" w:rsidP="00B268C4">
      <w:pPr>
        <w:pStyle w:val="BodyText"/>
      </w:pPr>
    </w:p>
    <w:p w:rsidR="00F243BF" w:rsidRPr="00F8211E" w:rsidRDefault="00F243BF" w:rsidP="00F243BF">
      <w:pPr>
        <w:pStyle w:val="BodyText"/>
        <w:sectPr w:rsidR="00F243BF" w:rsidRPr="00F8211E" w:rsidSect="00AD766A">
          <w:headerReference w:type="even" r:id="rId62"/>
          <w:headerReference w:type="default" r:id="rId63"/>
          <w:footerReference w:type="even" r:id="rId64"/>
          <w:footerReference w:type="default" r:id="rId65"/>
          <w:headerReference w:type="first" r:id="rId66"/>
          <w:pgSz w:w="16839" w:h="11907" w:orient="landscape" w:code="9"/>
          <w:pgMar w:top="1361" w:right="1797" w:bottom="1474" w:left="1797" w:header="283" w:footer="454" w:gutter="0"/>
          <w:cols w:space="708"/>
          <w:docGrid w:linePitch="360"/>
        </w:sectPr>
      </w:pPr>
    </w:p>
    <w:p w:rsidR="00F243BF" w:rsidRDefault="00F243BF" w:rsidP="00F243BF">
      <w:pPr>
        <w:pStyle w:val="Heading5"/>
      </w:pPr>
      <w:bookmarkStart w:id="133" w:name="_Toc455652847"/>
      <w:bookmarkStart w:id="134" w:name="_Toc455654952"/>
      <w:bookmarkStart w:id="135" w:name="_Toc456356608"/>
      <w:bookmarkStart w:id="136" w:name="_Toc456782123"/>
      <w:bookmarkStart w:id="137" w:name="_Toc456782192"/>
      <w:bookmarkStart w:id="138" w:name="_Toc458081500"/>
      <w:bookmarkStart w:id="139" w:name="_Toc455652845"/>
      <w:bookmarkStart w:id="140" w:name="_Toc455654950"/>
      <w:r>
        <w:lastRenderedPageBreak/>
        <w:t xml:space="preserve">COA049: </w:t>
      </w:r>
      <w:r w:rsidR="005B165F">
        <w:t xml:space="preserve">Better Management of the Social Welfare System – </w:t>
      </w:r>
      <w:r>
        <w:t>Expand Tax Garnishee</w:t>
      </w:r>
      <w:bookmarkEnd w:id="133"/>
      <w:bookmarkEnd w:id="134"/>
      <w:bookmarkEnd w:id="135"/>
      <w:bookmarkEnd w:id="136"/>
      <w:bookmarkEnd w:id="137"/>
      <w:bookmarkEnd w:id="138"/>
    </w:p>
    <w:p w:rsidR="00174AA5" w:rsidRPr="00EB255E" w:rsidRDefault="00174AA5" w:rsidP="00174AA5">
      <w:pPr>
        <w:spacing w:after="200" w:line="276" w:lineRule="auto"/>
        <w:jc w:val="center"/>
        <w:rPr>
          <w:rFonts w:ascii="Calibri" w:eastAsia="Calibri" w:hAnsi="Calibri" w:cs="Times New Roman"/>
        </w:rPr>
      </w:pPr>
      <w:r w:rsidRPr="0045127D">
        <w:rPr>
          <w:noProof/>
          <w:lang w:eastAsia="en-AU"/>
        </w:rPr>
        <w:drawing>
          <wp:inline distT="0" distB="0" distL="0" distR="0" wp14:anchorId="14EA9BD8" wp14:editId="07697B2C">
            <wp:extent cx="1426977" cy="1031358"/>
            <wp:effectExtent l="0" t="0" r="1905" b="0"/>
            <wp:docPr id="19" name="Picture 1" title="Australian Government Department of Finance;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46465" cy="1045443"/>
                    </a:xfrm>
                    <a:prstGeom prst="rect">
                      <a:avLst/>
                    </a:prstGeom>
                    <a:noFill/>
                    <a:ln w="9525">
                      <a:noFill/>
                      <a:miter lim="800000"/>
                      <a:headEnd/>
                      <a:tailEnd/>
                    </a:ln>
                  </pic:spPr>
                </pic:pic>
              </a:graphicData>
            </a:graphic>
          </wp:inline>
        </w:drawing>
      </w:r>
    </w:p>
    <w:p w:rsidR="00174AA5" w:rsidRPr="00EB255E" w:rsidRDefault="00174AA5" w:rsidP="00174AA5">
      <w:pPr>
        <w:pStyle w:val="TreasuryHeading6"/>
      </w:pPr>
      <w:r w:rsidRPr="00EB255E">
        <w:t>PUBLIC RELEASE OF 2016 ELECTION COMMITMENT COSTING</w:t>
      </w:r>
    </w:p>
    <w:tbl>
      <w:tblPr>
        <w:tblStyle w:val="TableGrid47"/>
        <w:tblW w:w="0" w:type="auto"/>
        <w:tblInd w:w="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61"/>
        <w:gridCol w:w="4267"/>
      </w:tblGrid>
      <w:tr w:rsidR="00174AA5" w:rsidRPr="00174AA5" w:rsidTr="00174AA5">
        <w:tc>
          <w:tcPr>
            <w:tcW w:w="8528" w:type="dxa"/>
            <w:gridSpan w:val="2"/>
            <w:tcBorders>
              <w:top w:val="dotted" w:sz="2" w:space="0" w:color="auto"/>
              <w:left w:val="dotted" w:sz="2" w:space="0" w:color="auto"/>
              <w:bottom w:val="dotted" w:sz="2" w:space="0" w:color="auto"/>
              <w:right w:val="dotted" w:sz="2" w:space="0" w:color="auto"/>
            </w:tcBorders>
            <w:shd w:val="pct10" w:color="auto" w:fill="auto"/>
            <w:hideMark/>
          </w:tcPr>
          <w:p w:rsidR="00174AA5" w:rsidRPr="00174AA5" w:rsidRDefault="00174AA5" w:rsidP="00174AA5">
            <w:pPr>
              <w:rPr>
                <w:b/>
                <w:smallCaps/>
                <w:noProof/>
              </w:rPr>
            </w:pPr>
            <w:r w:rsidRPr="00174AA5">
              <w:rPr>
                <w:b/>
              </w:rPr>
              <w:t>Name of proposal costed: Expand Tax Garnishee</w:t>
            </w:r>
          </w:p>
        </w:tc>
      </w:tr>
      <w:tr w:rsidR="00174AA5" w:rsidRPr="00174AA5" w:rsidTr="00174AA5">
        <w:tc>
          <w:tcPr>
            <w:tcW w:w="4261" w:type="dxa"/>
            <w:tcBorders>
              <w:top w:val="dotted" w:sz="2" w:space="0" w:color="auto"/>
              <w:left w:val="dotted" w:sz="2" w:space="0" w:color="auto"/>
              <w:bottom w:val="dotted" w:sz="2" w:space="0" w:color="auto"/>
              <w:right w:val="dotted" w:sz="2" w:space="0" w:color="auto"/>
            </w:tcBorders>
            <w:hideMark/>
          </w:tcPr>
          <w:p w:rsidR="00174AA5" w:rsidRPr="00174AA5" w:rsidRDefault="00174AA5" w:rsidP="00174AA5">
            <w:pPr>
              <w:rPr>
                <w:b/>
              </w:rPr>
            </w:pPr>
            <w:r w:rsidRPr="00174AA5">
              <w:rPr>
                <w:b/>
              </w:rPr>
              <w:t>Costing Identifier:</w:t>
            </w:r>
          </w:p>
        </w:tc>
        <w:tc>
          <w:tcPr>
            <w:tcW w:w="4267" w:type="dxa"/>
            <w:tcBorders>
              <w:top w:val="dotted" w:sz="2" w:space="0" w:color="auto"/>
              <w:left w:val="dotted" w:sz="2" w:space="0" w:color="auto"/>
              <w:bottom w:val="dotted" w:sz="2" w:space="0" w:color="auto"/>
              <w:right w:val="dotted" w:sz="2" w:space="0" w:color="auto"/>
            </w:tcBorders>
            <w:hideMark/>
          </w:tcPr>
          <w:p w:rsidR="00174AA5" w:rsidRPr="00174AA5" w:rsidRDefault="00174AA5" w:rsidP="00174AA5">
            <w:pPr>
              <w:rPr>
                <w:smallCaps/>
                <w:noProof/>
              </w:rPr>
            </w:pPr>
            <w:r w:rsidRPr="00174AA5">
              <w:rPr>
                <w:smallCaps/>
                <w:noProof/>
              </w:rPr>
              <w:t>COA 049</w:t>
            </w:r>
          </w:p>
        </w:tc>
      </w:tr>
      <w:tr w:rsidR="00174AA5" w:rsidRPr="00174AA5" w:rsidTr="00174AA5">
        <w:tc>
          <w:tcPr>
            <w:tcW w:w="4261" w:type="dxa"/>
            <w:tcBorders>
              <w:top w:val="dotted" w:sz="2" w:space="0" w:color="auto"/>
              <w:left w:val="dotted" w:sz="2" w:space="0" w:color="auto"/>
              <w:bottom w:val="dotted" w:sz="2" w:space="0" w:color="auto"/>
              <w:right w:val="dotted" w:sz="2" w:space="0" w:color="auto"/>
            </w:tcBorders>
            <w:hideMark/>
          </w:tcPr>
          <w:p w:rsidR="00174AA5" w:rsidRPr="00174AA5" w:rsidRDefault="00174AA5" w:rsidP="00174AA5">
            <w:pPr>
              <w:rPr>
                <w:b/>
              </w:rPr>
            </w:pPr>
            <w:r w:rsidRPr="00174AA5">
              <w:rPr>
                <w:b/>
              </w:rPr>
              <w:t>Summary of costing:</w:t>
            </w:r>
          </w:p>
        </w:tc>
        <w:tc>
          <w:tcPr>
            <w:tcW w:w="4267" w:type="dxa"/>
            <w:tcBorders>
              <w:top w:val="dotted" w:sz="2" w:space="0" w:color="auto"/>
              <w:left w:val="dotted" w:sz="2" w:space="0" w:color="auto"/>
              <w:bottom w:val="dotted" w:sz="2" w:space="0" w:color="auto"/>
              <w:right w:val="dotted" w:sz="2" w:space="0" w:color="auto"/>
            </w:tcBorders>
          </w:tcPr>
          <w:p w:rsidR="00174AA5" w:rsidRPr="00174AA5" w:rsidRDefault="00174AA5" w:rsidP="00174AA5">
            <w:r w:rsidRPr="00174AA5">
              <w:t>This proposal will expand the existing partnership between the Australian Tax Office and the Department of Human Services (DHS) beyond tax and child support debt to include all debtors who are current or former recipients. Where debtors are eligible for a tax refund, this proposal would allow debt to be recovered, regardless of whether they are in a repayment arrangement.</w:t>
            </w:r>
          </w:p>
        </w:tc>
      </w:tr>
      <w:tr w:rsidR="00174AA5" w:rsidRPr="00174AA5" w:rsidTr="00174AA5">
        <w:tc>
          <w:tcPr>
            <w:tcW w:w="4261" w:type="dxa"/>
            <w:tcBorders>
              <w:top w:val="dotted" w:sz="2" w:space="0" w:color="auto"/>
              <w:left w:val="dotted" w:sz="2" w:space="0" w:color="auto"/>
              <w:bottom w:val="dotted" w:sz="2" w:space="0" w:color="auto"/>
              <w:right w:val="dotted" w:sz="2" w:space="0" w:color="auto"/>
            </w:tcBorders>
            <w:hideMark/>
          </w:tcPr>
          <w:p w:rsidR="00174AA5" w:rsidRPr="00174AA5" w:rsidRDefault="00174AA5" w:rsidP="00174AA5">
            <w:pPr>
              <w:rPr>
                <w:b/>
              </w:rPr>
            </w:pPr>
            <w:r w:rsidRPr="00174AA5">
              <w:rPr>
                <w:b/>
              </w:rPr>
              <w:t>Person making the request:</w:t>
            </w:r>
          </w:p>
        </w:tc>
        <w:tc>
          <w:tcPr>
            <w:tcW w:w="4267" w:type="dxa"/>
            <w:tcBorders>
              <w:top w:val="dotted" w:sz="2" w:space="0" w:color="auto"/>
              <w:left w:val="dotted" w:sz="2" w:space="0" w:color="auto"/>
              <w:bottom w:val="dotted" w:sz="2" w:space="0" w:color="auto"/>
              <w:right w:val="dotted" w:sz="2" w:space="0" w:color="auto"/>
            </w:tcBorders>
            <w:hideMark/>
          </w:tcPr>
          <w:p w:rsidR="00174AA5" w:rsidRPr="00174AA5" w:rsidRDefault="00174AA5" w:rsidP="00174AA5">
            <w:r>
              <w:t>Prime Minister</w:t>
            </w:r>
          </w:p>
        </w:tc>
      </w:tr>
      <w:tr w:rsidR="00174AA5" w:rsidRPr="00174AA5" w:rsidTr="00174AA5">
        <w:tc>
          <w:tcPr>
            <w:tcW w:w="4261" w:type="dxa"/>
            <w:tcBorders>
              <w:top w:val="dotted" w:sz="2" w:space="0" w:color="auto"/>
              <w:left w:val="dotted" w:sz="2" w:space="0" w:color="auto"/>
              <w:bottom w:val="dotted" w:sz="2" w:space="0" w:color="auto"/>
              <w:right w:val="dotted" w:sz="2" w:space="0" w:color="auto"/>
            </w:tcBorders>
            <w:hideMark/>
          </w:tcPr>
          <w:p w:rsidR="00174AA5" w:rsidRPr="00174AA5" w:rsidRDefault="00174AA5" w:rsidP="00174AA5">
            <w:pPr>
              <w:rPr>
                <w:b/>
              </w:rPr>
            </w:pPr>
            <w:r w:rsidRPr="00174AA5">
              <w:rPr>
                <w:b/>
              </w:rPr>
              <w:t>Date costing request received:</w:t>
            </w:r>
          </w:p>
        </w:tc>
        <w:tc>
          <w:tcPr>
            <w:tcW w:w="4267" w:type="dxa"/>
            <w:tcBorders>
              <w:top w:val="dotted" w:sz="2" w:space="0" w:color="auto"/>
              <w:left w:val="dotted" w:sz="2" w:space="0" w:color="auto"/>
              <w:bottom w:val="dotted" w:sz="2" w:space="0" w:color="auto"/>
              <w:right w:val="dotted" w:sz="2" w:space="0" w:color="auto"/>
            </w:tcBorders>
            <w:hideMark/>
          </w:tcPr>
          <w:p w:rsidR="00174AA5" w:rsidRPr="00174AA5" w:rsidRDefault="00174AA5" w:rsidP="00174AA5">
            <w:r w:rsidRPr="00174AA5">
              <w:t>28/06/2016</w:t>
            </w:r>
          </w:p>
        </w:tc>
      </w:tr>
      <w:tr w:rsidR="00174AA5" w:rsidRPr="00174AA5" w:rsidTr="00174AA5">
        <w:tc>
          <w:tcPr>
            <w:tcW w:w="4261" w:type="dxa"/>
            <w:tcBorders>
              <w:top w:val="dotted" w:sz="2" w:space="0" w:color="auto"/>
              <w:left w:val="dotted" w:sz="2" w:space="0" w:color="auto"/>
              <w:bottom w:val="dotted" w:sz="2" w:space="0" w:color="auto"/>
              <w:right w:val="dotted" w:sz="2" w:space="0" w:color="auto"/>
            </w:tcBorders>
            <w:hideMark/>
          </w:tcPr>
          <w:p w:rsidR="00174AA5" w:rsidRPr="00174AA5" w:rsidRDefault="00174AA5" w:rsidP="00174AA5">
            <w:pPr>
              <w:rPr>
                <w:b/>
              </w:rPr>
            </w:pPr>
            <w:r w:rsidRPr="00174AA5">
              <w:rPr>
                <w:b/>
              </w:rPr>
              <w:t>Date of public release of policy:</w:t>
            </w:r>
          </w:p>
        </w:tc>
        <w:tc>
          <w:tcPr>
            <w:tcW w:w="4267" w:type="dxa"/>
            <w:tcBorders>
              <w:top w:val="dotted" w:sz="2" w:space="0" w:color="auto"/>
              <w:left w:val="dotted" w:sz="2" w:space="0" w:color="auto"/>
              <w:bottom w:val="dotted" w:sz="2" w:space="0" w:color="auto"/>
              <w:right w:val="dotted" w:sz="2" w:space="0" w:color="auto"/>
            </w:tcBorders>
            <w:hideMark/>
          </w:tcPr>
          <w:p w:rsidR="00174AA5" w:rsidRPr="00174AA5" w:rsidRDefault="00174AA5" w:rsidP="00174AA5">
            <w:r w:rsidRPr="00174AA5">
              <w:t>28/06/2016</w:t>
            </w:r>
          </w:p>
        </w:tc>
      </w:tr>
      <w:tr w:rsidR="00174AA5" w:rsidRPr="00174AA5" w:rsidTr="00174AA5">
        <w:tc>
          <w:tcPr>
            <w:tcW w:w="4261" w:type="dxa"/>
            <w:tcBorders>
              <w:top w:val="dotted" w:sz="2" w:space="0" w:color="auto"/>
              <w:left w:val="dotted" w:sz="2" w:space="0" w:color="auto"/>
              <w:bottom w:val="dotted" w:sz="2" w:space="0" w:color="auto"/>
              <w:right w:val="dotted" w:sz="2" w:space="0" w:color="auto"/>
            </w:tcBorders>
            <w:hideMark/>
          </w:tcPr>
          <w:p w:rsidR="00174AA5" w:rsidRPr="00174AA5" w:rsidRDefault="00174AA5" w:rsidP="00174AA5">
            <w:pPr>
              <w:rPr>
                <w:b/>
              </w:rPr>
            </w:pPr>
            <w:r w:rsidRPr="00174AA5">
              <w:rPr>
                <w:b/>
              </w:rPr>
              <w:t>Date costing completed:</w:t>
            </w:r>
          </w:p>
        </w:tc>
        <w:tc>
          <w:tcPr>
            <w:tcW w:w="4267" w:type="dxa"/>
            <w:tcBorders>
              <w:top w:val="dotted" w:sz="2" w:space="0" w:color="auto"/>
              <w:left w:val="dotted" w:sz="2" w:space="0" w:color="auto"/>
              <w:bottom w:val="dotted" w:sz="2" w:space="0" w:color="auto"/>
              <w:right w:val="dotted" w:sz="2" w:space="0" w:color="auto"/>
            </w:tcBorders>
            <w:hideMark/>
          </w:tcPr>
          <w:p w:rsidR="00174AA5" w:rsidRPr="00174AA5" w:rsidRDefault="00174AA5" w:rsidP="00174AA5">
            <w:r w:rsidRPr="00174AA5">
              <w:t>30/06/2016</w:t>
            </w:r>
          </w:p>
        </w:tc>
      </w:tr>
      <w:tr w:rsidR="00174AA5" w:rsidRPr="00174AA5" w:rsidTr="00174AA5">
        <w:tc>
          <w:tcPr>
            <w:tcW w:w="4261" w:type="dxa"/>
            <w:tcBorders>
              <w:top w:val="dotted" w:sz="2" w:space="0" w:color="auto"/>
              <w:left w:val="dotted" w:sz="2" w:space="0" w:color="auto"/>
              <w:bottom w:val="dotted" w:sz="2" w:space="0" w:color="auto"/>
              <w:right w:val="dotted" w:sz="2" w:space="0" w:color="auto"/>
            </w:tcBorders>
            <w:hideMark/>
          </w:tcPr>
          <w:p w:rsidR="00174AA5" w:rsidRPr="00174AA5" w:rsidRDefault="00174AA5" w:rsidP="00174AA5">
            <w:pPr>
              <w:rPr>
                <w:b/>
              </w:rPr>
            </w:pPr>
            <w:r w:rsidRPr="00174AA5">
              <w:rPr>
                <w:b/>
              </w:rPr>
              <w:t>Additional information requested (including date):</w:t>
            </w:r>
          </w:p>
        </w:tc>
        <w:tc>
          <w:tcPr>
            <w:tcW w:w="4267" w:type="dxa"/>
            <w:tcBorders>
              <w:top w:val="dotted" w:sz="2" w:space="0" w:color="auto"/>
              <w:left w:val="dotted" w:sz="2" w:space="0" w:color="auto"/>
              <w:bottom w:val="dotted" w:sz="2" w:space="0" w:color="auto"/>
              <w:right w:val="dotted" w:sz="2" w:space="0" w:color="auto"/>
            </w:tcBorders>
          </w:tcPr>
          <w:p w:rsidR="00174AA5" w:rsidRPr="00174AA5" w:rsidRDefault="00174AA5" w:rsidP="00174AA5">
            <w:r w:rsidRPr="00174AA5">
              <w:t>Not applicable.</w:t>
            </w:r>
          </w:p>
        </w:tc>
      </w:tr>
      <w:tr w:rsidR="00174AA5" w:rsidRPr="00174AA5" w:rsidTr="00174AA5">
        <w:tc>
          <w:tcPr>
            <w:tcW w:w="4261" w:type="dxa"/>
            <w:tcBorders>
              <w:top w:val="dotted" w:sz="2" w:space="0" w:color="auto"/>
              <w:left w:val="dotted" w:sz="2" w:space="0" w:color="auto"/>
              <w:bottom w:val="dotted" w:sz="2" w:space="0" w:color="auto"/>
              <w:right w:val="dotted" w:sz="2" w:space="0" w:color="auto"/>
            </w:tcBorders>
            <w:hideMark/>
          </w:tcPr>
          <w:p w:rsidR="00174AA5" w:rsidRPr="00174AA5" w:rsidRDefault="00174AA5" w:rsidP="00174AA5">
            <w:pPr>
              <w:rPr>
                <w:b/>
              </w:rPr>
            </w:pPr>
            <w:r w:rsidRPr="00174AA5">
              <w:rPr>
                <w:b/>
              </w:rPr>
              <w:t>Additional information received (including date):</w:t>
            </w:r>
          </w:p>
        </w:tc>
        <w:tc>
          <w:tcPr>
            <w:tcW w:w="4267" w:type="dxa"/>
            <w:tcBorders>
              <w:top w:val="dotted" w:sz="2" w:space="0" w:color="auto"/>
              <w:left w:val="dotted" w:sz="2" w:space="0" w:color="auto"/>
              <w:bottom w:val="dotted" w:sz="2" w:space="0" w:color="auto"/>
              <w:right w:val="dotted" w:sz="2" w:space="0" w:color="auto"/>
            </w:tcBorders>
          </w:tcPr>
          <w:p w:rsidR="00174AA5" w:rsidRPr="00174AA5" w:rsidRDefault="00174AA5" w:rsidP="00174AA5">
            <w:r w:rsidRPr="00174AA5">
              <w:t>Not applicable.</w:t>
            </w:r>
          </w:p>
        </w:tc>
      </w:tr>
    </w:tbl>
    <w:p w:rsidR="00174AA5" w:rsidRPr="00174AA5" w:rsidRDefault="00174AA5" w:rsidP="00174AA5">
      <w:pPr>
        <w:pStyle w:val="TreasuryHeading7"/>
      </w:pPr>
      <w:r w:rsidRPr="00174AA5">
        <w:t>Financial implications (outturn prices</w:t>
      </w:r>
      <w:proofErr w:type="gramStart"/>
      <w:r w:rsidRPr="00174AA5">
        <w:t>)</w:t>
      </w:r>
      <w:r w:rsidRPr="00174AA5">
        <w:rPr>
          <w:rFonts w:cs="Helvetica"/>
          <w:vertAlign w:val="superscript"/>
        </w:rPr>
        <w:t>(</w:t>
      </w:r>
      <w:proofErr w:type="gramEnd"/>
      <w:r w:rsidRPr="00174AA5">
        <w:rPr>
          <w:rFonts w:cs="Helvetica"/>
          <w:vertAlign w:val="superscript"/>
        </w:rPr>
        <w:t>a)</w:t>
      </w:r>
    </w:p>
    <w:tbl>
      <w:tblPr>
        <w:tblStyle w:val="TableGrid47"/>
        <w:tblW w:w="0" w:type="auto"/>
        <w:tblInd w:w="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750"/>
        <w:gridCol w:w="1694"/>
        <w:gridCol w:w="1694"/>
        <w:gridCol w:w="1695"/>
        <w:gridCol w:w="1695"/>
      </w:tblGrid>
      <w:tr w:rsidR="00174AA5" w:rsidRPr="00174AA5" w:rsidTr="00174AA5">
        <w:tc>
          <w:tcPr>
            <w:tcW w:w="1848"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174AA5" w:rsidRPr="00174AA5" w:rsidRDefault="00174AA5" w:rsidP="00174AA5">
            <w:pPr>
              <w:spacing w:after="60"/>
              <w:rPr>
                <w:szCs w:val="20"/>
              </w:rPr>
            </w:pPr>
            <w:r w:rsidRPr="00174AA5">
              <w:rPr>
                <w:szCs w:val="20"/>
              </w:rPr>
              <w:t>Impact on</w:t>
            </w:r>
          </w:p>
        </w:tc>
        <w:tc>
          <w:tcPr>
            <w:tcW w:w="1848"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174AA5" w:rsidRPr="00174AA5" w:rsidRDefault="00174AA5" w:rsidP="00174AA5">
            <w:pPr>
              <w:spacing w:after="60"/>
              <w:jc w:val="center"/>
              <w:rPr>
                <w:szCs w:val="20"/>
              </w:rPr>
            </w:pPr>
            <w:r w:rsidRPr="00174AA5">
              <w:rPr>
                <w:szCs w:val="20"/>
              </w:rPr>
              <w:t>2016-17</w:t>
            </w:r>
          </w:p>
        </w:tc>
        <w:tc>
          <w:tcPr>
            <w:tcW w:w="1848"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174AA5" w:rsidRPr="00174AA5" w:rsidRDefault="00174AA5" w:rsidP="00174AA5">
            <w:pPr>
              <w:spacing w:after="60"/>
              <w:jc w:val="center"/>
              <w:rPr>
                <w:szCs w:val="20"/>
              </w:rPr>
            </w:pPr>
            <w:r w:rsidRPr="00174AA5">
              <w:rPr>
                <w:szCs w:val="20"/>
              </w:rPr>
              <w:t>2017-18</w:t>
            </w:r>
          </w:p>
        </w:tc>
        <w:tc>
          <w:tcPr>
            <w:tcW w:w="1849"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174AA5" w:rsidRPr="00174AA5" w:rsidRDefault="00174AA5" w:rsidP="00174AA5">
            <w:pPr>
              <w:spacing w:after="60"/>
              <w:jc w:val="center"/>
              <w:rPr>
                <w:szCs w:val="20"/>
              </w:rPr>
            </w:pPr>
            <w:r w:rsidRPr="00174AA5">
              <w:rPr>
                <w:szCs w:val="20"/>
              </w:rPr>
              <w:t>2018-19</w:t>
            </w:r>
          </w:p>
        </w:tc>
        <w:tc>
          <w:tcPr>
            <w:tcW w:w="1849"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174AA5" w:rsidRPr="00174AA5" w:rsidRDefault="00174AA5" w:rsidP="00174AA5">
            <w:pPr>
              <w:spacing w:after="60"/>
              <w:jc w:val="center"/>
              <w:rPr>
                <w:szCs w:val="20"/>
              </w:rPr>
            </w:pPr>
            <w:r w:rsidRPr="00174AA5">
              <w:rPr>
                <w:szCs w:val="20"/>
              </w:rPr>
              <w:t>2019-20</w:t>
            </w:r>
          </w:p>
        </w:tc>
      </w:tr>
      <w:tr w:rsidR="00174AA5" w:rsidRPr="00174AA5" w:rsidTr="00174AA5">
        <w:tc>
          <w:tcPr>
            <w:tcW w:w="1848" w:type="dxa"/>
            <w:tcBorders>
              <w:top w:val="dotted" w:sz="2" w:space="0" w:color="auto"/>
              <w:left w:val="dotted" w:sz="2" w:space="0" w:color="auto"/>
              <w:bottom w:val="dotted" w:sz="2" w:space="0" w:color="auto"/>
              <w:right w:val="dotted" w:sz="2" w:space="0" w:color="auto"/>
            </w:tcBorders>
            <w:hideMark/>
          </w:tcPr>
          <w:p w:rsidR="00174AA5" w:rsidRPr="00174AA5" w:rsidRDefault="00174AA5" w:rsidP="00174AA5">
            <w:pPr>
              <w:spacing w:after="60"/>
              <w:rPr>
                <w:sz w:val="18"/>
                <w:szCs w:val="18"/>
              </w:rPr>
            </w:pPr>
            <w:r w:rsidRPr="00174AA5">
              <w:rPr>
                <w:sz w:val="18"/>
                <w:szCs w:val="18"/>
              </w:rPr>
              <w:t>Underlying Cash Balance ($m)</w:t>
            </w:r>
          </w:p>
        </w:tc>
        <w:tc>
          <w:tcPr>
            <w:tcW w:w="1848" w:type="dxa"/>
            <w:tcBorders>
              <w:top w:val="dotted" w:sz="2" w:space="0" w:color="auto"/>
              <w:left w:val="dotted" w:sz="2" w:space="0" w:color="auto"/>
              <w:bottom w:val="dotted" w:sz="2" w:space="0" w:color="auto"/>
              <w:right w:val="dotted" w:sz="2" w:space="0" w:color="auto"/>
            </w:tcBorders>
            <w:vAlign w:val="bottom"/>
            <w:hideMark/>
          </w:tcPr>
          <w:p w:rsidR="00174AA5" w:rsidRPr="00174AA5" w:rsidRDefault="00174AA5" w:rsidP="00174AA5">
            <w:pPr>
              <w:spacing w:before="0" w:after="0"/>
              <w:jc w:val="right"/>
              <w:rPr>
                <w:rFonts w:ascii="Calibri" w:hAnsi="Calibri"/>
                <w:sz w:val="22"/>
              </w:rPr>
            </w:pPr>
            <w:r w:rsidRPr="00174AA5">
              <w:rPr>
                <w:rFonts w:ascii="Calibri" w:hAnsi="Calibri"/>
                <w:sz w:val="22"/>
              </w:rPr>
              <w:t>-1.0</w:t>
            </w:r>
          </w:p>
        </w:tc>
        <w:tc>
          <w:tcPr>
            <w:tcW w:w="1848" w:type="dxa"/>
            <w:tcBorders>
              <w:top w:val="dotted" w:sz="2" w:space="0" w:color="auto"/>
              <w:left w:val="dotted" w:sz="2" w:space="0" w:color="auto"/>
              <w:bottom w:val="dotted" w:sz="2" w:space="0" w:color="auto"/>
              <w:right w:val="dotted" w:sz="2" w:space="0" w:color="auto"/>
            </w:tcBorders>
            <w:vAlign w:val="bottom"/>
            <w:hideMark/>
          </w:tcPr>
          <w:p w:rsidR="00174AA5" w:rsidRPr="00174AA5" w:rsidRDefault="00174AA5" w:rsidP="00174AA5">
            <w:pPr>
              <w:spacing w:before="0" w:after="0"/>
              <w:jc w:val="right"/>
              <w:rPr>
                <w:rFonts w:ascii="Calibri" w:hAnsi="Calibri"/>
                <w:sz w:val="22"/>
              </w:rPr>
            </w:pPr>
            <w:r w:rsidRPr="00174AA5">
              <w:rPr>
                <w:rFonts w:ascii="Calibri" w:hAnsi="Calibri"/>
                <w:sz w:val="22"/>
              </w:rPr>
              <w:t>15.9</w:t>
            </w:r>
          </w:p>
        </w:tc>
        <w:tc>
          <w:tcPr>
            <w:tcW w:w="1849" w:type="dxa"/>
            <w:tcBorders>
              <w:top w:val="dotted" w:sz="2" w:space="0" w:color="auto"/>
              <w:left w:val="dotted" w:sz="2" w:space="0" w:color="auto"/>
              <w:bottom w:val="dotted" w:sz="2" w:space="0" w:color="auto"/>
              <w:right w:val="dotted" w:sz="2" w:space="0" w:color="auto"/>
            </w:tcBorders>
            <w:vAlign w:val="bottom"/>
            <w:hideMark/>
          </w:tcPr>
          <w:p w:rsidR="00174AA5" w:rsidRPr="00174AA5" w:rsidRDefault="00174AA5" w:rsidP="00174AA5">
            <w:pPr>
              <w:spacing w:before="0" w:after="0"/>
              <w:jc w:val="right"/>
              <w:rPr>
                <w:rFonts w:ascii="Calibri" w:hAnsi="Calibri"/>
                <w:color w:val="000000"/>
                <w:sz w:val="22"/>
              </w:rPr>
            </w:pPr>
            <w:r w:rsidRPr="00174AA5">
              <w:rPr>
                <w:rFonts w:ascii="Calibri" w:hAnsi="Calibri"/>
                <w:color w:val="000000"/>
                <w:sz w:val="22"/>
              </w:rPr>
              <w:t>16.6</w:t>
            </w:r>
          </w:p>
        </w:tc>
        <w:tc>
          <w:tcPr>
            <w:tcW w:w="1849" w:type="dxa"/>
            <w:tcBorders>
              <w:top w:val="dotted" w:sz="2" w:space="0" w:color="auto"/>
              <w:left w:val="dotted" w:sz="2" w:space="0" w:color="auto"/>
              <w:bottom w:val="dotted" w:sz="2" w:space="0" w:color="auto"/>
              <w:right w:val="dotted" w:sz="2" w:space="0" w:color="auto"/>
            </w:tcBorders>
            <w:vAlign w:val="bottom"/>
            <w:hideMark/>
          </w:tcPr>
          <w:p w:rsidR="00174AA5" w:rsidRPr="00174AA5" w:rsidRDefault="00174AA5" w:rsidP="00174AA5">
            <w:pPr>
              <w:spacing w:before="0" w:after="0"/>
              <w:jc w:val="right"/>
              <w:rPr>
                <w:rFonts w:ascii="Calibri" w:hAnsi="Calibri"/>
                <w:color w:val="000000"/>
                <w:sz w:val="22"/>
              </w:rPr>
            </w:pPr>
            <w:r w:rsidRPr="00174AA5">
              <w:rPr>
                <w:rFonts w:ascii="Calibri" w:hAnsi="Calibri"/>
                <w:color w:val="000000"/>
                <w:sz w:val="22"/>
              </w:rPr>
              <w:t>17.0</w:t>
            </w:r>
          </w:p>
        </w:tc>
      </w:tr>
      <w:tr w:rsidR="00174AA5" w:rsidRPr="00174AA5" w:rsidTr="00174AA5">
        <w:tc>
          <w:tcPr>
            <w:tcW w:w="1848" w:type="dxa"/>
            <w:tcBorders>
              <w:top w:val="dotted" w:sz="2" w:space="0" w:color="auto"/>
              <w:left w:val="dotted" w:sz="2" w:space="0" w:color="auto"/>
              <w:bottom w:val="dotted" w:sz="2" w:space="0" w:color="auto"/>
              <w:right w:val="dotted" w:sz="2" w:space="0" w:color="auto"/>
            </w:tcBorders>
            <w:hideMark/>
          </w:tcPr>
          <w:p w:rsidR="00174AA5" w:rsidRPr="00174AA5" w:rsidRDefault="00174AA5" w:rsidP="00174AA5">
            <w:pPr>
              <w:spacing w:after="60"/>
              <w:rPr>
                <w:sz w:val="18"/>
                <w:szCs w:val="18"/>
              </w:rPr>
            </w:pPr>
            <w:r w:rsidRPr="00174AA5">
              <w:rPr>
                <w:sz w:val="18"/>
                <w:szCs w:val="18"/>
              </w:rPr>
              <w:t>Fiscal Balance ($m)</w:t>
            </w:r>
          </w:p>
        </w:tc>
        <w:tc>
          <w:tcPr>
            <w:tcW w:w="1848" w:type="dxa"/>
            <w:tcBorders>
              <w:top w:val="dotted" w:sz="2" w:space="0" w:color="auto"/>
              <w:left w:val="dotted" w:sz="2" w:space="0" w:color="auto"/>
              <w:bottom w:val="dotted" w:sz="2" w:space="0" w:color="auto"/>
              <w:right w:val="dotted" w:sz="2" w:space="0" w:color="auto"/>
            </w:tcBorders>
            <w:vAlign w:val="bottom"/>
            <w:hideMark/>
          </w:tcPr>
          <w:p w:rsidR="00174AA5" w:rsidRPr="00174AA5" w:rsidRDefault="00174AA5" w:rsidP="00174AA5">
            <w:pPr>
              <w:spacing w:before="0" w:after="0"/>
              <w:jc w:val="right"/>
              <w:rPr>
                <w:rFonts w:ascii="Calibri" w:hAnsi="Calibri"/>
                <w:sz w:val="22"/>
              </w:rPr>
            </w:pPr>
            <w:r w:rsidRPr="00174AA5">
              <w:rPr>
                <w:rFonts w:ascii="Calibri" w:hAnsi="Calibri"/>
                <w:sz w:val="22"/>
              </w:rPr>
              <w:t>-1.0</w:t>
            </w:r>
          </w:p>
        </w:tc>
        <w:tc>
          <w:tcPr>
            <w:tcW w:w="1848" w:type="dxa"/>
            <w:tcBorders>
              <w:top w:val="dotted" w:sz="2" w:space="0" w:color="auto"/>
              <w:left w:val="dotted" w:sz="2" w:space="0" w:color="auto"/>
              <w:bottom w:val="dotted" w:sz="2" w:space="0" w:color="auto"/>
              <w:right w:val="dotted" w:sz="2" w:space="0" w:color="auto"/>
            </w:tcBorders>
            <w:vAlign w:val="bottom"/>
            <w:hideMark/>
          </w:tcPr>
          <w:p w:rsidR="00174AA5" w:rsidRPr="00174AA5" w:rsidRDefault="00174AA5" w:rsidP="00174AA5">
            <w:pPr>
              <w:spacing w:before="0" w:after="0"/>
              <w:jc w:val="right"/>
              <w:rPr>
                <w:rFonts w:ascii="Calibri" w:hAnsi="Calibri"/>
                <w:color w:val="000000"/>
                <w:sz w:val="22"/>
              </w:rPr>
            </w:pPr>
            <w:r w:rsidRPr="00174AA5">
              <w:rPr>
                <w:rFonts w:ascii="Calibri" w:hAnsi="Calibri"/>
                <w:color w:val="000000"/>
                <w:sz w:val="22"/>
              </w:rPr>
              <w:t>-2.5</w:t>
            </w:r>
          </w:p>
        </w:tc>
        <w:tc>
          <w:tcPr>
            <w:tcW w:w="1849" w:type="dxa"/>
            <w:tcBorders>
              <w:top w:val="dotted" w:sz="2" w:space="0" w:color="auto"/>
              <w:left w:val="dotted" w:sz="2" w:space="0" w:color="auto"/>
              <w:bottom w:val="dotted" w:sz="2" w:space="0" w:color="auto"/>
              <w:right w:val="dotted" w:sz="2" w:space="0" w:color="auto"/>
            </w:tcBorders>
            <w:vAlign w:val="bottom"/>
            <w:hideMark/>
          </w:tcPr>
          <w:p w:rsidR="00174AA5" w:rsidRPr="00174AA5" w:rsidRDefault="00174AA5" w:rsidP="00174AA5">
            <w:pPr>
              <w:spacing w:before="0" w:after="0"/>
              <w:jc w:val="right"/>
              <w:rPr>
                <w:rFonts w:ascii="Calibri" w:hAnsi="Calibri"/>
                <w:color w:val="000000"/>
                <w:sz w:val="22"/>
              </w:rPr>
            </w:pPr>
            <w:r w:rsidRPr="00174AA5">
              <w:rPr>
                <w:rFonts w:ascii="Calibri" w:hAnsi="Calibri"/>
                <w:color w:val="000000"/>
                <w:sz w:val="22"/>
              </w:rPr>
              <w:t>-1.8</w:t>
            </w:r>
          </w:p>
        </w:tc>
        <w:tc>
          <w:tcPr>
            <w:tcW w:w="1849" w:type="dxa"/>
            <w:tcBorders>
              <w:top w:val="dotted" w:sz="2" w:space="0" w:color="auto"/>
              <w:left w:val="dotted" w:sz="2" w:space="0" w:color="auto"/>
              <w:bottom w:val="dotted" w:sz="2" w:space="0" w:color="auto"/>
              <w:right w:val="dotted" w:sz="2" w:space="0" w:color="auto"/>
            </w:tcBorders>
            <w:vAlign w:val="bottom"/>
            <w:hideMark/>
          </w:tcPr>
          <w:p w:rsidR="00174AA5" w:rsidRPr="00174AA5" w:rsidRDefault="00174AA5" w:rsidP="00174AA5">
            <w:pPr>
              <w:spacing w:before="0" w:after="0"/>
              <w:jc w:val="right"/>
              <w:rPr>
                <w:rFonts w:ascii="Calibri" w:hAnsi="Calibri"/>
                <w:color w:val="000000"/>
                <w:sz w:val="22"/>
              </w:rPr>
            </w:pPr>
            <w:r w:rsidRPr="00174AA5">
              <w:rPr>
                <w:rFonts w:ascii="Calibri" w:hAnsi="Calibri"/>
                <w:color w:val="000000"/>
                <w:sz w:val="22"/>
              </w:rPr>
              <w:t>-1.3</w:t>
            </w:r>
          </w:p>
        </w:tc>
      </w:tr>
    </w:tbl>
    <w:p w:rsidR="00174AA5" w:rsidRPr="00174AA5" w:rsidRDefault="00174AA5" w:rsidP="002D02A3">
      <w:pPr>
        <w:pStyle w:val="ChartandTableFootnoteAlpha"/>
        <w:keepNext w:val="0"/>
        <w:numPr>
          <w:ilvl w:val="0"/>
          <w:numId w:val="44"/>
        </w:numPr>
      </w:pPr>
      <w:r w:rsidRPr="00174AA5">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tbl>
      <w:tblPr>
        <w:tblStyle w:val="TableGrid47"/>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174AA5" w:rsidRPr="00174AA5" w:rsidTr="00174AA5">
        <w:tc>
          <w:tcPr>
            <w:tcW w:w="8528" w:type="dxa"/>
            <w:tcBorders>
              <w:top w:val="dotted" w:sz="2" w:space="0" w:color="auto"/>
              <w:left w:val="dotted" w:sz="2" w:space="0" w:color="auto"/>
              <w:bottom w:val="dotted" w:sz="2" w:space="0" w:color="auto"/>
              <w:right w:val="dotted" w:sz="2" w:space="0" w:color="auto"/>
            </w:tcBorders>
          </w:tcPr>
          <w:p w:rsidR="00174AA5" w:rsidRPr="00174AA5" w:rsidRDefault="00174AA5" w:rsidP="00174AA5">
            <w:pPr>
              <w:keepNext/>
              <w:keepLines/>
              <w:rPr>
                <w:b/>
              </w:rPr>
            </w:pPr>
            <w:r w:rsidRPr="00174AA5">
              <w:rPr>
                <w:b/>
              </w:rPr>
              <w:lastRenderedPageBreak/>
              <w:t>Where relevant, state that the proposal has been costed as a defined or specified amount.</w:t>
            </w:r>
          </w:p>
          <w:p w:rsidR="00174AA5" w:rsidRPr="00174AA5" w:rsidRDefault="00174AA5" w:rsidP="00174AA5">
            <w:pPr>
              <w:keepNext/>
              <w:keepLines/>
            </w:pPr>
            <w:r w:rsidRPr="00174AA5">
              <w:t>The Expand the Tax Garnishee proposal would achieve net savings of $48.5 million over four years from 206-17 to 2019-20 by expanding the Government’s existing taxation garnishee process to include all customers who owe debts to Centrelink when those customers are assessed as being e</w:t>
            </w:r>
            <w:r>
              <w:t>ligible for a taxation refund.</w:t>
            </w:r>
          </w:p>
        </w:tc>
      </w:tr>
      <w:tr w:rsidR="00174AA5" w:rsidRPr="00174AA5" w:rsidTr="00174AA5">
        <w:tc>
          <w:tcPr>
            <w:tcW w:w="8528" w:type="dxa"/>
            <w:tcBorders>
              <w:top w:val="dotted" w:sz="2" w:space="0" w:color="auto"/>
              <w:left w:val="dotted" w:sz="2" w:space="0" w:color="auto"/>
              <w:bottom w:val="dotted" w:sz="2" w:space="0" w:color="auto"/>
              <w:right w:val="dotted" w:sz="2" w:space="0" w:color="auto"/>
            </w:tcBorders>
          </w:tcPr>
          <w:p w:rsidR="00174AA5" w:rsidRPr="00174AA5" w:rsidRDefault="00174AA5" w:rsidP="00174AA5">
            <w:pPr>
              <w:rPr>
                <w:b/>
              </w:rPr>
            </w:pPr>
            <w:r w:rsidRPr="00174AA5">
              <w:rPr>
                <w:b/>
              </w:rPr>
              <w:t xml:space="preserve">Where relevant, include separate identification of </w:t>
            </w:r>
            <w:r>
              <w:rPr>
                <w:b/>
              </w:rPr>
              <w:t>revenue and expense components.</w:t>
            </w:r>
          </w:p>
          <w:p w:rsidR="00174AA5" w:rsidRPr="00174AA5" w:rsidRDefault="00174AA5" w:rsidP="00174AA5">
            <w:r w:rsidRPr="00174AA5">
              <w:t>Not applicable.</w:t>
            </w:r>
          </w:p>
        </w:tc>
      </w:tr>
      <w:tr w:rsidR="00174AA5" w:rsidRPr="00174AA5" w:rsidTr="00174AA5">
        <w:tc>
          <w:tcPr>
            <w:tcW w:w="8528" w:type="dxa"/>
            <w:tcBorders>
              <w:top w:val="dotted" w:sz="2" w:space="0" w:color="auto"/>
              <w:left w:val="dotted" w:sz="2" w:space="0" w:color="auto"/>
              <w:bottom w:val="dotted" w:sz="2" w:space="0" w:color="auto"/>
              <w:right w:val="dotted" w:sz="2" w:space="0" w:color="auto"/>
            </w:tcBorders>
          </w:tcPr>
          <w:p w:rsidR="00174AA5" w:rsidRPr="00174AA5" w:rsidRDefault="00174AA5" w:rsidP="00174AA5">
            <w:pPr>
              <w:rPr>
                <w:b/>
              </w:rPr>
            </w:pPr>
            <w:r w:rsidRPr="00174AA5">
              <w:rPr>
                <w:b/>
              </w:rPr>
              <w:t>Where appropriate, include a range for the costing or sensitivity analysis.</w:t>
            </w:r>
          </w:p>
          <w:p w:rsidR="00174AA5" w:rsidRPr="00174AA5" w:rsidRDefault="00174AA5" w:rsidP="00174AA5">
            <w:r w:rsidRPr="00174AA5">
              <w:t>Not applicable.</w:t>
            </w:r>
          </w:p>
        </w:tc>
      </w:tr>
      <w:tr w:rsidR="00174AA5" w:rsidRPr="00174AA5" w:rsidTr="00174AA5">
        <w:tc>
          <w:tcPr>
            <w:tcW w:w="8528" w:type="dxa"/>
            <w:tcBorders>
              <w:top w:val="dotted" w:sz="2" w:space="0" w:color="auto"/>
              <w:left w:val="dotted" w:sz="2" w:space="0" w:color="auto"/>
              <w:bottom w:val="dotted" w:sz="2" w:space="0" w:color="auto"/>
              <w:right w:val="dotted" w:sz="2" w:space="0" w:color="auto"/>
            </w:tcBorders>
          </w:tcPr>
          <w:p w:rsidR="00174AA5" w:rsidRPr="00174AA5" w:rsidRDefault="00174AA5" w:rsidP="00174AA5">
            <w:pPr>
              <w:rPr>
                <w:b/>
              </w:rPr>
            </w:pPr>
            <w:r w:rsidRPr="00174AA5">
              <w:rPr>
                <w:b/>
              </w:rPr>
              <w:t>Qualifications to the costing (including reasons for the costing not being comprehensive).</w:t>
            </w:r>
          </w:p>
          <w:p w:rsidR="00174AA5" w:rsidRPr="00174AA5" w:rsidRDefault="00174AA5" w:rsidP="00174AA5">
            <w:r w:rsidRPr="00174AA5">
              <w:t>This proposal has been costed on the basis of a 1 January 2017 start date. A change to this start date would result in a different financial profile for the proposal.</w:t>
            </w:r>
          </w:p>
          <w:p w:rsidR="00174AA5" w:rsidRPr="00174AA5" w:rsidRDefault="00174AA5" w:rsidP="00174AA5">
            <w:r w:rsidRPr="00174AA5">
              <w:t>This costing assumes that the policy can be delivered with departmental costs of approximately $5.7 million, including by making adjustments elsewhere in the portfolio if required. In the event that DHS cannot fully meet this requirement, further departmental costs could b</w:t>
            </w:r>
            <w:r>
              <w:t>e required for this initiative.</w:t>
            </w:r>
          </w:p>
        </w:tc>
      </w:tr>
      <w:tr w:rsidR="00174AA5" w:rsidRPr="00174AA5" w:rsidTr="00174AA5">
        <w:tc>
          <w:tcPr>
            <w:tcW w:w="8528" w:type="dxa"/>
            <w:tcBorders>
              <w:top w:val="dotted" w:sz="2" w:space="0" w:color="auto"/>
              <w:left w:val="dotted" w:sz="2" w:space="0" w:color="auto"/>
              <w:bottom w:val="dotted" w:sz="2" w:space="0" w:color="auto"/>
              <w:right w:val="dotted" w:sz="2" w:space="0" w:color="auto"/>
            </w:tcBorders>
          </w:tcPr>
          <w:p w:rsidR="00174AA5" w:rsidRPr="00174AA5" w:rsidRDefault="00174AA5" w:rsidP="00174AA5">
            <w:pPr>
              <w:rPr>
                <w:b/>
              </w:rPr>
            </w:pPr>
            <w:r w:rsidRPr="00174AA5">
              <w:rPr>
                <w:b/>
              </w:rPr>
              <w:t>Where relevant, explain effects of departmental expenses.</w:t>
            </w:r>
          </w:p>
          <w:p w:rsidR="00174AA5" w:rsidRPr="00174AA5" w:rsidRDefault="00174AA5" w:rsidP="00174AA5">
            <w:r w:rsidRPr="00174AA5">
              <w:t>This policy would cost DHS approximately $5.7 million to administer, which includes costs for contractors and ICT requirements. As specified in the costing request, any additional departmental costs associated with administering this policy is to be met from within</w:t>
            </w:r>
            <w:r>
              <w:t xml:space="preserve"> the existing resources of DHS.</w:t>
            </w:r>
          </w:p>
          <w:p w:rsidR="00174AA5" w:rsidRPr="00174AA5" w:rsidRDefault="00174AA5" w:rsidP="00174AA5">
            <w:r w:rsidRPr="00174AA5">
              <w:t>The Administrative Appeals Tribunal (AAT) would incur approximately $0.9 million in total costs to deliver this proposal with any additional costs to be absorbed.</w:t>
            </w:r>
          </w:p>
        </w:tc>
      </w:tr>
      <w:tr w:rsidR="00174AA5" w:rsidRPr="00174AA5" w:rsidTr="00174AA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Borders>
              <w:top w:val="dotted" w:sz="4" w:space="0" w:color="auto"/>
              <w:left w:val="dotted" w:sz="4" w:space="0" w:color="auto"/>
              <w:bottom w:val="dotted" w:sz="4" w:space="0" w:color="auto"/>
              <w:right w:val="dotted" w:sz="4" w:space="0" w:color="auto"/>
            </w:tcBorders>
          </w:tcPr>
          <w:p w:rsidR="00174AA5" w:rsidRPr="00174AA5" w:rsidRDefault="00174AA5" w:rsidP="00174AA5">
            <w:pPr>
              <w:rPr>
                <w:b/>
              </w:rPr>
            </w:pPr>
            <w:r w:rsidRPr="00174AA5">
              <w:rPr>
                <w:b/>
              </w:rPr>
              <w:t>Where relevant, explain the reason for any significant differences between the assumptions specified in a party costing request and those used in a Treasury or Finance costing.</w:t>
            </w:r>
          </w:p>
          <w:p w:rsidR="00174AA5" w:rsidRPr="00174AA5" w:rsidRDefault="00174AA5" w:rsidP="00174AA5">
            <w:r w:rsidRPr="00174AA5">
              <w:t>Not applicable.</w:t>
            </w:r>
          </w:p>
        </w:tc>
      </w:tr>
      <w:tr w:rsidR="00174AA5" w:rsidRPr="00174AA5" w:rsidTr="00174AA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Borders>
              <w:top w:val="dotted" w:sz="4" w:space="0" w:color="auto"/>
              <w:left w:val="dotted" w:sz="4" w:space="0" w:color="auto"/>
              <w:bottom w:val="dotted" w:sz="4" w:space="0" w:color="auto"/>
              <w:right w:val="dotted" w:sz="4" w:space="0" w:color="auto"/>
            </w:tcBorders>
          </w:tcPr>
          <w:p w:rsidR="00174AA5" w:rsidRPr="00174AA5" w:rsidRDefault="00174AA5" w:rsidP="00174AA5">
            <w:pPr>
              <w:rPr>
                <w:b/>
                <w:i/>
                <w:iCs/>
              </w:rPr>
            </w:pPr>
            <w:r w:rsidRPr="00174AA5">
              <w:rPr>
                <w:b/>
              </w:rPr>
              <w:t xml:space="preserve">Other comments </w:t>
            </w:r>
            <w:r w:rsidRPr="00174AA5">
              <w:rPr>
                <w:b/>
                <w:i/>
                <w:iCs/>
              </w:rPr>
              <w:t>(including reasons for significant differences between the estimated impact on the fiscal and underlying cash balances).</w:t>
            </w:r>
          </w:p>
          <w:p w:rsidR="00174AA5" w:rsidRPr="00174AA5" w:rsidRDefault="00174AA5" w:rsidP="00174AA5">
            <w:r w:rsidRPr="00174AA5">
              <w:t>Debt is recognised in Fiscal Balance terms when it is identified, and an estimated underlying cash impact occurs when it is expected that repayments will be made against the debt.</w:t>
            </w:r>
          </w:p>
        </w:tc>
      </w:tr>
      <w:tr w:rsidR="00174AA5" w:rsidRPr="00174AA5" w:rsidTr="00174AA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Borders>
              <w:top w:val="dotted" w:sz="4" w:space="0" w:color="auto"/>
              <w:left w:val="dotted" w:sz="4" w:space="0" w:color="auto"/>
              <w:bottom w:val="dotted" w:sz="4" w:space="0" w:color="auto"/>
              <w:right w:val="dotted" w:sz="4" w:space="0" w:color="auto"/>
            </w:tcBorders>
            <w:shd w:val="pct10" w:color="auto" w:fill="auto"/>
            <w:vAlign w:val="center"/>
            <w:hideMark/>
          </w:tcPr>
          <w:p w:rsidR="00174AA5" w:rsidRPr="00174AA5" w:rsidRDefault="00174AA5" w:rsidP="00174AA5">
            <w:pPr>
              <w:pStyle w:val="TreasuryHeading7"/>
              <w:rPr>
                <w:szCs w:val="20"/>
              </w:rPr>
            </w:pPr>
            <w:r w:rsidRPr="00174AA5">
              <w:t>Background information</w:t>
            </w:r>
          </w:p>
        </w:tc>
      </w:tr>
      <w:tr w:rsidR="00174AA5" w:rsidRPr="00174AA5" w:rsidTr="00174AA5">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Borders>
              <w:top w:val="dotted" w:sz="4" w:space="0" w:color="auto"/>
              <w:left w:val="dotted" w:sz="4" w:space="0" w:color="auto"/>
              <w:bottom w:val="dotted" w:sz="4" w:space="0" w:color="auto"/>
              <w:right w:val="dotted" w:sz="4" w:space="0" w:color="auto"/>
            </w:tcBorders>
          </w:tcPr>
          <w:p w:rsidR="00174AA5" w:rsidRPr="00174AA5" w:rsidRDefault="00174AA5" w:rsidP="00174AA5">
            <w:pPr>
              <w:rPr>
                <w:b/>
              </w:rPr>
            </w:pPr>
            <w:r w:rsidRPr="00174AA5">
              <w:rPr>
                <w:b/>
              </w:rPr>
              <w:t>Costing methodology used:</w:t>
            </w:r>
          </w:p>
          <w:p w:rsidR="00174AA5" w:rsidRPr="00174AA5" w:rsidRDefault="00174AA5" w:rsidP="00174AA5">
            <w:r w:rsidRPr="00174AA5">
              <w:t>Not applicable.</w:t>
            </w:r>
          </w:p>
          <w:p w:rsidR="00174AA5" w:rsidRPr="00174AA5" w:rsidRDefault="00174AA5" w:rsidP="00174AA5">
            <w:pPr>
              <w:rPr>
                <w:b/>
              </w:rPr>
            </w:pPr>
            <w:r w:rsidRPr="00174AA5">
              <w:rPr>
                <w:b/>
              </w:rPr>
              <w:t>Behavioural assumptions used (as appropriate).</w:t>
            </w:r>
          </w:p>
          <w:p w:rsidR="00174AA5" w:rsidRPr="00174AA5" w:rsidRDefault="00174AA5" w:rsidP="00174AA5">
            <w:r w:rsidRPr="00174AA5">
              <w:t>Not applicable.</w:t>
            </w:r>
          </w:p>
        </w:tc>
      </w:tr>
    </w:tbl>
    <w:p w:rsidR="00B268C4" w:rsidRDefault="00B268C4" w:rsidP="00B268C4">
      <w:pPr>
        <w:pStyle w:val="BodyText"/>
      </w:pPr>
    </w:p>
    <w:p w:rsidR="00B268C4" w:rsidRDefault="00B268C4" w:rsidP="00B268C4">
      <w:pPr>
        <w:pStyle w:val="BodyText"/>
        <w:sectPr w:rsidR="00B268C4" w:rsidSect="001A02E1">
          <w:headerReference w:type="even" r:id="rId67"/>
          <w:headerReference w:type="default" r:id="rId68"/>
          <w:footerReference w:type="even" r:id="rId69"/>
          <w:footerReference w:type="default" r:id="rId70"/>
          <w:headerReference w:type="first" r:id="rId71"/>
          <w:pgSz w:w="11906" w:h="16838" w:code="9"/>
          <w:pgMar w:top="1361" w:right="1797" w:bottom="1474" w:left="1797" w:header="283" w:footer="454" w:gutter="0"/>
          <w:cols w:space="708"/>
          <w:docGrid w:linePitch="360"/>
        </w:sectPr>
      </w:pPr>
    </w:p>
    <w:p w:rsidR="00F243BF" w:rsidRDefault="00F243BF" w:rsidP="00F243BF">
      <w:pPr>
        <w:pStyle w:val="Heading5"/>
      </w:pPr>
      <w:bookmarkStart w:id="141" w:name="_Toc456356609"/>
      <w:bookmarkStart w:id="142" w:name="_Toc456782124"/>
      <w:bookmarkStart w:id="143" w:name="_Toc456782193"/>
      <w:bookmarkStart w:id="144" w:name="_Toc458081501"/>
      <w:r>
        <w:lastRenderedPageBreak/>
        <w:t xml:space="preserve">COA050: </w:t>
      </w:r>
      <w:r w:rsidR="003D3FCD">
        <w:t xml:space="preserve">Better Management of the Social Welfare System – Extend Enhanced Welfare Payment Integrity </w:t>
      </w:r>
      <w:r w:rsidR="0091783A">
        <w:t>–</w:t>
      </w:r>
      <w:r w:rsidR="003D3FCD">
        <w:t xml:space="preserve"> Non</w:t>
      </w:r>
      <w:r>
        <w:t>-employment income data matching</w:t>
      </w:r>
      <w:bookmarkEnd w:id="139"/>
      <w:bookmarkEnd w:id="140"/>
      <w:bookmarkEnd w:id="141"/>
      <w:bookmarkEnd w:id="142"/>
      <w:bookmarkEnd w:id="143"/>
      <w:bookmarkEnd w:id="144"/>
    </w:p>
    <w:p w:rsidR="00BA0CF3" w:rsidRPr="00BA0CF3" w:rsidRDefault="00BA0CF3" w:rsidP="00BA0CF3">
      <w:pPr>
        <w:spacing w:before="0" w:after="200" w:line="276" w:lineRule="auto"/>
        <w:jc w:val="center"/>
        <w:rPr>
          <w:rFonts w:eastAsia="Times New Roman" w:cs="Times New Roman"/>
          <w:b/>
          <w:smallCaps/>
          <w:sz w:val="16"/>
          <w:szCs w:val="16"/>
          <w:lang w:eastAsia="en-AU"/>
        </w:rPr>
      </w:pPr>
      <w:r w:rsidRPr="00BA0CF3">
        <w:rPr>
          <w:rFonts w:eastAsia="Times New Roman" w:cs="Times New Roman"/>
          <w:b/>
          <w:smallCaps/>
          <w:noProof/>
          <w:sz w:val="16"/>
          <w:szCs w:val="16"/>
          <w:lang w:eastAsia="en-AU"/>
        </w:rPr>
        <w:drawing>
          <wp:inline distT="0" distB="0" distL="0" distR="0" wp14:anchorId="74A70852" wp14:editId="46F71A9D">
            <wp:extent cx="1428750" cy="1028700"/>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8750" cy="1028700"/>
                    </a:xfrm>
                    <a:prstGeom prst="rect">
                      <a:avLst/>
                    </a:prstGeom>
                    <a:noFill/>
                    <a:ln>
                      <a:noFill/>
                    </a:ln>
                  </pic:spPr>
                </pic:pic>
              </a:graphicData>
            </a:graphic>
          </wp:inline>
        </w:drawing>
      </w:r>
    </w:p>
    <w:p w:rsidR="00BA0CF3" w:rsidRPr="00BA0CF3" w:rsidRDefault="00BA0CF3" w:rsidP="008C068E">
      <w:pPr>
        <w:pStyle w:val="TreasuryHeading6"/>
      </w:pPr>
      <w:r w:rsidRPr="00BA0CF3">
        <w:t>PUBLIC RELEASE OF 2016 ELECTION COMMITMENT COSTING</w:t>
      </w:r>
    </w:p>
    <w:tbl>
      <w:tblPr>
        <w:tblStyle w:val="TableGrid53"/>
        <w:tblW w:w="0" w:type="auto"/>
        <w:tblInd w:w="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62"/>
        <w:gridCol w:w="4266"/>
      </w:tblGrid>
      <w:tr w:rsidR="00BA0CF3" w:rsidRPr="008C068E" w:rsidTr="00BA0CF3">
        <w:tc>
          <w:tcPr>
            <w:tcW w:w="9242" w:type="dxa"/>
            <w:gridSpan w:val="2"/>
            <w:tcBorders>
              <w:top w:val="dotted" w:sz="2" w:space="0" w:color="auto"/>
              <w:left w:val="dotted" w:sz="2" w:space="0" w:color="auto"/>
              <w:bottom w:val="dotted" w:sz="2" w:space="0" w:color="auto"/>
              <w:right w:val="dotted" w:sz="2" w:space="0" w:color="auto"/>
            </w:tcBorders>
            <w:shd w:val="pct10" w:color="auto" w:fill="auto"/>
            <w:hideMark/>
          </w:tcPr>
          <w:p w:rsidR="00BA0CF3" w:rsidRPr="008C068E" w:rsidRDefault="00BA0CF3" w:rsidP="008C068E">
            <w:pPr>
              <w:rPr>
                <w:b/>
                <w:smallCaps/>
                <w:noProof/>
              </w:rPr>
            </w:pPr>
            <w:r w:rsidRPr="008C068E">
              <w:rPr>
                <w:b/>
              </w:rPr>
              <w:t>Name of proposal costed: Extend Enhance Welfare Integrity: Non</w:t>
            </w:r>
            <w:r w:rsidRPr="008C068E">
              <w:rPr>
                <w:b/>
              </w:rPr>
              <w:noBreakHyphen/>
              <w:t>employment income data matching</w:t>
            </w:r>
          </w:p>
        </w:tc>
      </w:tr>
      <w:tr w:rsidR="00BA0CF3" w:rsidRPr="00BA0CF3" w:rsidTr="00BA0CF3">
        <w:tc>
          <w:tcPr>
            <w:tcW w:w="4621" w:type="dxa"/>
            <w:tcBorders>
              <w:top w:val="dotted" w:sz="2" w:space="0" w:color="auto"/>
              <w:left w:val="dotted" w:sz="2" w:space="0" w:color="auto"/>
              <w:bottom w:val="dotted" w:sz="2" w:space="0" w:color="auto"/>
              <w:right w:val="dotted" w:sz="2" w:space="0" w:color="auto"/>
            </w:tcBorders>
            <w:hideMark/>
          </w:tcPr>
          <w:p w:rsidR="00BA0CF3" w:rsidRPr="008C068E" w:rsidRDefault="00BA0CF3" w:rsidP="008C068E">
            <w:pPr>
              <w:rPr>
                <w:b/>
              </w:rPr>
            </w:pPr>
            <w:r w:rsidRPr="008C068E">
              <w:rPr>
                <w:b/>
              </w:rPr>
              <w:t>Costing Identifier:</w:t>
            </w:r>
          </w:p>
        </w:tc>
        <w:tc>
          <w:tcPr>
            <w:tcW w:w="4621" w:type="dxa"/>
            <w:tcBorders>
              <w:top w:val="dotted" w:sz="2" w:space="0" w:color="auto"/>
              <w:left w:val="dotted" w:sz="2" w:space="0" w:color="auto"/>
              <w:bottom w:val="dotted" w:sz="2" w:space="0" w:color="auto"/>
              <w:right w:val="dotted" w:sz="2" w:space="0" w:color="auto"/>
            </w:tcBorders>
            <w:hideMark/>
          </w:tcPr>
          <w:p w:rsidR="00BA0CF3" w:rsidRPr="00BA0CF3" w:rsidRDefault="00BA0CF3" w:rsidP="008C068E">
            <w:r w:rsidRPr="00BA0CF3">
              <w:t>COA 050</w:t>
            </w:r>
          </w:p>
        </w:tc>
      </w:tr>
      <w:tr w:rsidR="00BA0CF3" w:rsidRPr="00BA0CF3" w:rsidTr="00BA0CF3">
        <w:tc>
          <w:tcPr>
            <w:tcW w:w="4621" w:type="dxa"/>
            <w:tcBorders>
              <w:top w:val="dotted" w:sz="2" w:space="0" w:color="auto"/>
              <w:left w:val="dotted" w:sz="2" w:space="0" w:color="auto"/>
              <w:bottom w:val="dotted" w:sz="2" w:space="0" w:color="auto"/>
              <w:right w:val="dotted" w:sz="2" w:space="0" w:color="auto"/>
            </w:tcBorders>
            <w:hideMark/>
          </w:tcPr>
          <w:p w:rsidR="00BA0CF3" w:rsidRPr="008C068E" w:rsidRDefault="00BA0CF3" w:rsidP="008C068E">
            <w:pPr>
              <w:rPr>
                <w:b/>
              </w:rPr>
            </w:pPr>
            <w:r w:rsidRPr="008C068E">
              <w:rPr>
                <w:b/>
              </w:rPr>
              <w:t>Summary of costing:</w:t>
            </w:r>
          </w:p>
        </w:tc>
        <w:tc>
          <w:tcPr>
            <w:tcW w:w="4621" w:type="dxa"/>
            <w:tcBorders>
              <w:top w:val="dotted" w:sz="2" w:space="0" w:color="auto"/>
              <w:left w:val="dotted" w:sz="2" w:space="0" w:color="auto"/>
              <w:bottom w:val="dotted" w:sz="2" w:space="0" w:color="auto"/>
              <w:right w:val="dotted" w:sz="2" w:space="0" w:color="auto"/>
            </w:tcBorders>
            <w:hideMark/>
          </w:tcPr>
          <w:p w:rsidR="00BA0CF3" w:rsidRPr="00BA0CF3" w:rsidRDefault="00BA0CF3" w:rsidP="008C068E">
            <w:r w:rsidRPr="00BA0CF3">
              <w:t xml:space="preserve">This proposal will extend the </w:t>
            </w:r>
            <w:r w:rsidRPr="00BA0CF3">
              <w:rPr>
                <w:i/>
              </w:rPr>
              <w:t>Enhanced Welfare Payment Integrity – non-employment income data matching</w:t>
            </w:r>
            <w:r w:rsidRPr="00BA0CF3">
              <w:t xml:space="preserve"> measure from the 2015</w:t>
            </w:r>
            <w:r w:rsidRPr="00BA0CF3">
              <w:noBreakHyphen/>
              <w:t xml:space="preserve">16 Mid-Year Economic and Fiscal Outlook (MYEFO) by including the remaining 125,000 non-employment income discrepancies from the 2013-14 financial </w:t>
            </w:r>
            <w:proofErr w:type="gramStart"/>
            <w:r w:rsidRPr="00BA0CF3">
              <w:t>year</w:t>
            </w:r>
            <w:proofErr w:type="gramEnd"/>
            <w:r w:rsidRPr="00BA0CF3">
              <w:t xml:space="preserve"> and generating an additional 750,000 compliance interventions by extending non-employment income date matching to the 2014-15 to 2017-18 financial years.</w:t>
            </w:r>
          </w:p>
        </w:tc>
      </w:tr>
      <w:tr w:rsidR="00BA0CF3" w:rsidRPr="00BA0CF3" w:rsidTr="00BA0CF3">
        <w:tc>
          <w:tcPr>
            <w:tcW w:w="4621" w:type="dxa"/>
            <w:tcBorders>
              <w:top w:val="dotted" w:sz="2" w:space="0" w:color="auto"/>
              <w:left w:val="dotted" w:sz="2" w:space="0" w:color="auto"/>
              <w:bottom w:val="dotted" w:sz="2" w:space="0" w:color="auto"/>
              <w:right w:val="dotted" w:sz="2" w:space="0" w:color="auto"/>
            </w:tcBorders>
            <w:hideMark/>
          </w:tcPr>
          <w:p w:rsidR="00BA0CF3" w:rsidRPr="008C068E" w:rsidRDefault="00BA0CF3" w:rsidP="008C068E">
            <w:pPr>
              <w:rPr>
                <w:b/>
              </w:rPr>
            </w:pPr>
            <w:r w:rsidRPr="008C068E">
              <w:rPr>
                <w:b/>
              </w:rPr>
              <w:t>Person making the request:</w:t>
            </w:r>
          </w:p>
        </w:tc>
        <w:tc>
          <w:tcPr>
            <w:tcW w:w="4621" w:type="dxa"/>
            <w:tcBorders>
              <w:top w:val="dotted" w:sz="2" w:space="0" w:color="auto"/>
              <w:left w:val="dotted" w:sz="2" w:space="0" w:color="auto"/>
              <w:bottom w:val="dotted" w:sz="2" w:space="0" w:color="auto"/>
              <w:right w:val="dotted" w:sz="2" w:space="0" w:color="auto"/>
            </w:tcBorders>
            <w:hideMark/>
          </w:tcPr>
          <w:p w:rsidR="00BA0CF3" w:rsidRPr="00BA0CF3" w:rsidRDefault="00BA0CF3" w:rsidP="008C068E">
            <w:r w:rsidRPr="00BA0CF3">
              <w:t xml:space="preserve">Prime Minister </w:t>
            </w:r>
          </w:p>
        </w:tc>
      </w:tr>
      <w:tr w:rsidR="00BA0CF3" w:rsidRPr="00BA0CF3" w:rsidTr="00BA0CF3">
        <w:tc>
          <w:tcPr>
            <w:tcW w:w="4621" w:type="dxa"/>
            <w:tcBorders>
              <w:top w:val="dotted" w:sz="2" w:space="0" w:color="auto"/>
              <w:left w:val="dotted" w:sz="2" w:space="0" w:color="auto"/>
              <w:bottom w:val="dotted" w:sz="2" w:space="0" w:color="auto"/>
              <w:right w:val="dotted" w:sz="2" w:space="0" w:color="auto"/>
            </w:tcBorders>
            <w:hideMark/>
          </w:tcPr>
          <w:p w:rsidR="00BA0CF3" w:rsidRPr="008C068E" w:rsidRDefault="00BA0CF3" w:rsidP="008C068E">
            <w:pPr>
              <w:rPr>
                <w:b/>
              </w:rPr>
            </w:pPr>
            <w:r w:rsidRPr="008C068E">
              <w:rPr>
                <w:b/>
              </w:rPr>
              <w:t>Date costing request received:</w:t>
            </w:r>
          </w:p>
        </w:tc>
        <w:tc>
          <w:tcPr>
            <w:tcW w:w="4621" w:type="dxa"/>
            <w:tcBorders>
              <w:top w:val="dotted" w:sz="2" w:space="0" w:color="auto"/>
              <w:left w:val="dotted" w:sz="2" w:space="0" w:color="auto"/>
              <w:bottom w:val="dotted" w:sz="2" w:space="0" w:color="auto"/>
              <w:right w:val="dotted" w:sz="2" w:space="0" w:color="auto"/>
            </w:tcBorders>
            <w:hideMark/>
          </w:tcPr>
          <w:p w:rsidR="00BA0CF3" w:rsidRPr="00BA0CF3" w:rsidRDefault="00BA0CF3" w:rsidP="008C068E">
            <w:r w:rsidRPr="00BA0CF3">
              <w:t>28/06/2016</w:t>
            </w:r>
          </w:p>
        </w:tc>
      </w:tr>
      <w:tr w:rsidR="00BA0CF3" w:rsidRPr="00BA0CF3" w:rsidTr="00BA0CF3">
        <w:tc>
          <w:tcPr>
            <w:tcW w:w="4621" w:type="dxa"/>
            <w:tcBorders>
              <w:top w:val="dotted" w:sz="2" w:space="0" w:color="auto"/>
              <w:left w:val="dotted" w:sz="2" w:space="0" w:color="auto"/>
              <w:bottom w:val="dotted" w:sz="2" w:space="0" w:color="auto"/>
              <w:right w:val="dotted" w:sz="2" w:space="0" w:color="auto"/>
            </w:tcBorders>
            <w:hideMark/>
          </w:tcPr>
          <w:p w:rsidR="00BA0CF3" w:rsidRPr="008C068E" w:rsidRDefault="00BA0CF3" w:rsidP="008C068E">
            <w:pPr>
              <w:rPr>
                <w:b/>
              </w:rPr>
            </w:pPr>
            <w:r w:rsidRPr="008C068E">
              <w:rPr>
                <w:b/>
              </w:rPr>
              <w:t>Date of public release of policy:</w:t>
            </w:r>
          </w:p>
        </w:tc>
        <w:tc>
          <w:tcPr>
            <w:tcW w:w="4621" w:type="dxa"/>
            <w:tcBorders>
              <w:top w:val="dotted" w:sz="2" w:space="0" w:color="auto"/>
              <w:left w:val="dotted" w:sz="2" w:space="0" w:color="auto"/>
              <w:bottom w:val="dotted" w:sz="2" w:space="0" w:color="auto"/>
              <w:right w:val="dotted" w:sz="2" w:space="0" w:color="auto"/>
            </w:tcBorders>
            <w:hideMark/>
          </w:tcPr>
          <w:p w:rsidR="00BA0CF3" w:rsidRPr="00BA0CF3" w:rsidRDefault="00BA0CF3" w:rsidP="008C068E">
            <w:r w:rsidRPr="00BA0CF3">
              <w:t>28/06/2016</w:t>
            </w:r>
          </w:p>
        </w:tc>
      </w:tr>
      <w:tr w:rsidR="00BA0CF3" w:rsidRPr="00BA0CF3" w:rsidTr="00BA0CF3">
        <w:tc>
          <w:tcPr>
            <w:tcW w:w="4621" w:type="dxa"/>
            <w:tcBorders>
              <w:top w:val="dotted" w:sz="2" w:space="0" w:color="auto"/>
              <w:left w:val="dotted" w:sz="2" w:space="0" w:color="auto"/>
              <w:bottom w:val="dotted" w:sz="2" w:space="0" w:color="auto"/>
              <w:right w:val="dotted" w:sz="2" w:space="0" w:color="auto"/>
            </w:tcBorders>
            <w:hideMark/>
          </w:tcPr>
          <w:p w:rsidR="00BA0CF3" w:rsidRPr="008C068E" w:rsidRDefault="00BA0CF3" w:rsidP="008C068E">
            <w:pPr>
              <w:rPr>
                <w:b/>
              </w:rPr>
            </w:pPr>
            <w:r w:rsidRPr="008C068E">
              <w:rPr>
                <w:b/>
              </w:rPr>
              <w:t>Date costing completed:</w:t>
            </w:r>
          </w:p>
        </w:tc>
        <w:tc>
          <w:tcPr>
            <w:tcW w:w="4621" w:type="dxa"/>
            <w:tcBorders>
              <w:top w:val="dotted" w:sz="2" w:space="0" w:color="auto"/>
              <w:left w:val="dotted" w:sz="2" w:space="0" w:color="auto"/>
              <w:bottom w:val="dotted" w:sz="2" w:space="0" w:color="auto"/>
              <w:right w:val="dotted" w:sz="2" w:space="0" w:color="auto"/>
            </w:tcBorders>
            <w:hideMark/>
          </w:tcPr>
          <w:p w:rsidR="00BA0CF3" w:rsidRPr="00BA0CF3" w:rsidRDefault="00BA0CF3" w:rsidP="008C068E">
            <w:r w:rsidRPr="00BA0CF3">
              <w:t>30/06/2016</w:t>
            </w:r>
          </w:p>
        </w:tc>
      </w:tr>
      <w:tr w:rsidR="00BA0CF3" w:rsidRPr="00BA0CF3" w:rsidTr="00BA0CF3">
        <w:tc>
          <w:tcPr>
            <w:tcW w:w="4621" w:type="dxa"/>
            <w:tcBorders>
              <w:top w:val="dotted" w:sz="2" w:space="0" w:color="auto"/>
              <w:left w:val="dotted" w:sz="2" w:space="0" w:color="auto"/>
              <w:bottom w:val="dotted" w:sz="2" w:space="0" w:color="auto"/>
              <w:right w:val="dotted" w:sz="2" w:space="0" w:color="auto"/>
            </w:tcBorders>
            <w:hideMark/>
          </w:tcPr>
          <w:p w:rsidR="00BA0CF3" w:rsidRPr="008C068E" w:rsidRDefault="00BA0CF3" w:rsidP="008C068E">
            <w:pPr>
              <w:rPr>
                <w:b/>
              </w:rPr>
            </w:pPr>
            <w:r w:rsidRPr="008C068E">
              <w:rPr>
                <w:b/>
              </w:rPr>
              <w:t>Additional information requested (including date):</w:t>
            </w:r>
          </w:p>
        </w:tc>
        <w:tc>
          <w:tcPr>
            <w:tcW w:w="4621" w:type="dxa"/>
            <w:tcBorders>
              <w:top w:val="dotted" w:sz="2" w:space="0" w:color="auto"/>
              <w:left w:val="dotted" w:sz="2" w:space="0" w:color="auto"/>
              <w:bottom w:val="dotted" w:sz="2" w:space="0" w:color="auto"/>
              <w:right w:val="dotted" w:sz="2" w:space="0" w:color="auto"/>
            </w:tcBorders>
          </w:tcPr>
          <w:p w:rsidR="00BA0CF3" w:rsidRPr="00BA0CF3" w:rsidRDefault="00BA0CF3" w:rsidP="008C068E">
            <w:r w:rsidRPr="00BA0CF3">
              <w:t>Not applicable.</w:t>
            </w:r>
          </w:p>
        </w:tc>
      </w:tr>
      <w:tr w:rsidR="00BA0CF3" w:rsidRPr="00BA0CF3" w:rsidTr="00BA0CF3">
        <w:tc>
          <w:tcPr>
            <w:tcW w:w="4621" w:type="dxa"/>
            <w:tcBorders>
              <w:top w:val="dotted" w:sz="2" w:space="0" w:color="auto"/>
              <w:left w:val="dotted" w:sz="2" w:space="0" w:color="auto"/>
              <w:bottom w:val="dotted" w:sz="2" w:space="0" w:color="auto"/>
              <w:right w:val="dotted" w:sz="2" w:space="0" w:color="auto"/>
            </w:tcBorders>
            <w:hideMark/>
          </w:tcPr>
          <w:p w:rsidR="00BA0CF3" w:rsidRPr="008C068E" w:rsidRDefault="00BA0CF3" w:rsidP="008C068E">
            <w:pPr>
              <w:rPr>
                <w:b/>
              </w:rPr>
            </w:pPr>
            <w:r w:rsidRPr="008C068E">
              <w:rPr>
                <w:b/>
              </w:rPr>
              <w:t>Additional information received (including date):</w:t>
            </w:r>
          </w:p>
        </w:tc>
        <w:tc>
          <w:tcPr>
            <w:tcW w:w="4621" w:type="dxa"/>
            <w:tcBorders>
              <w:top w:val="dotted" w:sz="2" w:space="0" w:color="auto"/>
              <w:left w:val="dotted" w:sz="2" w:space="0" w:color="auto"/>
              <w:bottom w:val="dotted" w:sz="2" w:space="0" w:color="auto"/>
              <w:right w:val="dotted" w:sz="2" w:space="0" w:color="auto"/>
            </w:tcBorders>
          </w:tcPr>
          <w:p w:rsidR="00BA0CF3" w:rsidRPr="00BA0CF3" w:rsidRDefault="00BA0CF3" w:rsidP="008C068E">
            <w:r w:rsidRPr="00BA0CF3">
              <w:t>Not applicable.</w:t>
            </w:r>
          </w:p>
        </w:tc>
      </w:tr>
    </w:tbl>
    <w:p w:rsidR="00BA0CF3" w:rsidRPr="00BA0CF3" w:rsidRDefault="00BA0CF3" w:rsidP="008C068E">
      <w:pPr>
        <w:pStyle w:val="TreasuryHeading7"/>
      </w:pPr>
      <w:r w:rsidRPr="00BA0CF3">
        <w:t>Financial implications (outturn prices</w:t>
      </w:r>
      <w:proofErr w:type="gramStart"/>
      <w:r w:rsidRPr="00BA0CF3">
        <w:t>)</w:t>
      </w:r>
      <w:r w:rsidRPr="00BA0CF3">
        <w:rPr>
          <w:rFonts w:cs="Helvetica"/>
          <w:vertAlign w:val="superscript"/>
        </w:rPr>
        <w:t>(</w:t>
      </w:r>
      <w:proofErr w:type="gramEnd"/>
      <w:r w:rsidRPr="00BA0CF3">
        <w:rPr>
          <w:rFonts w:cs="Helvetica"/>
          <w:vertAlign w:val="superscript"/>
        </w:rPr>
        <w:t>a)</w:t>
      </w:r>
    </w:p>
    <w:tbl>
      <w:tblPr>
        <w:tblStyle w:val="TableGrid53"/>
        <w:tblW w:w="0" w:type="auto"/>
        <w:tblInd w:w="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750"/>
        <w:gridCol w:w="1694"/>
        <w:gridCol w:w="1694"/>
        <w:gridCol w:w="1695"/>
        <w:gridCol w:w="1695"/>
      </w:tblGrid>
      <w:tr w:rsidR="00BA0CF3" w:rsidRPr="00BA0CF3" w:rsidTr="00BA0CF3">
        <w:tc>
          <w:tcPr>
            <w:tcW w:w="1848"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BA0CF3" w:rsidRPr="00BA0CF3" w:rsidRDefault="00BA0CF3" w:rsidP="00BA0CF3">
            <w:pPr>
              <w:keepLines/>
              <w:spacing w:after="60"/>
              <w:rPr>
                <w:szCs w:val="20"/>
              </w:rPr>
            </w:pPr>
            <w:r w:rsidRPr="00BA0CF3">
              <w:rPr>
                <w:szCs w:val="20"/>
              </w:rPr>
              <w:t>Impact on</w:t>
            </w:r>
          </w:p>
        </w:tc>
        <w:tc>
          <w:tcPr>
            <w:tcW w:w="1848"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BA0CF3" w:rsidRPr="00BA0CF3" w:rsidRDefault="00BA0CF3" w:rsidP="00BA0CF3">
            <w:pPr>
              <w:keepLines/>
              <w:spacing w:after="60"/>
              <w:jc w:val="center"/>
              <w:rPr>
                <w:szCs w:val="20"/>
              </w:rPr>
            </w:pPr>
            <w:r w:rsidRPr="00BA0CF3">
              <w:rPr>
                <w:szCs w:val="20"/>
              </w:rPr>
              <w:t>2016-17</w:t>
            </w:r>
          </w:p>
        </w:tc>
        <w:tc>
          <w:tcPr>
            <w:tcW w:w="1848"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BA0CF3" w:rsidRPr="00BA0CF3" w:rsidRDefault="00BA0CF3" w:rsidP="00BA0CF3">
            <w:pPr>
              <w:keepLines/>
              <w:spacing w:after="60"/>
              <w:jc w:val="center"/>
              <w:rPr>
                <w:szCs w:val="20"/>
              </w:rPr>
            </w:pPr>
            <w:r w:rsidRPr="00BA0CF3">
              <w:rPr>
                <w:szCs w:val="20"/>
              </w:rPr>
              <w:t>2017-18</w:t>
            </w:r>
          </w:p>
        </w:tc>
        <w:tc>
          <w:tcPr>
            <w:tcW w:w="1849"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BA0CF3" w:rsidRPr="00BA0CF3" w:rsidRDefault="00BA0CF3" w:rsidP="00BA0CF3">
            <w:pPr>
              <w:keepLines/>
              <w:spacing w:after="60"/>
              <w:jc w:val="center"/>
              <w:rPr>
                <w:szCs w:val="20"/>
              </w:rPr>
            </w:pPr>
            <w:r w:rsidRPr="00BA0CF3">
              <w:rPr>
                <w:szCs w:val="20"/>
              </w:rPr>
              <w:t>2018-19</w:t>
            </w:r>
          </w:p>
        </w:tc>
        <w:tc>
          <w:tcPr>
            <w:tcW w:w="1849"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BA0CF3" w:rsidRPr="00BA0CF3" w:rsidRDefault="00BA0CF3" w:rsidP="00BA0CF3">
            <w:pPr>
              <w:keepLines/>
              <w:spacing w:after="60"/>
              <w:jc w:val="center"/>
              <w:rPr>
                <w:szCs w:val="20"/>
              </w:rPr>
            </w:pPr>
            <w:r w:rsidRPr="00BA0CF3">
              <w:rPr>
                <w:szCs w:val="20"/>
              </w:rPr>
              <w:t>2019-20</w:t>
            </w:r>
          </w:p>
        </w:tc>
      </w:tr>
      <w:tr w:rsidR="00BA0CF3" w:rsidRPr="00BA0CF3" w:rsidTr="00BA0CF3">
        <w:tc>
          <w:tcPr>
            <w:tcW w:w="1848" w:type="dxa"/>
            <w:tcBorders>
              <w:top w:val="dotted" w:sz="2" w:space="0" w:color="auto"/>
              <w:left w:val="dotted" w:sz="2" w:space="0" w:color="auto"/>
              <w:bottom w:val="dotted" w:sz="2" w:space="0" w:color="auto"/>
              <w:right w:val="dotted" w:sz="2" w:space="0" w:color="auto"/>
            </w:tcBorders>
            <w:hideMark/>
          </w:tcPr>
          <w:p w:rsidR="00BA0CF3" w:rsidRPr="00BA0CF3" w:rsidRDefault="00BA0CF3" w:rsidP="00BA0CF3">
            <w:pPr>
              <w:keepLines/>
              <w:spacing w:after="60"/>
              <w:rPr>
                <w:sz w:val="18"/>
                <w:szCs w:val="18"/>
              </w:rPr>
            </w:pPr>
            <w:r w:rsidRPr="00BA0CF3">
              <w:rPr>
                <w:sz w:val="18"/>
                <w:szCs w:val="18"/>
              </w:rPr>
              <w:t>Underlying Cash Balance ($m)</w:t>
            </w:r>
          </w:p>
        </w:tc>
        <w:tc>
          <w:tcPr>
            <w:tcW w:w="1848" w:type="dxa"/>
            <w:tcBorders>
              <w:top w:val="dotted" w:sz="2" w:space="0" w:color="auto"/>
              <w:left w:val="dotted" w:sz="2" w:space="0" w:color="auto"/>
              <w:bottom w:val="dotted" w:sz="2" w:space="0" w:color="auto"/>
              <w:right w:val="dotted" w:sz="2" w:space="0" w:color="auto"/>
            </w:tcBorders>
            <w:vAlign w:val="bottom"/>
            <w:hideMark/>
          </w:tcPr>
          <w:p w:rsidR="00BA0CF3" w:rsidRPr="00BA0CF3" w:rsidRDefault="00BA0CF3" w:rsidP="00BA0CF3">
            <w:pPr>
              <w:keepLines/>
              <w:spacing w:before="0" w:after="0"/>
              <w:jc w:val="right"/>
              <w:rPr>
                <w:rFonts w:ascii="Calibri" w:hAnsi="Calibri"/>
                <w:sz w:val="22"/>
              </w:rPr>
            </w:pPr>
            <w:r w:rsidRPr="00BA0CF3">
              <w:rPr>
                <w:rFonts w:ascii="Calibri" w:hAnsi="Calibri"/>
                <w:sz w:val="22"/>
              </w:rPr>
              <w:t>-7.8</w:t>
            </w:r>
          </w:p>
        </w:tc>
        <w:tc>
          <w:tcPr>
            <w:tcW w:w="1848" w:type="dxa"/>
            <w:tcBorders>
              <w:top w:val="dotted" w:sz="2" w:space="0" w:color="auto"/>
              <w:left w:val="dotted" w:sz="2" w:space="0" w:color="auto"/>
              <w:bottom w:val="dotted" w:sz="2" w:space="0" w:color="auto"/>
              <w:right w:val="dotted" w:sz="2" w:space="0" w:color="auto"/>
            </w:tcBorders>
            <w:vAlign w:val="bottom"/>
            <w:hideMark/>
          </w:tcPr>
          <w:p w:rsidR="00BA0CF3" w:rsidRPr="00BA0CF3" w:rsidRDefault="00BA0CF3" w:rsidP="00BA0CF3">
            <w:pPr>
              <w:keepLines/>
              <w:spacing w:before="0" w:after="0"/>
              <w:jc w:val="right"/>
              <w:rPr>
                <w:rFonts w:ascii="Calibri" w:hAnsi="Calibri"/>
                <w:sz w:val="22"/>
              </w:rPr>
            </w:pPr>
            <w:r w:rsidRPr="00BA0CF3">
              <w:rPr>
                <w:rFonts w:ascii="Calibri" w:hAnsi="Calibri"/>
                <w:sz w:val="22"/>
              </w:rPr>
              <w:t>44.1</w:t>
            </w:r>
          </w:p>
        </w:tc>
        <w:tc>
          <w:tcPr>
            <w:tcW w:w="1849" w:type="dxa"/>
            <w:tcBorders>
              <w:top w:val="dotted" w:sz="2" w:space="0" w:color="auto"/>
              <w:left w:val="dotted" w:sz="2" w:space="0" w:color="auto"/>
              <w:bottom w:val="dotted" w:sz="2" w:space="0" w:color="auto"/>
              <w:right w:val="dotted" w:sz="2" w:space="0" w:color="auto"/>
            </w:tcBorders>
            <w:vAlign w:val="bottom"/>
            <w:hideMark/>
          </w:tcPr>
          <w:p w:rsidR="00BA0CF3" w:rsidRPr="00BA0CF3" w:rsidRDefault="00BA0CF3" w:rsidP="00BA0CF3">
            <w:pPr>
              <w:keepLines/>
              <w:spacing w:before="0" w:after="0"/>
              <w:jc w:val="right"/>
              <w:rPr>
                <w:rFonts w:ascii="Calibri" w:hAnsi="Calibri"/>
                <w:color w:val="000000"/>
                <w:sz w:val="22"/>
              </w:rPr>
            </w:pPr>
            <w:r w:rsidRPr="00BA0CF3">
              <w:rPr>
                <w:rFonts w:ascii="Calibri" w:hAnsi="Calibri"/>
                <w:color w:val="000000"/>
                <w:sz w:val="22"/>
              </w:rPr>
              <w:t>220.6</w:t>
            </w:r>
          </w:p>
        </w:tc>
        <w:tc>
          <w:tcPr>
            <w:tcW w:w="1849" w:type="dxa"/>
            <w:tcBorders>
              <w:top w:val="dotted" w:sz="2" w:space="0" w:color="auto"/>
              <w:left w:val="dotted" w:sz="2" w:space="0" w:color="auto"/>
              <w:bottom w:val="dotted" w:sz="2" w:space="0" w:color="auto"/>
              <w:right w:val="dotted" w:sz="2" w:space="0" w:color="auto"/>
            </w:tcBorders>
            <w:vAlign w:val="bottom"/>
            <w:hideMark/>
          </w:tcPr>
          <w:p w:rsidR="00BA0CF3" w:rsidRPr="00BA0CF3" w:rsidRDefault="00BA0CF3" w:rsidP="00BA0CF3">
            <w:pPr>
              <w:keepLines/>
              <w:spacing w:before="0" w:after="0"/>
              <w:jc w:val="right"/>
              <w:rPr>
                <w:rFonts w:ascii="Calibri" w:hAnsi="Calibri"/>
                <w:color w:val="000000"/>
                <w:sz w:val="22"/>
              </w:rPr>
            </w:pPr>
            <w:r w:rsidRPr="00BA0CF3">
              <w:rPr>
                <w:rFonts w:ascii="Calibri" w:hAnsi="Calibri"/>
                <w:color w:val="000000"/>
                <w:sz w:val="22"/>
              </w:rPr>
              <w:t>269.7</w:t>
            </w:r>
          </w:p>
        </w:tc>
      </w:tr>
      <w:tr w:rsidR="00BA0CF3" w:rsidRPr="00BA0CF3" w:rsidTr="00BA0CF3">
        <w:tc>
          <w:tcPr>
            <w:tcW w:w="1848" w:type="dxa"/>
            <w:tcBorders>
              <w:top w:val="dotted" w:sz="2" w:space="0" w:color="auto"/>
              <w:left w:val="dotted" w:sz="2" w:space="0" w:color="auto"/>
              <w:bottom w:val="dotted" w:sz="2" w:space="0" w:color="auto"/>
              <w:right w:val="dotted" w:sz="2" w:space="0" w:color="auto"/>
            </w:tcBorders>
            <w:hideMark/>
          </w:tcPr>
          <w:p w:rsidR="00BA0CF3" w:rsidRPr="00BA0CF3" w:rsidRDefault="00BA0CF3" w:rsidP="00BA0CF3">
            <w:pPr>
              <w:keepLines/>
              <w:spacing w:after="60"/>
              <w:rPr>
                <w:sz w:val="18"/>
                <w:szCs w:val="18"/>
              </w:rPr>
            </w:pPr>
            <w:r w:rsidRPr="00BA0CF3">
              <w:rPr>
                <w:sz w:val="18"/>
                <w:szCs w:val="18"/>
              </w:rPr>
              <w:t>Fiscal Balance ($m)</w:t>
            </w:r>
          </w:p>
        </w:tc>
        <w:tc>
          <w:tcPr>
            <w:tcW w:w="1848" w:type="dxa"/>
            <w:tcBorders>
              <w:top w:val="dotted" w:sz="2" w:space="0" w:color="auto"/>
              <w:left w:val="dotted" w:sz="2" w:space="0" w:color="auto"/>
              <w:bottom w:val="dotted" w:sz="2" w:space="0" w:color="auto"/>
              <w:right w:val="dotted" w:sz="2" w:space="0" w:color="auto"/>
            </w:tcBorders>
            <w:vAlign w:val="bottom"/>
            <w:hideMark/>
          </w:tcPr>
          <w:p w:rsidR="00BA0CF3" w:rsidRPr="00BA0CF3" w:rsidRDefault="00BA0CF3" w:rsidP="00BA0CF3">
            <w:pPr>
              <w:keepLines/>
              <w:spacing w:before="0" w:after="0"/>
              <w:jc w:val="right"/>
              <w:rPr>
                <w:rFonts w:ascii="Calibri" w:hAnsi="Calibri"/>
                <w:sz w:val="22"/>
              </w:rPr>
            </w:pPr>
            <w:r w:rsidRPr="00BA0CF3">
              <w:rPr>
                <w:rFonts w:ascii="Calibri" w:hAnsi="Calibri"/>
                <w:sz w:val="22"/>
              </w:rPr>
              <w:t>-7.9</w:t>
            </w:r>
          </w:p>
        </w:tc>
        <w:tc>
          <w:tcPr>
            <w:tcW w:w="1848" w:type="dxa"/>
            <w:tcBorders>
              <w:top w:val="dotted" w:sz="2" w:space="0" w:color="auto"/>
              <w:left w:val="dotted" w:sz="2" w:space="0" w:color="auto"/>
              <w:bottom w:val="dotted" w:sz="2" w:space="0" w:color="auto"/>
              <w:right w:val="dotted" w:sz="2" w:space="0" w:color="auto"/>
            </w:tcBorders>
            <w:vAlign w:val="bottom"/>
            <w:hideMark/>
          </w:tcPr>
          <w:p w:rsidR="00BA0CF3" w:rsidRPr="00BA0CF3" w:rsidRDefault="00BA0CF3" w:rsidP="00BA0CF3">
            <w:pPr>
              <w:keepLines/>
              <w:spacing w:before="0" w:after="0"/>
              <w:jc w:val="right"/>
              <w:rPr>
                <w:rFonts w:ascii="Calibri" w:hAnsi="Calibri"/>
                <w:color w:val="000000"/>
                <w:sz w:val="22"/>
              </w:rPr>
            </w:pPr>
            <w:r w:rsidRPr="00BA0CF3">
              <w:rPr>
                <w:rFonts w:ascii="Calibri" w:hAnsi="Calibri"/>
                <w:color w:val="000000"/>
                <w:sz w:val="22"/>
              </w:rPr>
              <w:t>183.7</w:t>
            </w:r>
          </w:p>
        </w:tc>
        <w:tc>
          <w:tcPr>
            <w:tcW w:w="1849" w:type="dxa"/>
            <w:tcBorders>
              <w:top w:val="dotted" w:sz="2" w:space="0" w:color="auto"/>
              <w:left w:val="dotted" w:sz="2" w:space="0" w:color="auto"/>
              <w:bottom w:val="dotted" w:sz="2" w:space="0" w:color="auto"/>
              <w:right w:val="dotted" w:sz="2" w:space="0" w:color="auto"/>
            </w:tcBorders>
            <w:vAlign w:val="bottom"/>
            <w:hideMark/>
          </w:tcPr>
          <w:p w:rsidR="00BA0CF3" w:rsidRPr="00BA0CF3" w:rsidRDefault="00BA0CF3" w:rsidP="00BA0CF3">
            <w:pPr>
              <w:keepLines/>
              <w:spacing w:before="0" w:after="0"/>
              <w:jc w:val="right"/>
              <w:rPr>
                <w:rFonts w:ascii="Calibri" w:hAnsi="Calibri"/>
                <w:color w:val="000000"/>
                <w:sz w:val="22"/>
              </w:rPr>
            </w:pPr>
            <w:r w:rsidRPr="00BA0CF3">
              <w:rPr>
                <w:rFonts w:ascii="Calibri" w:hAnsi="Calibri"/>
                <w:color w:val="000000"/>
                <w:sz w:val="22"/>
              </w:rPr>
              <w:t>556.6</w:t>
            </w:r>
          </w:p>
        </w:tc>
        <w:tc>
          <w:tcPr>
            <w:tcW w:w="1849" w:type="dxa"/>
            <w:tcBorders>
              <w:top w:val="dotted" w:sz="2" w:space="0" w:color="auto"/>
              <w:left w:val="dotted" w:sz="2" w:space="0" w:color="auto"/>
              <w:bottom w:val="dotted" w:sz="2" w:space="0" w:color="auto"/>
              <w:right w:val="dotted" w:sz="2" w:space="0" w:color="auto"/>
            </w:tcBorders>
            <w:vAlign w:val="bottom"/>
            <w:hideMark/>
          </w:tcPr>
          <w:p w:rsidR="00BA0CF3" w:rsidRPr="00BA0CF3" w:rsidRDefault="00BA0CF3" w:rsidP="00BA0CF3">
            <w:pPr>
              <w:keepLines/>
              <w:spacing w:before="0" w:after="0"/>
              <w:jc w:val="right"/>
              <w:rPr>
                <w:rFonts w:ascii="Calibri" w:hAnsi="Calibri"/>
                <w:color w:val="000000"/>
                <w:sz w:val="22"/>
              </w:rPr>
            </w:pPr>
            <w:r w:rsidRPr="00BA0CF3">
              <w:rPr>
                <w:rFonts w:ascii="Calibri" w:hAnsi="Calibri"/>
                <w:color w:val="000000"/>
                <w:sz w:val="22"/>
              </w:rPr>
              <w:t>399.7</w:t>
            </w:r>
          </w:p>
        </w:tc>
      </w:tr>
    </w:tbl>
    <w:p w:rsidR="00F54377" w:rsidRPr="008C068E" w:rsidRDefault="00BA0CF3" w:rsidP="008C068E">
      <w:pPr>
        <w:pStyle w:val="ChartandTableFootnoteAlpha"/>
        <w:keepNext w:val="0"/>
        <w:numPr>
          <w:ilvl w:val="0"/>
          <w:numId w:val="58"/>
        </w:numPr>
      </w:pPr>
      <w:r w:rsidRPr="00F54377">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tbl>
      <w:tblPr>
        <w:tblStyle w:val="TableGrid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F54377" w:rsidRPr="00F54377" w:rsidTr="008C068E">
        <w:tc>
          <w:tcPr>
            <w:tcW w:w="8528" w:type="dxa"/>
            <w:tcBorders>
              <w:top w:val="dotted" w:sz="2" w:space="0" w:color="auto"/>
              <w:left w:val="dotted" w:sz="2" w:space="0" w:color="auto"/>
              <w:bottom w:val="dotted" w:sz="2" w:space="0" w:color="auto"/>
              <w:right w:val="dotted" w:sz="2" w:space="0" w:color="auto"/>
            </w:tcBorders>
          </w:tcPr>
          <w:p w:rsidR="00F54377" w:rsidRPr="008C068E" w:rsidRDefault="00F54377" w:rsidP="008C068E">
            <w:pPr>
              <w:keepNext/>
              <w:keepLines/>
              <w:rPr>
                <w:b/>
              </w:rPr>
            </w:pPr>
            <w:r w:rsidRPr="008C068E">
              <w:rPr>
                <w:b/>
              </w:rPr>
              <w:lastRenderedPageBreak/>
              <w:t>Where relevant, state that the proposal has been costed as a defined or specified amount.</w:t>
            </w:r>
          </w:p>
          <w:p w:rsidR="00F54377" w:rsidRPr="00F54377" w:rsidRDefault="00F54377" w:rsidP="008C068E">
            <w:pPr>
              <w:keepNext/>
              <w:keepLines/>
            </w:pPr>
            <w:r w:rsidRPr="00F54377">
              <w:t>The Extension of Non-Employment Income Data Matching proposal would achieve net savings of $526.6 million over four years by extending the Enhanced Welfare Payment Integrity — non</w:t>
            </w:r>
            <w:r w:rsidRPr="00F54377">
              <w:noBreakHyphen/>
              <w:t xml:space="preserve">employment income data matching measure, which was announced in the 2015-16 MYEFO. The initiative would enable the Department of Human Services (DHS) to undertake 750,000 additional compliance interventions for the 2014-15 to 2017-18 financial years and manage the remaining 125,000 income discrepancies for the 2013-14 financial </w:t>
            </w:r>
            <w:proofErr w:type="gramStart"/>
            <w:r w:rsidRPr="00F54377">
              <w:t>year</w:t>
            </w:r>
            <w:proofErr w:type="gramEnd"/>
            <w:r w:rsidRPr="00F54377">
              <w:t>, which were not included in the MYEFO measure.</w:t>
            </w:r>
          </w:p>
        </w:tc>
      </w:tr>
      <w:tr w:rsidR="00F54377" w:rsidRPr="00F54377" w:rsidTr="008C068E">
        <w:tc>
          <w:tcPr>
            <w:tcW w:w="8528" w:type="dxa"/>
            <w:tcBorders>
              <w:top w:val="dotted" w:sz="2" w:space="0" w:color="auto"/>
              <w:left w:val="dotted" w:sz="2" w:space="0" w:color="auto"/>
              <w:bottom w:val="dotted" w:sz="2" w:space="0" w:color="auto"/>
              <w:right w:val="dotted" w:sz="2" w:space="0" w:color="auto"/>
            </w:tcBorders>
          </w:tcPr>
          <w:p w:rsidR="00F54377" w:rsidRPr="008C068E" w:rsidRDefault="00F54377" w:rsidP="008C068E">
            <w:pPr>
              <w:rPr>
                <w:b/>
              </w:rPr>
            </w:pPr>
            <w:r w:rsidRPr="008C068E">
              <w:rPr>
                <w:b/>
              </w:rPr>
              <w:t>Where relevant, include separate identification of revenue and expense components.</w:t>
            </w:r>
          </w:p>
          <w:p w:rsidR="00F54377" w:rsidRPr="00F54377" w:rsidRDefault="00F54377" w:rsidP="008C068E">
            <w:r w:rsidRPr="00F54377">
              <w:t>Not applicable.</w:t>
            </w:r>
          </w:p>
        </w:tc>
      </w:tr>
      <w:tr w:rsidR="00F54377" w:rsidRPr="00F54377" w:rsidTr="008C068E">
        <w:tc>
          <w:tcPr>
            <w:tcW w:w="8528" w:type="dxa"/>
            <w:tcBorders>
              <w:top w:val="dotted" w:sz="2" w:space="0" w:color="auto"/>
              <w:left w:val="dotted" w:sz="2" w:space="0" w:color="auto"/>
              <w:bottom w:val="dotted" w:sz="2" w:space="0" w:color="auto"/>
              <w:right w:val="dotted" w:sz="2" w:space="0" w:color="auto"/>
            </w:tcBorders>
          </w:tcPr>
          <w:p w:rsidR="00F54377" w:rsidRPr="008C068E" w:rsidRDefault="00F54377" w:rsidP="008C068E">
            <w:pPr>
              <w:rPr>
                <w:b/>
              </w:rPr>
            </w:pPr>
            <w:r w:rsidRPr="008C068E">
              <w:rPr>
                <w:b/>
              </w:rPr>
              <w:t>Where appropriate, include a range for the costing or sensitivity analysis.</w:t>
            </w:r>
          </w:p>
          <w:p w:rsidR="00F54377" w:rsidRPr="00F54377" w:rsidRDefault="00F54377" w:rsidP="008C068E">
            <w:r w:rsidRPr="00F54377">
              <w:t>Not applicable.</w:t>
            </w:r>
          </w:p>
        </w:tc>
      </w:tr>
      <w:tr w:rsidR="00F54377" w:rsidRPr="00F54377" w:rsidTr="008C068E">
        <w:tc>
          <w:tcPr>
            <w:tcW w:w="8528" w:type="dxa"/>
            <w:tcBorders>
              <w:top w:val="dotted" w:sz="2" w:space="0" w:color="auto"/>
              <w:left w:val="dotted" w:sz="2" w:space="0" w:color="auto"/>
              <w:bottom w:val="dotted" w:sz="2" w:space="0" w:color="auto"/>
              <w:right w:val="dotted" w:sz="2" w:space="0" w:color="auto"/>
            </w:tcBorders>
          </w:tcPr>
          <w:p w:rsidR="00F54377" w:rsidRPr="008C068E" w:rsidRDefault="00F54377" w:rsidP="008C068E">
            <w:pPr>
              <w:rPr>
                <w:b/>
              </w:rPr>
            </w:pPr>
            <w:r w:rsidRPr="008C068E">
              <w:rPr>
                <w:b/>
              </w:rPr>
              <w:t>Qualifications to the costing (including reasons for the costing not being comprehensive).</w:t>
            </w:r>
          </w:p>
          <w:p w:rsidR="00F54377" w:rsidRPr="00F54377" w:rsidRDefault="00F54377" w:rsidP="008C068E">
            <w:r w:rsidRPr="00F54377">
              <w:t>This proposal has been costed on the basis of a 1 January 2017 start date. A change to this start date would result in a different financial profile for the package.</w:t>
            </w:r>
          </w:p>
          <w:p w:rsidR="00F54377" w:rsidRPr="00F54377" w:rsidRDefault="00F54377" w:rsidP="008C068E">
            <w:r w:rsidRPr="00F54377">
              <w:t>This costing assumes that the policy can be delivered with departmental costs of approximately $93.6 million, including by making adjustments elsewhere in the portfolio if required. In the event that DHS cannot fully meet this requirement, further departmental costs could be required for this initiative.</w:t>
            </w:r>
          </w:p>
        </w:tc>
      </w:tr>
      <w:tr w:rsidR="00F54377" w:rsidRPr="00F54377" w:rsidTr="008C068E">
        <w:tc>
          <w:tcPr>
            <w:tcW w:w="8528" w:type="dxa"/>
            <w:tcBorders>
              <w:top w:val="dotted" w:sz="2" w:space="0" w:color="auto"/>
              <w:left w:val="dotted" w:sz="2" w:space="0" w:color="auto"/>
              <w:bottom w:val="dotted" w:sz="2" w:space="0" w:color="auto"/>
              <w:right w:val="dotted" w:sz="2" w:space="0" w:color="auto"/>
            </w:tcBorders>
          </w:tcPr>
          <w:p w:rsidR="00F54377" w:rsidRPr="008C068E" w:rsidRDefault="00F54377" w:rsidP="008C068E">
            <w:pPr>
              <w:rPr>
                <w:b/>
              </w:rPr>
            </w:pPr>
            <w:r w:rsidRPr="008C068E">
              <w:rPr>
                <w:b/>
              </w:rPr>
              <w:t>Where relevant, explain effects of departmental expenses.</w:t>
            </w:r>
          </w:p>
          <w:p w:rsidR="00F54377" w:rsidRPr="00F54377" w:rsidRDefault="00F54377" w:rsidP="008C068E">
            <w:r w:rsidRPr="00F54377">
              <w:t>This policy would cost DHS approximately $93.6 million to administer, which includes contractors and ICT requirements. As specified in the costing request, any additional departmental costs associated with administering this policy is to be met from within the existing resources of DHS.</w:t>
            </w:r>
          </w:p>
          <w:p w:rsidR="00F54377" w:rsidRPr="00F54377" w:rsidRDefault="00F54377" w:rsidP="008C068E">
            <w:r w:rsidRPr="00F54377">
              <w:t>The Administrative Appeals Tribunal (AAT) would incur approximately $3.3 million in total costs to deliver this proposal with any additional costs to be absorbed.</w:t>
            </w:r>
          </w:p>
        </w:tc>
      </w:tr>
      <w:tr w:rsidR="00F54377" w:rsidRPr="00F54377" w:rsidTr="008C068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Borders>
              <w:top w:val="dotted" w:sz="4" w:space="0" w:color="auto"/>
              <w:left w:val="dotted" w:sz="4" w:space="0" w:color="auto"/>
              <w:bottom w:val="dotted" w:sz="4" w:space="0" w:color="auto"/>
              <w:right w:val="dotted" w:sz="4" w:space="0" w:color="auto"/>
            </w:tcBorders>
          </w:tcPr>
          <w:p w:rsidR="00F54377" w:rsidRPr="008C068E" w:rsidRDefault="00F54377" w:rsidP="008C068E">
            <w:pPr>
              <w:rPr>
                <w:b/>
              </w:rPr>
            </w:pPr>
            <w:r w:rsidRPr="008C068E">
              <w:rPr>
                <w:b/>
              </w:rPr>
              <w:t>Where relevant, explain the reason for any significant differences between the assumptions specified in a party costing request and those used in a Treasury or Finance costing.</w:t>
            </w:r>
          </w:p>
          <w:p w:rsidR="00F54377" w:rsidRPr="00F54377" w:rsidRDefault="00F54377" w:rsidP="008C068E">
            <w:r w:rsidRPr="00F54377">
              <w:t>Not applicable.</w:t>
            </w:r>
          </w:p>
        </w:tc>
      </w:tr>
      <w:tr w:rsidR="00F54377" w:rsidRPr="00F54377" w:rsidTr="008C068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Borders>
              <w:top w:val="dotted" w:sz="4" w:space="0" w:color="auto"/>
              <w:left w:val="dotted" w:sz="4" w:space="0" w:color="auto"/>
              <w:bottom w:val="dotted" w:sz="4" w:space="0" w:color="auto"/>
              <w:right w:val="dotted" w:sz="4" w:space="0" w:color="auto"/>
            </w:tcBorders>
          </w:tcPr>
          <w:p w:rsidR="00F54377" w:rsidRPr="008C068E" w:rsidRDefault="00F54377" w:rsidP="008C068E">
            <w:pPr>
              <w:rPr>
                <w:b/>
                <w:i/>
                <w:iCs/>
              </w:rPr>
            </w:pPr>
            <w:r w:rsidRPr="008C068E">
              <w:rPr>
                <w:b/>
              </w:rPr>
              <w:t xml:space="preserve">Other comments </w:t>
            </w:r>
            <w:r w:rsidRPr="008C068E">
              <w:rPr>
                <w:b/>
                <w:i/>
                <w:iCs/>
              </w:rPr>
              <w:t>(including reasons for significant differences between the estimated impact on the fiscal and underlying cash balances).</w:t>
            </w:r>
          </w:p>
          <w:p w:rsidR="00F54377" w:rsidRPr="00F54377" w:rsidRDefault="00F54377" w:rsidP="008C068E">
            <w:r w:rsidRPr="00F54377">
              <w:t>Debt is recognised in Fiscal Balance terms when it is identified, and an estimated underlying cash impact occurs when it is expected that repayments will be made against the debt.</w:t>
            </w:r>
          </w:p>
        </w:tc>
      </w:tr>
      <w:tr w:rsidR="00F54377" w:rsidRPr="00F54377" w:rsidTr="008C068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Borders>
              <w:top w:val="dotted" w:sz="4" w:space="0" w:color="auto"/>
              <w:left w:val="dotted" w:sz="4" w:space="0" w:color="auto"/>
              <w:bottom w:val="dotted" w:sz="4" w:space="0" w:color="auto"/>
              <w:right w:val="dotted" w:sz="4" w:space="0" w:color="auto"/>
            </w:tcBorders>
            <w:shd w:val="pct10" w:color="auto" w:fill="auto"/>
            <w:vAlign w:val="center"/>
            <w:hideMark/>
          </w:tcPr>
          <w:p w:rsidR="00F54377" w:rsidRPr="00F54377" w:rsidRDefault="00F54377" w:rsidP="008C068E">
            <w:pPr>
              <w:pStyle w:val="TreasuryHeading7"/>
              <w:rPr>
                <w:szCs w:val="20"/>
              </w:rPr>
            </w:pPr>
            <w:r w:rsidRPr="00F54377">
              <w:rPr>
                <w:szCs w:val="20"/>
              </w:rPr>
              <w:lastRenderedPageBreak/>
              <w:br w:type="page"/>
            </w:r>
            <w:r w:rsidRPr="00F54377">
              <w:t>Background information</w:t>
            </w:r>
          </w:p>
        </w:tc>
      </w:tr>
      <w:tr w:rsidR="00F54377" w:rsidRPr="00F54377" w:rsidTr="008C068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Borders>
              <w:top w:val="dotted" w:sz="4" w:space="0" w:color="auto"/>
              <w:left w:val="dotted" w:sz="4" w:space="0" w:color="auto"/>
              <w:bottom w:val="dotted" w:sz="4" w:space="0" w:color="auto"/>
              <w:right w:val="dotted" w:sz="4" w:space="0" w:color="auto"/>
            </w:tcBorders>
          </w:tcPr>
          <w:p w:rsidR="00F54377" w:rsidRPr="008C068E" w:rsidRDefault="00F54377" w:rsidP="008C068E">
            <w:pPr>
              <w:keepNext/>
              <w:keepLines/>
              <w:rPr>
                <w:b/>
              </w:rPr>
            </w:pPr>
            <w:r w:rsidRPr="008C068E">
              <w:rPr>
                <w:b/>
              </w:rPr>
              <w:t>Costing methodology used:</w:t>
            </w:r>
          </w:p>
          <w:p w:rsidR="00F54377" w:rsidRPr="00F54377" w:rsidRDefault="00F54377" w:rsidP="008C068E">
            <w:pPr>
              <w:keepNext/>
              <w:keepLines/>
              <w:rPr>
                <w:b/>
              </w:rPr>
            </w:pPr>
            <w:r w:rsidRPr="00F54377">
              <w:t>Not applicable.</w:t>
            </w:r>
          </w:p>
          <w:p w:rsidR="00F54377" w:rsidRPr="008C068E" w:rsidRDefault="00F54377" w:rsidP="008C068E">
            <w:pPr>
              <w:keepNext/>
              <w:keepLines/>
              <w:rPr>
                <w:b/>
              </w:rPr>
            </w:pPr>
            <w:r w:rsidRPr="008C068E">
              <w:rPr>
                <w:b/>
              </w:rPr>
              <w:t>Behavioural assumptions used (as appropriate).</w:t>
            </w:r>
          </w:p>
          <w:p w:rsidR="00F54377" w:rsidRPr="00F54377" w:rsidRDefault="00F54377" w:rsidP="008C068E">
            <w:pPr>
              <w:keepNext/>
              <w:keepLines/>
              <w:rPr>
                <w:b/>
              </w:rPr>
            </w:pPr>
            <w:r w:rsidRPr="00F54377">
              <w:t>Not applicable.</w:t>
            </w:r>
          </w:p>
        </w:tc>
      </w:tr>
    </w:tbl>
    <w:p w:rsidR="009D0B75" w:rsidRDefault="009D0B75" w:rsidP="00F54377">
      <w:pPr>
        <w:spacing w:before="0" w:after="200" w:line="276" w:lineRule="auto"/>
        <w:rPr>
          <w:rFonts w:eastAsia="Calibri" w:cs="Times New Roman"/>
          <w:szCs w:val="20"/>
        </w:rPr>
      </w:pPr>
    </w:p>
    <w:p w:rsidR="009D0B75" w:rsidRDefault="009D0B75" w:rsidP="00F54377">
      <w:pPr>
        <w:spacing w:before="0" w:after="200" w:line="276" w:lineRule="auto"/>
        <w:rPr>
          <w:rFonts w:eastAsia="Calibri" w:cs="Times New Roman"/>
          <w:szCs w:val="20"/>
        </w:rPr>
        <w:sectPr w:rsidR="009D0B75" w:rsidSect="0078719D">
          <w:pgSz w:w="11906" w:h="16838" w:code="9"/>
          <w:pgMar w:top="1361" w:right="1797" w:bottom="1474" w:left="1797" w:header="360" w:footer="454" w:gutter="0"/>
          <w:cols w:space="708"/>
          <w:docGrid w:linePitch="360"/>
        </w:sectPr>
      </w:pPr>
    </w:p>
    <w:p w:rsidR="00B268C4" w:rsidRDefault="00B268C4" w:rsidP="00B268C4">
      <w:pPr>
        <w:pStyle w:val="BodyText"/>
      </w:pPr>
      <w:r>
        <w:rPr>
          <w:noProof/>
          <w:lang w:eastAsia="en-AU"/>
        </w:rPr>
        <w:lastRenderedPageBreak/>
        <w:drawing>
          <wp:inline distT="0" distB="0" distL="0" distR="0" wp14:anchorId="10C4D760" wp14:editId="6A872549">
            <wp:extent cx="2696845" cy="572135"/>
            <wp:effectExtent l="0" t="0" r="8255" b="0"/>
            <wp:docPr id="12" name="Picture 12"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B268C4" w:rsidRDefault="00B268C4" w:rsidP="001A02E1">
      <w:pPr>
        <w:pStyle w:val="Heading6"/>
      </w:pPr>
      <w:r>
        <w:t xml:space="preserve">2016 post-election report—Addendum to costing prepared under the </w:t>
      </w:r>
      <w:r>
        <w:rPr>
          <w:i/>
        </w:rPr>
        <w:t>Charter of Budget Honesty Act 1998</w:t>
      </w:r>
      <w:r w:rsidRPr="008C5151">
        <w:t xml:space="preserve"> – COA0</w:t>
      </w:r>
      <w:r w:rsidR="001A02E1">
        <w:t>50</w:t>
      </w:r>
      <w:r w:rsidRPr="008C5151">
        <w:t>: </w:t>
      </w:r>
      <w:r w:rsidR="001A02E1" w:rsidRPr="001A02E1">
        <w:t xml:space="preserve">Better Management of the Social Welfare System – Extend Enhanced </w:t>
      </w:r>
      <w:r w:rsidR="00B30177">
        <w:t>Welfare Payment Integrity – Non</w:t>
      </w:r>
      <w:r w:rsidR="00B30177">
        <w:noBreakHyphen/>
      </w:r>
      <w:r w:rsidR="001A02E1" w:rsidRPr="001A02E1">
        <w:t>employment income data matching</w:t>
      </w:r>
    </w:p>
    <w:p w:rsidR="001A02E1" w:rsidRDefault="001A02E1" w:rsidP="001A02E1">
      <w:pPr>
        <w:pStyle w:val="BodyText"/>
      </w:pPr>
      <w:r>
        <w:t>The estimated financial implications of this proposal over the forward estimates period were calculated by the Department of Finance and the estimated financial implications beyond the forward estimates period were calculated by the Parliamentary Budget Office (PBO).</w:t>
      </w:r>
    </w:p>
    <w:p w:rsidR="001A02E1" w:rsidRDefault="001A02E1" w:rsidP="001A02E1">
      <w:pPr>
        <w:pStyle w:val="BodyText"/>
      </w:pPr>
      <w:r>
        <w:t>The financial implications for this proposal were estimated by multiplying the expected number of payment recipients that would be subject to additional compliance interventions under this proposal by the proportion of compliance interventions that would be expected to result in the raising of a welfare debt and by the expected average debt raised.  These proportions are based on the outcomes of historical compliance activity undertaken by the Department of Human Services.</w:t>
      </w:r>
    </w:p>
    <w:p w:rsidR="001A02E1" w:rsidRDefault="001A02E1" w:rsidP="001A02E1">
      <w:pPr>
        <w:pStyle w:val="BodyText"/>
      </w:pPr>
      <w:r>
        <w:t>The PBO considers that the estimates in this costing would be of low reliability as they are subject to significant uncertainty.  Past outcomes from compliance activity may not be a reliable predictor of revenue from future compliance activities, particularly if the historical compliance activities informing assumptions are not the same as those that would be carried out under this proposal or if previous compliance activity has an impact on future beneficiary reporting behaviour.</w:t>
      </w:r>
    </w:p>
    <w:p w:rsidR="00B268C4" w:rsidRDefault="001A02E1" w:rsidP="001A02E1">
      <w:pPr>
        <w:pStyle w:val="BodyText"/>
      </w:pPr>
      <w:r>
        <w:t xml:space="preserve">As stated in the costing response prepared by the Department of Finance, there is a difference between the estimated impact of this proposal on the fiscal and underlying cash balances due to a difference between when debt is recognised, when repayments are made against the debt, and the impact of some of the debt </w:t>
      </w:r>
      <w:proofErr w:type="gramStart"/>
      <w:r>
        <w:t>raised</w:t>
      </w:r>
      <w:proofErr w:type="gramEnd"/>
      <w:r>
        <w:t xml:space="preserve"> becoming uncollectable.  As the proposal is time limited, it would have no impact on the fiscal balance after 2019-20, but would have an impact on the underlying cash balance beyond the forward estimates period, as shown in Table 1 below, due to delays in the collection of debts raised under the proposal.</w:t>
      </w:r>
    </w:p>
    <w:p w:rsidR="001A02E1" w:rsidRDefault="001A02E1" w:rsidP="001A02E1">
      <w:pPr>
        <w:pStyle w:val="BodyText"/>
      </w:pPr>
    </w:p>
    <w:p w:rsidR="001A02E1" w:rsidRDefault="001A02E1" w:rsidP="001A02E1">
      <w:pPr>
        <w:pStyle w:val="BodyText"/>
        <w:sectPr w:rsidR="001A02E1" w:rsidSect="0078719D">
          <w:pgSz w:w="11906" w:h="16838" w:code="9"/>
          <w:pgMar w:top="1361" w:right="1797" w:bottom="1474" w:left="1797" w:header="360" w:footer="454" w:gutter="0"/>
          <w:cols w:space="708"/>
          <w:docGrid w:linePitch="360"/>
        </w:sectPr>
      </w:pPr>
    </w:p>
    <w:p w:rsidR="001A02E1" w:rsidRDefault="001A02E1" w:rsidP="001A02E1">
      <w:pPr>
        <w:pStyle w:val="Caption"/>
      </w:pPr>
      <w:bookmarkStart w:id="145" w:name="ReturnHere"/>
      <w:bookmarkEnd w:id="145"/>
      <w:r w:rsidRPr="001A02E1">
        <w:lastRenderedPageBreak/>
        <w:t xml:space="preserve">Table </w:t>
      </w:r>
      <w:r>
        <w:t>1</w:t>
      </w:r>
      <w:r w:rsidRPr="001A02E1">
        <w:t xml:space="preserve">: Better Management of the Social Welfare System — Extend Enhanced </w:t>
      </w:r>
      <w:r w:rsidR="0091783A">
        <w:t>Welfare Payment Integrity – Non</w:t>
      </w:r>
      <w:r w:rsidR="0091783A">
        <w:noBreakHyphen/>
      </w:r>
      <w:r w:rsidRPr="001A02E1">
        <w:t>employment income data matching—financial</w:t>
      </w:r>
      <w:r w:rsidR="0091783A">
        <w:t> </w:t>
      </w:r>
      <w:proofErr w:type="gramStart"/>
      <w:r w:rsidRPr="001A02E1">
        <w:t>implications</w:t>
      </w:r>
      <w:r w:rsidRPr="001A02E1">
        <w:rPr>
          <w:vertAlign w:val="superscript"/>
        </w:rPr>
        <w:t>(</w:t>
      </w:r>
      <w:proofErr w:type="gramEnd"/>
      <w:r w:rsidRPr="001A02E1">
        <w:rPr>
          <w:vertAlign w:val="superscript"/>
        </w:rPr>
        <w:t>a)(b)</w:t>
      </w:r>
    </w:p>
    <w:tbl>
      <w:tblPr>
        <w:tblStyle w:val="Style1"/>
        <w:tblW w:w="5000" w:type="pct"/>
        <w:tblLook w:val="0680" w:firstRow="0" w:lastRow="0" w:firstColumn="1" w:lastColumn="0" w:noHBand="1" w:noVBand="1"/>
      </w:tblPr>
      <w:tblGrid>
        <w:gridCol w:w="2538"/>
        <w:gridCol w:w="840"/>
        <w:gridCol w:w="840"/>
        <w:gridCol w:w="840"/>
        <w:gridCol w:w="840"/>
        <w:gridCol w:w="840"/>
        <w:gridCol w:w="840"/>
        <w:gridCol w:w="840"/>
        <w:gridCol w:w="840"/>
        <w:gridCol w:w="840"/>
        <w:gridCol w:w="840"/>
        <w:gridCol w:w="840"/>
        <w:gridCol w:w="840"/>
        <w:gridCol w:w="843"/>
      </w:tblGrid>
      <w:tr w:rsidR="0091783A" w:rsidTr="0091783A">
        <w:tc>
          <w:tcPr>
            <w:tcW w:w="943" w:type="pct"/>
            <w:shd w:val="clear" w:color="auto" w:fill="D7DDE9" w:themeFill="accent3"/>
            <w:vAlign w:val="center"/>
          </w:tcPr>
          <w:p w:rsidR="0091783A" w:rsidRPr="00AD766A" w:rsidRDefault="0091783A" w:rsidP="00493093">
            <w:pPr>
              <w:pStyle w:val="TableHeading"/>
              <w:ind w:left="-57" w:right="-57"/>
              <w:rPr>
                <w:b w:val="0"/>
                <w:lang w:eastAsia="en-AU"/>
              </w:rPr>
            </w:pPr>
            <w:r>
              <w:rPr>
                <w:b w:val="0"/>
                <w:lang w:eastAsia="en-AU"/>
              </w:rPr>
              <w:t>($m)</w:t>
            </w:r>
          </w:p>
        </w:tc>
        <w:tc>
          <w:tcPr>
            <w:tcW w:w="312" w:type="pct"/>
            <w:shd w:val="clear" w:color="auto" w:fill="D7DDE9" w:themeFill="accent3"/>
            <w:vAlign w:val="center"/>
          </w:tcPr>
          <w:p w:rsidR="0091783A" w:rsidRPr="00AD766A" w:rsidRDefault="0091783A" w:rsidP="00493093">
            <w:pPr>
              <w:pStyle w:val="TableHeadingRight"/>
              <w:ind w:left="-57" w:right="-57"/>
              <w:rPr>
                <w:b w:val="0"/>
              </w:rPr>
            </w:pPr>
            <w:r w:rsidRPr="00AD766A">
              <w:rPr>
                <w:b w:val="0"/>
              </w:rPr>
              <w:t>2016–17</w:t>
            </w:r>
          </w:p>
        </w:tc>
        <w:tc>
          <w:tcPr>
            <w:tcW w:w="312" w:type="pct"/>
            <w:shd w:val="clear" w:color="auto" w:fill="D7DDE9" w:themeFill="accent3"/>
            <w:vAlign w:val="center"/>
          </w:tcPr>
          <w:p w:rsidR="0091783A" w:rsidRPr="00AD766A" w:rsidRDefault="0091783A" w:rsidP="00493093">
            <w:pPr>
              <w:pStyle w:val="TableHeadingRight"/>
              <w:ind w:left="-57" w:right="-57"/>
              <w:rPr>
                <w:b w:val="0"/>
              </w:rPr>
            </w:pPr>
            <w:r w:rsidRPr="00AD766A">
              <w:rPr>
                <w:b w:val="0"/>
              </w:rPr>
              <w:t>2017–18</w:t>
            </w:r>
          </w:p>
        </w:tc>
        <w:tc>
          <w:tcPr>
            <w:tcW w:w="312" w:type="pct"/>
            <w:shd w:val="clear" w:color="auto" w:fill="D7DDE9" w:themeFill="accent3"/>
            <w:vAlign w:val="center"/>
          </w:tcPr>
          <w:p w:rsidR="0091783A" w:rsidRPr="00AD766A" w:rsidRDefault="0091783A" w:rsidP="00493093">
            <w:pPr>
              <w:pStyle w:val="TableHeadingRight"/>
              <w:ind w:left="-57" w:right="-57"/>
              <w:rPr>
                <w:b w:val="0"/>
              </w:rPr>
            </w:pPr>
            <w:r w:rsidRPr="00AD766A">
              <w:rPr>
                <w:b w:val="0"/>
              </w:rPr>
              <w:t>2018–19</w:t>
            </w:r>
          </w:p>
        </w:tc>
        <w:tc>
          <w:tcPr>
            <w:tcW w:w="312" w:type="pct"/>
            <w:shd w:val="clear" w:color="auto" w:fill="D7DDE9" w:themeFill="accent3"/>
            <w:vAlign w:val="center"/>
          </w:tcPr>
          <w:p w:rsidR="0091783A" w:rsidRPr="00AD766A" w:rsidRDefault="0091783A" w:rsidP="00493093">
            <w:pPr>
              <w:pStyle w:val="TableHeadingRight"/>
              <w:ind w:left="-57" w:right="-57"/>
              <w:rPr>
                <w:b w:val="0"/>
              </w:rPr>
            </w:pPr>
            <w:r w:rsidRPr="00AD766A">
              <w:rPr>
                <w:b w:val="0"/>
              </w:rPr>
              <w:t>2019–20</w:t>
            </w:r>
          </w:p>
        </w:tc>
        <w:tc>
          <w:tcPr>
            <w:tcW w:w="312" w:type="pct"/>
            <w:shd w:val="clear" w:color="auto" w:fill="D7DDE9" w:themeFill="accent3"/>
            <w:vAlign w:val="center"/>
          </w:tcPr>
          <w:p w:rsidR="0091783A" w:rsidRPr="006855CD" w:rsidRDefault="0091783A" w:rsidP="00493093">
            <w:pPr>
              <w:pStyle w:val="TableHeadingRight"/>
              <w:ind w:left="-57" w:right="-57"/>
            </w:pPr>
            <w:r w:rsidRPr="006855CD">
              <w:t>Total to 2019–20</w:t>
            </w:r>
          </w:p>
        </w:tc>
        <w:tc>
          <w:tcPr>
            <w:tcW w:w="312" w:type="pct"/>
            <w:shd w:val="clear" w:color="auto" w:fill="D7DDE9" w:themeFill="accent3"/>
            <w:vAlign w:val="center"/>
          </w:tcPr>
          <w:p w:rsidR="0091783A" w:rsidRPr="00AD766A" w:rsidRDefault="0091783A" w:rsidP="00493093">
            <w:pPr>
              <w:pStyle w:val="TableHeadingRight"/>
              <w:ind w:left="-57" w:right="-57"/>
              <w:rPr>
                <w:b w:val="0"/>
              </w:rPr>
            </w:pPr>
            <w:r w:rsidRPr="00AD766A">
              <w:rPr>
                <w:b w:val="0"/>
              </w:rPr>
              <w:t>2020–21</w:t>
            </w:r>
          </w:p>
        </w:tc>
        <w:tc>
          <w:tcPr>
            <w:tcW w:w="312" w:type="pct"/>
            <w:shd w:val="clear" w:color="auto" w:fill="D7DDE9" w:themeFill="accent3"/>
            <w:vAlign w:val="center"/>
          </w:tcPr>
          <w:p w:rsidR="0091783A" w:rsidRPr="00AD766A" w:rsidRDefault="0091783A" w:rsidP="00493093">
            <w:pPr>
              <w:pStyle w:val="TableHeadingRight"/>
              <w:ind w:left="-57" w:right="-57"/>
              <w:rPr>
                <w:b w:val="0"/>
              </w:rPr>
            </w:pPr>
            <w:r w:rsidRPr="00AD766A">
              <w:rPr>
                <w:b w:val="0"/>
              </w:rPr>
              <w:t>2021–22</w:t>
            </w:r>
          </w:p>
        </w:tc>
        <w:tc>
          <w:tcPr>
            <w:tcW w:w="312" w:type="pct"/>
            <w:shd w:val="clear" w:color="auto" w:fill="D7DDE9" w:themeFill="accent3"/>
            <w:vAlign w:val="center"/>
          </w:tcPr>
          <w:p w:rsidR="0091783A" w:rsidRPr="00AD766A" w:rsidRDefault="0091783A" w:rsidP="00493093">
            <w:pPr>
              <w:pStyle w:val="TableHeadingRight"/>
              <w:ind w:left="-57" w:right="-57"/>
              <w:rPr>
                <w:b w:val="0"/>
              </w:rPr>
            </w:pPr>
            <w:r w:rsidRPr="00AD766A">
              <w:rPr>
                <w:b w:val="0"/>
              </w:rPr>
              <w:t>2022–23</w:t>
            </w:r>
          </w:p>
        </w:tc>
        <w:tc>
          <w:tcPr>
            <w:tcW w:w="312" w:type="pct"/>
            <w:shd w:val="clear" w:color="auto" w:fill="D7DDE9" w:themeFill="accent3"/>
            <w:vAlign w:val="center"/>
          </w:tcPr>
          <w:p w:rsidR="0091783A" w:rsidRPr="00AD766A" w:rsidRDefault="0091783A" w:rsidP="00493093">
            <w:pPr>
              <w:pStyle w:val="TableHeadingRight"/>
              <w:ind w:left="-57" w:right="-57"/>
              <w:rPr>
                <w:b w:val="0"/>
              </w:rPr>
            </w:pPr>
            <w:r w:rsidRPr="00AD766A">
              <w:rPr>
                <w:b w:val="0"/>
              </w:rPr>
              <w:t>2023–24</w:t>
            </w:r>
          </w:p>
        </w:tc>
        <w:tc>
          <w:tcPr>
            <w:tcW w:w="312" w:type="pct"/>
            <w:shd w:val="clear" w:color="auto" w:fill="D7DDE9" w:themeFill="accent3"/>
            <w:vAlign w:val="center"/>
          </w:tcPr>
          <w:p w:rsidR="0091783A" w:rsidRPr="00AD766A" w:rsidRDefault="0091783A" w:rsidP="00493093">
            <w:pPr>
              <w:pStyle w:val="TableHeadingRight"/>
              <w:ind w:left="-57" w:right="-57"/>
              <w:rPr>
                <w:b w:val="0"/>
              </w:rPr>
            </w:pPr>
            <w:r w:rsidRPr="00AD766A">
              <w:rPr>
                <w:b w:val="0"/>
              </w:rPr>
              <w:t>2024–25</w:t>
            </w:r>
          </w:p>
        </w:tc>
        <w:tc>
          <w:tcPr>
            <w:tcW w:w="312" w:type="pct"/>
            <w:shd w:val="clear" w:color="auto" w:fill="D7DDE9" w:themeFill="accent3"/>
            <w:vAlign w:val="center"/>
          </w:tcPr>
          <w:p w:rsidR="0091783A" w:rsidRPr="00AD766A" w:rsidRDefault="0091783A" w:rsidP="00493093">
            <w:pPr>
              <w:pStyle w:val="TableHeadingRight"/>
              <w:ind w:left="-57" w:right="-57"/>
              <w:rPr>
                <w:b w:val="0"/>
              </w:rPr>
            </w:pPr>
            <w:r w:rsidRPr="00AD766A">
              <w:rPr>
                <w:b w:val="0"/>
              </w:rPr>
              <w:t>2025–26</w:t>
            </w:r>
          </w:p>
        </w:tc>
        <w:tc>
          <w:tcPr>
            <w:tcW w:w="312" w:type="pct"/>
            <w:shd w:val="clear" w:color="auto" w:fill="D7DDE9" w:themeFill="accent3"/>
            <w:vAlign w:val="center"/>
          </w:tcPr>
          <w:p w:rsidR="0091783A" w:rsidRPr="00AD766A" w:rsidRDefault="0091783A" w:rsidP="00493093">
            <w:pPr>
              <w:pStyle w:val="TableHeadingRight"/>
              <w:ind w:left="-57" w:right="-57"/>
              <w:rPr>
                <w:b w:val="0"/>
              </w:rPr>
            </w:pPr>
            <w:r w:rsidRPr="00AD766A">
              <w:rPr>
                <w:b w:val="0"/>
              </w:rPr>
              <w:t>2026–27</w:t>
            </w:r>
          </w:p>
        </w:tc>
        <w:tc>
          <w:tcPr>
            <w:tcW w:w="313" w:type="pct"/>
            <w:shd w:val="clear" w:color="auto" w:fill="D7DDE9" w:themeFill="accent3"/>
            <w:vAlign w:val="center"/>
          </w:tcPr>
          <w:p w:rsidR="0091783A" w:rsidRPr="006855CD" w:rsidRDefault="0091783A" w:rsidP="00493093">
            <w:pPr>
              <w:pStyle w:val="TableHeadingRight"/>
              <w:ind w:left="-57" w:right="-57"/>
            </w:pPr>
            <w:r w:rsidRPr="006855CD">
              <w:t>Total to 2026–27</w:t>
            </w:r>
          </w:p>
        </w:tc>
      </w:tr>
      <w:tr w:rsidR="0091783A" w:rsidTr="0091783A">
        <w:tc>
          <w:tcPr>
            <w:tcW w:w="943" w:type="pct"/>
          </w:tcPr>
          <w:p w:rsidR="0091783A" w:rsidRDefault="0091783A" w:rsidP="00493093">
            <w:pPr>
              <w:pStyle w:val="TableText"/>
              <w:ind w:left="-57" w:right="-57"/>
              <w:rPr>
                <w:rFonts w:eastAsia="Times New Roman"/>
                <w:lang w:eastAsia="en-AU"/>
              </w:rPr>
            </w:pPr>
            <w:r>
              <w:rPr>
                <w:rFonts w:eastAsia="Times New Roman"/>
                <w:lang w:eastAsia="en-AU"/>
              </w:rPr>
              <w:t>Fiscal balance</w:t>
            </w:r>
          </w:p>
        </w:tc>
        <w:tc>
          <w:tcPr>
            <w:tcW w:w="312" w:type="pct"/>
            <w:vAlign w:val="center"/>
          </w:tcPr>
          <w:p w:rsidR="0091783A" w:rsidRPr="00501744" w:rsidRDefault="0091783A" w:rsidP="0091783A">
            <w:pPr>
              <w:pStyle w:val="TableTextRight"/>
              <w:spacing w:line="240" w:lineRule="auto"/>
              <w:ind w:left="-57" w:right="-57"/>
            </w:pPr>
            <w:r>
              <w:t>-7.9</w:t>
            </w:r>
          </w:p>
        </w:tc>
        <w:tc>
          <w:tcPr>
            <w:tcW w:w="312" w:type="pct"/>
            <w:vAlign w:val="center"/>
          </w:tcPr>
          <w:p w:rsidR="0091783A" w:rsidRPr="00501744" w:rsidRDefault="0091783A" w:rsidP="0091783A">
            <w:pPr>
              <w:pStyle w:val="TableTextRight"/>
              <w:spacing w:line="240" w:lineRule="auto"/>
              <w:ind w:left="-57" w:right="-57"/>
            </w:pPr>
            <w:r>
              <w:t>183.7</w:t>
            </w:r>
          </w:p>
        </w:tc>
        <w:tc>
          <w:tcPr>
            <w:tcW w:w="312" w:type="pct"/>
            <w:vAlign w:val="center"/>
          </w:tcPr>
          <w:p w:rsidR="0091783A" w:rsidRPr="00501744" w:rsidRDefault="0091783A" w:rsidP="0091783A">
            <w:pPr>
              <w:pStyle w:val="TableTextRight"/>
              <w:spacing w:line="240" w:lineRule="auto"/>
              <w:ind w:left="-57" w:right="-57"/>
            </w:pPr>
            <w:r>
              <w:t>556.6</w:t>
            </w:r>
          </w:p>
        </w:tc>
        <w:tc>
          <w:tcPr>
            <w:tcW w:w="312" w:type="pct"/>
            <w:vAlign w:val="center"/>
          </w:tcPr>
          <w:p w:rsidR="0091783A" w:rsidRPr="00501744" w:rsidRDefault="0091783A" w:rsidP="0091783A">
            <w:pPr>
              <w:pStyle w:val="TableTextRight"/>
              <w:spacing w:line="240" w:lineRule="auto"/>
              <w:ind w:left="-57" w:right="-57"/>
            </w:pPr>
            <w:r>
              <w:t>399.7</w:t>
            </w:r>
          </w:p>
        </w:tc>
        <w:tc>
          <w:tcPr>
            <w:tcW w:w="312" w:type="pct"/>
            <w:vAlign w:val="center"/>
          </w:tcPr>
          <w:p w:rsidR="0091783A" w:rsidRPr="00501744" w:rsidRDefault="0091783A" w:rsidP="0091783A">
            <w:pPr>
              <w:pStyle w:val="TableTextRight"/>
              <w:spacing w:line="240" w:lineRule="auto"/>
              <w:ind w:left="-57" w:right="-57"/>
              <w:rPr>
                <w:b/>
              </w:rPr>
            </w:pPr>
            <w:r>
              <w:rPr>
                <w:b/>
              </w:rPr>
              <w:t>1,132.1</w:t>
            </w:r>
          </w:p>
        </w:tc>
        <w:tc>
          <w:tcPr>
            <w:tcW w:w="312" w:type="pct"/>
            <w:vAlign w:val="center"/>
          </w:tcPr>
          <w:p w:rsidR="0091783A" w:rsidRPr="00501744" w:rsidRDefault="0091783A" w:rsidP="0091783A">
            <w:pPr>
              <w:pStyle w:val="TableTextRight"/>
              <w:spacing w:line="240" w:lineRule="auto"/>
              <w:ind w:left="-57" w:right="-57"/>
            </w:pPr>
            <w:r w:rsidRPr="00501744">
              <w:t>-</w:t>
            </w:r>
          </w:p>
        </w:tc>
        <w:tc>
          <w:tcPr>
            <w:tcW w:w="312" w:type="pct"/>
            <w:vAlign w:val="center"/>
          </w:tcPr>
          <w:p w:rsidR="0091783A" w:rsidRPr="00501744" w:rsidRDefault="0091783A" w:rsidP="0091783A">
            <w:pPr>
              <w:pStyle w:val="TableTextRight"/>
              <w:spacing w:line="240" w:lineRule="auto"/>
              <w:ind w:left="-57" w:right="-57"/>
            </w:pPr>
            <w:r w:rsidRPr="00501744">
              <w:t>-</w:t>
            </w:r>
          </w:p>
        </w:tc>
        <w:tc>
          <w:tcPr>
            <w:tcW w:w="312" w:type="pct"/>
            <w:vAlign w:val="center"/>
          </w:tcPr>
          <w:p w:rsidR="0091783A" w:rsidRPr="00501744" w:rsidRDefault="0091783A" w:rsidP="0091783A">
            <w:pPr>
              <w:pStyle w:val="TableTextRight"/>
              <w:spacing w:line="240" w:lineRule="auto"/>
              <w:ind w:left="-57" w:right="-57"/>
            </w:pPr>
            <w:r w:rsidRPr="00501744">
              <w:t>-</w:t>
            </w:r>
          </w:p>
        </w:tc>
        <w:tc>
          <w:tcPr>
            <w:tcW w:w="312" w:type="pct"/>
            <w:vAlign w:val="center"/>
          </w:tcPr>
          <w:p w:rsidR="0091783A" w:rsidRPr="00501744" w:rsidRDefault="0091783A" w:rsidP="0091783A">
            <w:pPr>
              <w:pStyle w:val="TableTextRight"/>
              <w:spacing w:line="240" w:lineRule="auto"/>
              <w:ind w:left="-57" w:right="-57"/>
            </w:pPr>
            <w:r w:rsidRPr="00501744">
              <w:t>-</w:t>
            </w:r>
          </w:p>
        </w:tc>
        <w:tc>
          <w:tcPr>
            <w:tcW w:w="312" w:type="pct"/>
            <w:vAlign w:val="center"/>
          </w:tcPr>
          <w:p w:rsidR="0091783A" w:rsidRPr="00501744" w:rsidRDefault="0091783A" w:rsidP="0091783A">
            <w:pPr>
              <w:pStyle w:val="TableTextRight"/>
              <w:spacing w:line="240" w:lineRule="auto"/>
              <w:ind w:left="-57" w:right="-57"/>
            </w:pPr>
            <w:r w:rsidRPr="00501744">
              <w:t>-</w:t>
            </w:r>
          </w:p>
        </w:tc>
        <w:tc>
          <w:tcPr>
            <w:tcW w:w="312" w:type="pct"/>
            <w:vAlign w:val="center"/>
          </w:tcPr>
          <w:p w:rsidR="0091783A" w:rsidRPr="00501744" w:rsidRDefault="0091783A" w:rsidP="0091783A">
            <w:pPr>
              <w:pStyle w:val="TableTextRight"/>
              <w:spacing w:line="240" w:lineRule="auto"/>
              <w:ind w:left="-57" w:right="-57"/>
            </w:pPr>
            <w:r w:rsidRPr="00501744">
              <w:t>-</w:t>
            </w:r>
          </w:p>
        </w:tc>
        <w:tc>
          <w:tcPr>
            <w:tcW w:w="312" w:type="pct"/>
            <w:vAlign w:val="center"/>
          </w:tcPr>
          <w:p w:rsidR="0091783A" w:rsidRPr="00501744" w:rsidRDefault="0091783A" w:rsidP="0091783A">
            <w:pPr>
              <w:pStyle w:val="TableTextRight"/>
              <w:spacing w:line="240" w:lineRule="auto"/>
              <w:ind w:left="-57" w:right="-57"/>
            </w:pPr>
            <w:r w:rsidRPr="00501744">
              <w:t>-</w:t>
            </w:r>
          </w:p>
        </w:tc>
        <w:tc>
          <w:tcPr>
            <w:tcW w:w="313" w:type="pct"/>
            <w:vAlign w:val="center"/>
          </w:tcPr>
          <w:p w:rsidR="0091783A" w:rsidRPr="00501744" w:rsidRDefault="0091783A" w:rsidP="0091783A">
            <w:pPr>
              <w:pStyle w:val="TableTextRight"/>
              <w:spacing w:line="240" w:lineRule="auto"/>
              <w:ind w:left="-57" w:right="-57"/>
              <w:rPr>
                <w:b/>
              </w:rPr>
            </w:pPr>
            <w:r w:rsidRPr="00501744">
              <w:rPr>
                <w:b/>
              </w:rPr>
              <w:t>1,132.1</w:t>
            </w:r>
          </w:p>
        </w:tc>
      </w:tr>
      <w:tr w:rsidR="0091783A" w:rsidTr="0091783A">
        <w:tc>
          <w:tcPr>
            <w:tcW w:w="943" w:type="pct"/>
          </w:tcPr>
          <w:p w:rsidR="0091783A" w:rsidRDefault="0091783A" w:rsidP="00493093">
            <w:pPr>
              <w:pStyle w:val="TableText"/>
              <w:ind w:left="-57" w:right="-57"/>
              <w:rPr>
                <w:rFonts w:eastAsia="Times New Roman"/>
                <w:lang w:eastAsia="en-AU"/>
              </w:rPr>
            </w:pPr>
            <w:r>
              <w:rPr>
                <w:rFonts w:eastAsia="Times New Roman"/>
                <w:lang w:eastAsia="en-AU"/>
              </w:rPr>
              <w:t>Underlying cash balance</w:t>
            </w:r>
          </w:p>
        </w:tc>
        <w:tc>
          <w:tcPr>
            <w:tcW w:w="312" w:type="pct"/>
            <w:vAlign w:val="center"/>
          </w:tcPr>
          <w:p w:rsidR="0091783A" w:rsidRPr="00501744" w:rsidRDefault="0091783A" w:rsidP="0091783A">
            <w:pPr>
              <w:pStyle w:val="TableTextRight"/>
              <w:spacing w:line="240" w:lineRule="auto"/>
              <w:ind w:left="-57" w:right="-57"/>
            </w:pPr>
            <w:r>
              <w:t>-7.8</w:t>
            </w:r>
          </w:p>
        </w:tc>
        <w:tc>
          <w:tcPr>
            <w:tcW w:w="312" w:type="pct"/>
            <w:vAlign w:val="center"/>
          </w:tcPr>
          <w:p w:rsidR="0091783A" w:rsidRPr="00501744" w:rsidRDefault="0091783A" w:rsidP="0091783A">
            <w:pPr>
              <w:pStyle w:val="TableTextRight"/>
              <w:spacing w:line="240" w:lineRule="auto"/>
              <w:ind w:left="-57" w:right="-57"/>
            </w:pPr>
            <w:r>
              <w:t>44.1</w:t>
            </w:r>
          </w:p>
        </w:tc>
        <w:tc>
          <w:tcPr>
            <w:tcW w:w="312" w:type="pct"/>
            <w:vAlign w:val="center"/>
          </w:tcPr>
          <w:p w:rsidR="0091783A" w:rsidRPr="00501744" w:rsidRDefault="0091783A" w:rsidP="0091783A">
            <w:pPr>
              <w:pStyle w:val="TableTextRight"/>
              <w:spacing w:line="240" w:lineRule="auto"/>
              <w:ind w:left="-57" w:right="-57"/>
            </w:pPr>
            <w:r>
              <w:t>220.6</w:t>
            </w:r>
          </w:p>
        </w:tc>
        <w:tc>
          <w:tcPr>
            <w:tcW w:w="312" w:type="pct"/>
            <w:vAlign w:val="center"/>
          </w:tcPr>
          <w:p w:rsidR="0091783A" w:rsidRPr="00501744" w:rsidRDefault="0091783A" w:rsidP="0091783A">
            <w:pPr>
              <w:pStyle w:val="TableTextRight"/>
              <w:spacing w:line="240" w:lineRule="auto"/>
              <w:ind w:left="-57" w:right="-57"/>
            </w:pPr>
            <w:r>
              <w:t>269.7</w:t>
            </w:r>
          </w:p>
        </w:tc>
        <w:tc>
          <w:tcPr>
            <w:tcW w:w="312" w:type="pct"/>
            <w:vAlign w:val="center"/>
          </w:tcPr>
          <w:p w:rsidR="0091783A" w:rsidRPr="00501744" w:rsidRDefault="0091783A" w:rsidP="0091783A">
            <w:pPr>
              <w:pStyle w:val="TableTextRight"/>
              <w:spacing w:line="240" w:lineRule="auto"/>
              <w:ind w:left="-57" w:right="-57"/>
              <w:rPr>
                <w:b/>
              </w:rPr>
            </w:pPr>
            <w:r>
              <w:rPr>
                <w:b/>
              </w:rPr>
              <w:t>526.6</w:t>
            </w:r>
          </w:p>
        </w:tc>
        <w:tc>
          <w:tcPr>
            <w:tcW w:w="312" w:type="pct"/>
            <w:vAlign w:val="center"/>
          </w:tcPr>
          <w:p w:rsidR="0091783A" w:rsidRPr="00501744" w:rsidRDefault="0091783A" w:rsidP="0091783A">
            <w:pPr>
              <w:pStyle w:val="TableTextRight"/>
              <w:spacing w:line="240" w:lineRule="auto"/>
              <w:ind w:left="-57" w:right="-57"/>
            </w:pPr>
            <w:r w:rsidRPr="00501744">
              <w:t>143.8</w:t>
            </w:r>
          </w:p>
        </w:tc>
        <w:tc>
          <w:tcPr>
            <w:tcW w:w="312" w:type="pct"/>
            <w:vAlign w:val="center"/>
          </w:tcPr>
          <w:p w:rsidR="0091783A" w:rsidRPr="00501744" w:rsidRDefault="0091783A" w:rsidP="0091783A">
            <w:pPr>
              <w:pStyle w:val="TableTextRight"/>
              <w:spacing w:line="240" w:lineRule="auto"/>
              <w:ind w:left="-57" w:right="-57"/>
            </w:pPr>
            <w:r w:rsidRPr="00501744">
              <w:t>65.6</w:t>
            </w:r>
          </w:p>
        </w:tc>
        <w:tc>
          <w:tcPr>
            <w:tcW w:w="312" w:type="pct"/>
            <w:vAlign w:val="center"/>
          </w:tcPr>
          <w:p w:rsidR="0091783A" w:rsidRPr="00501744" w:rsidRDefault="0091783A" w:rsidP="0091783A">
            <w:pPr>
              <w:pStyle w:val="TableTextRight"/>
              <w:spacing w:line="240" w:lineRule="auto"/>
              <w:ind w:left="-57" w:right="-57"/>
            </w:pPr>
            <w:r w:rsidRPr="00501744">
              <w:t>20.4</w:t>
            </w:r>
          </w:p>
        </w:tc>
        <w:tc>
          <w:tcPr>
            <w:tcW w:w="312" w:type="pct"/>
            <w:vAlign w:val="center"/>
          </w:tcPr>
          <w:p w:rsidR="0091783A" w:rsidRPr="00501744" w:rsidRDefault="0091783A" w:rsidP="0091783A">
            <w:pPr>
              <w:pStyle w:val="TableTextRight"/>
              <w:spacing w:line="240" w:lineRule="auto"/>
              <w:ind w:left="-57" w:right="-57"/>
            </w:pPr>
            <w:r w:rsidRPr="00501744">
              <w:t>-</w:t>
            </w:r>
          </w:p>
        </w:tc>
        <w:tc>
          <w:tcPr>
            <w:tcW w:w="312" w:type="pct"/>
            <w:vAlign w:val="center"/>
          </w:tcPr>
          <w:p w:rsidR="0091783A" w:rsidRPr="00501744" w:rsidRDefault="0091783A" w:rsidP="0091783A">
            <w:pPr>
              <w:pStyle w:val="TableTextRight"/>
              <w:spacing w:line="240" w:lineRule="auto"/>
              <w:ind w:left="-57" w:right="-57"/>
            </w:pPr>
            <w:r w:rsidRPr="00501744">
              <w:t>-</w:t>
            </w:r>
          </w:p>
        </w:tc>
        <w:tc>
          <w:tcPr>
            <w:tcW w:w="312" w:type="pct"/>
            <w:vAlign w:val="center"/>
          </w:tcPr>
          <w:p w:rsidR="0091783A" w:rsidRPr="00501744" w:rsidRDefault="0091783A" w:rsidP="0091783A">
            <w:pPr>
              <w:pStyle w:val="TableTextRight"/>
              <w:spacing w:line="240" w:lineRule="auto"/>
              <w:ind w:left="-57" w:right="-57"/>
            </w:pPr>
            <w:r w:rsidRPr="00501744">
              <w:t>-</w:t>
            </w:r>
          </w:p>
        </w:tc>
        <w:tc>
          <w:tcPr>
            <w:tcW w:w="312" w:type="pct"/>
            <w:vAlign w:val="center"/>
          </w:tcPr>
          <w:p w:rsidR="0091783A" w:rsidRPr="00501744" w:rsidRDefault="0091783A" w:rsidP="0091783A">
            <w:pPr>
              <w:pStyle w:val="TableTextRight"/>
              <w:spacing w:line="240" w:lineRule="auto"/>
              <w:ind w:left="-57" w:right="-57"/>
            </w:pPr>
            <w:r w:rsidRPr="00501744">
              <w:t>-</w:t>
            </w:r>
          </w:p>
        </w:tc>
        <w:tc>
          <w:tcPr>
            <w:tcW w:w="313" w:type="pct"/>
            <w:vAlign w:val="center"/>
          </w:tcPr>
          <w:p w:rsidR="0091783A" w:rsidRPr="00501744" w:rsidRDefault="0091783A" w:rsidP="0091783A">
            <w:pPr>
              <w:pStyle w:val="TableTextRight"/>
              <w:spacing w:line="240" w:lineRule="auto"/>
              <w:ind w:left="-57" w:right="-57"/>
              <w:rPr>
                <w:b/>
              </w:rPr>
            </w:pPr>
            <w:r w:rsidRPr="00501744">
              <w:rPr>
                <w:b/>
              </w:rPr>
              <w:t>756.4</w:t>
            </w:r>
          </w:p>
        </w:tc>
      </w:tr>
    </w:tbl>
    <w:p w:rsidR="0091783A" w:rsidRDefault="0091783A" w:rsidP="002D02A3">
      <w:pPr>
        <w:pStyle w:val="Footnotes"/>
        <w:numPr>
          <w:ilvl w:val="0"/>
          <w:numId w:val="41"/>
        </w:numPr>
        <w:ind w:left="284" w:hanging="284"/>
      </w:pPr>
      <w:r>
        <w:t>A positive number indicates an increase in revenue or decrease in expenses or net capital investment in accrual and cash terms.</w:t>
      </w:r>
      <w:r w:rsidR="00A811B4">
        <w:t xml:space="preserve"> </w:t>
      </w:r>
      <w:r>
        <w:t xml:space="preserve"> A negative number indicates a decrease in revenue or an increase in expenses or net capital investment in accrual and cash terms.</w:t>
      </w:r>
    </w:p>
    <w:p w:rsidR="0091783A" w:rsidRDefault="0091783A" w:rsidP="0091783A">
      <w:pPr>
        <w:pStyle w:val="Footnotes"/>
      </w:pPr>
      <w:r>
        <w:t>Figures may not sum to totals due to rounding.</w:t>
      </w:r>
    </w:p>
    <w:p w:rsidR="001A02E1" w:rsidRPr="001A02E1" w:rsidRDefault="0091783A" w:rsidP="002D02A3">
      <w:pPr>
        <w:pStyle w:val="Footnotes"/>
        <w:numPr>
          <w:ilvl w:val="0"/>
          <w:numId w:val="40"/>
        </w:numPr>
        <w:ind w:left="284" w:hanging="284"/>
      </w:pPr>
      <w:r>
        <w:t>Indicates nil.</w:t>
      </w:r>
    </w:p>
    <w:p w:rsidR="001A02E1" w:rsidRDefault="001A02E1" w:rsidP="001A02E1">
      <w:pPr>
        <w:pStyle w:val="BodyText"/>
      </w:pPr>
    </w:p>
    <w:p w:rsidR="001A02E1" w:rsidRDefault="001A02E1" w:rsidP="001A02E1">
      <w:pPr>
        <w:pStyle w:val="BodyText"/>
        <w:sectPr w:rsidR="001A02E1" w:rsidSect="0091783A">
          <w:headerReference w:type="even" r:id="rId72"/>
          <w:headerReference w:type="default" r:id="rId73"/>
          <w:footerReference w:type="even" r:id="rId74"/>
          <w:footerReference w:type="default" r:id="rId75"/>
          <w:headerReference w:type="first" r:id="rId76"/>
          <w:pgSz w:w="16839" w:h="11907" w:orient="landscape" w:code="9"/>
          <w:pgMar w:top="1361" w:right="1797" w:bottom="1474" w:left="1797" w:header="283" w:footer="454" w:gutter="0"/>
          <w:cols w:space="708"/>
          <w:docGrid w:linePitch="360"/>
        </w:sectPr>
      </w:pPr>
    </w:p>
    <w:p w:rsidR="00F243BF" w:rsidRDefault="00F243BF" w:rsidP="00F243BF">
      <w:pPr>
        <w:pStyle w:val="Heading5"/>
      </w:pPr>
      <w:bookmarkStart w:id="146" w:name="_Toc455652846"/>
      <w:bookmarkStart w:id="147" w:name="_Toc455654951"/>
      <w:bookmarkStart w:id="148" w:name="_Toc456356610"/>
      <w:bookmarkStart w:id="149" w:name="_Toc456782125"/>
      <w:bookmarkStart w:id="150" w:name="_Toc456782194"/>
      <w:bookmarkStart w:id="151" w:name="_Toc458081502"/>
      <w:r>
        <w:lastRenderedPageBreak/>
        <w:t xml:space="preserve">COA051: </w:t>
      </w:r>
      <w:r w:rsidR="001A2812">
        <w:t xml:space="preserve">Better Management of the Social Welfare System – </w:t>
      </w:r>
      <w:r>
        <w:t>Increased Welfare Compliance for Assets and Investments</w:t>
      </w:r>
      <w:bookmarkEnd w:id="146"/>
      <w:bookmarkEnd w:id="147"/>
      <w:bookmarkEnd w:id="148"/>
      <w:bookmarkEnd w:id="149"/>
      <w:bookmarkEnd w:id="150"/>
      <w:bookmarkEnd w:id="151"/>
    </w:p>
    <w:p w:rsidR="001531E2" w:rsidRPr="001531E2" w:rsidRDefault="001531E2" w:rsidP="001531E2">
      <w:pPr>
        <w:spacing w:before="0" w:after="200" w:line="276" w:lineRule="auto"/>
        <w:jc w:val="center"/>
        <w:rPr>
          <w:rFonts w:eastAsia="Times New Roman" w:cs="Times New Roman"/>
          <w:b/>
          <w:smallCaps/>
          <w:sz w:val="16"/>
          <w:szCs w:val="16"/>
          <w:lang w:eastAsia="en-AU"/>
        </w:rPr>
      </w:pPr>
      <w:r w:rsidRPr="001531E2">
        <w:rPr>
          <w:rFonts w:eastAsia="Times New Roman" w:cs="Times New Roman"/>
          <w:b/>
          <w:smallCaps/>
          <w:noProof/>
          <w:sz w:val="16"/>
          <w:szCs w:val="16"/>
          <w:lang w:eastAsia="en-AU"/>
        </w:rPr>
        <w:drawing>
          <wp:inline distT="0" distB="0" distL="0" distR="0" wp14:anchorId="5DAE5030" wp14:editId="03472625">
            <wp:extent cx="1428750" cy="1028700"/>
            <wp:effectExtent l="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8750" cy="1028700"/>
                    </a:xfrm>
                    <a:prstGeom prst="rect">
                      <a:avLst/>
                    </a:prstGeom>
                    <a:noFill/>
                    <a:ln>
                      <a:noFill/>
                    </a:ln>
                  </pic:spPr>
                </pic:pic>
              </a:graphicData>
            </a:graphic>
          </wp:inline>
        </w:drawing>
      </w:r>
    </w:p>
    <w:p w:rsidR="001531E2" w:rsidRPr="001531E2" w:rsidRDefault="001531E2" w:rsidP="00044709">
      <w:pPr>
        <w:pStyle w:val="TreasuryHeading6"/>
      </w:pPr>
      <w:r w:rsidRPr="001531E2">
        <w:t>PUBLIC RELEASE OF 2016 ELECTION COMMITMENT COSTING</w:t>
      </w:r>
    </w:p>
    <w:tbl>
      <w:tblPr>
        <w:tblStyle w:val="TableGrid55"/>
        <w:tblW w:w="0" w:type="auto"/>
        <w:tblInd w:w="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64"/>
        <w:gridCol w:w="4264"/>
      </w:tblGrid>
      <w:tr w:rsidR="001531E2" w:rsidRPr="00044709" w:rsidTr="001531E2">
        <w:tc>
          <w:tcPr>
            <w:tcW w:w="9242" w:type="dxa"/>
            <w:gridSpan w:val="2"/>
            <w:tcBorders>
              <w:top w:val="dotted" w:sz="2" w:space="0" w:color="auto"/>
              <w:left w:val="dotted" w:sz="2" w:space="0" w:color="auto"/>
              <w:bottom w:val="dotted" w:sz="2" w:space="0" w:color="auto"/>
              <w:right w:val="dotted" w:sz="2" w:space="0" w:color="auto"/>
            </w:tcBorders>
            <w:shd w:val="pct10" w:color="auto" w:fill="auto"/>
            <w:hideMark/>
          </w:tcPr>
          <w:p w:rsidR="001531E2" w:rsidRPr="00044709" w:rsidRDefault="001531E2" w:rsidP="00044709">
            <w:pPr>
              <w:rPr>
                <w:b/>
              </w:rPr>
            </w:pPr>
            <w:r w:rsidRPr="00044709">
              <w:rPr>
                <w:b/>
              </w:rPr>
              <w:t>Name of proposal costed: Increased Welfare Compliance for Assets and Investments</w:t>
            </w:r>
          </w:p>
        </w:tc>
      </w:tr>
      <w:tr w:rsidR="001531E2" w:rsidRPr="001531E2" w:rsidTr="001531E2">
        <w:tc>
          <w:tcPr>
            <w:tcW w:w="4621" w:type="dxa"/>
            <w:tcBorders>
              <w:top w:val="dotted" w:sz="2" w:space="0" w:color="auto"/>
              <w:left w:val="dotted" w:sz="2" w:space="0" w:color="auto"/>
              <w:bottom w:val="dotted" w:sz="2" w:space="0" w:color="auto"/>
              <w:right w:val="dotted" w:sz="2" w:space="0" w:color="auto"/>
            </w:tcBorders>
            <w:hideMark/>
          </w:tcPr>
          <w:p w:rsidR="001531E2" w:rsidRPr="00044709" w:rsidRDefault="001531E2" w:rsidP="00044709">
            <w:pPr>
              <w:rPr>
                <w:b/>
              </w:rPr>
            </w:pPr>
            <w:r w:rsidRPr="00044709">
              <w:rPr>
                <w:b/>
              </w:rPr>
              <w:t>Costing Identifier:</w:t>
            </w:r>
          </w:p>
        </w:tc>
        <w:tc>
          <w:tcPr>
            <w:tcW w:w="4621" w:type="dxa"/>
            <w:tcBorders>
              <w:top w:val="dotted" w:sz="2" w:space="0" w:color="auto"/>
              <w:left w:val="dotted" w:sz="2" w:space="0" w:color="auto"/>
              <w:bottom w:val="dotted" w:sz="2" w:space="0" w:color="auto"/>
              <w:right w:val="dotted" w:sz="2" w:space="0" w:color="auto"/>
            </w:tcBorders>
            <w:hideMark/>
          </w:tcPr>
          <w:p w:rsidR="001531E2" w:rsidRPr="001531E2" w:rsidRDefault="001531E2" w:rsidP="00044709">
            <w:pPr>
              <w:rPr>
                <w:smallCaps/>
                <w:noProof/>
              </w:rPr>
            </w:pPr>
            <w:r w:rsidRPr="001531E2">
              <w:rPr>
                <w:smallCaps/>
                <w:noProof/>
              </w:rPr>
              <w:t>COA 051</w:t>
            </w:r>
          </w:p>
        </w:tc>
      </w:tr>
      <w:tr w:rsidR="001531E2" w:rsidRPr="001531E2" w:rsidTr="001531E2">
        <w:tc>
          <w:tcPr>
            <w:tcW w:w="4621" w:type="dxa"/>
            <w:tcBorders>
              <w:top w:val="dotted" w:sz="2" w:space="0" w:color="auto"/>
              <w:left w:val="dotted" w:sz="2" w:space="0" w:color="auto"/>
              <w:bottom w:val="dotted" w:sz="2" w:space="0" w:color="auto"/>
              <w:right w:val="dotted" w:sz="2" w:space="0" w:color="auto"/>
            </w:tcBorders>
            <w:hideMark/>
          </w:tcPr>
          <w:p w:rsidR="001531E2" w:rsidRPr="00044709" w:rsidRDefault="001531E2" w:rsidP="00044709">
            <w:pPr>
              <w:rPr>
                <w:b/>
              </w:rPr>
            </w:pPr>
            <w:r w:rsidRPr="00044709">
              <w:rPr>
                <w:b/>
              </w:rPr>
              <w:t>Summary of costing:</w:t>
            </w:r>
          </w:p>
        </w:tc>
        <w:tc>
          <w:tcPr>
            <w:tcW w:w="4621" w:type="dxa"/>
            <w:tcBorders>
              <w:top w:val="dotted" w:sz="2" w:space="0" w:color="auto"/>
              <w:left w:val="dotted" w:sz="2" w:space="0" w:color="auto"/>
              <w:bottom w:val="dotted" w:sz="2" w:space="0" w:color="auto"/>
              <w:right w:val="dotted" w:sz="2" w:space="0" w:color="auto"/>
            </w:tcBorders>
          </w:tcPr>
          <w:p w:rsidR="001531E2" w:rsidRPr="001531E2" w:rsidRDefault="001531E2" w:rsidP="00044709">
            <w:r w:rsidRPr="001531E2">
              <w:t>The proposal would include an additional 490,151 compliance interventions to manage the risk of non-compliance for welfare recipients who have undisclosed or under-declared assets and investments.</w:t>
            </w:r>
          </w:p>
          <w:p w:rsidR="001531E2" w:rsidRPr="001531E2" w:rsidRDefault="001531E2" w:rsidP="00044709">
            <w:r w:rsidRPr="001531E2">
              <w:t>This proposal would target welfare recipients who are at risk of inaccurate declaration of assets and investments.</w:t>
            </w:r>
          </w:p>
        </w:tc>
      </w:tr>
      <w:tr w:rsidR="001531E2" w:rsidRPr="001531E2" w:rsidTr="001531E2">
        <w:tc>
          <w:tcPr>
            <w:tcW w:w="4621" w:type="dxa"/>
            <w:tcBorders>
              <w:top w:val="dotted" w:sz="2" w:space="0" w:color="auto"/>
              <w:left w:val="dotted" w:sz="2" w:space="0" w:color="auto"/>
              <w:bottom w:val="dotted" w:sz="2" w:space="0" w:color="auto"/>
              <w:right w:val="dotted" w:sz="2" w:space="0" w:color="auto"/>
            </w:tcBorders>
            <w:hideMark/>
          </w:tcPr>
          <w:p w:rsidR="001531E2" w:rsidRPr="00044709" w:rsidRDefault="001531E2" w:rsidP="00044709">
            <w:pPr>
              <w:rPr>
                <w:b/>
              </w:rPr>
            </w:pPr>
            <w:r w:rsidRPr="00044709">
              <w:rPr>
                <w:b/>
              </w:rPr>
              <w:t>Person making the request:</w:t>
            </w:r>
          </w:p>
        </w:tc>
        <w:tc>
          <w:tcPr>
            <w:tcW w:w="4621" w:type="dxa"/>
            <w:tcBorders>
              <w:top w:val="dotted" w:sz="2" w:space="0" w:color="auto"/>
              <w:left w:val="dotted" w:sz="2" w:space="0" w:color="auto"/>
              <w:bottom w:val="dotted" w:sz="2" w:space="0" w:color="auto"/>
              <w:right w:val="dotted" w:sz="2" w:space="0" w:color="auto"/>
            </w:tcBorders>
            <w:hideMark/>
          </w:tcPr>
          <w:p w:rsidR="001531E2" w:rsidRPr="001531E2" w:rsidRDefault="001531E2" w:rsidP="00044709">
            <w:r w:rsidRPr="001531E2">
              <w:t xml:space="preserve">Prime Minister </w:t>
            </w:r>
          </w:p>
        </w:tc>
      </w:tr>
      <w:tr w:rsidR="001531E2" w:rsidRPr="001531E2" w:rsidTr="001531E2">
        <w:tc>
          <w:tcPr>
            <w:tcW w:w="4621" w:type="dxa"/>
            <w:tcBorders>
              <w:top w:val="dotted" w:sz="2" w:space="0" w:color="auto"/>
              <w:left w:val="dotted" w:sz="2" w:space="0" w:color="auto"/>
              <w:bottom w:val="dotted" w:sz="2" w:space="0" w:color="auto"/>
              <w:right w:val="dotted" w:sz="2" w:space="0" w:color="auto"/>
            </w:tcBorders>
            <w:hideMark/>
          </w:tcPr>
          <w:p w:rsidR="001531E2" w:rsidRPr="00044709" w:rsidRDefault="001531E2" w:rsidP="00044709">
            <w:pPr>
              <w:rPr>
                <w:b/>
              </w:rPr>
            </w:pPr>
            <w:r w:rsidRPr="00044709">
              <w:rPr>
                <w:b/>
              </w:rPr>
              <w:t>Date costing request received:</w:t>
            </w:r>
          </w:p>
        </w:tc>
        <w:tc>
          <w:tcPr>
            <w:tcW w:w="4621" w:type="dxa"/>
            <w:tcBorders>
              <w:top w:val="dotted" w:sz="2" w:space="0" w:color="auto"/>
              <w:left w:val="dotted" w:sz="2" w:space="0" w:color="auto"/>
              <w:bottom w:val="dotted" w:sz="2" w:space="0" w:color="auto"/>
              <w:right w:val="dotted" w:sz="2" w:space="0" w:color="auto"/>
            </w:tcBorders>
            <w:hideMark/>
          </w:tcPr>
          <w:p w:rsidR="001531E2" w:rsidRPr="001531E2" w:rsidRDefault="001531E2" w:rsidP="00044709">
            <w:r w:rsidRPr="001531E2">
              <w:t>28/06/2016</w:t>
            </w:r>
          </w:p>
        </w:tc>
      </w:tr>
      <w:tr w:rsidR="001531E2" w:rsidRPr="001531E2" w:rsidTr="001531E2">
        <w:tc>
          <w:tcPr>
            <w:tcW w:w="4621" w:type="dxa"/>
            <w:tcBorders>
              <w:top w:val="dotted" w:sz="2" w:space="0" w:color="auto"/>
              <w:left w:val="dotted" w:sz="2" w:space="0" w:color="auto"/>
              <w:bottom w:val="dotted" w:sz="2" w:space="0" w:color="auto"/>
              <w:right w:val="dotted" w:sz="2" w:space="0" w:color="auto"/>
            </w:tcBorders>
            <w:hideMark/>
          </w:tcPr>
          <w:p w:rsidR="001531E2" w:rsidRPr="00044709" w:rsidRDefault="001531E2" w:rsidP="00044709">
            <w:pPr>
              <w:rPr>
                <w:b/>
              </w:rPr>
            </w:pPr>
            <w:r w:rsidRPr="00044709">
              <w:rPr>
                <w:b/>
              </w:rPr>
              <w:t>Date of public release of policy:</w:t>
            </w:r>
          </w:p>
        </w:tc>
        <w:tc>
          <w:tcPr>
            <w:tcW w:w="4621" w:type="dxa"/>
            <w:tcBorders>
              <w:top w:val="dotted" w:sz="2" w:space="0" w:color="auto"/>
              <w:left w:val="dotted" w:sz="2" w:space="0" w:color="auto"/>
              <w:bottom w:val="dotted" w:sz="2" w:space="0" w:color="auto"/>
              <w:right w:val="dotted" w:sz="2" w:space="0" w:color="auto"/>
            </w:tcBorders>
            <w:hideMark/>
          </w:tcPr>
          <w:p w:rsidR="001531E2" w:rsidRPr="001531E2" w:rsidRDefault="001531E2" w:rsidP="00044709">
            <w:r w:rsidRPr="001531E2">
              <w:t>28/06/2016</w:t>
            </w:r>
          </w:p>
        </w:tc>
      </w:tr>
      <w:tr w:rsidR="001531E2" w:rsidRPr="001531E2" w:rsidTr="001531E2">
        <w:tc>
          <w:tcPr>
            <w:tcW w:w="4621" w:type="dxa"/>
            <w:tcBorders>
              <w:top w:val="dotted" w:sz="2" w:space="0" w:color="auto"/>
              <w:left w:val="dotted" w:sz="2" w:space="0" w:color="auto"/>
              <w:bottom w:val="dotted" w:sz="2" w:space="0" w:color="auto"/>
              <w:right w:val="dotted" w:sz="2" w:space="0" w:color="auto"/>
            </w:tcBorders>
            <w:hideMark/>
          </w:tcPr>
          <w:p w:rsidR="001531E2" w:rsidRPr="00044709" w:rsidRDefault="001531E2" w:rsidP="00044709">
            <w:pPr>
              <w:rPr>
                <w:b/>
              </w:rPr>
            </w:pPr>
            <w:r w:rsidRPr="00044709">
              <w:rPr>
                <w:b/>
              </w:rPr>
              <w:t>Date costing completed:</w:t>
            </w:r>
          </w:p>
        </w:tc>
        <w:tc>
          <w:tcPr>
            <w:tcW w:w="4621" w:type="dxa"/>
            <w:tcBorders>
              <w:top w:val="dotted" w:sz="2" w:space="0" w:color="auto"/>
              <w:left w:val="dotted" w:sz="2" w:space="0" w:color="auto"/>
              <w:bottom w:val="dotted" w:sz="2" w:space="0" w:color="auto"/>
              <w:right w:val="dotted" w:sz="2" w:space="0" w:color="auto"/>
            </w:tcBorders>
            <w:hideMark/>
          </w:tcPr>
          <w:p w:rsidR="001531E2" w:rsidRPr="001531E2" w:rsidRDefault="001531E2" w:rsidP="00044709">
            <w:r w:rsidRPr="001531E2">
              <w:t xml:space="preserve">30/06/2016 </w:t>
            </w:r>
          </w:p>
        </w:tc>
      </w:tr>
      <w:tr w:rsidR="001531E2" w:rsidRPr="001531E2" w:rsidTr="001531E2">
        <w:tc>
          <w:tcPr>
            <w:tcW w:w="4621" w:type="dxa"/>
            <w:tcBorders>
              <w:top w:val="dotted" w:sz="2" w:space="0" w:color="auto"/>
              <w:left w:val="dotted" w:sz="2" w:space="0" w:color="auto"/>
              <w:bottom w:val="dotted" w:sz="2" w:space="0" w:color="auto"/>
              <w:right w:val="dotted" w:sz="2" w:space="0" w:color="auto"/>
            </w:tcBorders>
            <w:hideMark/>
          </w:tcPr>
          <w:p w:rsidR="001531E2" w:rsidRPr="00044709" w:rsidRDefault="001531E2" w:rsidP="00044709">
            <w:pPr>
              <w:rPr>
                <w:b/>
              </w:rPr>
            </w:pPr>
            <w:r w:rsidRPr="00044709">
              <w:rPr>
                <w:b/>
              </w:rPr>
              <w:t>Additional information requested (including date):</w:t>
            </w:r>
          </w:p>
        </w:tc>
        <w:tc>
          <w:tcPr>
            <w:tcW w:w="4621" w:type="dxa"/>
            <w:tcBorders>
              <w:top w:val="dotted" w:sz="2" w:space="0" w:color="auto"/>
              <w:left w:val="dotted" w:sz="2" w:space="0" w:color="auto"/>
              <w:bottom w:val="dotted" w:sz="2" w:space="0" w:color="auto"/>
              <w:right w:val="dotted" w:sz="2" w:space="0" w:color="auto"/>
            </w:tcBorders>
          </w:tcPr>
          <w:p w:rsidR="001531E2" w:rsidRPr="001531E2" w:rsidRDefault="001531E2" w:rsidP="00044709">
            <w:r w:rsidRPr="001531E2">
              <w:t>Not applicable.</w:t>
            </w:r>
          </w:p>
        </w:tc>
      </w:tr>
      <w:tr w:rsidR="001531E2" w:rsidRPr="001531E2" w:rsidTr="001531E2">
        <w:tc>
          <w:tcPr>
            <w:tcW w:w="4621" w:type="dxa"/>
            <w:tcBorders>
              <w:top w:val="dotted" w:sz="2" w:space="0" w:color="auto"/>
              <w:left w:val="dotted" w:sz="2" w:space="0" w:color="auto"/>
              <w:bottom w:val="dotted" w:sz="2" w:space="0" w:color="auto"/>
              <w:right w:val="dotted" w:sz="2" w:space="0" w:color="auto"/>
            </w:tcBorders>
            <w:hideMark/>
          </w:tcPr>
          <w:p w:rsidR="001531E2" w:rsidRPr="00044709" w:rsidRDefault="001531E2" w:rsidP="00044709">
            <w:pPr>
              <w:rPr>
                <w:b/>
              </w:rPr>
            </w:pPr>
            <w:r w:rsidRPr="00044709">
              <w:rPr>
                <w:b/>
              </w:rPr>
              <w:t>Additional information received (including date):</w:t>
            </w:r>
          </w:p>
        </w:tc>
        <w:tc>
          <w:tcPr>
            <w:tcW w:w="4621" w:type="dxa"/>
            <w:tcBorders>
              <w:top w:val="dotted" w:sz="2" w:space="0" w:color="auto"/>
              <w:left w:val="dotted" w:sz="2" w:space="0" w:color="auto"/>
              <w:bottom w:val="dotted" w:sz="2" w:space="0" w:color="auto"/>
              <w:right w:val="dotted" w:sz="2" w:space="0" w:color="auto"/>
            </w:tcBorders>
          </w:tcPr>
          <w:p w:rsidR="001531E2" w:rsidRPr="001531E2" w:rsidRDefault="001531E2" w:rsidP="00044709">
            <w:r w:rsidRPr="001531E2">
              <w:t>Not applicable.</w:t>
            </w:r>
          </w:p>
        </w:tc>
      </w:tr>
    </w:tbl>
    <w:p w:rsidR="001531E2" w:rsidRPr="001531E2" w:rsidRDefault="001531E2" w:rsidP="00044709">
      <w:pPr>
        <w:pStyle w:val="TreasuryHeading7"/>
      </w:pPr>
      <w:r w:rsidRPr="001531E2">
        <w:t>Financial implications (outturn prices</w:t>
      </w:r>
      <w:proofErr w:type="gramStart"/>
      <w:r w:rsidRPr="001531E2">
        <w:t>)</w:t>
      </w:r>
      <w:r w:rsidRPr="001531E2">
        <w:rPr>
          <w:rFonts w:cs="Helvetica"/>
          <w:vertAlign w:val="superscript"/>
        </w:rPr>
        <w:t>(</w:t>
      </w:r>
      <w:proofErr w:type="gramEnd"/>
      <w:r w:rsidRPr="001531E2">
        <w:rPr>
          <w:rFonts w:cs="Helvetica"/>
          <w:vertAlign w:val="superscript"/>
        </w:rPr>
        <w:t>a)</w:t>
      </w:r>
    </w:p>
    <w:tbl>
      <w:tblPr>
        <w:tblStyle w:val="TableGrid55"/>
        <w:tblW w:w="0" w:type="auto"/>
        <w:tblInd w:w="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750"/>
        <w:gridCol w:w="1694"/>
        <w:gridCol w:w="1694"/>
        <w:gridCol w:w="1695"/>
        <w:gridCol w:w="1695"/>
      </w:tblGrid>
      <w:tr w:rsidR="001531E2" w:rsidRPr="001531E2" w:rsidTr="001531E2">
        <w:tc>
          <w:tcPr>
            <w:tcW w:w="1848"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1531E2" w:rsidRPr="001531E2" w:rsidRDefault="001531E2" w:rsidP="001531E2">
            <w:pPr>
              <w:spacing w:after="60"/>
              <w:rPr>
                <w:szCs w:val="20"/>
              </w:rPr>
            </w:pPr>
            <w:r w:rsidRPr="001531E2">
              <w:rPr>
                <w:szCs w:val="20"/>
              </w:rPr>
              <w:t>Impact on</w:t>
            </w:r>
          </w:p>
        </w:tc>
        <w:tc>
          <w:tcPr>
            <w:tcW w:w="1848"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1531E2" w:rsidRPr="001531E2" w:rsidRDefault="001531E2" w:rsidP="001531E2">
            <w:pPr>
              <w:spacing w:after="60"/>
              <w:jc w:val="center"/>
              <w:rPr>
                <w:szCs w:val="20"/>
              </w:rPr>
            </w:pPr>
            <w:r w:rsidRPr="001531E2">
              <w:rPr>
                <w:szCs w:val="20"/>
              </w:rPr>
              <w:t>2016-17</w:t>
            </w:r>
          </w:p>
        </w:tc>
        <w:tc>
          <w:tcPr>
            <w:tcW w:w="1848"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1531E2" w:rsidRPr="001531E2" w:rsidRDefault="001531E2" w:rsidP="001531E2">
            <w:pPr>
              <w:spacing w:after="60"/>
              <w:jc w:val="center"/>
              <w:rPr>
                <w:szCs w:val="20"/>
              </w:rPr>
            </w:pPr>
            <w:r w:rsidRPr="001531E2">
              <w:rPr>
                <w:szCs w:val="20"/>
              </w:rPr>
              <w:t>2017-18</w:t>
            </w:r>
          </w:p>
        </w:tc>
        <w:tc>
          <w:tcPr>
            <w:tcW w:w="1849"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1531E2" w:rsidRPr="001531E2" w:rsidRDefault="001531E2" w:rsidP="001531E2">
            <w:pPr>
              <w:spacing w:after="60"/>
              <w:jc w:val="center"/>
              <w:rPr>
                <w:szCs w:val="20"/>
              </w:rPr>
            </w:pPr>
            <w:r w:rsidRPr="001531E2">
              <w:rPr>
                <w:szCs w:val="20"/>
              </w:rPr>
              <w:t>2018-19</w:t>
            </w:r>
          </w:p>
        </w:tc>
        <w:tc>
          <w:tcPr>
            <w:tcW w:w="1849" w:type="dxa"/>
            <w:tcBorders>
              <w:top w:val="dotted" w:sz="2" w:space="0" w:color="auto"/>
              <w:left w:val="dotted" w:sz="2" w:space="0" w:color="auto"/>
              <w:bottom w:val="dotted" w:sz="2" w:space="0" w:color="auto"/>
              <w:right w:val="dotted" w:sz="2" w:space="0" w:color="auto"/>
            </w:tcBorders>
            <w:shd w:val="pct10" w:color="auto" w:fill="auto"/>
            <w:vAlign w:val="center"/>
            <w:hideMark/>
          </w:tcPr>
          <w:p w:rsidR="001531E2" w:rsidRPr="001531E2" w:rsidRDefault="001531E2" w:rsidP="001531E2">
            <w:pPr>
              <w:spacing w:after="60"/>
              <w:jc w:val="center"/>
              <w:rPr>
                <w:szCs w:val="20"/>
              </w:rPr>
            </w:pPr>
            <w:r w:rsidRPr="001531E2">
              <w:rPr>
                <w:szCs w:val="20"/>
              </w:rPr>
              <w:t>2019-20</w:t>
            </w:r>
          </w:p>
        </w:tc>
      </w:tr>
      <w:tr w:rsidR="001531E2" w:rsidRPr="001531E2" w:rsidTr="001531E2">
        <w:tc>
          <w:tcPr>
            <w:tcW w:w="1848" w:type="dxa"/>
            <w:tcBorders>
              <w:top w:val="dotted" w:sz="2" w:space="0" w:color="auto"/>
              <w:left w:val="dotted" w:sz="2" w:space="0" w:color="auto"/>
              <w:bottom w:val="dotted" w:sz="2" w:space="0" w:color="auto"/>
              <w:right w:val="dotted" w:sz="2" w:space="0" w:color="auto"/>
            </w:tcBorders>
            <w:hideMark/>
          </w:tcPr>
          <w:p w:rsidR="001531E2" w:rsidRPr="001531E2" w:rsidRDefault="001531E2" w:rsidP="001531E2">
            <w:pPr>
              <w:spacing w:after="60"/>
              <w:rPr>
                <w:sz w:val="18"/>
                <w:szCs w:val="18"/>
              </w:rPr>
            </w:pPr>
            <w:r w:rsidRPr="001531E2">
              <w:rPr>
                <w:sz w:val="18"/>
                <w:szCs w:val="18"/>
              </w:rPr>
              <w:t>Underlying Cash Balance ($m)</w:t>
            </w:r>
          </w:p>
        </w:tc>
        <w:tc>
          <w:tcPr>
            <w:tcW w:w="1848" w:type="dxa"/>
            <w:tcBorders>
              <w:top w:val="dotted" w:sz="2" w:space="0" w:color="auto"/>
              <w:left w:val="dotted" w:sz="2" w:space="0" w:color="auto"/>
              <w:bottom w:val="dotted" w:sz="2" w:space="0" w:color="auto"/>
              <w:right w:val="dotted" w:sz="2" w:space="0" w:color="auto"/>
            </w:tcBorders>
            <w:vAlign w:val="bottom"/>
            <w:hideMark/>
          </w:tcPr>
          <w:p w:rsidR="001531E2" w:rsidRPr="001531E2" w:rsidRDefault="001531E2" w:rsidP="001531E2">
            <w:pPr>
              <w:spacing w:before="0" w:after="0"/>
              <w:jc w:val="right"/>
              <w:rPr>
                <w:rFonts w:ascii="Calibri" w:hAnsi="Calibri"/>
                <w:sz w:val="22"/>
              </w:rPr>
            </w:pPr>
            <w:r w:rsidRPr="001531E2">
              <w:rPr>
                <w:rFonts w:ascii="Calibri" w:hAnsi="Calibri"/>
                <w:sz w:val="22"/>
              </w:rPr>
              <w:t>-11.7</w:t>
            </w:r>
          </w:p>
        </w:tc>
        <w:tc>
          <w:tcPr>
            <w:tcW w:w="1848" w:type="dxa"/>
            <w:tcBorders>
              <w:top w:val="dotted" w:sz="2" w:space="0" w:color="auto"/>
              <w:left w:val="dotted" w:sz="2" w:space="0" w:color="auto"/>
              <w:bottom w:val="dotted" w:sz="2" w:space="0" w:color="auto"/>
              <w:right w:val="dotted" w:sz="2" w:space="0" w:color="auto"/>
            </w:tcBorders>
            <w:vAlign w:val="bottom"/>
            <w:hideMark/>
          </w:tcPr>
          <w:p w:rsidR="001531E2" w:rsidRPr="001531E2" w:rsidRDefault="001531E2" w:rsidP="001531E2">
            <w:pPr>
              <w:spacing w:before="0" w:after="0"/>
              <w:jc w:val="right"/>
              <w:rPr>
                <w:rFonts w:ascii="Calibri" w:hAnsi="Calibri"/>
                <w:sz w:val="22"/>
              </w:rPr>
            </w:pPr>
            <w:r w:rsidRPr="001531E2">
              <w:rPr>
                <w:rFonts w:ascii="Calibri" w:hAnsi="Calibri"/>
                <w:sz w:val="22"/>
              </w:rPr>
              <w:t>98.0</w:t>
            </w:r>
          </w:p>
        </w:tc>
        <w:tc>
          <w:tcPr>
            <w:tcW w:w="1849" w:type="dxa"/>
            <w:tcBorders>
              <w:top w:val="dotted" w:sz="2" w:space="0" w:color="auto"/>
              <w:left w:val="dotted" w:sz="2" w:space="0" w:color="auto"/>
              <w:bottom w:val="dotted" w:sz="2" w:space="0" w:color="auto"/>
              <w:right w:val="dotted" w:sz="2" w:space="0" w:color="auto"/>
            </w:tcBorders>
            <w:vAlign w:val="bottom"/>
            <w:hideMark/>
          </w:tcPr>
          <w:p w:rsidR="001531E2" w:rsidRPr="001531E2" w:rsidRDefault="001531E2" w:rsidP="001531E2">
            <w:pPr>
              <w:spacing w:before="0" w:after="0"/>
              <w:jc w:val="right"/>
              <w:rPr>
                <w:rFonts w:ascii="Calibri" w:hAnsi="Calibri"/>
                <w:color w:val="000000"/>
                <w:sz w:val="22"/>
              </w:rPr>
            </w:pPr>
            <w:r w:rsidRPr="001531E2">
              <w:rPr>
                <w:rFonts w:ascii="Calibri" w:hAnsi="Calibri"/>
                <w:color w:val="000000"/>
                <w:sz w:val="22"/>
              </w:rPr>
              <w:t>186.8</w:t>
            </w:r>
          </w:p>
        </w:tc>
        <w:tc>
          <w:tcPr>
            <w:tcW w:w="1849" w:type="dxa"/>
            <w:tcBorders>
              <w:top w:val="dotted" w:sz="2" w:space="0" w:color="auto"/>
              <w:left w:val="dotted" w:sz="2" w:space="0" w:color="auto"/>
              <w:bottom w:val="dotted" w:sz="2" w:space="0" w:color="auto"/>
              <w:right w:val="dotted" w:sz="2" w:space="0" w:color="auto"/>
            </w:tcBorders>
            <w:vAlign w:val="bottom"/>
            <w:hideMark/>
          </w:tcPr>
          <w:p w:rsidR="001531E2" w:rsidRPr="001531E2" w:rsidRDefault="001531E2" w:rsidP="001531E2">
            <w:pPr>
              <w:spacing w:before="0" w:after="0"/>
              <w:jc w:val="right"/>
              <w:rPr>
                <w:rFonts w:ascii="Calibri" w:hAnsi="Calibri"/>
                <w:color w:val="000000"/>
                <w:sz w:val="22"/>
              </w:rPr>
            </w:pPr>
            <w:r w:rsidRPr="001531E2">
              <w:rPr>
                <w:rFonts w:ascii="Calibri" w:hAnsi="Calibri"/>
                <w:color w:val="000000"/>
                <w:sz w:val="22"/>
              </w:rPr>
              <w:t>253.6</w:t>
            </w:r>
          </w:p>
        </w:tc>
      </w:tr>
      <w:tr w:rsidR="001531E2" w:rsidRPr="001531E2" w:rsidTr="001531E2">
        <w:tc>
          <w:tcPr>
            <w:tcW w:w="1848" w:type="dxa"/>
            <w:tcBorders>
              <w:top w:val="dotted" w:sz="2" w:space="0" w:color="auto"/>
              <w:left w:val="dotted" w:sz="2" w:space="0" w:color="auto"/>
              <w:bottom w:val="dotted" w:sz="2" w:space="0" w:color="auto"/>
              <w:right w:val="dotted" w:sz="2" w:space="0" w:color="auto"/>
            </w:tcBorders>
            <w:hideMark/>
          </w:tcPr>
          <w:p w:rsidR="001531E2" w:rsidRPr="001531E2" w:rsidRDefault="001531E2" w:rsidP="001531E2">
            <w:pPr>
              <w:spacing w:after="60"/>
              <w:rPr>
                <w:sz w:val="18"/>
                <w:szCs w:val="18"/>
              </w:rPr>
            </w:pPr>
            <w:r w:rsidRPr="001531E2">
              <w:rPr>
                <w:sz w:val="18"/>
                <w:szCs w:val="18"/>
              </w:rPr>
              <w:t>Fiscal Balance ($m)</w:t>
            </w:r>
          </w:p>
        </w:tc>
        <w:tc>
          <w:tcPr>
            <w:tcW w:w="1848" w:type="dxa"/>
            <w:tcBorders>
              <w:top w:val="dotted" w:sz="2" w:space="0" w:color="auto"/>
              <w:left w:val="dotted" w:sz="2" w:space="0" w:color="auto"/>
              <w:bottom w:val="dotted" w:sz="2" w:space="0" w:color="auto"/>
              <w:right w:val="dotted" w:sz="2" w:space="0" w:color="auto"/>
            </w:tcBorders>
            <w:vAlign w:val="bottom"/>
            <w:hideMark/>
          </w:tcPr>
          <w:p w:rsidR="001531E2" w:rsidRPr="001531E2" w:rsidRDefault="001531E2" w:rsidP="001531E2">
            <w:pPr>
              <w:spacing w:before="0" w:after="0"/>
              <w:jc w:val="right"/>
              <w:rPr>
                <w:rFonts w:ascii="Calibri" w:hAnsi="Calibri"/>
                <w:sz w:val="22"/>
              </w:rPr>
            </w:pPr>
            <w:r w:rsidRPr="001531E2">
              <w:rPr>
                <w:rFonts w:ascii="Calibri" w:hAnsi="Calibri"/>
                <w:sz w:val="22"/>
              </w:rPr>
              <w:t>-11.8</w:t>
            </w:r>
          </w:p>
        </w:tc>
        <w:tc>
          <w:tcPr>
            <w:tcW w:w="1848" w:type="dxa"/>
            <w:tcBorders>
              <w:top w:val="dotted" w:sz="2" w:space="0" w:color="auto"/>
              <w:left w:val="dotted" w:sz="2" w:space="0" w:color="auto"/>
              <w:bottom w:val="dotted" w:sz="2" w:space="0" w:color="auto"/>
              <w:right w:val="dotted" w:sz="2" w:space="0" w:color="auto"/>
            </w:tcBorders>
            <w:vAlign w:val="bottom"/>
            <w:hideMark/>
          </w:tcPr>
          <w:p w:rsidR="001531E2" w:rsidRPr="001531E2" w:rsidRDefault="001531E2" w:rsidP="001531E2">
            <w:pPr>
              <w:spacing w:before="0" w:after="0"/>
              <w:jc w:val="right"/>
              <w:rPr>
                <w:rFonts w:ascii="Calibri" w:hAnsi="Calibri"/>
                <w:color w:val="000000"/>
                <w:sz w:val="22"/>
              </w:rPr>
            </w:pPr>
            <w:r w:rsidRPr="001531E2">
              <w:rPr>
                <w:rFonts w:ascii="Calibri" w:hAnsi="Calibri"/>
                <w:sz w:val="22"/>
              </w:rPr>
              <w:t>219.6</w:t>
            </w:r>
          </w:p>
        </w:tc>
        <w:tc>
          <w:tcPr>
            <w:tcW w:w="1849" w:type="dxa"/>
            <w:tcBorders>
              <w:top w:val="dotted" w:sz="2" w:space="0" w:color="auto"/>
              <w:left w:val="dotted" w:sz="2" w:space="0" w:color="auto"/>
              <w:bottom w:val="dotted" w:sz="2" w:space="0" w:color="auto"/>
              <w:right w:val="dotted" w:sz="2" w:space="0" w:color="auto"/>
            </w:tcBorders>
            <w:vAlign w:val="bottom"/>
            <w:hideMark/>
          </w:tcPr>
          <w:p w:rsidR="001531E2" w:rsidRPr="001531E2" w:rsidRDefault="001531E2" w:rsidP="001531E2">
            <w:pPr>
              <w:spacing w:before="0" w:after="0"/>
              <w:jc w:val="right"/>
              <w:rPr>
                <w:rFonts w:ascii="Calibri" w:hAnsi="Calibri"/>
                <w:color w:val="000000"/>
                <w:sz w:val="22"/>
              </w:rPr>
            </w:pPr>
            <w:r w:rsidRPr="001531E2">
              <w:rPr>
                <w:rFonts w:ascii="Calibri" w:hAnsi="Calibri"/>
                <w:color w:val="000000"/>
                <w:sz w:val="22"/>
              </w:rPr>
              <w:t>279.6</w:t>
            </w:r>
          </w:p>
        </w:tc>
        <w:tc>
          <w:tcPr>
            <w:tcW w:w="1849" w:type="dxa"/>
            <w:tcBorders>
              <w:top w:val="dotted" w:sz="2" w:space="0" w:color="auto"/>
              <w:left w:val="dotted" w:sz="2" w:space="0" w:color="auto"/>
              <w:bottom w:val="dotted" w:sz="2" w:space="0" w:color="auto"/>
              <w:right w:val="dotted" w:sz="2" w:space="0" w:color="auto"/>
            </w:tcBorders>
            <w:vAlign w:val="bottom"/>
            <w:hideMark/>
          </w:tcPr>
          <w:p w:rsidR="001531E2" w:rsidRPr="001531E2" w:rsidRDefault="001531E2" w:rsidP="001531E2">
            <w:pPr>
              <w:spacing w:before="0" w:after="0"/>
              <w:jc w:val="right"/>
              <w:rPr>
                <w:rFonts w:ascii="Calibri" w:hAnsi="Calibri"/>
                <w:color w:val="000000"/>
                <w:sz w:val="22"/>
              </w:rPr>
            </w:pPr>
            <w:r w:rsidRPr="001531E2">
              <w:rPr>
                <w:rFonts w:ascii="Calibri" w:hAnsi="Calibri"/>
                <w:color w:val="000000"/>
                <w:sz w:val="22"/>
              </w:rPr>
              <w:t>331.0</w:t>
            </w:r>
          </w:p>
        </w:tc>
      </w:tr>
    </w:tbl>
    <w:p w:rsidR="001531E2" w:rsidRPr="00044709" w:rsidRDefault="001531E2" w:rsidP="00044709">
      <w:pPr>
        <w:pStyle w:val="ChartandTableFootnoteAlpha"/>
        <w:keepNext w:val="0"/>
        <w:numPr>
          <w:ilvl w:val="0"/>
          <w:numId w:val="59"/>
        </w:numPr>
        <w:spacing w:before="120" w:after="280"/>
      </w:pPr>
      <w:r w:rsidRPr="001531E2">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tbl>
      <w:tblPr>
        <w:tblStyle w:val="TableGrid55"/>
        <w:tblW w:w="0" w:type="auto"/>
        <w:tblInd w:w="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8528"/>
      </w:tblGrid>
      <w:tr w:rsidR="001531E2" w:rsidRPr="001531E2" w:rsidTr="00044709">
        <w:tc>
          <w:tcPr>
            <w:tcW w:w="8528" w:type="dxa"/>
            <w:tcBorders>
              <w:top w:val="dotted" w:sz="2" w:space="0" w:color="auto"/>
              <w:left w:val="dotted" w:sz="2" w:space="0" w:color="auto"/>
              <w:bottom w:val="dotted" w:sz="2" w:space="0" w:color="auto"/>
              <w:right w:val="dotted" w:sz="2" w:space="0" w:color="auto"/>
            </w:tcBorders>
          </w:tcPr>
          <w:p w:rsidR="001531E2" w:rsidRPr="00044709" w:rsidRDefault="001531E2" w:rsidP="00044709">
            <w:pPr>
              <w:keepNext/>
              <w:keepLines/>
              <w:rPr>
                <w:b/>
              </w:rPr>
            </w:pPr>
            <w:r w:rsidRPr="001531E2">
              <w:lastRenderedPageBreak/>
              <w:br w:type="page"/>
            </w:r>
            <w:r w:rsidRPr="00044709">
              <w:rPr>
                <w:b/>
              </w:rPr>
              <w:t>Where relevant, state that the proposal has been costed as a defined or specified amount.</w:t>
            </w:r>
          </w:p>
          <w:p w:rsidR="001531E2" w:rsidRPr="001531E2" w:rsidRDefault="001531E2" w:rsidP="00044709">
            <w:pPr>
              <w:keepNext/>
              <w:keepLines/>
            </w:pPr>
            <w:r w:rsidRPr="001531E2">
              <w:t>The Increased Welfare Compliance Assets and Investments proposal would achieve net savings of $526.7 million over four years, from 2016-17 to 2019-20 by enhancing the Department of Human Service’s (DHS) capability to manage the risk of non</w:t>
            </w:r>
            <w:r w:rsidRPr="001531E2">
              <w:noBreakHyphen/>
              <w:t>compliance for welfare recipients by augmenting the self</w:t>
            </w:r>
            <w:r w:rsidRPr="001531E2">
              <w:noBreakHyphen/>
              <w:t xml:space="preserve">service digital solution which is being implemented as part of the </w:t>
            </w:r>
            <w:r w:rsidRPr="001531E2">
              <w:rPr>
                <w:i/>
              </w:rPr>
              <w:t>Strengthening the Integrity of Welfare Payments</w:t>
            </w:r>
            <w:r w:rsidRPr="001531E2">
              <w:t xml:space="preserve"> measure announced in the 2015</w:t>
            </w:r>
            <w:r w:rsidRPr="001531E2">
              <w:noBreakHyphen/>
              <w:t>16 Budget.</w:t>
            </w:r>
          </w:p>
        </w:tc>
      </w:tr>
      <w:tr w:rsidR="001531E2" w:rsidRPr="001531E2" w:rsidTr="00044709">
        <w:tc>
          <w:tcPr>
            <w:tcW w:w="8528" w:type="dxa"/>
            <w:tcBorders>
              <w:top w:val="dotted" w:sz="2" w:space="0" w:color="auto"/>
              <w:left w:val="dotted" w:sz="2" w:space="0" w:color="auto"/>
              <w:bottom w:val="dotted" w:sz="2" w:space="0" w:color="auto"/>
              <w:right w:val="dotted" w:sz="2" w:space="0" w:color="auto"/>
            </w:tcBorders>
          </w:tcPr>
          <w:p w:rsidR="001531E2" w:rsidRPr="00044709" w:rsidRDefault="001531E2" w:rsidP="00044709">
            <w:pPr>
              <w:rPr>
                <w:b/>
              </w:rPr>
            </w:pPr>
            <w:r w:rsidRPr="00044709">
              <w:rPr>
                <w:b/>
              </w:rPr>
              <w:t>Where relevant, include separate identification of revenue and expense components.</w:t>
            </w:r>
          </w:p>
          <w:p w:rsidR="001531E2" w:rsidRPr="001531E2" w:rsidRDefault="00044709" w:rsidP="00044709">
            <w:r>
              <w:t>Not applicable.</w:t>
            </w:r>
          </w:p>
        </w:tc>
      </w:tr>
      <w:tr w:rsidR="00044709" w:rsidRPr="001531E2" w:rsidTr="00044709">
        <w:tc>
          <w:tcPr>
            <w:tcW w:w="8528" w:type="dxa"/>
            <w:tcBorders>
              <w:top w:val="dotted" w:sz="2" w:space="0" w:color="auto"/>
              <w:left w:val="dotted" w:sz="2" w:space="0" w:color="auto"/>
              <w:bottom w:val="dotted" w:sz="2" w:space="0" w:color="auto"/>
              <w:right w:val="dotted" w:sz="2" w:space="0" w:color="auto"/>
            </w:tcBorders>
          </w:tcPr>
          <w:p w:rsidR="00044709" w:rsidRPr="00044709" w:rsidRDefault="00044709" w:rsidP="00044709">
            <w:pPr>
              <w:rPr>
                <w:b/>
              </w:rPr>
            </w:pPr>
            <w:r w:rsidRPr="00044709">
              <w:rPr>
                <w:b/>
              </w:rPr>
              <w:t>Where appropriate, include a range for the costing or sensitivity analysis.</w:t>
            </w:r>
          </w:p>
          <w:p w:rsidR="00044709" w:rsidRPr="001531E2" w:rsidRDefault="00044709" w:rsidP="00044709">
            <w:r w:rsidRPr="00437CB3">
              <w:t>Not applicable.</w:t>
            </w:r>
          </w:p>
        </w:tc>
      </w:tr>
      <w:tr w:rsidR="00044709" w:rsidRPr="001531E2" w:rsidTr="00044709">
        <w:tc>
          <w:tcPr>
            <w:tcW w:w="8528" w:type="dxa"/>
            <w:tcBorders>
              <w:top w:val="dotted" w:sz="2" w:space="0" w:color="auto"/>
              <w:left w:val="dotted" w:sz="2" w:space="0" w:color="auto"/>
              <w:bottom w:val="dotted" w:sz="2" w:space="0" w:color="auto"/>
              <w:right w:val="dotted" w:sz="2" w:space="0" w:color="auto"/>
            </w:tcBorders>
          </w:tcPr>
          <w:p w:rsidR="00044709" w:rsidRPr="00044709" w:rsidRDefault="00044709" w:rsidP="00044709">
            <w:pPr>
              <w:rPr>
                <w:b/>
              </w:rPr>
            </w:pPr>
            <w:r w:rsidRPr="00044709">
              <w:rPr>
                <w:b/>
              </w:rPr>
              <w:t>Qualifications to the costing (including reasons for the costing not being comprehensive).</w:t>
            </w:r>
          </w:p>
          <w:p w:rsidR="00044709" w:rsidRPr="00437CB3" w:rsidRDefault="00044709" w:rsidP="00044709">
            <w:r w:rsidRPr="00437CB3">
              <w:t>This package has been costed on the basis of a 1 January 2017 start date. A change to this start date would result in a different financial profile for the proposal.</w:t>
            </w:r>
          </w:p>
          <w:p w:rsidR="00044709" w:rsidRPr="001531E2" w:rsidRDefault="00044709" w:rsidP="00044709">
            <w:r w:rsidRPr="00437CB3">
              <w:t>This costing assumes that the policy can be delivered with departmental costs of approximately $113.4 million, including by making adjustments elsewhere in the portfolio if required. In the event that DHS cannot fully meet this requirement, further departmental costs could be required for this initiative.</w:t>
            </w:r>
          </w:p>
        </w:tc>
      </w:tr>
      <w:tr w:rsidR="00044709" w:rsidRPr="001531E2" w:rsidTr="00044709">
        <w:tc>
          <w:tcPr>
            <w:tcW w:w="8528" w:type="dxa"/>
            <w:tcBorders>
              <w:top w:val="dotted" w:sz="2" w:space="0" w:color="auto"/>
              <w:left w:val="dotted" w:sz="2" w:space="0" w:color="auto"/>
              <w:bottom w:val="dotted" w:sz="2" w:space="0" w:color="auto"/>
              <w:right w:val="dotted" w:sz="2" w:space="0" w:color="auto"/>
            </w:tcBorders>
          </w:tcPr>
          <w:p w:rsidR="00044709" w:rsidRPr="00044709" w:rsidRDefault="00044709" w:rsidP="00044709">
            <w:pPr>
              <w:rPr>
                <w:b/>
              </w:rPr>
            </w:pPr>
            <w:r w:rsidRPr="00044709">
              <w:rPr>
                <w:b/>
              </w:rPr>
              <w:t>Where relevant, explain effects of departmental expenses.</w:t>
            </w:r>
          </w:p>
          <w:p w:rsidR="00044709" w:rsidRPr="00437CB3" w:rsidRDefault="00044709" w:rsidP="00044709">
            <w:r w:rsidRPr="00437CB3">
              <w:t>This policy would cost DHS approximately $113.4 million to administer, which includes costs for contractors and ICT requirements. As specified in the costing request, any additional departmental costs associated with administering this policy is to be met from within the existing resources of DHS.</w:t>
            </w:r>
          </w:p>
          <w:p w:rsidR="00044709" w:rsidRPr="00437CB3" w:rsidRDefault="00044709" w:rsidP="00044709">
            <w:r w:rsidRPr="00437CB3">
              <w:t>The Administrative Appeals Tribunal (AAT) would incur approximately $2.7 million in total costs to deliver this proposal with any additional costs to be absorbed.</w:t>
            </w:r>
          </w:p>
        </w:tc>
      </w:tr>
      <w:tr w:rsidR="00044709" w:rsidRPr="001531E2" w:rsidTr="00044709">
        <w:tc>
          <w:tcPr>
            <w:tcW w:w="8528" w:type="dxa"/>
            <w:tcBorders>
              <w:top w:val="dotted" w:sz="2" w:space="0" w:color="auto"/>
              <w:left w:val="dotted" w:sz="2" w:space="0" w:color="auto"/>
              <w:bottom w:val="dotted" w:sz="2" w:space="0" w:color="auto"/>
              <w:right w:val="dotted" w:sz="2" w:space="0" w:color="auto"/>
            </w:tcBorders>
          </w:tcPr>
          <w:p w:rsidR="00044709" w:rsidRPr="00044709" w:rsidRDefault="00044709" w:rsidP="00044709">
            <w:pPr>
              <w:rPr>
                <w:b/>
              </w:rPr>
            </w:pPr>
            <w:r w:rsidRPr="00044709">
              <w:rPr>
                <w:b/>
              </w:rPr>
              <w:t>Where relevant, explain the reason for any significant differences between the assumptions specified in a party costing request and those used in a Treasury or Finance costing.</w:t>
            </w:r>
          </w:p>
          <w:p w:rsidR="00044709" w:rsidRPr="001531E2" w:rsidRDefault="00044709" w:rsidP="00044709">
            <w:r w:rsidRPr="00437CB3">
              <w:t>Not applicable.</w:t>
            </w:r>
          </w:p>
        </w:tc>
      </w:tr>
      <w:tr w:rsidR="00044709" w:rsidRPr="001531E2" w:rsidTr="00044709">
        <w:tc>
          <w:tcPr>
            <w:tcW w:w="8528" w:type="dxa"/>
            <w:tcBorders>
              <w:top w:val="dotted" w:sz="2" w:space="0" w:color="auto"/>
              <w:left w:val="dotted" w:sz="2" w:space="0" w:color="auto"/>
              <w:bottom w:val="dotted" w:sz="2" w:space="0" w:color="auto"/>
              <w:right w:val="dotted" w:sz="2" w:space="0" w:color="auto"/>
            </w:tcBorders>
          </w:tcPr>
          <w:p w:rsidR="00044709" w:rsidRPr="00044709" w:rsidRDefault="00044709" w:rsidP="00044709">
            <w:pPr>
              <w:rPr>
                <w:b/>
                <w:i/>
                <w:iCs/>
              </w:rPr>
            </w:pPr>
            <w:r w:rsidRPr="00044709">
              <w:rPr>
                <w:b/>
              </w:rPr>
              <w:t xml:space="preserve">Other comments </w:t>
            </w:r>
            <w:r w:rsidRPr="00044709">
              <w:rPr>
                <w:b/>
                <w:i/>
                <w:iCs/>
              </w:rPr>
              <w:t>(including reasons for significant differences between the estimated impact on the fiscal and underlying cash balances).</w:t>
            </w:r>
          </w:p>
          <w:p w:rsidR="00044709" w:rsidRPr="001531E2" w:rsidRDefault="00044709" w:rsidP="00044709">
            <w:r w:rsidRPr="00437CB3">
              <w:t>Debt is recognised in Fiscal Balance terms when it is identified, and an estimated underlying cash impact occurs when it is expected that repayments will be made against the debt.</w:t>
            </w:r>
          </w:p>
        </w:tc>
      </w:tr>
    </w:tbl>
    <w:tbl>
      <w:tblPr>
        <w:tblStyle w:val="TableGrid56"/>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28"/>
      </w:tblGrid>
      <w:tr w:rsidR="00437CB3" w:rsidRPr="00437CB3" w:rsidTr="00044709">
        <w:tc>
          <w:tcPr>
            <w:tcW w:w="8528" w:type="dxa"/>
            <w:tcBorders>
              <w:top w:val="dotted" w:sz="4" w:space="0" w:color="auto"/>
              <w:left w:val="dotted" w:sz="4" w:space="0" w:color="auto"/>
              <w:bottom w:val="dotted" w:sz="4" w:space="0" w:color="auto"/>
              <w:right w:val="dotted" w:sz="4" w:space="0" w:color="auto"/>
            </w:tcBorders>
            <w:shd w:val="pct10" w:color="auto" w:fill="auto"/>
            <w:vAlign w:val="center"/>
            <w:hideMark/>
          </w:tcPr>
          <w:p w:rsidR="00437CB3" w:rsidRPr="00437CB3" w:rsidRDefault="00437CB3" w:rsidP="00044709">
            <w:pPr>
              <w:pStyle w:val="TreasuryHeading7"/>
              <w:rPr>
                <w:szCs w:val="20"/>
              </w:rPr>
            </w:pPr>
            <w:r w:rsidRPr="00437CB3">
              <w:t>Background information</w:t>
            </w:r>
          </w:p>
        </w:tc>
      </w:tr>
      <w:tr w:rsidR="00437CB3" w:rsidRPr="00437CB3" w:rsidTr="00044709">
        <w:tc>
          <w:tcPr>
            <w:tcW w:w="8528" w:type="dxa"/>
            <w:tcBorders>
              <w:top w:val="dotted" w:sz="4" w:space="0" w:color="auto"/>
              <w:left w:val="dotted" w:sz="4" w:space="0" w:color="auto"/>
              <w:bottom w:val="dotted" w:sz="4" w:space="0" w:color="auto"/>
              <w:right w:val="dotted" w:sz="4" w:space="0" w:color="auto"/>
            </w:tcBorders>
          </w:tcPr>
          <w:p w:rsidR="00437CB3" w:rsidRPr="00044709" w:rsidRDefault="00437CB3" w:rsidP="00044709">
            <w:pPr>
              <w:rPr>
                <w:b/>
              </w:rPr>
            </w:pPr>
            <w:r w:rsidRPr="00044709">
              <w:rPr>
                <w:b/>
              </w:rPr>
              <w:t>Costing methodology used:</w:t>
            </w:r>
          </w:p>
          <w:p w:rsidR="00437CB3" w:rsidRPr="00437CB3" w:rsidRDefault="00437CB3" w:rsidP="00044709">
            <w:pPr>
              <w:rPr>
                <w:b/>
              </w:rPr>
            </w:pPr>
            <w:r w:rsidRPr="00437CB3">
              <w:t>Not applicable.</w:t>
            </w:r>
          </w:p>
          <w:p w:rsidR="00437CB3" w:rsidRPr="00044709" w:rsidRDefault="00437CB3" w:rsidP="00044709">
            <w:pPr>
              <w:rPr>
                <w:b/>
              </w:rPr>
            </w:pPr>
            <w:r w:rsidRPr="00044709">
              <w:rPr>
                <w:b/>
              </w:rPr>
              <w:t>Behavioural assumptions used (as appropriate).</w:t>
            </w:r>
          </w:p>
          <w:p w:rsidR="00437CB3" w:rsidRPr="00437CB3" w:rsidRDefault="00437CB3" w:rsidP="00044709">
            <w:pPr>
              <w:rPr>
                <w:b/>
              </w:rPr>
            </w:pPr>
            <w:r w:rsidRPr="00437CB3">
              <w:t>Not applicable</w:t>
            </w:r>
            <w:r w:rsidRPr="00437CB3">
              <w:rPr>
                <w:b/>
              </w:rPr>
              <w:t>.</w:t>
            </w:r>
          </w:p>
        </w:tc>
      </w:tr>
    </w:tbl>
    <w:p w:rsidR="00B268C4" w:rsidRDefault="00B268C4" w:rsidP="00B268C4">
      <w:pPr>
        <w:pStyle w:val="BodyText"/>
      </w:pPr>
      <w:r>
        <w:rPr>
          <w:noProof/>
          <w:lang w:eastAsia="en-AU"/>
        </w:rPr>
        <w:lastRenderedPageBreak/>
        <w:drawing>
          <wp:inline distT="0" distB="0" distL="0" distR="0" wp14:anchorId="5B8F11B6" wp14:editId="1AA75CC5">
            <wp:extent cx="2696845" cy="572135"/>
            <wp:effectExtent l="0" t="0" r="8255" b="0"/>
            <wp:docPr id="13" name="Picture 13"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B268C4" w:rsidRDefault="00B268C4" w:rsidP="0091783A">
      <w:pPr>
        <w:pStyle w:val="Heading6"/>
      </w:pPr>
      <w:r>
        <w:t xml:space="preserve">2016 post-election report—Addendum to costing prepared under the </w:t>
      </w:r>
      <w:r>
        <w:rPr>
          <w:i/>
        </w:rPr>
        <w:t>Charter of Budget Honesty Act 1998</w:t>
      </w:r>
      <w:r w:rsidR="000132BC">
        <w:t xml:space="preserve"> – COA05</w:t>
      </w:r>
      <w:r w:rsidRPr="008C5151">
        <w:t>1: </w:t>
      </w:r>
      <w:r w:rsidR="0091783A" w:rsidRPr="0091783A">
        <w:t>Better Management of the Social Welfare System – Increased Welfare Compliance for Assets and Investments</w:t>
      </w:r>
    </w:p>
    <w:p w:rsidR="0091783A" w:rsidRDefault="0091783A" w:rsidP="0091783A">
      <w:pPr>
        <w:pStyle w:val="BodyText"/>
      </w:pPr>
      <w:r>
        <w:t>The estimated financial implications of this proposal over the forward estimates period were calculated by the Department of Finance and the estimated financial implications beyond the forward estimates period were calculated by the Parliamentary Budget Office</w:t>
      </w:r>
      <w:r w:rsidR="002A5D06">
        <w:t xml:space="preserve"> (PBO)</w:t>
      </w:r>
      <w:r>
        <w:t>.</w:t>
      </w:r>
    </w:p>
    <w:p w:rsidR="0091783A" w:rsidRDefault="0091783A" w:rsidP="0091783A">
      <w:pPr>
        <w:pStyle w:val="BodyText"/>
      </w:pPr>
      <w:r>
        <w:t>The financial implications for this proposal were estimated by multiplying the expected number of payment recipients that would be subject to additional compliance interventions under this proposal by the proportion of compliance interventions that would be expected to result in the raising of a welfare debt and by the expected average debt raised.  These proportions are based on the outcomes of historical compliance activity undertaken by the Department of Human Services.</w:t>
      </w:r>
    </w:p>
    <w:p w:rsidR="0091783A" w:rsidRDefault="0091783A" w:rsidP="0091783A">
      <w:pPr>
        <w:pStyle w:val="BodyText"/>
      </w:pPr>
      <w:r>
        <w:t>The PBO considers that the estimates in this costing would be of low reliability as they are subject to significant uncertainty.  Past outcomes from compliance activity may not be a reliable predictor of revenue from future compliance activities, particularly if the historical compliance activities informing assumptions are not the same as those that would be carried out under this proposal or if previous compliance activity has an impact on future beneficiary reporting behaviour.</w:t>
      </w:r>
    </w:p>
    <w:p w:rsidR="00B268C4" w:rsidRDefault="0091783A" w:rsidP="0091783A">
      <w:pPr>
        <w:pStyle w:val="BodyText"/>
      </w:pPr>
      <w:r>
        <w:t xml:space="preserve">As stated in the costing response prepared by the Department of Finance, there is a difference between the estimated impact of this proposal on the fiscal and underlying cash balances due to a difference between when debt is recognised, when repayments are made against the debt, and the impact of some of the debt </w:t>
      </w:r>
      <w:proofErr w:type="gramStart"/>
      <w:r>
        <w:t>raised</w:t>
      </w:r>
      <w:proofErr w:type="gramEnd"/>
      <w:r>
        <w:t xml:space="preserve"> becoming uncollectable.  As the proposal is time limited, it would have no impact on the fiscal balance after 2019-20, but would have an impact on the underlying cash balance beyond the forward estimates period, as shown in Table 1 below, due to delays in the collection of debts raised under the proposal.</w:t>
      </w:r>
    </w:p>
    <w:p w:rsidR="0091783A" w:rsidRDefault="0091783A" w:rsidP="0091783A">
      <w:pPr>
        <w:pStyle w:val="BodyText"/>
        <w:sectPr w:rsidR="0091783A" w:rsidSect="0091783A">
          <w:headerReference w:type="even" r:id="rId77"/>
          <w:headerReference w:type="default" r:id="rId78"/>
          <w:footerReference w:type="even" r:id="rId79"/>
          <w:footerReference w:type="default" r:id="rId80"/>
          <w:headerReference w:type="first" r:id="rId81"/>
          <w:pgSz w:w="11906" w:h="16838" w:code="9"/>
          <w:pgMar w:top="1361" w:right="1797" w:bottom="1474" w:left="1797" w:header="283" w:footer="454" w:gutter="0"/>
          <w:cols w:space="708"/>
          <w:docGrid w:linePitch="360"/>
        </w:sectPr>
      </w:pPr>
    </w:p>
    <w:p w:rsidR="0091783A" w:rsidRDefault="0091783A" w:rsidP="0091783A">
      <w:pPr>
        <w:pStyle w:val="Caption"/>
      </w:pPr>
      <w:r w:rsidRPr="001A02E1">
        <w:lastRenderedPageBreak/>
        <w:t xml:space="preserve">Table </w:t>
      </w:r>
      <w:r>
        <w:t>1</w:t>
      </w:r>
      <w:r w:rsidRPr="001A02E1">
        <w:t xml:space="preserve">: </w:t>
      </w:r>
      <w:r>
        <w:t>Better Management of the Social Welfare System — Increased W</w:t>
      </w:r>
      <w:r w:rsidRPr="00916326">
        <w:t xml:space="preserve">elfare </w:t>
      </w:r>
      <w:r>
        <w:t>C</w:t>
      </w:r>
      <w:r w:rsidRPr="00916326">
        <w:t xml:space="preserve">ompliance for </w:t>
      </w:r>
      <w:r>
        <w:t>Assets and I</w:t>
      </w:r>
      <w:r w:rsidRPr="00916326">
        <w:t>nvestments</w:t>
      </w:r>
      <w:r>
        <w:t>—financial implications</w:t>
      </w:r>
      <w:r w:rsidDel="005335BE">
        <w:t xml:space="preserve"> </w:t>
      </w:r>
      <w:r>
        <w:rPr>
          <w:vertAlign w:val="superscript"/>
        </w:rPr>
        <w:t>(a</w:t>
      </w:r>
      <w:proofErr w:type="gramStart"/>
      <w:r>
        <w:rPr>
          <w:vertAlign w:val="superscript"/>
        </w:rPr>
        <w:t>)(</w:t>
      </w:r>
      <w:proofErr w:type="gramEnd"/>
      <w:r>
        <w:rPr>
          <w:vertAlign w:val="superscript"/>
        </w:rPr>
        <w:t>b)</w:t>
      </w:r>
    </w:p>
    <w:tbl>
      <w:tblPr>
        <w:tblStyle w:val="Style1"/>
        <w:tblW w:w="5000" w:type="pct"/>
        <w:tblLook w:val="0680" w:firstRow="0" w:lastRow="0" w:firstColumn="1" w:lastColumn="0" w:noHBand="1" w:noVBand="1"/>
      </w:tblPr>
      <w:tblGrid>
        <w:gridCol w:w="2538"/>
        <w:gridCol w:w="840"/>
        <w:gridCol w:w="840"/>
        <w:gridCol w:w="840"/>
        <w:gridCol w:w="840"/>
        <w:gridCol w:w="840"/>
        <w:gridCol w:w="840"/>
        <w:gridCol w:w="840"/>
        <w:gridCol w:w="840"/>
        <w:gridCol w:w="840"/>
        <w:gridCol w:w="840"/>
        <w:gridCol w:w="840"/>
        <w:gridCol w:w="840"/>
        <w:gridCol w:w="843"/>
      </w:tblGrid>
      <w:tr w:rsidR="0091783A" w:rsidTr="00493093">
        <w:tc>
          <w:tcPr>
            <w:tcW w:w="943" w:type="pct"/>
            <w:shd w:val="clear" w:color="auto" w:fill="D7DDE9" w:themeFill="accent3"/>
            <w:vAlign w:val="center"/>
          </w:tcPr>
          <w:p w:rsidR="0091783A" w:rsidRPr="00AD766A" w:rsidRDefault="0091783A" w:rsidP="00493093">
            <w:pPr>
              <w:pStyle w:val="TableHeading"/>
              <w:ind w:left="-57" w:right="-57"/>
              <w:rPr>
                <w:b w:val="0"/>
                <w:lang w:eastAsia="en-AU"/>
              </w:rPr>
            </w:pPr>
            <w:r>
              <w:rPr>
                <w:b w:val="0"/>
                <w:lang w:eastAsia="en-AU"/>
              </w:rPr>
              <w:t>($m)</w:t>
            </w:r>
          </w:p>
        </w:tc>
        <w:tc>
          <w:tcPr>
            <w:tcW w:w="312" w:type="pct"/>
            <w:shd w:val="clear" w:color="auto" w:fill="D7DDE9" w:themeFill="accent3"/>
            <w:vAlign w:val="center"/>
          </w:tcPr>
          <w:p w:rsidR="0091783A" w:rsidRPr="00AD766A" w:rsidRDefault="0091783A" w:rsidP="00493093">
            <w:pPr>
              <w:pStyle w:val="TableHeadingRight"/>
              <w:ind w:left="-57" w:right="-57"/>
              <w:rPr>
                <w:b w:val="0"/>
              </w:rPr>
            </w:pPr>
            <w:r w:rsidRPr="00AD766A">
              <w:rPr>
                <w:b w:val="0"/>
              </w:rPr>
              <w:t>2016–17</w:t>
            </w:r>
          </w:p>
        </w:tc>
        <w:tc>
          <w:tcPr>
            <w:tcW w:w="312" w:type="pct"/>
            <w:shd w:val="clear" w:color="auto" w:fill="D7DDE9" w:themeFill="accent3"/>
            <w:vAlign w:val="center"/>
          </w:tcPr>
          <w:p w:rsidR="0091783A" w:rsidRPr="00AD766A" w:rsidRDefault="0091783A" w:rsidP="00493093">
            <w:pPr>
              <w:pStyle w:val="TableHeadingRight"/>
              <w:ind w:left="-57" w:right="-57"/>
              <w:rPr>
                <w:b w:val="0"/>
              </w:rPr>
            </w:pPr>
            <w:r w:rsidRPr="00AD766A">
              <w:rPr>
                <w:b w:val="0"/>
              </w:rPr>
              <w:t>2017–18</w:t>
            </w:r>
          </w:p>
        </w:tc>
        <w:tc>
          <w:tcPr>
            <w:tcW w:w="312" w:type="pct"/>
            <w:shd w:val="clear" w:color="auto" w:fill="D7DDE9" w:themeFill="accent3"/>
            <w:vAlign w:val="center"/>
          </w:tcPr>
          <w:p w:rsidR="0091783A" w:rsidRPr="00AD766A" w:rsidRDefault="0091783A" w:rsidP="00493093">
            <w:pPr>
              <w:pStyle w:val="TableHeadingRight"/>
              <w:ind w:left="-57" w:right="-57"/>
              <w:rPr>
                <w:b w:val="0"/>
              </w:rPr>
            </w:pPr>
            <w:r w:rsidRPr="00AD766A">
              <w:rPr>
                <w:b w:val="0"/>
              </w:rPr>
              <w:t>2018–19</w:t>
            </w:r>
          </w:p>
        </w:tc>
        <w:tc>
          <w:tcPr>
            <w:tcW w:w="312" w:type="pct"/>
            <w:shd w:val="clear" w:color="auto" w:fill="D7DDE9" w:themeFill="accent3"/>
            <w:vAlign w:val="center"/>
          </w:tcPr>
          <w:p w:rsidR="0091783A" w:rsidRPr="00AD766A" w:rsidRDefault="0091783A" w:rsidP="00493093">
            <w:pPr>
              <w:pStyle w:val="TableHeadingRight"/>
              <w:ind w:left="-57" w:right="-57"/>
              <w:rPr>
                <w:b w:val="0"/>
              </w:rPr>
            </w:pPr>
            <w:r w:rsidRPr="00AD766A">
              <w:rPr>
                <w:b w:val="0"/>
              </w:rPr>
              <w:t>2019–20</w:t>
            </w:r>
          </w:p>
        </w:tc>
        <w:tc>
          <w:tcPr>
            <w:tcW w:w="312" w:type="pct"/>
            <w:shd w:val="clear" w:color="auto" w:fill="D7DDE9" w:themeFill="accent3"/>
            <w:vAlign w:val="center"/>
          </w:tcPr>
          <w:p w:rsidR="0091783A" w:rsidRPr="006855CD" w:rsidRDefault="0091783A" w:rsidP="00493093">
            <w:pPr>
              <w:pStyle w:val="TableHeadingRight"/>
              <w:ind w:left="-57" w:right="-57"/>
            </w:pPr>
            <w:r w:rsidRPr="006855CD">
              <w:t>Total to 2019–20</w:t>
            </w:r>
          </w:p>
        </w:tc>
        <w:tc>
          <w:tcPr>
            <w:tcW w:w="312" w:type="pct"/>
            <w:shd w:val="clear" w:color="auto" w:fill="D7DDE9" w:themeFill="accent3"/>
            <w:vAlign w:val="center"/>
          </w:tcPr>
          <w:p w:rsidR="0091783A" w:rsidRPr="00AD766A" w:rsidRDefault="0091783A" w:rsidP="00493093">
            <w:pPr>
              <w:pStyle w:val="TableHeadingRight"/>
              <w:ind w:left="-57" w:right="-57"/>
              <w:rPr>
                <w:b w:val="0"/>
              </w:rPr>
            </w:pPr>
            <w:r w:rsidRPr="00AD766A">
              <w:rPr>
                <w:b w:val="0"/>
              </w:rPr>
              <w:t>2020–21</w:t>
            </w:r>
          </w:p>
        </w:tc>
        <w:tc>
          <w:tcPr>
            <w:tcW w:w="312" w:type="pct"/>
            <w:shd w:val="clear" w:color="auto" w:fill="D7DDE9" w:themeFill="accent3"/>
            <w:vAlign w:val="center"/>
          </w:tcPr>
          <w:p w:rsidR="0091783A" w:rsidRPr="00AD766A" w:rsidRDefault="0091783A" w:rsidP="00493093">
            <w:pPr>
              <w:pStyle w:val="TableHeadingRight"/>
              <w:ind w:left="-57" w:right="-57"/>
              <w:rPr>
                <w:b w:val="0"/>
              </w:rPr>
            </w:pPr>
            <w:r w:rsidRPr="00AD766A">
              <w:rPr>
                <w:b w:val="0"/>
              </w:rPr>
              <w:t>2021–22</w:t>
            </w:r>
          </w:p>
        </w:tc>
        <w:tc>
          <w:tcPr>
            <w:tcW w:w="312" w:type="pct"/>
            <w:shd w:val="clear" w:color="auto" w:fill="D7DDE9" w:themeFill="accent3"/>
            <w:vAlign w:val="center"/>
          </w:tcPr>
          <w:p w:rsidR="0091783A" w:rsidRPr="00AD766A" w:rsidRDefault="0091783A" w:rsidP="00493093">
            <w:pPr>
              <w:pStyle w:val="TableHeadingRight"/>
              <w:ind w:left="-57" w:right="-57"/>
              <w:rPr>
                <w:b w:val="0"/>
              </w:rPr>
            </w:pPr>
            <w:r w:rsidRPr="00AD766A">
              <w:rPr>
                <w:b w:val="0"/>
              </w:rPr>
              <w:t>2022–23</w:t>
            </w:r>
          </w:p>
        </w:tc>
        <w:tc>
          <w:tcPr>
            <w:tcW w:w="312" w:type="pct"/>
            <w:shd w:val="clear" w:color="auto" w:fill="D7DDE9" w:themeFill="accent3"/>
            <w:vAlign w:val="center"/>
          </w:tcPr>
          <w:p w:rsidR="0091783A" w:rsidRPr="00AD766A" w:rsidRDefault="0091783A" w:rsidP="00493093">
            <w:pPr>
              <w:pStyle w:val="TableHeadingRight"/>
              <w:ind w:left="-57" w:right="-57"/>
              <w:rPr>
                <w:b w:val="0"/>
              </w:rPr>
            </w:pPr>
            <w:r w:rsidRPr="00AD766A">
              <w:rPr>
                <w:b w:val="0"/>
              </w:rPr>
              <w:t>2023–24</w:t>
            </w:r>
          </w:p>
        </w:tc>
        <w:tc>
          <w:tcPr>
            <w:tcW w:w="312" w:type="pct"/>
            <w:shd w:val="clear" w:color="auto" w:fill="D7DDE9" w:themeFill="accent3"/>
            <w:vAlign w:val="center"/>
          </w:tcPr>
          <w:p w:rsidR="0091783A" w:rsidRPr="00AD766A" w:rsidRDefault="0091783A" w:rsidP="00493093">
            <w:pPr>
              <w:pStyle w:val="TableHeadingRight"/>
              <w:ind w:left="-57" w:right="-57"/>
              <w:rPr>
                <w:b w:val="0"/>
              </w:rPr>
            </w:pPr>
            <w:r w:rsidRPr="00AD766A">
              <w:rPr>
                <w:b w:val="0"/>
              </w:rPr>
              <w:t>2024–25</w:t>
            </w:r>
          </w:p>
        </w:tc>
        <w:tc>
          <w:tcPr>
            <w:tcW w:w="312" w:type="pct"/>
            <w:shd w:val="clear" w:color="auto" w:fill="D7DDE9" w:themeFill="accent3"/>
            <w:vAlign w:val="center"/>
          </w:tcPr>
          <w:p w:rsidR="0091783A" w:rsidRPr="00AD766A" w:rsidRDefault="0091783A" w:rsidP="00493093">
            <w:pPr>
              <w:pStyle w:val="TableHeadingRight"/>
              <w:ind w:left="-57" w:right="-57"/>
              <w:rPr>
                <w:b w:val="0"/>
              </w:rPr>
            </w:pPr>
            <w:r w:rsidRPr="00AD766A">
              <w:rPr>
                <w:b w:val="0"/>
              </w:rPr>
              <w:t>2025–26</w:t>
            </w:r>
          </w:p>
        </w:tc>
        <w:tc>
          <w:tcPr>
            <w:tcW w:w="312" w:type="pct"/>
            <w:shd w:val="clear" w:color="auto" w:fill="D7DDE9" w:themeFill="accent3"/>
            <w:vAlign w:val="center"/>
          </w:tcPr>
          <w:p w:rsidR="0091783A" w:rsidRPr="00AD766A" w:rsidRDefault="0091783A" w:rsidP="00493093">
            <w:pPr>
              <w:pStyle w:val="TableHeadingRight"/>
              <w:ind w:left="-57" w:right="-57"/>
              <w:rPr>
                <w:b w:val="0"/>
              </w:rPr>
            </w:pPr>
            <w:r w:rsidRPr="00AD766A">
              <w:rPr>
                <w:b w:val="0"/>
              </w:rPr>
              <w:t>2026–27</w:t>
            </w:r>
          </w:p>
        </w:tc>
        <w:tc>
          <w:tcPr>
            <w:tcW w:w="313" w:type="pct"/>
            <w:shd w:val="clear" w:color="auto" w:fill="D7DDE9" w:themeFill="accent3"/>
            <w:vAlign w:val="center"/>
          </w:tcPr>
          <w:p w:rsidR="0091783A" w:rsidRPr="006855CD" w:rsidRDefault="0091783A" w:rsidP="00493093">
            <w:pPr>
              <w:pStyle w:val="TableHeadingRight"/>
              <w:ind w:left="-57" w:right="-57"/>
            </w:pPr>
            <w:r w:rsidRPr="006855CD">
              <w:t>Total to 2026–27</w:t>
            </w:r>
          </w:p>
        </w:tc>
      </w:tr>
      <w:tr w:rsidR="0091783A" w:rsidTr="0091783A">
        <w:tc>
          <w:tcPr>
            <w:tcW w:w="943" w:type="pct"/>
          </w:tcPr>
          <w:p w:rsidR="0091783A" w:rsidRDefault="0091783A" w:rsidP="00493093">
            <w:pPr>
              <w:pStyle w:val="TableText"/>
              <w:ind w:left="-57" w:right="-57"/>
              <w:rPr>
                <w:rFonts w:eastAsia="Times New Roman"/>
                <w:lang w:eastAsia="en-AU"/>
              </w:rPr>
            </w:pPr>
            <w:r>
              <w:rPr>
                <w:rFonts w:eastAsia="Times New Roman"/>
                <w:lang w:eastAsia="en-AU"/>
              </w:rPr>
              <w:t>Fiscal balance</w:t>
            </w:r>
          </w:p>
        </w:tc>
        <w:tc>
          <w:tcPr>
            <w:tcW w:w="312" w:type="pct"/>
            <w:vAlign w:val="center"/>
          </w:tcPr>
          <w:p w:rsidR="0091783A" w:rsidRPr="00501744" w:rsidRDefault="0091783A" w:rsidP="0091783A">
            <w:pPr>
              <w:pStyle w:val="TableTextRight"/>
              <w:spacing w:line="240" w:lineRule="auto"/>
              <w:ind w:left="-57" w:right="-57"/>
            </w:pPr>
            <w:r>
              <w:t>-11.8</w:t>
            </w:r>
          </w:p>
        </w:tc>
        <w:tc>
          <w:tcPr>
            <w:tcW w:w="312" w:type="pct"/>
            <w:vAlign w:val="center"/>
          </w:tcPr>
          <w:p w:rsidR="0091783A" w:rsidRPr="00501744" w:rsidRDefault="0091783A" w:rsidP="0091783A">
            <w:pPr>
              <w:pStyle w:val="TableTextRight"/>
              <w:spacing w:line="240" w:lineRule="auto"/>
              <w:ind w:left="-57" w:right="-57"/>
            </w:pPr>
            <w:r>
              <w:t>219.6</w:t>
            </w:r>
          </w:p>
        </w:tc>
        <w:tc>
          <w:tcPr>
            <w:tcW w:w="312" w:type="pct"/>
            <w:vAlign w:val="center"/>
          </w:tcPr>
          <w:p w:rsidR="0091783A" w:rsidRPr="00501744" w:rsidRDefault="0091783A" w:rsidP="0091783A">
            <w:pPr>
              <w:pStyle w:val="TableTextRight"/>
              <w:spacing w:line="240" w:lineRule="auto"/>
              <w:ind w:left="-57" w:right="-57"/>
            </w:pPr>
            <w:r>
              <w:t>279.6</w:t>
            </w:r>
          </w:p>
        </w:tc>
        <w:tc>
          <w:tcPr>
            <w:tcW w:w="312" w:type="pct"/>
            <w:vAlign w:val="center"/>
          </w:tcPr>
          <w:p w:rsidR="0091783A" w:rsidRPr="00501744" w:rsidRDefault="0091783A" w:rsidP="0091783A">
            <w:pPr>
              <w:pStyle w:val="TableTextRight"/>
              <w:spacing w:line="240" w:lineRule="auto"/>
              <w:ind w:left="-57" w:right="-57"/>
            </w:pPr>
            <w:r>
              <w:t>331.0</w:t>
            </w:r>
          </w:p>
        </w:tc>
        <w:tc>
          <w:tcPr>
            <w:tcW w:w="312" w:type="pct"/>
            <w:vAlign w:val="center"/>
          </w:tcPr>
          <w:p w:rsidR="0091783A" w:rsidRPr="00501744" w:rsidRDefault="0091783A" w:rsidP="0091783A">
            <w:pPr>
              <w:pStyle w:val="TableTextRight"/>
              <w:spacing w:line="240" w:lineRule="auto"/>
              <w:ind w:left="-57" w:right="-57"/>
              <w:rPr>
                <w:b/>
              </w:rPr>
            </w:pPr>
            <w:r>
              <w:rPr>
                <w:b/>
              </w:rPr>
              <w:t>818.3</w:t>
            </w:r>
          </w:p>
        </w:tc>
        <w:tc>
          <w:tcPr>
            <w:tcW w:w="312" w:type="pct"/>
            <w:vAlign w:val="center"/>
          </w:tcPr>
          <w:p w:rsidR="0091783A" w:rsidRPr="00501744" w:rsidRDefault="0091783A" w:rsidP="0091783A">
            <w:pPr>
              <w:pStyle w:val="TableTextRight"/>
              <w:spacing w:line="240" w:lineRule="auto"/>
              <w:ind w:left="-57" w:right="-57"/>
            </w:pPr>
            <w:r w:rsidRPr="00501744">
              <w:t>-</w:t>
            </w:r>
          </w:p>
        </w:tc>
        <w:tc>
          <w:tcPr>
            <w:tcW w:w="312" w:type="pct"/>
            <w:vAlign w:val="center"/>
          </w:tcPr>
          <w:p w:rsidR="0091783A" w:rsidRPr="00501744" w:rsidRDefault="0091783A" w:rsidP="0091783A">
            <w:pPr>
              <w:pStyle w:val="TableTextRight"/>
              <w:spacing w:line="240" w:lineRule="auto"/>
              <w:ind w:left="-57" w:right="-57"/>
            </w:pPr>
            <w:r w:rsidRPr="00501744">
              <w:t>-</w:t>
            </w:r>
          </w:p>
        </w:tc>
        <w:tc>
          <w:tcPr>
            <w:tcW w:w="312" w:type="pct"/>
            <w:vAlign w:val="center"/>
          </w:tcPr>
          <w:p w:rsidR="0091783A" w:rsidRPr="00501744" w:rsidRDefault="0091783A" w:rsidP="0091783A">
            <w:pPr>
              <w:pStyle w:val="TableTextRight"/>
              <w:spacing w:line="240" w:lineRule="auto"/>
              <w:ind w:left="-57" w:right="-57"/>
            </w:pPr>
            <w:r w:rsidRPr="00501744">
              <w:t>-</w:t>
            </w:r>
          </w:p>
        </w:tc>
        <w:tc>
          <w:tcPr>
            <w:tcW w:w="312" w:type="pct"/>
            <w:vAlign w:val="center"/>
          </w:tcPr>
          <w:p w:rsidR="0091783A" w:rsidRPr="00501744" w:rsidRDefault="0091783A" w:rsidP="0091783A">
            <w:pPr>
              <w:pStyle w:val="TableTextRight"/>
              <w:spacing w:line="240" w:lineRule="auto"/>
              <w:ind w:left="-57" w:right="-57"/>
            </w:pPr>
            <w:r w:rsidRPr="00501744">
              <w:t>-</w:t>
            </w:r>
          </w:p>
        </w:tc>
        <w:tc>
          <w:tcPr>
            <w:tcW w:w="312" w:type="pct"/>
            <w:vAlign w:val="center"/>
          </w:tcPr>
          <w:p w:rsidR="0091783A" w:rsidRPr="00501744" w:rsidRDefault="0091783A" w:rsidP="0091783A">
            <w:pPr>
              <w:pStyle w:val="TableTextRight"/>
              <w:spacing w:line="240" w:lineRule="auto"/>
              <w:ind w:left="-57" w:right="-57"/>
            </w:pPr>
            <w:r w:rsidRPr="00501744">
              <w:t>-</w:t>
            </w:r>
          </w:p>
        </w:tc>
        <w:tc>
          <w:tcPr>
            <w:tcW w:w="312" w:type="pct"/>
            <w:vAlign w:val="center"/>
          </w:tcPr>
          <w:p w:rsidR="0091783A" w:rsidRPr="00501744" w:rsidRDefault="0091783A" w:rsidP="0091783A">
            <w:pPr>
              <w:pStyle w:val="TableTextRight"/>
              <w:spacing w:line="240" w:lineRule="auto"/>
              <w:ind w:left="-57" w:right="-57"/>
            </w:pPr>
            <w:r w:rsidRPr="00501744">
              <w:t>-</w:t>
            </w:r>
          </w:p>
        </w:tc>
        <w:tc>
          <w:tcPr>
            <w:tcW w:w="312" w:type="pct"/>
            <w:vAlign w:val="center"/>
          </w:tcPr>
          <w:p w:rsidR="0091783A" w:rsidRPr="00501744" w:rsidRDefault="0091783A" w:rsidP="0091783A">
            <w:pPr>
              <w:pStyle w:val="TableTextRight"/>
              <w:spacing w:line="240" w:lineRule="auto"/>
              <w:ind w:left="-57" w:right="-57"/>
            </w:pPr>
            <w:r w:rsidRPr="00501744">
              <w:t>-</w:t>
            </w:r>
          </w:p>
        </w:tc>
        <w:tc>
          <w:tcPr>
            <w:tcW w:w="313" w:type="pct"/>
            <w:vAlign w:val="center"/>
          </w:tcPr>
          <w:p w:rsidR="0091783A" w:rsidRPr="00501744" w:rsidRDefault="0091783A" w:rsidP="0091783A">
            <w:pPr>
              <w:pStyle w:val="TableTextRight"/>
              <w:spacing w:line="240" w:lineRule="auto"/>
              <w:ind w:left="-57" w:right="-57"/>
              <w:rPr>
                <w:b/>
              </w:rPr>
            </w:pPr>
            <w:r>
              <w:rPr>
                <w:b/>
              </w:rPr>
              <w:t>818.3</w:t>
            </w:r>
          </w:p>
        </w:tc>
      </w:tr>
      <w:tr w:rsidR="0091783A" w:rsidTr="0091783A">
        <w:tc>
          <w:tcPr>
            <w:tcW w:w="943" w:type="pct"/>
          </w:tcPr>
          <w:p w:rsidR="0091783A" w:rsidRDefault="0091783A" w:rsidP="00493093">
            <w:pPr>
              <w:pStyle w:val="TableText"/>
              <w:ind w:left="-57" w:right="-57"/>
              <w:rPr>
                <w:rFonts w:eastAsia="Times New Roman"/>
                <w:lang w:eastAsia="en-AU"/>
              </w:rPr>
            </w:pPr>
            <w:r>
              <w:rPr>
                <w:rFonts w:eastAsia="Times New Roman"/>
                <w:lang w:eastAsia="en-AU"/>
              </w:rPr>
              <w:t>Underlying cash balance</w:t>
            </w:r>
          </w:p>
        </w:tc>
        <w:tc>
          <w:tcPr>
            <w:tcW w:w="312" w:type="pct"/>
            <w:vAlign w:val="center"/>
          </w:tcPr>
          <w:p w:rsidR="0091783A" w:rsidRPr="00501744" w:rsidRDefault="0091783A" w:rsidP="0091783A">
            <w:pPr>
              <w:pStyle w:val="TableTextRight"/>
              <w:spacing w:line="240" w:lineRule="auto"/>
              <w:ind w:left="-57" w:right="-57"/>
            </w:pPr>
            <w:r>
              <w:t>-11.7</w:t>
            </w:r>
          </w:p>
        </w:tc>
        <w:tc>
          <w:tcPr>
            <w:tcW w:w="312" w:type="pct"/>
            <w:vAlign w:val="center"/>
          </w:tcPr>
          <w:p w:rsidR="0091783A" w:rsidRPr="00501744" w:rsidRDefault="0091783A" w:rsidP="0091783A">
            <w:pPr>
              <w:pStyle w:val="TableTextRight"/>
              <w:spacing w:line="240" w:lineRule="auto"/>
              <w:ind w:left="-57" w:right="-57"/>
            </w:pPr>
            <w:r>
              <w:t>98.0</w:t>
            </w:r>
          </w:p>
        </w:tc>
        <w:tc>
          <w:tcPr>
            <w:tcW w:w="312" w:type="pct"/>
            <w:vAlign w:val="center"/>
          </w:tcPr>
          <w:p w:rsidR="0091783A" w:rsidRPr="00501744" w:rsidRDefault="0091783A" w:rsidP="0091783A">
            <w:pPr>
              <w:pStyle w:val="TableTextRight"/>
              <w:spacing w:line="240" w:lineRule="auto"/>
              <w:ind w:left="-57" w:right="-57"/>
            </w:pPr>
            <w:r>
              <w:t>186.8</w:t>
            </w:r>
          </w:p>
        </w:tc>
        <w:tc>
          <w:tcPr>
            <w:tcW w:w="312" w:type="pct"/>
            <w:vAlign w:val="center"/>
          </w:tcPr>
          <w:p w:rsidR="0091783A" w:rsidRPr="00501744" w:rsidRDefault="0091783A" w:rsidP="0091783A">
            <w:pPr>
              <w:pStyle w:val="TableTextRight"/>
              <w:spacing w:line="240" w:lineRule="auto"/>
              <w:ind w:left="-57" w:right="-57"/>
            </w:pPr>
            <w:r>
              <w:t>253.6</w:t>
            </w:r>
          </w:p>
        </w:tc>
        <w:tc>
          <w:tcPr>
            <w:tcW w:w="312" w:type="pct"/>
            <w:vAlign w:val="center"/>
          </w:tcPr>
          <w:p w:rsidR="0091783A" w:rsidRPr="00501744" w:rsidRDefault="0091783A" w:rsidP="0091783A">
            <w:pPr>
              <w:pStyle w:val="TableTextRight"/>
              <w:spacing w:line="240" w:lineRule="auto"/>
              <w:ind w:left="-57" w:right="-57"/>
              <w:rPr>
                <w:b/>
              </w:rPr>
            </w:pPr>
            <w:r>
              <w:rPr>
                <w:b/>
              </w:rPr>
              <w:t>526.6</w:t>
            </w:r>
          </w:p>
        </w:tc>
        <w:tc>
          <w:tcPr>
            <w:tcW w:w="312" w:type="pct"/>
            <w:vAlign w:val="center"/>
          </w:tcPr>
          <w:p w:rsidR="0091783A" w:rsidRPr="00501744" w:rsidRDefault="0091783A" w:rsidP="0091783A">
            <w:pPr>
              <w:pStyle w:val="TableTextRight"/>
              <w:spacing w:line="240" w:lineRule="auto"/>
              <w:ind w:left="-57" w:right="-57"/>
            </w:pPr>
            <w:r>
              <w:t>86.8</w:t>
            </w:r>
          </w:p>
        </w:tc>
        <w:tc>
          <w:tcPr>
            <w:tcW w:w="312" w:type="pct"/>
            <w:vAlign w:val="center"/>
          </w:tcPr>
          <w:p w:rsidR="0091783A" w:rsidRPr="00501744" w:rsidRDefault="0091783A" w:rsidP="0091783A">
            <w:pPr>
              <w:pStyle w:val="TableTextRight"/>
              <w:spacing w:line="240" w:lineRule="auto"/>
              <w:ind w:left="-57" w:right="-57"/>
            </w:pPr>
            <w:r>
              <w:t>40.6</w:t>
            </w:r>
          </w:p>
        </w:tc>
        <w:tc>
          <w:tcPr>
            <w:tcW w:w="312" w:type="pct"/>
            <w:vAlign w:val="center"/>
          </w:tcPr>
          <w:p w:rsidR="0091783A" w:rsidRPr="00501744" w:rsidRDefault="0091783A" w:rsidP="0091783A">
            <w:pPr>
              <w:pStyle w:val="TableTextRight"/>
              <w:spacing w:line="240" w:lineRule="auto"/>
              <w:ind w:left="-57" w:right="-57"/>
            </w:pPr>
            <w:r>
              <w:t>14.3</w:t>
            </w:r>
          </w:p>
        </w:tc>
        <w:tc>
          <w:tcPr>
            <w:tcW w:w="312" w:type="pct"/>
            <w:vAlign w:val="center"/>
          </w:tcPr>
          <w:p w:rsidR="0091783A" w:rsidRPr="00501744" w:rsidRDefault="0091783A" w:rsidP="0091783A">
            <w:pPr>
              <w:pStyle w:val="TableTextRight"/>
              <w:spacing w:line="240" w:lineRule="auto"/>
              <w:ind w:left="-57" w:right="-57"/>
            </w:pPr>
            <w:r w:rsidRPr="00501744">
              <w:t>-</w:t>
            </w:r>
          </w:p>
        </w:tc>
        <w:tc>
          <w:tcPr>
            <w:tcW w:w="312" w:type="pct"/>
            <w:vAlign w:val="center"/>
          </w:tcPr>
          <w:p w:rsidR="0091783A" w:rsidRPr="00501744" w:rsidRDefault="0091783A" w:rsidP="0091783A">
            <w:pPr>
              <w:pStyle w:val="TableTextRight"/>
              <w:spacing w:line="240" w:lineRule="auto"/>
              <w:ind w:left="-57" w:right="-57"/>
            </w:pPr>
            <w:r w:rsidRPr="00501744">
              <w:t>-</w:t>
            </w:r>
          </w:p>
        </w:tc>
        <w:tc>
          <w:tcPr>
            <w:tcW w:w="312" w:type="pct"/>
            <w:vAlign w:val="center"/>
          </w:tcPr>
          <w:p w:rsidR="0091783A" w:rsidRPr="00501744" w:rsidRDefault="0091783A" w:rsidP="0091783A">
            <w:pPr>
              <w:pStyle w:val="TableTextRight"/>
              <w:spacing w:line="240" w:lineRule="auto"/>
              <w:ind w:left="-57" w:right="-57"/>
            </w:pPr>
            <w:r w:rsidRPr="00501744">
              <w:t>-</w:t>
            </w:r>
          </w:p>
        </w:tc>
        <w:tc>
          <w:tcPr>
            <w:tcW w:w="312" w:type="pct"/>
            <w:vAlign w:val="center"/>
          </w:tcPr>
          <w:p w:rsidR="0091783A" w:rsidRPr="00501744" w:rsidRDefault="0091783A" w:rsidP="0091783A">
            <w:pPr>
              <w:pStyle w:val="TableTextRight"/>
              <w:spacing w:line="240" w:lineRule="auto"/>
              <w:ind w:left="-57" w:right="-57"/>
            </w:pPr>
            <w:r w:rsidRPr="00501744">
              <w:t>-</w:t>
            </w:r>
          </w:p>
        </w:tc>
        <w:tc>
          <w:tcPr>
            <w:tcW w:w="313" w:type="pct"/>
            <w:vAlign w:val="center"/>
          </w:tcPr>
          <w:p w:rsidR="0091783A" w:rsidRPr="00501744" w:rsidRDefault="0091783A" w:rsidP="0091783A">
            <w:pPr>
              <w:pStyle w:val="TableTextRight"/>
              <w:spacing w:line="240" w:lineRule="auto"/>
              <w:ind w:left="-57" w:right="-57"/>
              <w:rPr>
                <w:b/>
              </w:rPr>
            </w:pPr>
            <w:r>
              <w:rPr>
                <w:b/>
              </w:rPr>
              <w:t>668.3</w:t>
            </w:r>
          </w:p>
        </w:tc>
      </w:tr>
    </w:tbl>
    <w:p w:rsidR="0091783A" w:rsidRPr="0091783A" w:rsidRDefault="0091783A" w:rsidP="002D02A3">
      <w:pPr>
        <w:pStyle w:val="Footnotes"/>
        <w:numPr>
          <w:ilvl w:val="0"/>
          <w:numId w:val="42"/>
        </w:numPr>
        <w:ind w:left="284" w:hanging="284"/>
      </w:pPr>
      <w:r w:rsidRPr="0091783A">
        <w:t xml:space="preserve">A positive number indicates an increase in revenue or decrease in expenses or net capital investment in accrual and cash terms. </w:t>
      </w:r>
      <w:r w:rsidR="00A811B4">
        <w:t xml:space="preserve"> </w:t>
      </w:r>
      <w:r w:rsidRPr="0091783A">
        <w:t>A negative number indicates a decrease in revenue or an increase in expenses or net capital investment in accrual and cash terms.</w:t>
      </w:r>
    </w:p>
    <w:p w:rsidR="0091783A" w:rsidRDefault="0091783A" w:rsidP="0091783A">
      <w:pPr>
        <w:pStyle w:val="Footnotes"/>
      </w:pPr>
      <w:r>
        <w:t>Figures may not sum to totals due to rounding.</w:t>
      </w:r>
    </w:p>
    <w:p w:rsidR="0091783A" w:rsidRPr="001A02E1" w:rsidRDefault="0091783A" w:rsidP="002D02A3">
      <w:pPr>
        <w:pStyle w:val="Footnotes"/>
        <w:numPr>
          <w:ilvl w:val="0"/>
          <w:numId w:val="40"/>
        </w:numPr>
        <w:ind w:left="284" w:hanging="284"/>
      </w:pPr>
      <w:r>
        <w:t>Indicates nil.</w:t>
      </w:r>
    </w:p>
    <w:p w:rsidR="00B268C4" w:rsidRDefault="00B268C4" w:rsidP="00B268C4">
      <w:pPr>
        <w:pStyle w:val="BodyText"/>
      </w:pPr>
    </w:p>
    <w:p w:rsidR="00B268C4" w:rsidRDefault="00B268C4" w:rsidP="00B268C4">
      <w:pPr>
        <w:pStyle w:val="BodyText"/>
        <w:sectPr w:rsidR="00B268C4" w:rsidSect="0091783A">
          <w:headerReference w:type="even" r:id="rId82"/>
          <w:headerReference w:type="default" r:id="rId83"/>
          <w:footerReference w:type="even" r:id="rId84"/>
          <w:footerReference w:type="default" r:id="rId85"/>
          <w:headerReference w:type="first" r:id="rId86"/>
          <w:pgSz w:w="16839" w:h="11907" w:orient="landscape" w:code="9"/>
          <w:pgMar w:top="1361" w:right="1797" w:bottom="1474" w:left="1797" w:header="283" w:footer="454" w:gutter="0"/>
          <w:cols w:space="708"/>
          <w:docGrid w:linePitch="360"/>
        </w:sectPr>
      </w:pPr>
    </w:p>
    <w:p w:rsidR="00E8659C" w:rsidRDefault="00E8659C" w:rsidP="00E8659C">
      <w:pPr>
        <w:pStyle w:val="Heading5"/>
        <w:rPr>
          <w:rFonts w:eastAsia="Times New Roman"/>
          <w:lang w:eastAsia="en-AU"/>
        </w:rPr>
      </w:pPr>
      <w:bookmarkStart w:id="152" w:name="_Toc456356611"/>
      <w:bookmarkStart w:id="153" w:name="_Toc456782126"/>
      <w:bookmarkStart w:id="154" w:name="_Toc456782195"/>
      <w:bookmarkStart w:id="155" w:name="_Toc458081503"/>
      <w:r>
        <w:rPr>
          <w:rFonts w:eastAsia="Times New Roman"/>
          <w:lang w:eastAsia="en-AU"/>
        </w:rPr>
        <w:lastRenderedPageBreak/>
        <w:t>COA052: Reduction in the Wage Subsidy Pool</w:t>
      </w:r>
      <w:bookmarkEnd w:id="122"/>
      <w:bookmarkEnd w:id="123"/>
      <w:bookmarkEnd w:id="152"/>
      <w:bookmarkEnd w:id="153"/>
      <w:bookmarkEnd w:id="154"/>
      <w:bookmarkEnd w:id="155"/>
    </w:p>
    <w:p w:rsidR="00E8659C" w:rsidRPr="00D16759" w:rsidRDefault="00E8659C" w:rsidP="00E8659C">
      <w:pPr>
        <w:spacing w:after="200" w:line="276" w:lineRule="auto"/>
        <w:jc w:val="center"/>
        <w:rPr>
          <w:rFonts w:eastAsia="Times New Roman" w:cs="Times New Roman"/>
          <w:b/>
          <w:smallCaps/>
          <w:sz w:val="16"/>
          <w:szCs w:val="16"/>
          <w:lang w:eastAsia="en-AU"/>
        </w:rPr>
      </w:pPr>
      <w:r w:rsidRPr="0045127D">
        <w:rPr>
          <w:noProof/>
          <w:lang w:eastAsia="en-AU"/>
        </w:rPr>
        <w:drawing>
          <wp:inline distT="0" distB="0" distL="0" distR="0" wp14:anchorId="219EC065" wp14:editId="62479976">
            <wp:extent cx="1426977" cy="1031358"/>
            <wp:effectExtent l="0" t="0" r="1905" b="0"/>
            <wp:docPr id="476" name="Picture 1" title="Australian Government Department of Finance;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46465" cy="1045443"/>
                    </a:xfrm>
                    <a:prstGeom prst="rect">
                      <a:avLst/>
                    </a:prstGeom>
                    <a:noFill/>
                    <a:ln w="9525">
                      <a:noFill/>
                      <a:miter lim="800000"/>
                      <a:headEnd/>
                      <a:tailEnd/>
                    </a:ln>
                  </pic:spPr>
                </pic:pic>
              </a:graphicData>
            </a:graphic>
          </wp:inline>
        </w:drawing>
      </w:r>
    </w:p>
    <w:p w:rsidR="00E8659C" w:rsidRPr="00D16759" w:rsidRDefault="00E8659C" w:rsidP="00E8659C">
      <w:pPr>
        <w:pStyle w:val="TreasuryHeading6"/>
      </w:pPr>
      <w:r w:rsidRPr="00D16759">
        <w:t>PUBLIC RELEASE OF 2016 ELECTION COMMITMENT COSTING</w:t>
      </w:r>
    </w:p>
    <w:tbl>
      <w:tblPr>
        <w:tblStyle w:val="TableGrid19"/>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267"/>
        <w:gridCol w:w="4262"/>
      </w:tblGrid>
      <w:tr w:rsidR="00E8659C" w:rsidRPr="00D16759" w:rsidTr="00E8659C">
        <w:tc>
          <w:tcPr>
            <w:tcW w:w="9242" w:type="dxa"/>
            <w:gridSpan w:val="2"/>
            <w:shd w:val="pct10" w:color="auto" w:fill="auto"/>
          </w:tcPr>
          <w:p w:rsidR="00E8659C" w:rsidRPr="00D16759" w:rsidRDefault="00E8659C" w:rsidP="00E8659C">
            <w:pPr>
              <w:rPr>
                <w:rFonts w:eastAsia="Calibri" w:cs="Times New Roman"/>
                <w:smallCaps/>
                <w:noProof/>
                <w:szCs w:val="20"/>
              </w:rPr>
            </w:pPr>
            <w:r w:rsidRPr="00D16759">
              <w:rPr>
                <w:rFonts w:eastAsia="Calibri" w:cs="Times New Roman"/>
                <w:b/>
                <w:szCs w:val="20"/>
              </w:rPr>
              <w:t>Name of proposal costed: Reduction in the Wage Subsidy Pool</w:t>
            </w:r>
          </w:p>
        </w:tc>
      </w:tr>
      <w:tr w:rsidR="00E8659C" w:rsidRPr="00D16759" w:rsidTr="00E8659C">
        <w:tc>
          <w:tcPr>
            <w:tcW w:w="4621" w:type="dxa"/>
          </w:tcPr>
          <w:p w:rsidR="00E8659C" w:rsidRPr="00D16759" w:rsidRDefault="00E8659C" w:rsidP="00E8659C">
            <w:pPr>
              <w:rPr>
                <w:rFonts w:eastAsia="Calibri" w:cs="Times New Roman"/>
                <w:b/>
                <w:szCs w:val="20"/>
              </w:rPr>
            </w:pPr>
            <w:r w:rsidRPr="00D16759">
              <w:rPr>
                <w:rFonts w:eastAsia="Calibri" w:cs="Times New Roman"/>
                <w:b/>
                <w:szCs w:val="20"/>
              </w:rPr>
              <w:t>Costing Identifier:</w:t>
            </w:r>
          </w:p>
        </w:tc>
        <w:tc>
          <w:tcPr>
            <w:tcW w:w="4621" w:type="dxa"/>
          </w:tcPr>
          <w:p w:rsidR="00E8659C" w:rsidRPr="00D16759" w:rsidRDefault="00E8659C" w:rsidP="00E8659C">
            <w:pPr>
              <w:rPr>
                <w:rFonts w:eastAsia="Calibri" w:cs="Times New Roman"/>
                <w:szCs w:val="20"/>
              </w:rPr>
            </w:pPr>
            <w:r w:rsidRPr="00D16759">
              <w:rPr>
                <w:rFonts w:eastAsia="Calibri" w:cs="Times New Roman"/>
                <w:szCs w:val="20"/>
              </w:rPr>
              <w:t xml:space="preserve">COA 052 </w:t>
            </w:r>
          </w:p>
        </w:tc>
      </w:tr>
      <w:tr w:rsidR="00E8659C" w:rsidRPr="00D16759" w:rsidTr="00E8659C">
        <w:tc>
          <w:tcPr>
            <w:tcW w:w="4621" w:type="dxa"/>
          </w:tcPr>
          <w:p w:rsidR="00E8659C" w:rsidRPr="00D16759" w:rsidRDefault="00E8659C" w:rsidP="00E8659C">
            <w:pPr>
              <w:rPr>
                <w:rFonts w:eastAsia="Calibri" w:cs="Times New Roman"/>
                <w:b/>
                <w:szCs w:val="20"/>
              </w:rPr>
            </w:pPr>
            <w:r w:rsidRPr="00D16759">
              <w:rPr>
                <w:rFonts w:eastAsia="Calibri" w:cs="Times New Roman"/>
                <w:b/>
                <w:szCs w:val="20"/>
              </w:rPr>
              <w:t>Summary of costing:</w:t>
            </w:r>
          </w:p>
        </w:tc>
        <w:tc>
          <w:tcPr>
            <w:tcW w:w="4621" w:type="dxa"/>
          </w:tcPr>
          <w:p w:rsidR="00E8659C" w:rsidRPr="00D16759" w:rsidRDefault="00E8659C" w:rsidP="00E8659C">
            <w:pPr>
              <w:autoSpaceDE w:val="0"/>
              <w:autoSpaceDN w:val="0"/>
              <w:adjustRightInd w:val="0"/>
              <w:rPr>
                <w:rFonts w:ascii="TT223t00" w:eastAsia="Calibri" w:hAnsi="TT223t00" w:cs="TT223t00"/>
                <w:szCs w:val="20"/>
              </w:rPr>
            </w:pPr>
            <w:r w:rsidRPr="00D16759">
              <w:rPr>
                <w:rFonts w:eastAsia="Calibri" w:cs="Times New Roman"/>
                <w:szCs w:val="20"/>
              </w:rPr>
              <w:t xml:space="preserve">The commitment is to achieve savings of $254.4 million over the forward estimates by capping the amount of funding in the wage subsidy pool for wage subsidies other than </w:t>
            </w:r>
            <w:proofErr w:type="spellStart"/>
            <w:r w:rsidRPr="00D16759">
              <w:rPr>
                <w:rFonts w:eastAsia="Calibri" w:cs="Times New Roman"/>
                <w:szCs w:val="20"/>
              </w:rPr>
              <w:t>PaTH</w:t>
            </w:r>
            <w:proofErr w:type="spellEnd"/>
            <w:r w:rsidRPr="00D16759">
              <w:rPr>
                <w:rFonts w:eastAsia="Calibri" w:cs="Times New Roman"/>
                <w:szCs w:val="20"/>
              </w:rPr>
              <w:t xml:space="preserve"> (Prepare – Trial – Hire, announced as part of the Youth Employment Package in the 2016-17 Budget).</w:t>
            </w:r>
          </w:p>
        </w:tc>
      </w:tr>
      <w:tr w:rsidR="00E8659C" w:rsidRPr="00D16759" w:rsidTr="00E8659C">
        <w:tc>
          <w:tcPr>
            <w:tcW w:w="4621" w:type="dxa"/>
          </w:tcPr>
          <w:p w:rsidR="00E8659C" w:rsidRPr="00D16759" w:rsidRDefault="00E8659C" w:rsidP="00E8659C">
            <w:pPr>
              <w:rPr>
                <w:rFonts w:eastAsia="Calibri" w:cs="Times New Roman"/>
                <w:b/>
                <w:szCs w:val="20"/>
              </w:rPr>
            </w:pPr>
            <w:r w:rsidRPr="00D16759">
              <w:rPr>
                <w:rFonts w:eastAsia="Calibri" w:cs="Times New Roman"/>
                <w:b/>
                <w:szCs w:val="20"/>
              </w:rPr>
              <w:t>Person making the request:</w:t>
            </w:r>
          </w:p>
        </w:tc>
        <w:tc>
          <w:tcPr>
            <w:tcW w:w="4621" w:type="dxa"/>
          </w:tcPr>
          <w:p w:rsidR="00E8659C" w:rsidRPr="00D16759" w:rsidRDefault="00E8659C" w:rsidP="00E8659C">
            <w:pPr>
              <w:rPr>
                <w:rFonts w:eastAsia="Calibri" w:cs="Times New Roman"/>
                <w:szCs w:val="20"/>
              </w:rPr>
            </w:pPr>
            <w:r w:rsidRPr="00D16759">
              <w:rPr>
                <w:rFonts w:eastAsia="Calibri" w:cs="Times New Roman"/>
                <w:szCs w:val="20"/>
              </w:rPr>
              <w:t>Prime Minister</w:t>
            </w:r>
          </w:p>
        </w:tc>
      </w:tr>
      <w:tr w:rsidR="00E8659C" w:rsidRPr="00D16759" w:rsidTr="00E8659C">
        <w:tc>
          <w:tcPr>
            <w:tcW w:w="4621" w:type="dxa"/>
          </w:tcPr>
          <w:p w:rsidR="00E8659C" w:rsidRPr="00D16759" w:rsidRDefault="00E8659C" w:rsidP="00E8659C">
            <w:pPr>
              <w:rPr>
                <w:rFonts w:eastAsia="Calibri" w:cs="Times New Roman"/>
                <w:b/>
                <w:szCs w:val="20"/>
              </w:rPr>
            </w:pPr>
            <w:r w:rsidRPr="00D16759">
              <w:rPr>
                <w:rFonts w:eastAsia="Calibri" w:cs="Times New Roman"/>
                <w:b/>
                <w:szCs w:val="20"/>
              </w:rPr>
              <w:t>Date costing request received:</w:t>
            </w:r>
          </w:p>
        </w:tc>
        <w:tc>
          <w:tcPr>
            <w:tcW w:w="4621" w:type="dxa"/>
          </w:tcPr>
          <w:p w:rsidR="00E8659C" w:rsidRPr="00D16759" w:rsidRDefault="00E8659C" w:rsidP="00E8659C">
            <w:pPr>
              <w:rPr>
                <w:rFonts w:eastAsia="Calibri" w:cs="Times New Roman"/>
                <w:szCs w:val="20"/>
              </w:rPr>
            </w:pPr>
            <w:r w:rsidRPr="00D16759">
              <w:rPr>
                <w:rFonts w:eastAsia="Calibri" w:cs="Times New Roman"/>
                <w:szCs w:val="20"/>
              </w:rPr>
              <w:t>29/06/2016</w:t>
            </w:r>
          </w:p>
        </w:tc>
      </w:tr>
      <w:tr w:rsidR="00E8659C" w:rsidRPr="00D16759" w:rsidTr="00E8659C">
        <w:tc>
          <w:tcPr>
            <w:tcW w:w="4621" w:type="dxa"/>
          </w:tcPr>
          <w:p w:rsidR="00E8659C" w:rsidRPr="00D16759" w:rsidRDefault="00E8659C" w:rsidP="00E8659C">
            <w:pPr>
              <w:rPr>
                <w:rFonts w:eastAsia="Calibri" w:cs="Times New Roman"/>
                <w:b/>
                <w:szCs w:val="20"/>
              </w:rPr>
            </w:pPr>
            <w:r w:rsidRPr="00D16759">
              <w:rPr>
                <w:rFonts w:eastAsia="Calibri" w:cs="Times New Roman"/>
                <w:b/>
                <w:szCs w:val="20"/>
              </w:rPr>
              <w:t>Date of public release of policy:</w:t>
            </w:r>
          </w:p>
        </w:tc>
        <w:tc>
          <w:tcPr>
            <w:tcW w:w="4621" w:type="dxa"/>
          </w:tcPr>
          <w:p w:rsidR="00E8659C" w:rsidRPr="00D16759" w:rsidRDefault="00E8659C" w:rsidP="00E8659C">
            <w:pPr>
              <w:rPr>
                <w:rFonts w:eastAsia="Calibri" w:cs="Times New Roman"/>
                <w:szCs w:val="20"/>
              </w:rPr>
            </w:pPr>
            <w:r w:rsidRPr="00D16759">
              <w:rPr>
                <w:rFonts w:eastAsia="Calibri" w:cs="Times New Roman"/>
                <w:szCs w:val="20"/>
              </w:rPr>
              <w:t>28/06/2016</w:t>
            </w:r>
          </w:p>
        </w:tc>
      </w:tr>
      <w:tr w:rsidR="00E8659C" w:rsidRPr="00D16759" w:rsidTr="00E8659C">
        <w:trPr>
          <w:trHeight w:val="63"/>
        </w:trPr>
        <w:tc>
          <w:tcPr>
            <w:tcW w:w="4621" w:type="dxa"/>
          </w:tcPr>
          <w:p w:rsidR="00E8659C" w:rsidRPr="00D16759" w:rsidRDefault="00E8659C" w:rsidP="00E8659C">
            <w:pPr>
              <w:rPr>
                <w:rFonts w:eastAsia="Calibri" w:cs="Times New Roman"/>
                <w:b/>
                <w:szCs w:val="20"/>
              </w:rPr>
            </w:pPr>
            <w:r w:rsidRPr="00D16759">
              <w:rPr>
                <w:rFonts w:eastAsia="Calibri" w:cs="Times New Roman"/>
                <w:b/>
                <w:szCs w:val="20"/>
              </w:rPr>
              <w:t>Date costing completed:</w:t>
            </w:r>
          </w:p>
        </w:tc>
        <w:tc>
          <w:tcPr>
            <w:tcW w:w="4621" w:type="dxa"/>
          </w:tcPr>
          <w:p w:rsidR="00E8659C" w:rsidRPr="00D16759" w:rsidRDefault="00E8659C" w:rsidP="00E8659C">
            <w:pPr>
              <w:rPr>
                <w:rFonts w:eastAsia="Calibri" w:cs="Times New Roman"/>
                <w:szCs w:val="20"/>
              </w:rPr>
            </w:pPr>
            <w:r w:rsidRPr="00D16759">
              <w:rPr>
                <w:rFonts w:eastAsia="Calibri" w:cs="Times New Roman"/>
                <w:szCs w:val="20"/>
              </w:rPr>
              <w:t xml:space="preserve">30/06/2016 </w:t>
            </w:r>
          </w:p>
        </w:tc>
      </w:tr>
      <w:tr w:rsidR="00E8659C" w:rsidRPr="00D16759" w:rsidTr="00E8659C">
        <w:tc>
          <w:tcPr>
            <w:tcW w:w="4621" w:type="dxa"/>
          </w:tcPr>
          <w:p w:rsidR="00E8659C" w:rsidRPr="00D16759" w:rsidRDefault="00E8659C" w:rsidP="00E8659C">
            <w:pPr>
              <w:rPr>
                <w:rFonts w:eastAsia="Calibri" w:cs="Times New Roman"/>
                <w:b/>
                <w:szCs w:val="20"/>
              </w:rPr>
            </w:pPr>
            <w:r w:rsidRPr="00D16759">
              <w:rPr>
                <w:rFonts w:eastAsia="Calibri" w:cs="Times New Roman"/>
                <w:b/>
                <w:szCs w:val="20"/>
              </w:rPr>
              <w:t>Additional information requested (including date):</w:t>
            </w:r>
          </w:p>
        </w:tc>
        <w:tc>
          <w:tcPr>
            <w:tcW w:w="4621" w:type="dxa"/>
          </w:tcPr>
          <w:p w:rsidR="00E8659C" w:rsidRPr="00D16759" w:rsidRDefault="00E8659C" w:rsidP="00E8659C">
            <w:pPr>
              <w:rPr>
                <w:rFonts w:eastAsia="Calibri" w:cs="Times New Roman"/>
                <w:szCs w:val="20"/>
              </w:rPr>
            </w:pPr>
            <w:r w:rsidRPr="00D16759">
              <w:rPr>
                <w:rFonts w:eastAsia="Calibri" w:cs="Times New Roman"/>
                <w:szCs w:val="20"/>
              </w:rPr>
              <w:t>Not applicable.</w:t>
            </w:r>
          </w:p>
        </w:tc>
      </w:tr>
      <w:tr w:rsidR="00E8659C" w:rsidRPr="00D16759" w:rsidTr="00E8659C">
        <w:tc>
          <w:tcPr>
            <w:tcW w:w="4621" w:type="dxa"/>
          </w:tcPr>
          <w:p w:rsidR="00E8659C" w:rsidRPr="00D16759" w:rsidRDefault="00E8659C" w:rsidP="00E8659C">
            <w:pPr>
              <w:rPr>
                <w:rFonts w:eastAsia="Calibri" w:cs="Times New Roman"/>
                <w:b/>
                <w:szCs w:val="20"/>
              </w:rPr>
            </w:pPr>
            <w:r w:rsidRPr="00D16759">
              <w:rPr>
                <w:rFonts w:eastAsia="Calibri" w:cs="Times New Roman"/>
                <w:b/>
                <w:szCs w:val="20"/>
              </w:rPr>
              <w:t>Additional information received (including date):</w:t>
            </w:r>
          </w:p>
        </w:tc>
        <w:tc>
          <w:tcPr>
            <w:tcW w:w="4621" w:type="dxa"/>
          </w:tcPr>
          <w:p w:rsidR="00E8659C" w:rsidRPr="00D16759" w:rsidRDefault="00E8659C" w:rsidP="00E8659C">
            <w:pPr>
              <w:rPr>
                <w:rFonts w:eastAsia="Calibri" w:cs="Times New Roman"/>
                <w:szCs w:val="20"/>
              </w:rPr>
            </w:pPr>
            <w:r w:rsidRPr="00D16759">
              <w:rPr>
                <w:rFonts w:eastAsia="Calibri" w:cs="Times New Roman"/>
                <w:szCs w:val="20"/>
              </w:rPr>
              <w:t>Not applicable.</w:t>
            </w:r>
          </w:p>
        </w:tc>
      </w:tr>
    </w:tbl>
    <w:p w:rsidR="00E8659C" w:rsidRPr="00D16759" w:rsidRDefault="00E8659C" w:rsidP="00E8659C">
      <w:pPr>
        <w:pStyle w:val="TreasuryHeading7"/>
      </w:pPr>
      <w:r w:rsidRPr="00D16759">
        <w:t>Financial implications (outturn prices</w:t>
      </w:r>
      <w:proofErr w:type="gramStart"/>
      <w:r w:rsidRPr="00D16759">
        <w:t>)</w:t>
      </w:r>
      <w:r w:rsidRPr="00D16759">
        <w:rPr>
          <w:rFonts w:cs="Helvetica"/>
          <w:vertAlign w:val="superscript"/>
        </w:rPr>
        <w:t>(</w:t>
      </w:r>
      <w:proofErr w:type="gramEnd"/>
      <w:r w:rsidRPr="00D16759">
        <w:rPr>
          <w:rFonts w:cs="Helvetica"/>
          <w:vertAlign w:val="superscript"/>
        </w:rPr>
        <w:t>a)</w:t>
      </w:r>
    </w:p>
    <w:tbl>
      <w:tblPr>
        <w:tblStyle w:val="TableGrid19"/>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1750"/>
        <w:gridCol w:w="1694"/>
        <w:gridCol w:w="1694"/>
        <w:gridCol w:w="1695"/>
        <w:gridCol w:w="1695"/>
      </w:tblGrid>
      <w:tr w:rsidR="00E8659C" w:rsidRPr="00D16759" w:rsidTr="00E8659C">
        <w:tc>
          <w:tcPr>
            <w:tcW w:w="1750" w:type="dxa"/>
            <w:shd w:val="pct10" w:color="auto" w:fill="auto"/>
            <w:vAlign w:val="center"/>
          </w:tcPr>
          <w:p w:rsidR="00E8659C" w:rsidRPr="00D16759" w:rsidRDefault="00E8659C" w:rsidP="00E8659C">
            <w:pPr>
              <w:spacing w:after="60"/>
              <w:rPr>
                <w:rFonts w:eastAsia="Calibri" w:cs="Times New Roman"/>
                <w:szCs w:val="20"/>
              </w:rPr>
            </w:pPr>
            <w:r w:rsidRPr="00D16759">
              <w:rPr>
                <w:rFonts w:eastAsia="Calibri" w:cs="Times New Roman"/>
                <w:szCs w:val="20"/>
              </w:rPr>
              <w:t>Impact on</w:t>
            </w:r>
          </w:p>
        </w:tc>
        <w:tc>
          <w:tcPr>
            <w:tcW w:w="1694" w:type="dxa"/>
            <w:shd w:val="pct10" w:color="auto" w:fill="auto"/>
            <w:vAlign w:val="center"/>
          </w:tcPr>
          <w:p w:rsidR="00E8659C" w:rsidRPr="00D16759" w:rsidRDefault="00E8659C" w:rsidP="00E8659C">
            <w:pPr>
              <w:spacing w:after="60"/>
              <w:jc w:val="center"/>
              <w:rPr>
                <w:rFonts w:eastAsia="Calibri" w:cs="Times New Roman"/>
                <w:szCs w:val="20"/>
              </w:rPr>
            </w:pPr>
            <w:r w:rsidRPr="00D16759">
              <w:rPr>
                <w:rFonts w:eastAsia="Calibri" w:cs="Times New Roman"/>
                <w:szCs w:val="20"/>
              </w:rPr>
              <w:t>2016-17</w:t>
            </w:r>
          </w:p>
        </w:tc>
        <w:tc>
          <w:tcPr>
            <w:tcW w:w="1694" w:type="dxa"/>
            <w:shd w:val="pct10" w:color="auto" w:fill="auto"/>
            <w:vAlign w:val="center"/>
          </w:tcPr>
          <w:p w:rsidR="00E8659C" w:rsidRPr="00D16759" w:rsidRDefault="00E8659C" w:rsidP="00E8659C">
            <w:pPr>
              <w:spacing w:after="60"/>
              <w:jc w:val="center"/>
              <w:rPr>
                <w:rFonts w:eastAsia="Calibri" w:cs="Times New Roman"/>
                <w:szCs w:val="20"/>
              </w:rPr>
            </w:pPr>
            <w:r w:rsidRPr="00D16759">
              <w:rPr>
                <w:rFonts w:eastAsia="Calibri" w:cs="Times New Roman"/>
                <w:szCs w:val="20"/>
              </w:rPr>
              <w:t>2017-18</w:t>
            </w:r>
          </w:p>
        </w:tc>
        <w:tc>
          <w:tcPr>
            <w:tcW w:w="1695" w:type="dxa"/>
            <w:shd w:val="pct10" w:color="auto" w:fill="auto"/>
            <w:vAlign w:val="center"/>
          </w:tcPr>
          <w:p w:rsidR="00E8659C" w:rsidRPr="00D16759" w:rsidRDefault="00E8659C" w:rsidP="00E8659C">
            <w:pPr>
              <w:spacing w:after="60"/>
              <w:jc w:val="center"/>
              <w:rPr>
                <w:rFonts w:eastAsia="Calibri" w:cs="Times New Roman"/>
                <w:szCs w:val="20"/>
              </w:rPr>
            </w:pPr>
            <w:r w:rsidRPr="00D16759">
              <w:rPr>
                <w:rFonts w:eastAsia="Calibri" w:cs="Times New Roman"/>
                <w:szCs w:val="20"/>
              </w:rPr>
              <w:t>2018-19</w:t>
            </w:r>
          </w:p>
        </w:tc>
        <w:tc>
          <w:tcPr>
            <w:tcW w:w="1695" w:type="dxa"/>
            <w:shd w:val="pct10" w:color="auto" w:fill="auto"/>
            <w:vAlign w:val="center"/>
          </w:tcPr>
          <w:p w:rsidR="00E8659C" w:rsidRPr="00D16759" w:rsidRDefault="00E8659C" w:rsidP="00E8659C">
            <w:pPr>
              <w:spacing w:after="60"/>
              <w:jc w:val="center"/>
              <w:rPr>
                <w:rFonts w:eastAsia="Calibri" w:cs="Times New Roman"/>
                <w:szCs w:val="20"/>
              </w:rPr>
            </w:pPr>
            <w:r w:rsidRPr="00D16759">
              <w:rPr>
                <w:rFonts w:eastAsia="Calibri" w:cs="Times New Roman"/>
                <w:szCs w:val="20"/>
              </w:rPr>
              <w:t>2019-20</w:t>
            </w:r>
          </w:p>
        </w:tc>
      </w:tr>
      <w:tr w:rsidR="00E8659C" w:rsidRPr="00D16759" w:rsidTr="00E8659C">
        <w:tc>
          <w:tcPr>
            <w:tcW w:w="1750" w:type="dxa"/>
          </w:tcPr>
          <w:p w:rsidR="00E8659C" w:rsidRPr="00D16759" w:rsidRDefault="00E8659C" w:rsidP="00E8659C">
            <w:pPr>
              <w:spacing w:after="60"/>
              <w:rPr>
                <w:rFonts w:eastAsia="Calibri" w:cs="Times New Roman"/>
                <w:sz w:val="18"/>
                <w:szCs w:val="18"/>
              </w:rPr>
            </w:pPr>
            <w:r w:rsidRPr="00D16759">
              <w:rPr>
                <w:rFonts w:eastAsia="Calibri" w:cs="Times New Roman"/>
                <w:sz w:val="18"/>
                <w:szCs w:val="18"/>
              </w:rPr>
              <w:t>Underlying Cash Balance ($m)</w:t>
            </w:r>
          </w:p>
        </w:tc>
        <w:tc>
          <w:tcPr>
            <w:tcW w:w="1694" w:type="dxa"/>
            <w:vAlign w:val="center"/>
          </w:tcPr>
          <w:p w:rsidR="00E8659C" w:rsidRPr="00D16759" w:rsidRDefault="00E8659C" w:rsidP="00E8659C">
            <w:pPr>
              <w:jc w:val="right"/>
              <w:rPr>
                <w:rFonts w:eastAsia="Calibri" w:cs="Times New Roman"/>
                <w:sz w:val="18"/>
                <w:szCs w:val="18"/>
              </w:rPr>
            </w:pPr>
            <w:r w:rsidRPr="00D16759">
              <w:rPr>
                <w:rFonts w:eastAsia="Calibri" w:cs="Times New Roman"/>
                <w:sz w:val="18"/>
                <w:szCs w:val="18"/>
              </w:rPr>
              <w:t>57.2</w:t>
            </w:r>
          </w:p>
        </w:tc>
        <w:tc>
          <w:tcPr>
            <w:tcW w:w="1694" w:type="dxa"/>
            <w:vAlign w:val="center"/>
          </w:tcPr>
          <w:p w:rsidR="00E8659C" w:rsidRPr="00D16759" w:rsidRDefault="00E8659C" w:rsidP="00E8659C">
            <w:pPr>
              <w:jc w:val="right"/>
              <w:rPr>
                <w:rFonts w:eastAsia="Calibri" w:cs="Times New Roman"/>
                <w:sz w:val="18"/>
                <w:szCs w:val="18"/>
              </w:rPr>
            </w:pPr>
            <w:r w:rsidRPr="00D16759">
              <w:rPr>
                <w:rFonts w:eastAsia="Calibri" w:cs="Times New Roman"/>
                <w:sz w:val="18"/>
                <w:szCs w:val="18"/>
              </w:rPr>
              <w:t>66.5</w:t>
            </w:r>
          </w:p>
        </w:tc>
        <w:tc>
          <w:tcPr>
            <w:tcW w:w="1695" w:type="dxa"/>
            <w:vAlign w:val="center"/>
          </w:tcPr>
          <w:p w:rsidR="00E8659C" w:rsidRPr="00D16759" w:rsidRDefault="00E8659C" w:rsidP="00E8659C">
            <w:pPr>
              <w:jc w:val="right"/>
              <w:rPr>
                <w:rFonts w:eastAsia="Calibri" w:cs="Times New Roman"/>
                <w:sz w:val="18"/>
                <w:szCs w:val="18"/>
              </w:rPr>
            </w:pPr>
            <w:r w:rsidRPr="00D16759">
              <w:rPr>
                <w:rFonts w:eastAsia="Calibri" w:cs="Times New Roman"/>
                <w:sz w:val="18"/>
                <w:szCs w:val="18"/>
              </w:rPr>
              <w:t>65.6</w:t>
            </w:r>
          </w:p>
        </w:tc>
        <w:tc>
          <w:tcPr>
            <w:tcW w:w="1695" w:type="dxa"/>
            <w:vAlign w:val="center"/>
          </w:tcPr>
          <w:p w:rsidR="00E8659C" w:rsidRPr="00D16759" w:rsidRDefault="00E8659C" w:rsidP="00E8659C">
            <w:pPr>
              <w:jc w:val="right"/>
              <w:rPr>
                <w:rFonts w:eastAsia="Calibri" w:cs="Times New Roman"/>
                <w:sz w:val="18"/>
                <w:szCs w:val="18"/>
              </w:rPr>
            </w:pPr>
            <w:r w:rsidRPr="00D16759">
              <w:rPr>
                <w:rFonts w:eastAsia="Calibri" w:cs="Times New Roman"/>
                <w:sz w:val="18"/>
                <w:szCs w:val="18"/>
              </w:rPr>
              <w:t>65.1</w:t>
            </w:r>
          </w:p>
        </w:tc>
      </w:tr>
      <w:tr w:rsidR="00E8659C" w:rsidRPr="00D16759" w:rsidTr="00E8659C">
        <w:tc>
          <w:tcPr>
            <w:tcW w:w="1750" w:type="dxa"/>
          </w:tcPr>
          <w:p w:rsidR="00E8659C" w:rsidRPr="00D16759" w:rsidRDefault="00E8659C" w:rsidP="00E8659C">
            <w:pPr>
              <w:spacing w:after="60"/>
              <w:rPr>
                <w:rFonts w:eastAsia="Calibri" w:cs="Times New Roman"/>
                <w:sz w:val="18"/>
                <w:szCs w:val="18"/>
              </w:rPr>
            </w:pPr>
            <w:r w:rsidRPr="00D16759">
              <w:rPr>
                <w:rFonts w:eastAsia="Calibri" w:cs="Times New Roman"/>
                <w:sz w:val="18"/>
                <w:szCs w:val="18"/>
              </w:rPr>
              <w:t>Fiscal Balance ($m)</w:t>
            </w:r>
          </w:p>
        </w:tc>
        <w:tc>
          <w:tcPr>
            <w:tcW w:w="1694" w:type="dxa"/>
            <w:vAlign w:val="center"/>
          </w:tcPr>
          <w:p w:rsidR="00E8659C" w:rsidRPr="00D16759" w:rsidRDefault="00E8659C" w:rsidP="00E8659C">
            <w:pPr>
              <w:jc w:val="right"/>
              <w:rPr>
                <w:rFonts w:eastAsia="Calibri" w:cs="Times New Roman"/>
                <w:sz w:val="18"/>
                <w:szCs w:val="18"/>
              </w:rPr>
            </w:pPr>
            <w:r w:rsidRPr="00D16759">
              <w:rPr>
                <w:rFonts w:eastAsia="Calibri" w:cs="Times New Roman"/>
                <w:sz w:val="18"/>
                <w:szCs w:val="18"/>
              </w:rPr>
              <w:t>57.2</w:t>
            </w:r>
          </w:p>
        </w:tc>
        <w:tc>
          <w:tcPr>
            <w:tcW w:w="1694" w:type="dxa"/>
            <w:vAlign w:val="center"/>
          </w:tcPr>
          <w:p w:rsidR="00E8659C" w:rsidRPr="00D16759" w:rsidRDefault="00E8659C" w:rsidP="00E8659C">
            <w:pPr>
              <w:jc w:val="right"/>
              <w:rPr>
                <w:rFonts w:eastAsia="Calibri" w:cs="Times New Roman"/>
                <w:sz w:val="18"/>
                <w:szCs w:val="18"/>
              </w:rPr>
            </w:pPr>
            <w:r w:rsidRPr="00D16759">
              <w:rPr>
                <w:rFonts w:eastAsia="Calibri" w:cs="Times New Roman"/>
                <w:sz w:val="18"/>
                <w:szCs w:val="18"/>
              </w:rPr>
              <w:t>66.5</w:t>
            </w:r>
          </w:p>
        </w:tc>
        <w:tc>
          <w:tcPr>
            <w:tcW w:w="1695" w:type="dxa"/>
            <w:vAlign w:val="center"/>
          </w:tcPr>
          <w:p w:rsidR="00E8659C" w:rsidRPr="00D16759" w:rsidRDefault="00E8659C" w:rsidP="00E8659C">
            <w:pPr>
              <w:jc w:val="right"/>
              <w:rPr>
                <w:rFonts w:eastAsia="Calibri" w:cs="Times New Roman"/>
                <w:sz w:val="18"/>
                <w:szCs w:val="18"/>
              </w:rPr>
            </w:pPr>
            <w:r w:rsidRPr="00D16759">
              <w:rPr>
                <w:rFonts w:eastAsia="Calibri" w:cs="Times New Roman"/>
                <w:sz w:val="18"/>
                <w:szCs w:val="18"/>
              </w:rPr>
              <w:t>65.6</w:t>
            </w:r>
          </w:p>
        </w:tc>
        <w:tc>
          <w:tcPr>
            <w:tcW w:w="1695" w:type="dxa"/>
            <w:vAlign w:val="center"/>
          </w:tcPr>
          <w:p w:rsidR="00E8659C" w:rsidRPr="00D16759" w:rsidRDefault="00E8659C" w:rsidP="00E8659C">
            <w:pPr>
              <w:jc w:val="right"/>
              <w:rPr>
                <w:rFonts w:eastAsia="Calibri" w:cs="Times New Roman"/>
                <w:sz w:val="18"/>
                <w:szCs w:val="18"/>
              </w:rPr>
            </w:pPr>
            <w:r w:rsidRPr="00D16759">
              <w:rPr>
                <w:rFonts w:eastAsia="Calibri" w:cs="Times New Roman"/>
                <w:sz w:val="18"/>
                <w:szCs w:val="18"/>
              </w:rPr>
              <w:t>65.1</w:t>
            </w:r>
          </w:p>
        </w:tc>
      </w:tr>
    </w:tbl>
    <w:p w:rsidR="00E8659C" w:rsidRPr="00063068" w:rsidRDefault="00E8659C" w:rsidP="002D02A3">
      <w:pPr>
        <w:pStyle w:val="ChartandTableFootnoteAlpha"/>
        <w:keepNext w:val="0"/>
        <w:numPr>
          <w:ilvl w:val="0"/>
          <w:numId w:val="25"/>
        </w:numPr>
        <w:spacing w:before="120" w:after="280"/>
        <w:jc w:val="left"/>
      </w:pPr>
      <w:r w:rsidRPr="0009129B">
        <w:t>A positive number for the fiscal balance indicates an increase in revenue or a decrease in expenses or net capital investment in accrual terms. A positive number for the underlying cash balance indicates an increase in revenue or a decrease in expenses or net capital investment in cash terms.</w:t>
      </w:r>
    </w:p>
    <w:tbl>
      <w:tblPr>
        <w:tblStyle w:val="TableGrid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E8659C" w:rsidRPr="00D16759" w:rsidTr="00E8659C">
        <w:tc>
          <w:tcPr>
            <w:tcW w:w="8528" w:type="dxa"/>
            <w:tcBorders>
              <w:top w:val="dotted" w:sz="2" w:space="0" w:color="auto"/>
              <w:left w:val="dotted" w:sz="2" w:space="0" w:color="auto"/>
              <w:bottom w:val="dotted" w:sz="2" w:space="0" w:color="auto"/>
              <w:right w:val="dotted" w:sz="2" w:space="0" w:color="auto"/>
            </w:tcBorders>
          </w:tcPr>
          <w:p w:rsidR="00E8659C" w:rsidRPr="00D16759" w:rsidRDefault="00E8659C" w:rsidP="00044709">
            <w:pPr>
              <w:keepNext/>
              <w:keepLines/>
              <w:rPr>
                <w:rFonts w:eastAsia="Calibri" w:cs="Times New Roman"/>
                <w:b/>
                <w:szCs w:val="20"/>
              </w:rPr>
            </w:pPr>
            <w:r w:rsidRPr="00D16759">
              <w:rPr>
                <w:rFonts w:eastAsia="Calibri" w:cs="Times New Roman"/>
                <w:b/>
                <w:szCs w:val="20"/>
              </w:rPr>
              <w:lastRenderedPageBreak/>
              <w:t>Where relevant, state that the proposal has been costed as a defined or specified amount.</w:t>
            </w:r>
          </w:p>
          <w:p w:rsidR="00E8659C" w:rsidRPr="00D16759" w:rsidRDefault="00E8659C" w:rsidP="00044709">
            <w:pPr>
              <w:keepNext/>
              <w:keepLines/>
              <w:rPr>
                <w:rFonts w:eastAsia="Calibri" w:cs="Times New Roman"/>
                <w:szCs w:val="20"/>
              </w:rPr>
            </w:pPr>
            <w:r w:rsidRPr="00D16759">
              <w:rPr>
                <w:rFonts w:eastAsia="Calibri" w:cs="Times New Roman"/>
                <w:szCs w:val="20"/>
              </w:rPr>
              <w:t>The proposal has been costed at a specified saving amount of $254.4 million over the Forward Estimates.</w:t>
            </w:r>
          </w:p>
        </w:tc>
      </w:tr>
      <w:tr w:rsidR="00E8659C" w:rsidRPr="00D16759" w:rsidTr="00E8659C">
        <w:tc>
          <w:tcPr>
            <w:tcW w:w="8528" w:type="dxa"/>
            <w:tcBorders>
              <w:top w:val="dotted" w:sz="2" w:space="0" w:color="auto"/>
              <w:left w:val="dotted" w:sz="2" w:space="0" w:color="auto"/>
              <w:bottom w:val="dotted" w:sz="2" w:space="0" w:color="auto"/>
              <w:right w:val="dotted" w:sz="2" w:space="0" w:color="auto"/>
            </w:tcBorders>
          </w:tcPr>
          <w:p w:rsidR="00E8659C" w:rsidRPr="00D16759" w:rsidRDefault="00E8659C" w:rsidP="00E8659C">
            <w:pPr>
              <w:keepNext/>
              <w:keepLines/>
              <w:rPr>
                <w:rFonts w:eastAsia="Calibri" w:cs="Times New Roman"/>
                <w:szCs w:val="20"/>
              </w:rPr>
            </w:pPr>
            <w:r w:rsidRPr="00D16759">
              <w:rPr>
                <w:rFonts w:eastAsia="Calibri" w:cs="Times New Roman"/>
                <w:b/>
                <w:szCs w:val="20"/>
              </w:rPr>
              <w:t>Where relevant, include separate identification of revenue and expense components.</w:t>
            </w:r>
          </w:p>
          <w:p w:rsidR="00E8659C" w:rsidRPr="00D16759" w:rsidRDefault="00E8659C" w:rsidP="00E8659C">
            <w:pPr>
              <w:keepNext/>
              <w:keepLines/>
              <w:rPr>
                <w:rFonts w:eastAsia="Calibri" w:cs="Times New Roman"/>
                <w:szCs w:val="20"/>
              </w:rPr>
            </w:pPr>
            <w:r w:rsidRPr="00D16759">
              <w:rPr>
                <w:rFonts w:eastAsia="Calibri" w:cs="Times New Roman"/>
                <w:szCs w:val="20"/>
              </w:rPr>
              <w:t>Not applicable.</w:t>
            </w:r>
          </w:p>
        </w:tc>
      </w:tr>
      <w:tr w:rsidR="00E8659C" w:rsidRPr="00D16759" w:rsidTr="00E8659C">
        <w:tc>
          <w:tcPr>
            <w:tcW w:w="8528" w:type="dxa"/>
            <w:tcBorders>
              <w:top w:val="dotted" w:sz="2" w:space="0" w:color="auto"/>
              <w:left w:val="dotted" w:sz="2" w:space="0" w:color="auto"/>
              <w:bottom w:val="dotted" w:sz="2" w:space="0" w:color="auto"/>
              <w:right w:val="dotted" w:sz="2" w:space="0" w:color="auto"/>
            </w:tcBorders>
          </w:tcPr>
          <w:p w:rsidR="00E8659C" w:rsidRPr="00D16759" w:rsidRDefault="00E8659C" w:rsidP="00E8659C">
            <w:pPr>
              <w:rPr>
                <w:rFonts w:eastAsia="Calibri" w:cs="Times New Roman"/>
                <w:szCs w:val="20"/>
              </w:rPr>
            </w:pPr>
            <w:r w:rsidRPr="00D16759">
              <w:rPr>
                <w:rFonts w:eastAsia="Calibri" w:cs="Times New Roman"/>
                <w:b/>
                <w:szCs w:val="20"/>
              </w:rPr>
              <w:t>Where appropriate, include a range for the costing or sensitivity analysis.</w:t>
            </w:r>
          </w:p>
          <w:p w:rsidR="00E8659C" w:rsidRPr="00D16759" w:rsidRDefault="00E8659C" w:rsidP="00E8659C">
            <w:pPr>
              <w:rPr>
                <w:rFonts w:eastAsia="Calibri" w:cs="Times New Roman"/>
                <w:szCs w:val="20"/>
              </w:rPr>
            </w:pPr>
            <w:r w:rsidRPr="00D16759">
              <w:rPr>
                <w:rFonts w:eastAsia="Calibri" w:cs="Times New Roman"/>
                <w:szCs w:val="20"/>
              </w:rPr>
              <w:t>Not applicable.</w:t>
            </w:r>
          </w:p>
        </w:tc>
      </w:tr>
      <w:tr w:rsidR="00E8659C" w:rsidRPr="00D16759" w:rsidTr="00E8659C">
        <w:tc>
          <w:tcPr>
            <w:tcW w:w="8528" w:type="dxa"/>
            <w:tcBorders>
              <w:top w:val="dotted" w:sz="2" w:space="0" w:color="auto"/>
              <w:left w:val="dotted" w:sz="2" w:space="0" w:color="auto"/>
              <w:bottom w:val="dotted" w:sz="2" w:space="0" w:color="auto"/>
              <w:right w:val="dotted" w:sz="2" w:space="0" w:color="auto"/>
            </w:tcBorders>
          </w:tcPr>
          <w:p w:rsidR="00E8659C" w:rsidRPr="00D16759" w:rsidRDefault="00E8659C" w:rsidP="00E8659C">
            <w:pPr>
              <w:spacing w:before="120"/>
              <w:rPr>
                <w:rFonts w:eastAsia="Calibri" w:cs="Times New Roman"/>
                <w:szCs w:val="20"/>
              </w:rPr>
            </w:pPr>
            <w:r w:rsidRPr="00D16759">
              <w:rPr>
                <w:rFonts w:eastAsia="Calibri" w:cs="Times New Roman"/>
                <w:b/>
                <w:szCs w:val="20"/>
              </w:rPr>
              <w:t>Qualifications to the costing (including reasons for the costing not being comprehensive).</w:t>
            </w:r>
          </w:p>
          <w:p w:rsidR="00E8659C" w:rsidRPr="00D16759" w:rsidRDefault="00E8659C" w:rsidP="00E8659C">
            <w:pPr>
              <w:rPr>
                <w:rFonts w:eastAsia="Calibri" w:cs="Times New Roman"/>
                <w:szCs w:val="20"/>
              </w:rPr>
            </w:pPr>
            <w:r w:rsidRPr="00D16759">
              <w:rPr>
                <w:rFonts w:eastAsia="Calibri" w:cs="Times New Roman"/>
                <w:szCs w:val="20"/>
              </w:rPr>
              <w:t>Not applicable.</w:t>
            </w:r>
          </w:p>
        </w:tc>
      </w:tr>
      <w:tr w:rsidR="00E8659C" w:rsidRPr="00D16759"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8659C" w:rsidRDefault="00E8659C" w:rsidP="00E8659C">
            <w:pPr>
              <w:rPr>
                <w:rFonts w:eastAsia="Calibri" w:cs="Times New Roman"/>
                <w:b/>
                <w:szCs w:val="20"/>
              </w:rPr>
            </w:pPr>
            <w:r w:rsidRPr="00D16759">
              <w:rPr>
                <w:rFonts w:eastAsia="Calibri" w:cs="Times New Roman"/>
                <w:b/>
                <w:szCs w:val="20"/>
              </w:rPr>
              <w:t>Where relevant, explain effects of departmental expenses.</w:t>
            </w:r>
          </w:p>
          <w:p w:rsidR="00E8659C" w:rsidRPr="00D16759" w:rsidRDefault="00E8659C" w:rsidP="00E8659C">
            <w:pPr>
              <w:rPr>
                <w:rFonts w:eastAsia="Calibri" w:cs="Times New Roman"/>
                <w:b/>
                <w:szCs w:val="20"/>
              </w:rPr>
            </w:pPr>
            <w:r w:rsidRPr="00D16759">
              <w:rPr>
                <w:rFonts w:eastAsia="Calibri" w:cs="Times New Roman"/>
                <w:szCs w:val="20"/>
              </w:rPr>
              <w:t>As specified in the costing request, any departmental expenses including ICT costs relating to this commitment will be met from within the existing resources of the Department of Employment.</w:t>
            </w:r>
          </w:p>
        </w:tc>
      </w:tr>
      <w:tr w:rsidR="00E8659C" w:rsidRPr="00D16759"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8659C" w:rsidRPr="00D16759" w:rsidRDefault="00E8659C" w:rsidP="00E8659C">
            <w:pPr>
              <w:rPr>
                <w:rFonts w:eastAsia="Calibri" w:cs="Times New Roman"/>
                <w:b/>
                <w:szCs w:val="20"/>
              </w:rPr>
            </w:pPr>
            <w:r w:rsidRPr="00D16759">
              <w:rPr>
                <w:rFonts w:eastAsia="Calibri" w:cs="Times New Roman"/>
                <w:b/>
                <w:szCs w:val="20"/>
              </w:rPr>
              <w:t>Where relevant, explain the reason for any significant differences between the assumptions specified in a party costing request and those used in a Treasury or Finance costing.</w:t>
            </w:r>
          </w:p>
          <w:p w:rsidR="00E8659C" w:rsidRPr="00D16759" w:rsidRDefault="00E8659C" w:rsidP="00E8659C">
            <w:pPr>
              <w:rPr>
                <w:rFonts w:eastAsia="Calibri" w:cs="Times New Roman"/>
                <w:szCs w:val="20"/>
              </w:rPr>
            </w:pPr>
            <w:r w:rsidRPr="00D16759">
              <w:rPr>
                <w:rFonts w:eastAsia="Calibri" w:cs="Times New Roman"/>
                <w:szCs w:val="20"/>
              </w:rPr>
              <w:t>Not applicable.</w:t>
            </w:r>
          </w:p>
        </w:tc>
      </w:tr>
      <w:tr w:rsidR="00E8659C" w:rsidRPr="00D16759"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Pr>
          <w:p w:rsidR="00E8659C" w:rsidRPr="00D16759" w:rsidRDefault="00E8659C" w:rsidP="00E8659C">
            <w:pPr>
              <w:spacing w:before="120"/>
              <w:rPr>
                <w:rFonts w:eastAsia="Calibri" w:cs="Times New Roman"/>
                <w:b/>
                <w:i/>
                <w:iCs/>
                <w:szCs w:val="20"/>
              </w:rPr>
            </w:pPr>
            <w:r w:rsidRPr="00D16759">
              <w:rPr>
                <w:rFonts w:eastAsia="Calibri" w:cs="Times New Roman"/>
                <w:b/>
                <w:szCs w:val="20"/>
              </w:rPr>
              <w:t xml:space="preserve">Other comments </w:t>
            </w:r>
            <w:r w:rsidRPr="00D16759">
              <w:rPr>
                <w:rFonts w:eastAsia="Calibri" w:cs="Times New Roman"/>
                <w:b/>
                <w:i/>
                <w:iCs/>
                <w:szCs w:val="20"/>
              </w:rPr>
              <w:t>(including reasons for significant differences between the estimated impact on the fiscal and underlying cash balances).</w:t>
            </w:r>
          </w:p>
          <w:p w:rsidR="00E8659C" w:rsidRPr="00D16759" w:rsidRDefault="00E8659C" w:rsidP="00E8659C">
            <w:pPr>
              <w:rPr>
                <w:rFonts w:eastAsia="Calibri" w:cs="Times New Roman"/>
                <w:szCs w:val="20"/>
              </w:rPr>
            </w:pPr>
            <w:r w:rsidRPr="00D16759">
              <w:rPr>
                <w:rFonts w:eastAsia="Calibri" w:cs="Times New Roman"/>
                <w:szCs w:val="20"/>
              </w:rPr>
              <w:t>Not applicable.</w:t>
            </w:r>
          </w:p>
        </w:tc>
      </w:tr>
      <w:tr w:rsidR="00E8659C" w:rsidRPr="00D16759"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shd w:val="pct10" w:color="auto" w:fill="auto"/>
            <w:vAlign w:val="center"/>
          </w:tcPr>
          <w:p w:rsidR="00E8659C" w:rsidRPr="00D16759" w:rsidRDefault="00E8659C" w:rsidP="00E8659C">
            <w:pPr>
              <w:pStyle w:val="TreasuryHeading7"/>
              <w:spacing w:before="60"/>
              <w:rPr>
                <w:szCs w:val="20"/>
              </w:rPr>
            </w:pPr>
            <w:r w:rsidRPr="00D16759">
              <w:lastRenderedPageBreak/>
              <w:t>Background information</w:t>
            </w:r>
          </w:p>
        </w:tc>
      </w:tr>
      <w:tr w:rsidR="00E8659C" w:rsidRPr="00D16759" w:rsidTr="00E8659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8528" w:type="dxa"/>
            <w:tcBorders>
              <w:bottom w:val="dotted" w:sz="4" w:space="0" w:color="auto"/>
            </w:tcBorders>
          </w:tcPr>
          <w:p w:rsidR="00E8659C" w:rsidRPr="00D16759" w:rsidRDefault="00E8659C" w:rsidP="00E8659C">
            <w:pPr>
              <w:keepNext/>
              <w:keepLines/>
              <w:spacing w:before="120"/>
              <w:rPr>
                <w:rFonts w:eastAsia="Calibri" w:cs="Times New Roman"/>
                <w:b/>
                <w:szCs w:val="20"/>
              </w:rPr>
            </w:pPr>
            <w:r w:rsidRPr="00D16759">
              <w:rPr>
                <w:rFonts w:eastAsia="Calibri" w:cs="Times New Roman"/>
                <w:b/>
                <w:szCs w:val="20"/>
              </w:rPr>
              <w:t>Costing methodology used:</w:t>
            </w:r>
          </w:p>
          <w:p w:rsidR="00E8659C" w:rsidRPr="00D16759" w:rsidRDefault="00E8659C" w:rsidP="00E8659C">
            <w:pPr>
              <w:keepNext/>
              <w:keepLines/>
              <w:rPr>
                <w:rFonts w:eastAsia="Calibri" w:cs="Times New Roman"/>
                <w:szCs w:val="20"/>
              </w:rPr>
            </w:pPr>
            <w:r w:rsidRPr="00D16759">
              <w:rPr>
                <w:rFonts w:eastAsia="Calibri" w:cs="Times New Roman"/>
                <w:szCs w:val="20"/>
              </w:rPr>
              <w:t xml:space="preserve">The proposal will cap funding for wage subsidy pool for the wage subsidies other than </w:t>
            </w:r>
            <w:proofErr w:type="spellStart"/>
            <w:r w:rsidRPr="00D16759">
              <w:rPr>
                <w:rFonts w:eastAsia="Calibri" w:cs="Times New Roman"/>
                <w:szCs w:val="20"/>
              </w:rPr>
              <w:t>PaTH</w:t>
            </w:r>
            <w:proofErr w:type="spellEnd"/>
            <w:r w:rsidRPr="00D16759">
              <w:rPr>
                <w:rFonts w:eastAsia="Calibri" w:cs="Times New Roman"/>
                <w:szCs w:val="20"/>
              </w:rPr>
              <w:t xml:space="preserve"> at $357.9 million over the forward estimates.</w:t>
            </w:r>
          </w:p>
          <w:p w:rsidR="00E8659C" w:rsidRDefault="00E8659C" w:rsidP="00E8659C">
            <w:pPr>
              <w:keepNext/>
              <w:keepLines/>
              <w:rPr>
                <w:rFonts w:eastAsia="Calibri" w:cs="Times New Roman"/>
                <w:szCs w:val="20"/>
              </w:rPr>
            </w:pPr>
            <w:r w:rsidRPr="00D16759">
              <w:rPr>
                <w:rFonts w:eastAsia="Calibri" w:cs="Times New Roman"/>
                <w:szCs w:val="20"/>
              </w:rPr>
              <w:t xml:space="preserve">Consistent with the costing request, the costing assumes that wage subsidies other than the youth wage subsidies available under the </w:t>
            </w:r>
            <w:proofErr w:type="spellStart"/>
            <w:r w:rsidRPr="00D16759">
              <w:rPr>
                <w:rFonts w:eastAsia="Calibri" w:cs="Times New Roman"/>
                <w:szCs w:val="20"/>
              </w:rPr>
              <w:t>PaTH</w:t>
            </w:r>
            <w:proofErr w:type="spellEnd"/>
            <w:r w:rsidRPr="00D16759">
              <w:rPr>
                <w:rFonts w:eastAsia="Calibri" w:cs="Times New Roman"/>
                <w:szCs w:val="20"/>
              </w:rPr>
              <w:t xml:space="preserve"> program would be capped at a reduced level that is $254.4 million less than the existing funding over the Forward Estimates.</w:t>
            </w:r>
          </w:p>
          <w:p w:rsidR="00E8659C" w:rsidRPr="00D16759" w:rsidRDefault="00E8659C" w:rsidP="00E8659C">
            <w:pPr>
              <w:keepNext/>
              <w:keepLines/>
              <w:rPr>
                <w:rFonts w:eastAsia="Calibri" w:cs="Times New Roman"/>
                <w:szCs w:val="20"/>
              </w:rPr>
            </w:pPr>
            <w:r w:rsidRPr="00D16759">
              <w:rPr>
                <w:rFonts w:eastAsia="Calibri" w:cs="Times New Roman"/>
                <w:szCs w:val="20"/>
              </w:rPr>
              <w:t>Changes to the Wage Subsidy Pool will be as follows (in underlying cash impact terms):</w:t>
            </w:r>
          </w:p>
          <w:tbl>
            <w:tblPr>
              <w:tblStyle w:val="TableGrid19"/>
              <w:tblW w:w="8331" w:type="dxa"/>
              <w:tblLook w:val="04A0" w:firstRow="1" w:lastRow="0" w:firstColumn="1" w:lastColumn="0" w:noHBand="0" w:noVBand="1"/>
            </w:tblPr>
            <w:tblGrid>
              <w:gridCol w:w="3116"/>
              <w:gridCol w:w="1043"/>
              <w:gridCol w:w="1043"/>
              <w:gridCol w:w="1043"/>
              <w:gridCol w:w="1043"/>
              <w:gridCol w:w="1043"/>
            </w:tblGrid>
            <w:tr w:rsidR="00E8659C" w:rsidRPr="00D16759" w:rsidTr="00E8659C">
              <w:trPr>
                <w:trHeight w:val="486"/>
              </w:trPr>
              <w:tc>
                <w:tcPr>
                  <w:tcW w:w="1870" w:type="pct"/>
                </w:tcPr>
                <w:p w:rsidR="00E8659C" w:rsidRPr="00D16759" w:rsidRDefault="00E8659C" w:rsidP="00E8659C">
                  <w:pPr>
                    <w:keepNext/>
                    <w:keepLines/>
                    <w:spacing w:before="0" w:after="0"/>
                    <w:rPr>
                      <w:rFonts w:eastAsia="Calibri" w:cs="Times New Roman"/>
                      <w:szCs w:val="20"/>
                    </w:rPr>
                  </w:pPr>
                </w:p>
              </w:tc>
              <w:tc>
                <w:tcPr>
                  <w:tcW w:w="626" w:type="pct"/>
                </w:tcPr>
                <w:p w:rsidR="00E8659C" w:rsidRPr="00102BEC" w:rsidRDefault="00E8659C" w:rsidP="00E8659C">
                  <w:pPr>
                    <w:keepNext/>
                    <w:keepLines/>
                    <w:spacing w:before="0" w:after="0"/>
                    <w:jc w:val="center"/>
                    <w:rPr>
                      <w:rFonts w:eastAsia="Calibri" w:cs="Times New Roman"/>
                      <w:sz w:val="18"/>
                      <w:szCs w:val="18"/>
                    </w:rPr>
                  </w:pPr>
                  <w:r w:rsidRPr="00102BEC">
                    <w:rPr>
                      <w:rFonts w:eastAsia="Calibri" w:cs="Times New Roman"/>
                      <w:sz w:val="18"/>
                      <w:szCs w:val="18"/>
                    </w:rPr>
                    <w:t>2016-17</w:t>
                  </w:r>
                </w:p>
                <w:p w:rsidR="00E8659C" w:rsidRPr="00102BEC" w:rsidRDefault="00E8659C" w:rsidP="00E8659C">
                  <w:pPr>
                    <w:keepNext/>
                    <w:keepLines/>
                    <w:spacing w:before="0" w:after="0"/>
                    <w:jc w:val="center"/>
                    <w:rPr>
                      <w:rFonts w:eastAsia="Calibri" w:cs="Times New Roman"/>
                      <w:sz w:val="18"/>
                      <w:szCs w:val="18"/>
                    </w:rPr>
                  </w:pPr>
                  <w:r w:rsidRPr="00102BEC">
                    <w:rPr>
                      <w:rFonts w:eastAsia="Calibri" w:cs="Times New Roman"/>
                      <w:sz w:val="18"/>
                      <w:szCs w:val="18"/>
                    </w:rPr>
                    <w:t>($m)</w:t>
                  </w:r>
                </w:p>
              </w:tc>
              <w:tc>
                <w:tcPr>
                  <w:tcW w:w="626" w:type="pct"/>
                </w:tcPr>
                <w:p w:rsidR="00E8659C" w:rsidRPr="00102BEC" w:rsidRDefault="00E8659C" w:rsidP="00E8659C">
                  <w:pPr>
                    <w:keepNext/>
                    <w:keepLines/>
                    <w:spacing w:before="0" w:after="0"/>
                    <w:jc w:val="center"/>
                    <w:rPr>
                      <w:rFonts w:eastAsia="Calibri" w:cs="Times New Roman"/>
                      <w:sz w:val="18"/>
                      <w:szCs w:val="18"/>
                    </w:rPr>
                  </w:pPr>
                  <w:r w:rsidRPr="00102BEC">
                    <w:rPr>
                      <w:rFonts w:eastAsia="Calibri" w:cs="Times New Roman"/>
                      <w:sz w:val="18"/>
                      <w:szCs w:val="18"/>
                    </w:rPr>
                    <w:t>2017-18</w:t>
                  </w:r>
                </w:p>
                <w:p w:rsidR="00E8659C" w:rsidRPr="00102BEC" w:rsidRDefault="00E8659C" w:rsidP="00E8659C">
                  <w:pPr>
                    <w:keepNext/>
                    <w:keepLines/>
                    <w:spacing w:before="0" w:after="0"/>
                    <w:jc w:val="center"/>
                    <w:rPr>
                      <w:rFonts w:eastAsia="Calibri" w:cs="Times New Roman"/>
                      <w:sz w:val="18"/>
                      <w:szCs w:val="18"/>
                    </w:rPr>
                  </w:pPr>
                  <w:r w:rsidRPr="00102BEC">
                    <w:rPr>
                      <w:rFonts w:eastAsia="Calibri" w:cs="Times New Roman"/>
                      <w:sz w:val="18"/>
                      <w:szCs w:val="18"/>
                    </w:rPr>
                    <w:t>($m)</w:t>
                  </w:r>
                </w:p>
              </w:tc>
              <w:tc>
                <w:tcPr>
                  <w:tcW w:w="626" w:type="pct"/>
                </w:tcPr>
                <w:p w:rsidR="00E8659C" w:rsidRPr="00102BEC" w:rsidRDefault="00E8659C" w:rsidP="00E8659C">
                  <w:pPr>
                    <w:keepNext/>
                    <w:keepLines/>
                    <w:spacing w:before="0" w:after="0"/>
                    <w:jc w:val="center"/>
                    <w:rPr>
                      <w:rFonts w:eastAsia="Calibri" w:cs="Times New Roman"/>
                      <w:sz w:val="18"/>
                      <w:szCs w:val="18"/>
                    </w:rPr>
                  </w:pPr>
                  <w:r w:rsidRPr="00102BEC">
                    <w:rPr>
                      <w:rFonts w:eastAsia="Calibri" w:cs="Times New Roman"/>
                      <w:sz w:val="18"/>
                      <w:szCs w:val="18"/>
                    </w:rPr>
                    <w:t>2018-19</w:t>
                  </w:r>
                </w:p>
                <w:p w:rsidR="00E8659C" w:rsidRPr="00102BEC" w:rsidRDefault="00E8659C" w:rsidP="00E8659C">
                  <w:pPr>
                    <w:keepNext/>
                    <w:keepLines/>
                    <w:spacing w:before="0" w:after="0"/>
                    <w:jc w:val="center"/>
                    <w:rPr>
                      <w:rFonts w:eastAsia="Calibri" w:cs="Times New Roman"/>
                      <w:sz w:val="18"/>
                      <w:szCs w:val="18"/>
                    </w:rPr>
                  </w:pPr>
                  <w:r w:rsidRPr="00102BEC">
                    <w:rPr>
                      <w:rFonts w:eastAsia="Calibri" w:cs="Times New Roman"/>
                      <w:sz w:val="18"/>
                      <w:szCs w:val="18"/>
                    </w:rPr>
                    <w:t>($m)</w:t>
                  </w:r>
                </w:p>
              </w:tc>
              <w:tc>
                <w:tcPr>
                  <w:tcW w:w="626" w:type="pct"/>
                </w:tcPr>
                <w:p w:rsidR="00E8659C" w:rsidRPr="00102BEC" w:rsidRDefault="00E8659C" w:rsidP="00E8659C">
                  <w:pPr>
                    <w:keepNext/>
                    <w:keepLines/>
                    <w:spacing w:before="0" w:after="0"/>
                    <w:jc w:val="center"/>
                    <w:rPr>
                      <w:rFonts w:eastAsia="Calibri" w:cs="Times New Roman"/>
                      <w:sz w:val="18"/>
                      <w:szCs w:val="18"/>
                    </w:rPr>
                  </w:pPr>
                  <w:r w:rsidRPr="00102BEC">
                    <w:rPr>
                      <w:rFonts w:eastAsia="Calibri" w:cs="Times New Roman"/>
                      <w:sz w:val="18"/>
                      <w:szCs w:val="18"/>
                    </w:rPr>
                    <w:t>2019-20</w:t>
                  </w:r>
                </w:p>
                <w:p w:rsidR="00E8659C" w:rsidRPr="00102BEC" w:rsidRDefault="00E8659C" w:rsidP="00E8659C">
                  <w:pPr>
                    <w:keepNext/>
                    <w:keepLines/>
                    <w:spacing w:before="0" w:after="0"/>
                    <w:jc w:val="center"/>
                    <w:rPr>
                      <w:rFonts w:eastAsia="Calibri" w:cs="Times New Roman"/>
                      <w:sz w:val="18"/>
                      <w:szCs w:val="18"/>
                    </w:rPr>
                  </w:pPr>
                  <w:r w:rsidRPr="00102BEC">
                    <w:rPr>
                      <w:rFonts w:eastAsia="Calibri" w:cs="Times New Roman"/>
                      <w:sz w:val="18"/>
                      <w:szCs w:val="18"/>
                    </w:rPr>
                    <w:t>($m)</w:t>
                  </w:r>
                </w:p>
              </w:tc>
              <w:tc>
                <w:tcPr>
                  <w:tcW w:w="626" w:type="pct"/>
                </w:tcPr>
                <w:p w:rsidR="00E8659C" w:rsidRPr="00102BEC" w:rsidRDefault="00E8659C" w:rsidP="00E8659C">
                  <w:pPr>
                    <w:keepNext/>
                    <w:keepLines/>
                    <w:spacing w:before="0" w:after="0"/>
                    <w:jc w:val="center"/>
                    <w:rPr>
                      <w:rFonts w:eastAsia="Calibri" w:cs="Times New Roman"/>
                      <w:sz w:val="18"/>
                      <w:szCs w:val="18"/>
                    </w:rPr>
                  </w:pPr>
                  <w:r w:rsidRPr="00102BEC">
                    <w:rPr>
                      <w:rFonts w:eastAsia="Calibri" w:cs="Times New Roman"/>
                      <w:sz w:val="18"/>
                      <w:szCs w:val="18"/>
                    </w:rPr>
                    <w:t>Total</w:t>
                  </w:r>
                </w:p>
                <w:p w:rsidR="00E8659C" w:rsidRPr="00102BEC" w:rsidRDefault="00E8659C" w:rsidP="00E8659C">
                  <w:pPr>
                    <w:keepNext/>
                    <w:keepLines/>
                    <w:spacing w:before="0" w:after="0"/>
                    <w:jc w:val="center"/>
                    <w:rPr>
                      <w:rFonts w:eastAsia="Calibri" w:cs="Times New Roman"/>
                      <w:sz w:val="18"/>
                      <w:szCs w:val="18"/>
                    </w:rPr>
                  </w:pPr>
                  <w:r w:rsidRPr="00102BEC">
                    <w:rPr>
                      <w:rFonts w:eastAsia="Calibri" w:cs="Times New Roman"/>
                      <w:sz w:val="18"/>
                      <w:szCs w:val="18"/>
                    </w:rPr>
                    <w:t>($m)</w:t>
                  </w:r>
                </w:p>
              </w:tc>
            </w:tr>
            <w:tr w:rsidR="00E8659C" w:rsidRPr="00D16759" w:rsidTr="00E8659C">
              <w:trPr>
                <w:trHeight w:val="486"/>
              </w:trPr>
              <w:tc>
                <w:tcPr>
                  <w:tcW w:w="1870" w:type="pct"/>
                </w:tcPr>
                <w:p w:rsidR="00E8659C" w:rsidRPr="00102BEC" w:rsidRDefault="00E8659C" w:rsidP="00E8659C">
                  <w:pPr>
                    <w:keepNext/>
                    <w:keepLines/>
                    <w:spacing w:before="0" w:after="0"/>
                    <w:rPr>
                      <w:rFonts w:eastAsia="Calibri" w:cs="Times New Roman"/>
                      <w:sz w:val="18"/>
                      <w:szCs w:val="18"/>
                    </w:rPr>
                  </w:pPr>
                  <w:proofErr w:type="spellStart"/>
                  <w:r w:rsidRPr="00102BEC">
                    <w:rPr>
                      <w:rFonts w:eastAsia="Calibri" w:cs="Times New Roman"/>
                      <w:sz w:val="18"/>
                      <w:szCs w:val="18"/>
                    </w:rPr>
                    <w:t>PaTH</w:t>
                  </w:r>
                  <w:proofErr w:type="spellEnd"/>
                  <w:r w:rsidRPr="00102BEC">
                    <w:rPr>
                      <w:rFonts w:eastAsia="Calibri" w:cs="Times New Roman"/>
                      <w:sz w:val="18"/>
                      <w:szCs w:val="18"/>
                    </w:rPr>
                    <w:t xml:space="preserve"> Wage Subsidies</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-41.3</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-76.6</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-92.1</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-88.3</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-298.3</w:t>
                  </w:r>
                </w:p>
              </w:tc>
            </w:tr>
            <w:tr w:rsidR="00E8659C" w:rsidRPr="00D16759" w:rsidTr="00E8659C">
              <w:trPr>
                <w:trHeight w:val="486"/>
              </w:trPr>
              <w:tc>
                <w:tcPr>
                  <w:tcW w:w="1870" w:type="pct"/>
                </w:tcPr>
                <w:p w:rsidR="00E8659C" w:rsidRPr="00102BEC" w:rsidRDefault="00E8659C" w:rsidP="00E8659C">
                  <w:pPr>
                    <w:keepNext/>
                    <w:keepLines/>
                    <w:spacing w:before="0" w:after="0"/>
                    <w:rPr>
                      <w:rFonts w:eastAsia="Calibri" w:cs="Times New Roman"/>
                      <w:sz w:val="18"/>
                      <w:szCs w:val="18"/>
                    </w:rPr>
                  </w:pPr>
                  <w:r w:rsidRPr="00102BEC">
                    <w:rPr>
                      <w:rFonts w:eastAsia="Calibri" w:cs="Times New Roman"/>
                      <w:sz w:val="18"/>
                      <w:szCs w:val="18"/>
                    </w:rPr>
                    <w:t>Other Wage Subsidies</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-175.4</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-146.6</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-147.8</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-142.4</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-612.3</w:t>
                  </w:r>
                </w:p>
              </w:tc>
            </w:tr>
            <w:tr w:rsidR="00E8659C" w:rsidRPr="00D16759" w:rsidTr="00E8659C">
              <w:trPr>
                <w:trHeight w:val="486"/>
              </w:trPr>
              <w:tc>
                <w:tcPr>
                  <w:tcW w:w="1870" w:type="pct"/>
                </w:tcPr>
                <w:p w:rsidR="00E8659C" w:rsidRPr="00102BEC" w:rsidRDefault="00E8659C" w:rsidP="00E8659C">
                  <w:pPr>
                    <w:keepNext/>
                    <w:keepLines/>
                    <w:spacing w:before="0" w:after="0"/>
                    <w:rPr>
                      <w:rFonts w:eastAsia="Calibri" w:cs="Times New Roman"/>
                      <w:sz w:val="18"/>
                      <w:szCs w:val="18"/>
                    </w:rPr>
                  </w:pPr>
                  <w:r w:rsidRPr="00102BEC">
                    <w:rPr>
                      <w:rFonts w:eastAsia="Calibri" w:cs="Times New Roman"/>
                      <w:sz w:val="18"/>
                      <w:szCs w:val="18"/>
                    </w:rPr>
                    <w:t>Reduction in Other Wage Subsidies</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57.2</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66.5</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65.5</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65.1</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254.4</w:t>
                  </w:r>
                </w:p>
              </w:tc>
            </w:tr>
            <w:tr w:rsidR="00E8659C" w:rsidRPr="00D16759" w:rsidTr="00E8659C">
              <w:trPr>
                <w:trHeight w:val="486"/>
              </w:trPr>
              <w:tc>
                <w:tcPr>
                  <w:tcW w:w="1870" w:type="pct"/>
                </w:tcPr>
                <w:p w:rsidR="00E8659C" w:rsidRPr="00102BEC" w:rsidRDefault="00E8659C" w:rsidP="00E8659C">
                  <w:pPr>
                    <w:keepNext/>
                    <w:keepLines/>
                    <w:spacing w:before="0" w:after="0"/>
                    <w:rPr>
                      <w:rFonts w:eastAsia="Calibri" w:cs="Times New Roman"/>
                      <w:sz w:val="18"/>
                      <w:szCs w:val="18"/>
                    </w:rPr>
                  </w:pPr>
                  <w:r w:rsidRPr="00102BEC">
                    <w:rPr>
                      <w:rFonts w:eastAsia="Calibri" w:cs="Times New Roman"/>
                      <w:sz w:val="18"/>
                      <w:szCs w:val="18"/>
                    </w:rPr>
                    <w:t>Revised Other Wage Subsidies (Capped)</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-118.2</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-80.1</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-82.3</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-77.3</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-357.9</w:t>
                  </w:r>
                </w:p>
              </w:tc>
            </w:tr>
            <w:tr w:rsidR="00E8659C" w:rsidRPr="00D16759" w:rsidTr="00E8659C">
              <w:trPr>
                <w:trHeight w:val="487"/>
              </w:trPr>
              <w:tc>
                <w:tcPr>
                  <w:tcW w:w="1870" w:type="pct"/>
                </w:tcPr>
                <w:p w:rsidR="00E8659C" w:rsidRPr="00102BEC" w:rsidRDefault="00E8659C" w:rsidP="00E8659C">
                  <w:pPr>
                    <w:keepNext/>
                    <w:keepLines/>
                    <w:spacing w:before="0" w:after="0"/>
                    <w:rPr>
                      <w:rFonts w:eastAsia="Calibri" w:cs="Times New Roman"/>
                      <w:sz w:val="18"/>
                      <w:szCs w:val="18"/>
                    </w:rPr>
                  </w:pPr>
                  <w:r w:rsidRPr="00102BEC">
                    <w:rPr>
                      <w:rFonts w:eastAsia="Calibri" w:cs="Times New Roman"/>
                      <w:sz w:val="18"/>
                      <w:szCs w:val="18"/>
                    </w:rPr>
                    <w:t>Total Revised Wage Subsidy Pool (</w:t>
                  </w:r>
                  <w:proofErr w:type="spellStart"/>
                  <w:r w:rsidRPr="00102BEC">
                    <w:rPr>
                      <w:rFonts w:eastAsia="Calibri" w:cs="Times New Roman"/>
                      <w:sz w:val="18"/>
                      <w:szCs w:val="18"/>
                    </w:rPr>
                    <w:t>PaTH</w:t>
                  </w:r>
                  <w:proofErr w:type="spellEnd"/>
                  <w:r w:rsidRPr="00102BEC">
                    <w:rPr>
                      <w:rFonts w:eastAsia="Calibri" w:cs="Times New Roman"/>
                      <w:sz w:val="18"/>
                      <w:szCs w:val="18"/>
                    </w:rPr>
                    <w:t xml:space="preserve"> and Capped others)</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-159.5</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-156.7</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-174.4</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-165.5</w:t>
                  </w:r>
                </w:p>
              </w:tc>
              <w:tc>
                <w:tcPr>
                  <w:tcW w:w="626" w:type="pct"/>
                </w:tcPr>
                <w:p w:rsidR="00E8659C" w:rsidRPr="00102BEC" w:rsidRDefault="00E8659C" w:rsidP="00E8659C">
                  <w:pPr>
                    <w:keepNext/>
                    <w:keepLines/>
                    <w:spacing w:before="0" w:after="0"/>
                    <w:jc w:val="right"/>
                    <w:rPr>
                      <w:rFonts w:eastAsia="Calibri" w:cs="Times New Roman"/>
                      <w:sz w:val="18"/>
                      <w:szCs w:val="18"/>
                    </w:rPr>
                  </w:pPr>
                  <w:r w:rsidRPr="00102BEC">
                    <w:rPr>
                      <w:rFonts w:eastAsia="Calibri" w:cs="Times New Roman"/>
                      <w:sz w:val="18"/>
                      <w:szCs w:val="18"/>
                    </w:rPr>
                    <w:t>-656.1</w:t>
                  </w:r>
                </w:p>
              </w:tc>
            </w:tr>
          </w:tbl>
          <w:p w:rsidR="00E8659C" w:rsidRPr="00D16759" w:rsidRDefault="00E8659C" w:rsidP="00E8659C">
            <w:pPr>
              <w:keepNext/>
              <w:keepLines/>
              <w:spacing w:before="240"/>
              <w:rPr>
                <w:rFonts w:eastAsia="Calibri" w:cs="Times New Roman"/>
                <w:b/>
                <w:szCs w:val="20"/>
              </w:rPr>
            </w:pPr>
            <w:r w:rsidRPr="00D16759">
              <w:rPr>
                <w:rFonts w:eastAsia="Calibri" w:cs="Times New Roman"/>
                <w:szCs w:val="20"/>
              </w:rPr>
              <w:t>The savings would be redirected to fully offset the costs of the Coalition’s policies for Restoring Fairness and Transparency to Australian Workplaces (costing COA</w:t>
            </w:r>
            <w:r>
              <w:rPr>
                <w:rFonts w:eastAsia="Calibri" w:cs="Times New Roman"/>
                <w:szCs w:val="20"/>
              </w:rPr>
              <w:t> </w:t>
            </w:r>
            <w:r w:rsidRPr="00D16759">
              <w:rPr>
                <w:rFonts w:eastAsia="Calibri" w:cs="Times New Roman"/>
                <w:szCs w:val="20"/>
              </w:rPr>
              <w:t>028, $54.4 million over four years</w:t>
            </w:r>
            <w:proofErr w:type="gramStart"/>
            <w:r w:rsidRPr="00D16759">
              <w:rPr>
                <w:rFonts w:eastAsia="Calibri" w:cs="Times New Roman"/>
                <w:szCs w:val="20"/>
              </w:rPr>
              <w:t>)and</w:t>
            </w:r>
            <w:proofErr w:type="gramEnd"/>
            <w:r w:rsidRPr="00D16759">
              <w:rPr>
                <w:rFonts w:eastAsia="Calibri" w:cs="Times New Roman"/>
                <w:szCs w:val="20"/>
              </w:rPr>
              <w:t xml:space="preserve"> the Regional Jobs package (costing COA</w:t>
            </w:r>
            <w:r>
              <w:rPr>
                <w:rFonts w:eastAsia="Calibri" w:cs="Times New Roman"/>
                <w:szCs w:val="20"/>
              </w:rPr>
              <w:t> </w:t>
            </w:r>
            <w:r w:rsidRPr="00D16759">
              <w:rPr>
                <w:rFonts w:eastAsia="Calibri" w:cs="Times New Roman"/>
                <w:szCs w:val="20"/>
              </w:rPr>
              <w:t>037, $200.0 million over four years).</w:t>
            </w:r>
          </w:p>
        </w:tc>
      </w:tr>
      <w:bookmarkEnd w:id="96"/>
      <w:bookmarkEnd w:id="97"/>
    </w:tbl>
    <w:p w:rsidR="00CD7BFA" w:rsidRPr="00CD7BFA" w:rsidRDefault="00CD7BFA" w:rsidP="00174AA5">
      <w:pPr>
        <w:pStyle w:val="BodyText"/>
      </w:pPr>
    </w:p>
    <w:sectPr w:rsidR="00CD7BFA" w:rsidRPr="00CD7BFA" w:rsidSect="00174AA5">
      <w:headerReference w:type="even" r:id="rId87"/>
      <w:headerReference w:type="default" r:id="rId88"/>
      <w:footerReference w:type="even" r:id="rId89"/>
      <w:footerReference w:type="default" r:id="rId90"/>
      <w:headerReference w:type="first" r:id="rId91"/>
      <w:footnotePr>
        <w:pos w:val="beneathText"/>
      </w:footnotePr>
      <w:pgSz w:w="11907" w:h="16839" w:code="9"/>
      <w:pgMar w:top="1361" w:right="1797" w:bottom="1474" w:left="1797" w:header="28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158" w:rsidRDefault="003D4158" w:rsidP="00A20802">
      <w:r>
        <w:separator/>
      </w:r>
    </w:p>
    <w:p w:rsidR="003D4158" w:rsidRDefault="003D4158"/>
    <w:p w:rsidR="003D4158" w:rsidRDefault="003D4158"/>
  </w:endnote>
  <w:endnote w:type="continuationSeparator" w:id="0">
    <w:p w:rsidR="003D4158" w:rsidRDefault="003D4158" w:rsidP="00A20802">
      <w:r>
        <w:continuationSeparator/>
      </w:r>
    </w:p>
    <w:p w:rsidR="003D4158" w:rsidRDefault="003D4158"/>
    <w:p w:rsidR="003D4158" w:rsidRDefault="003D4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T223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D4158" w:rsidRPr="00EB388E" w:rsidTr="00EA49AA">
      <w:trPr>
        <w:trHeight w:val="340"/>
      </w:trPr>
      <w:tc>
        <w:tcPr>
          <w:tcW w:w="567" w:type="dxa"/>
          <w:tcBorders>
            <w:right w:val="single" w:sz="4" w:space="0" w:color="788184" w:themeColor="background2"/>
          </w:tcBorders>
          <w:vAlign w:val="center"/>
        </w:tcPr>
        <w:p w:rsidR="003D4158" w:rsidRPr="00CB70DF" w:rsidRDefault="003D4158" w:rsidP="00EA49AA">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7512EF">
            <w:rPr>
              <w:noProof/>
            </w:rPr>
            <w:t>64</w:t>
          </w:r>
          <w:r w:rsidRPr="00EB388E">
            <w:fldChar w:fldCharType="end"/>
          </w:r>
        </w:p>
      </w:tc>
      <w:tc>
        <w:tcPr>
          <w:tcW w:w="8164" w:type="dxa"/>
          <w:tcBorders>
            <w:left w:val="single" w:sz="4" w:space="0" w:color="788184" w:themeColor="background2"/>
          </w:tcBorders>
          <w:vAlign w:val="center"/>
        </w:tcPr>
        <w:p w:rsidR="003D4158" w:rsidRPr="00CB70DF" w:rsidRDefault="003D4158" w:rsidP="00EA49AA">
          <w:pPr>
            <w:pStyle w:val="FooterLeft"/>
            <w:framePr w:wrap="auto" w:vAnchor="margin" w:hAnchor="text" w:yAlign="inline"/>
          </w:pPr>
          <w:r>
            <w:t>Post-election report of election commitments</w:t>
          </w:r>
        </w:p>
      </w:tc>
    </w:tr>
    <w:tr w:rsidR="003D4158" w:rsidRPr="00EB388E" w:rsidTr="00EA49AA">
      <w:trPr>
        <w:trHeight w:hRule="exact" w:val="403"/>
      </w:trPr>
      <w:tc>
        <w:tcPr>
          <w:tcW w:w="567" w:type="dxa"/>
          <w:tcMar>
            <w:bottom w:w="284" w:type="dxa"/>
          </w:tcMar>
        </w:tcPr>
        <w:p w:rsidR="003D4158" w:rsidRPr="00EB388E" w:rsidRDefault="003D4158" w:rsidP="00EA49AA">
          <w:pPr>
            <w:pStyle w:val="FooterRightPageNumber"/>
          </w:pPr>
        </w:p>
      </w:tc>
      <w:tc>
        <w:tcPr>
          <w:tcW w:w="8164" w:type="dxa"/>
          <w:tcMar>
            <w:bottom w:w="284" w:type="dxa"/>
          </w:tcMar>
        </w:tcPr>
        <w:p w:rsidR="003D4158" w:rsidRPr="00090E70" w:rsidRDefault="003D4158" w:rsidP="00EA49AA"/>
      </w:tc>
    </w:tr>
  </w:tbl>
  <w:p w:rsidR="003D4158" w:rsidRDefault="003D4158">
    <w:pPr>
      <w:pStyle w:val="Footer"/>
    </w:pPr>
  </w:p>
  <w:p w:rsidR="003D4158" w:rsidRPr="004816D7" w:rsidRDefault="003D4158" w:rsidP="003D415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D4158" w:rsidRPr="00EB388E" w:rsidTr="001221EE">
      <w:trPr>
        <w:trHeight w:val="340"/>
      </w:trPr>
      <w:tc>
        <w:tcPr>
          <w:tcW w:w="567" w:type="dxa"/>
          <w:tcBorders>
            <w:right w:val="single" w:sz="4" w:space="0" w:color="788184" w:themeColor="background2"/>
          </w:tcBorders>
          <w:vAlign w:val="center"/>
        </w:tcPr>
        <w:p w:rsidR="003D4158" w:rsidRPr="00CB70DF" w:rsidRDefault="003D4158" w:rsidP="00583817">
          <w:pPr>
            <w:pStyle w:val="FooterLeftPageNumber"/>
            <w:framePr w:wrap="auto" w:vAnchor="margin" w:hAnchor="text" w:yAlign="inline"/>
          </w:pPr>
          <w:r>
            <w:fldChar w:fldCharType="begin"/>
          </w:r>
          <w:r>
            <w:instrText xml:space="preserve"> PAGE   \* MERGEFORMAT </w:instrText>
          </w:r>
          <w:r>
            <w:fldChar w:fldCharType="separate"/>
          </w:r>
          <w:r w:rsidR="007512EF">
            <w:rPr>
              <w:noProof/>
            </w:rPr>
            <w:t>86</w:t>
          </w:r>
          <w:r>
            <w:fldChar w:fldCharType="end"/>
          </w:r>
        </w:p>
      </w:tc>
      <w:tc>
        <w:tcPr>
          <w:tcW w:w="8164" w:type="dxa"/>
          <w:tcBorders>
            <w:left w:val="single" w:sz="4" w:space="0" w:color="788184" w:themeColor="background2"/>
          </w:tcBorders>
          <w:vAlign w:val="center"/>
        </w:tcPr>
        <w:p w:rsidR="003D4158" w:rsidRPr="00CB70DF" w:rsidRDefault="003D4158" w:rsidP="00583817">
          <w:pPr>
            <w:pStyle w:val="FooterLeft"/>
            <w:framePr w:wrap="auto" w:vAnchor="margin" w:hAnchor="text" w:yAlign="inline"/>
          </w:pPr>
          <w:r>
            <w:t>Post-election report of election commitments</w:t>
          </w:r>
        </w:p>
      </w:tc>
    </w:tr>
    <w:tr w:rsidR="003D4158" w:rsidRPr="00EB388E" w:rsidTr="001221EE">
      <w:trPr>
        <w:trHeight w:hRule="exact" w:val="403"/>
      </w:trPr>
      <w:tc>
        <w:tcPr>
          <w:tcW w:w="567" w:type="dxa"/>
          <w:tcMar>
            <w:bottom w:w="284" w:type="dxa"/>
          </w:tcMar>
        </w:tcPr>
        <w:p w:rsidR="003D4158" w:rsidRPr="00EB388E" w:rsidRDefault="003D4158" w:rsidP="00B938D6">
          <w:pPr>
            <w:pStyle w:val="FooterRightPageNumber"/>
          </w:pPr>
        </w:p>
      </w:tc>
      <w:tc>
        <w:tcPr>
          <w:tcW w:w="8164" w:type="dxa"/>
          <w:tcMar>
            <w:bottom w:w="284" w:type="dxa"/>
          </w:tcMar>
        </w:tcPr>
        <w:p w:rsidR="003D4158" w:rsidRPr="00090E70" w:rsidRDefault="003D4158" w:rsidP="00B938D6">
          <w:pPr>
            <w:spacing w:after="0"/>
          </w:pPr>
        </w:p>
      </w:tc>
    </w:tr>
  </w:tbl>
  <w:p w:rsidR="003D4158" w:rsidRDefault="003D4158" w:rsidP="001221EE">
    <w:pPr>
      <w:pStyle w:val="Footer"/>
    </w:pPr>
  </w:p>
  <w:p w:rsidR="003D4158" w:rsidRPr="007703F4" w:rsidRDefault="003D4158" w:rsidP="001221EE">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D4158" w:rsidRPr="00EB388E" w:rsidTr="001221EE">
      <w:trPr>
        <w:trHeight w:val="340"/>
      </w:trPr>
      <w:tc>
        <w:tcPr>
          <w:tcW w:w="567" w:type="dxa"/>
          <w:tcBorders>
            <w:right w:val="single" w:sz="4" w:space="0" w:color="788184" w:themeColor="background2"/>
          </w:tcBorders>
          <w:vAlign w:val="center"/>
        </w:tcPr>
        <w:p w:rsidR="003D4158" w:rsidRPr="00CB70DF" w:rsidRDefault="003D4158" w:rsidP="00583817">
          <w:pPr>
            <w:pStyle w:val="FooterLeftPageNumber"/>
            <w:framePr w:wrap="auto" w:vAnchor="margin" w:hAnchor="text" w:yAlign="inline"/>
          </w:pPr>
          <w:r>
            <w:fldChar w:fldCharType="begin"/>
          </w:r>
          <w:r>
            <w:instrText xml:space="preserve"> PAGE   \* MERGEFORMAT </w:instrText>
          </w:r>
          <w:r>
            <w:fldChar w:fldCharType="separate"/>
          </w:r>
          <w:r w:rsidR="007512EF">
            <w:rPr>
              <w:noProof/>
            </w:rPr>
            <w:t>90</w:t>
          </w:r>
          <w:r>
            <w:fldChar w:fldCharType="end"/>
          </w:r>
        </w:p>
      </w:tc>
      <w:tc>
        <w:tcPr>
          <w:tcW w:w="8164" w:type="dxa"/>
          <w:tcBorders>
            <w:left w:val="single" w:sz="4" w:space="0" w:color="788184" w:themeColor="background2"/>
          </w:tcBorders>
          <w:vAlign w:val="center"/>
        </w:tcPr>
        <w:p w:rsidR="003D4158" w:rsidRPr="00CB70DF" w:rsidRDefault="003D4158" w:rsidP="00583817">
          <w:pPr>
            <w:pStyle w:val="FooterLeft"/>
            <w:framePr w:wrap="auto" w:vAnchor="margin" w:hAnchor="text" w:yAlign="inline"/>
          </w:pPr>
          <w:r>
            <w:t>Post-election report of election commitments</w:t>
          </w:r>
        </w:p>
      </w:tc>
    </w:tr>
    <w:tr w:rsidR="003D4158" w:rsidRPr="00EB388E" w:rsidTr="001221EE">
      <w:trPr>
        <w:trHeight w:hRule="exact" w:val="403"/>
      </w:trPr>
      <w:tc>
        <w:tcPr>
          <w:tcW w:w="567" w:type="dxa"/>
          <w:tcMar>
            <w:bottom w:w="284" w:type="dxa"/>
          </w:tcMar>
        </w:tcPr>
        <w:p w:rsidR="003D4158" w:rsidRPr="00EB388E" w:rsidRDefault="003D4158" w:rsidP="00B938D6">
          <w:pPr>
            <w:pStyle w:val="FooterRightPageNumber"/>
          </w:pPr>
        </w:p>
      </w:tc>
      <w:tc>
        <w:tcPr>
          <w:tcW w:w="8164" w:type="dxa"/>
          <w:tcMar>
            <w:bottom w:w="284" w:type="dxa"/>
          </w:tcMar>
        </w:tcPr>
        <w:p w:rsidR="003D4158" w:rsidRPr="00090E70" w:rsidRDefault="003D4158" w:rsidP="00B938D6">
          <w:pPr>
            <w:spacing w:after="0"/>
          </w:pPr>
        </w:p>
      </w:tc>
    </w:tr>
  </w:tbl>
  <w:p w:rsidR="003D4158" w:rsidRDefault="003D4158" w:rsidP="001221EE">
    <w:pPr>
      <w:pStyle w:val="Footer"/>
    </w:pPr>
  </w:p>
  <w:p w:rsidR="003D4158" w:rsidRPr="007703F4" w:rsidRDefault="003D4158" w:rsidP="001221E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D4158" w:rsidRPr="00EB388E" w:rsidTr="001221EE">
      <w:trPr>
        <w:trHeight w:val="340"/>
      </w:trPr>
      <w:tc>
        <w:tcPr>
          <w:tcW w:w="567" w:type="dxa"/>
          <w:tcBorders>
            <w:right w:val="single" w:sz="4" w:space="0" w:color="788184" w:themeColor="background2"/>
          </w:tcBorders>
          <w:vAlign w:val="center"/>
        </w:tcPr>
        <w:p w:rsidR="003D4158" w:rsidRPr="00CB70DF" w:rsidRDefault="003D4158" w:rsidP="00583817">
          <w:pPr>
            <w:pStyle w:val="FooterLeftPageNumber"/>
            <w:framePr w:wrap="auto" w:vAnchor="margin" w:hAnchor="text" w:yAlign="inline"/>
          </w:pPr>
          <w:r>
            <w:fldChar w:fldCharType="begin"/>
          </w:r>
          <w:r>
            <w:instrText xml:space="preserve"> PAGE   \* MERGEFORMAT </w:instrText>
          </w:r>
          <w:r>
            <w:fldChar w:fldCharType="separate"/>
          </w:r>
          <w:r w:rsidR="007512EF">
            <w:rPr>
              <w:noProof/>
            </w:rPr>
            <w:t>92</w:t>
          </w:r>
          <w:r>
            <w:fldChar w:fldCharType="end"/>
          </w:r>
        </w:p>
      </w:tc>
      <w:tc>
        <w:tcPr>
          <w:tcW w:w="8164" w:type="dxa"/>
          <w:tcBorders>
            <w:left w:val="single" w:sz="4" w:space="0" w:color="788184" w:themeColor="background2"/>
          </w:tcBorders>
          <w:vAlign w:val="center"/>
        </w:tcPr>
        <w:p w:rsidR="003D4158" w:rsidRPr="00CB70DF" w:rsidRDefault="003D4158" w:rsidP="00583817">
          <w:pPr>
            <w:pStyle w:val="FooterLeft"/>
            <w:framePr w:wrap="auto" w:vAnchor="margin" w:hAnchor="text" w:yAlign="inline"/>
          </w:pPr>
          <w:r>
            <w:t>Post-election report of election commitments</w:t>
          </w:r>
        </w:p>
      </w:tc>
    </w:tr>
    <w:tr w:rsidR="003D4158" w:rsidRPr="00EB388E" w:rsidTr="001221EE">
      <w:trPr>
        <w:trHeight w:hRule="exact" w:val="403"/>
      </w:trPr>
      <w:tc>
        <w:tcPr>
          <w:tcW w:w="567" w:type="dxa"/>
          <w:tcMar>
            <w:bottom w:w="284" w:type="dxa"/>
          </w:tcMar>
        </w:tcPr>
        <w:p w:rsidR="003D4158" w:rsidRPr="00EB388E" w:rsidRDefault="003D4158" w:rsidP="00B938D6">
          <w:pPr>
            <w:pStyle w:val="FooterRightPageNumber"/>
          </w:pPr>
        </w:p>
      </w:tc>
      <w:tc>
        <w:tcPr>
          <w:tcW w:w="8164" w:type="dxa"/>
          <w:tcMar>
            <w:bottom w:w="284" w:type="dxa"/>
          </w:tcMar>
        </w:tcPr>
        <w:p w:rsidR="003D4158" w:rsidRPr="00090E70" w:rsidRDefault="003D4158" w:rsidP="00B938D6">
          <w:pPr>
            <w:spacing w:after="0"/>
          </w:pPr>
        </w:p>
      </w:tc>
    </w:tr>
  </w:tbl>
  <w:p w:rsidR="003D4158" w:rsidRDefault="003D4158" w:rsidP="001221EE">
    <w:pPr>
      <w:pStyle w:val="Footer"/>
    </w:pPr>
  </w:p>
  <w:p w:rsidR="003D4158" w:rsidRPr="007703F4" w:rsidRDefault="003D4158" w:rsidP="001221EE">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D4158" w:rsidRPr="00EB388E" w:rsidTr="001221EE">
      <w:trPr>
        <w:trHeight w:val="340"/>
      </w:trPr>
      <w:tc>
        <w:tcPr>
          <w:tcW w:w="567" w:type="dxa"/>
          <w:tcBorders>
            <w:right w:val="single" w:sz="4" w:space="0" w:color="788184" w:themeColor="background2"/>
          </w:tcBorders>
          <w:vAlign w:val="center"/>
        </w:tcPr>
        <w:p w:rsidR="003D4158" w:rsidRPr="00CB70DF" w:rsidRDefault="003D4158" w:rsidP="00583817">
          <w:pPr>
            <w:pStyle w:val="FooterLeftPageNumber"/>
            <w:framePr w:wrap="auto" w:vAnchor="margin" w:hAnchor="text" w:yAlign="inline"/>
          </w:pPr>
          <w:r>
            <w:fldChar w:fldCharType="begin"/>
          </w:r>
          <w:r>
            <w:instrText xml:space="preserve"> PAGE   \* MERGEFORMAT </w:instrText>
          </w:r>
          <w:r>
            <w:fldChar w:fldCharType="separate"/>
          </w:r>
          <w:r w:rsidR="007512EF">
            <w:rPr>
              <w:noProof/>
            </w:rPr>
            <w:t>96</w:t>
          </w:r>
          <w:r>
            <w:fldChar w:fldCharType="end"/>
          </w:r>
        </w:p>
      </w:tc>
      <w:tc>
        <w:tcPr>
          <w:tcW w:w="8164" w:type="dxa"/>
          <w:tcBorders>
            <w:left w:val="single" w:sz="4" w:space="0" w:color="788184" w:themeColor="background2"/>
          </w:tcBorders>
          <w:vAlign w:val="center"/>
        </w:tcPr>
        <w:p w:rsidR="003D4158" w:rsidRPr="00CB70DF" w:rsidRDefault="003D4158" w:rsidP="00583817">
          <w:pPr>
            <w:pStyle w:val="FooterLeft"/>
            <w:framePr w:wrap="auto" w:vAnchor="margin" w:hAnchor="text" w:yAlign="inline"/>
          </w:pPr>
          <w:r>
            <w:t>Post-election report of election commitments</w:t>
          </w:r>
        </w:p>
      </w:tc>
    </w:tr>
    <w:tr w:rsidR="003D4158" w:rsidRPr="00EB388E" w:rsidTr="001221EE">
      <w:trPr>
        <w:trHeight w:hRule="exact" w:val="403"/>
      </w:trPr>
      <w:tc>
        <w:tcPr>
          <w:tcW w:w="567" w:type="dxa"/>
          <w:tcMar>
            <w:bottom w:w="284" w:type="dxa"/>
          </w:tcMar>
        </w:tcPr>
        <w:p w:rsidR="003D4158" w:rsidRPr="00EB388E" w:rsidRDefault="003D4158" w:rsidP="00B938D6">
          <w:pPr>
            <w:pStyle w:val="FooterRightPageNumber"/>
          </w:pPr>
        </w:p>
      </w:tc>
      <w:tc>
        <w:tcPr>
          <w:tcW w:w="8164" w:type="dxa"/>
          <w:tcMar>
            <w:bottom w:w="284" w:type="dxa"/>
          </w:tcMar>
        </w:tcPr>
        <w:p w:rsidR="003D4158" w:rsidRPr="00090E70" w:rsidRDefault="003D4158" w:rsidP="00B938D6">
          <w:pPr>
            <w:spacing w:after="0"/>
          </w:pPr>
        </w:p>
      </w:tc>
    </w:tr>
  </w:tbl>
  <w:p w:rsidR="003D4158" w:rsidRDefault="003D4158" w:rsidP="001221EE">
    <w:pPr>
      <w:pStyle w:val="Footer"/>
    </w:pPr>
  </w:p>
  <w:p w:rsidR="003D4158" w:rsidRPr="007703F4" w:rsidRDefault="003D4158" w:rsidP="001221E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D4158" w:rsidRPr="00EB388E" w:rsidTr="001221EE">
      <w:trPr>
        <w:trHeight w:val="340"/>
      </w:trPr>
      <w:tc>
        <w:tcPr>
          <w:tcW w:w="567" w:type="dxa"/>
          <w:tcBorders>
            <w:right w:val="single" w:sz="4" w:space="0" w:color="788184" w:themeColor="background2"/>
          </w:tcBorders>
          <w:vAlign w:val="center"/>
        </w:tcPr>
        <w:p w:rsidR="003D4158" w:rsidRPr="00CB70DF" w:rsidRDefault="003D4158" w:rsidP="00583817">
          <w:pPr>
            <w:pStyle w:val="FooterLeftPageNumber"/>
            <w:framePr w:wrap="auto" w:vAnchor="margin" w:hAnchor="text" w:yAlign="inline"/>
          </w:pPr>
          <w:r>
            <w:fldChar w:fldCharType="begin"/>
          </w:r>
          <w:r>
            <w:instrText xml:space="preserve"> PAGE   \* MERGEFORMAT </w:instrText>
          </w:r>
          <w:r>
            <w:fldChar w:fldCharType="separate"/>
          </w:r>
          <w:r w:rsidR="007512EF">
            <w:rPr>
              <w:noProof/>
            </w:rPr>
            <w:t>108</w:t>
          </w:r>
          <w:r>
            <w:fldChar w:fldCharType="end"/>
          </w:r>
        </w:p>
      </w:tc>
      <w:tc>
        <w:tcPr>
          <w:tcW w:w="8164" w:type="dxa"/>
          <w:tcBorders>
            <w:left w:val="single" w:sz="4" w:space="0" w:color="788184" w:themeColor="background2"/>
          </w:tcBorders>
          <w:vAlign w:val="center"/>
        </w:tcPr>
        <w:p w:rsidR="003D4158" w:rsidRPr="00CB70DF" w:rsidRDefault="003D4158" w:rsidP="00583817">
          <w:pPr>
            <w:pStyle w:val="FooterLeft"/>
            <w:framePr w:wrap="auto" w:vAnchor="margin" w:hAnchor="text" w:yAlign="inline"/>
          </w:pPr>
          <w:r>
            <w:t>Post-election report of election commitments</w:t>
          </w:r>
        </w:p>
      </w:tc>
    </w:tr>
    <w:tr w:rsidR="003D4158" w:rsidRPr="00EB388E" w:rsidTr="001221EE">
      <w:trPr>
        <w:trHeight w:hRule="exact" w:val="403"/>
      </w:trPr>
      <w:tc>
        <w:tcPr>
          <w:tcW w:w="567" w:type="dxa"/>
          <w:tcMar>
            <w:bottom w:w="284" w:type="dxa"/>
          </w:tcMar>
        </w:tcPr>
        <w:p w:rsidR="003D4158" w:rsidRPr="00EB388E" w:rsidRDefault="003D4158" w:rsidP="00B938D6">
          <w:pPr>
            <w:pStyle w:val="FooterRightPageNumber"/>
          </w:pPr>
        </w:p>
      </w:tc>
      <w:tc>
        <w:tcPr>
          <w:tcW w:w="8164" w:type="dxa"/>
          <w:tcMar>
            <w:bottom w:w="284" w:type="dxa"/>
          </w:tcMar>
        </w:tcPr>
        <w:p w:rsidR="003D4158" w:rsidRPr="00090E70" w:rsidRDefault="003D4158" w:rsidP="00B938D6">
          <w:pPr>
            <w:spacing w:after="0"/>
          </w:pPr>
        </w:p>
      </w:tc>
    </w:tr>
  </w:tbl>
  <w:p w:rsidR="003D4158" w:rsidRDefault="003D4158" w:rsidP="001221EE">
    <w:pPr>
      <w:pStyle w:val="Footer"/>
    </w:pPr>
  </w:p>
  <w:p w:rsidR="003D4158" w:rsidRPr="007703F4" w:rsidRDefault="003D4158" w:rsidP="001221EE">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horzAnchor="page" w:tblpX="1" w:tblpY="397"/>
      <w:tblW w:w="1219" w:type="dxa"/>
      <w:tblLayout w:type="fixed"/>
      <w:tblCellMar>
        <w:top w:w="28" w:type="dxa"/>
      </w:tblCellMar>
      <w:tblLook w:val="04A0" w:firstRow="1" w:lastRow="0" w:firstColumn="1" w:lastColumn="0" w:noHBand="0" w:noVBand="1"/>
    </w:tblPr>
    <w:tblGrid>
      <w:gridCol w:w="595"/>
      <w:gridCol w:w="624"/>
    </w:tblGrid>
    <w:tr w:rsidR="003D4158" w:rsidRPr="00EB388E" w:rsidTr="00AD766A">
      <w:trPr>
        <w:cantSplit/>
        <w:trHeight w:val="567"/>
      </w:trPr>
      <w:tc>
        <w:tcPr>
          <w:tcW w:w="595" w:type="dxa"/>
          <w:textDirection w:val="tbRl"/>
        </w:tcPr>
        <w:p w:rsidR="003D4158" w:rsidRPr="00EB388E" w:rsidRDefault="003D4158" w:rsidP="00AD766A">
          <w:pPr>
            <w:pStyle w:val="FooterLeftPageNumber"/>
            <w:framePr w:wrap="auto" w:vAnchor="margin" w:hAnchor="text" w:yAlign="inline"/>
            <w:ind w:left="113"/>
          </w:pPr>
        </w:p>
      </w:tc>
      <w:tc>
        <w:tcPr>
          <w:tcW w:w="624" w:type="dxa"/>
          <w:tcBorders>
            <w:bottom w:val="single" w:sz="4" w:space="0" w:color="788184" w:themeColor="background2"/>
          </w:tcBorders>
          <w:textDirection w:val="tbRl"/>
          <w:vAlign w:val="center"/>
        </w:tcPr>
        <w:p w:rsidR="003D4158" w:rsidRPr="00AF7B25" w:rsidRDefault="003D4158" w:rsidP="00AD766A">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7512EF">
            <w:rPr>
              <w:noProof/>
            </w:rPr>
            <w:t>110</w:t>
          </w:r>
          <w:r w:rsidRPr="00EB388E">
            <w:fldChar w:fldCharType="end"/>
          </w:r>
        </w:p>
      </w:tc>
    </w:tr>
    <w:tr w:rsidR="003D4158" w:rsidRPr="00EB388E" w:rsidTr="00AD766A">
      <w:trPr>
        <w:cantSplit/>
        <w:trHeight w:val="8164"/>
      </w:trPr>
      <w:tc>
        <w:tcPr>
          <w:tcW w:w="595" w:type="dxa"/>
          <w:textDirection w:val="tbRl"/>
        </w:tcPr>
        <w:p w:rsidR="003D4158" w:rsidRDefault="003D4158" w:rsidP="00AD766A">
          <w:pPr>
            <w:pStyle w:val="FooterLeftPageNumber"/>
            <w:framePr w:wrap="auto" w:vAnchor="margin" w:hAnchor="text" w:yAlign="inline"/>
            <w:ind w:left="113"/>
          </w:pPr>
        </w:p>
      </w:tc>
      <w:tc>
        <w:tcPr>
          <w:tcW w:w="624" w:type="dxa"/>
          <w:tcBorders>
            <w:top w:val="single" w:sz="4" w:space="0" w:color="788184" w:themeColor="background2"/>
          </w:tcBorders>
          <w:textDirection w:val="tbRl"/>
          <w:vAlign w:val="center"/>
        </w:tcPr>
        <w:p w:rsidR="003D4158" w:rsidRPr="00EB388E" w:rsidRDefault="003D4158" w:rsidP="00AD766A">
          <w:pPr>
            <w:pStyle w:val="FooterLeft"/>
            <w:framePr w:wrap="auto" w:vAnchor="margin" w:hAnchor="text" w:yAlign="inline"/>
          </w:pPr>
          <w:r>
            <w:t>Post-election report of election commitments</w:t>
          </w:r>
        </w:p>
      </w:tc>
    </w:tr>
  </w:tbl>
  <w:p w:rsidR="003D4158" w:rsidRPr="00E350DC" w:rsidRDefault="003D4158" w:rsidP="00AD766A">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horzAnchor="page" w:tblpX="1" w:tblpYSpec="bottom"/>
      <w:tblW w:w="1219" w:type="dxa"/>
      <w:tblLayout w:type="fixed"/>
      <w:tblCellMar>
        <w:top w:w="28" w:type="dxa"/>
      </w:tblCellMar>
      <w:tblLook w:val="04A0" w:firstRow="1" w:lastRow="0" w:firstColumn="1" w:lastColumn="0" w:noHBand="0" w:noVBand="1"/>
    </w:tblPr>
    <w:tblGrid>
      <w:gridCol w:w="595"/>
      <w:gridCol w:w="624"/>
    </w:tblGrid>
    <w:tr w:rsidR="003D4158" w:rsidRPr="00EB388E" w:rsidTr="00AD766A">
      <w:trPr>
        <w:cantSplit/>
        <w:trHeight w:val="8164"/>
      </w:trPr>
      <w:tc>
        <w:tcPr>
          <w:tcW w:w="595" w:type="dxa"/>
          <w:textDirection w:val="tbRl"/>
        </w:tcPr>
        <w:p w:rsidR="003D4158" w:rsidRDefault="003D4158" w:rsidP="00AD766A">
          <w:pPr>
            <w:pStyle w:val="FooterLeftPageNumber"/>
            <w:framePr w:wrap="auto" w:vAnchor="margin" w:hAnchor="text" w:yAlign="inline"/>
            <w:ind w:left="113"/>
          </w:pPr>
        </w:p>
      </w:tc>
      <w:tc>
        <w:tcPr>
          <w:tcW w:w="624" w:type="dxa"/>
          <w:tcBorders>
            <w:bottom w:val="single" w:sz="4" w:space="0" w:color="788184" w:themeColor="background2"/>
          </w:tcBorders>
          <w:textDirection w:val="tbRl"/>
          <w:vAlign w:val="center"/>
        </w:tcPr>
        <w:p w:rsidR="003D4158" w:rsidRPr="00EB388E" w:rsidRDefault="003D4158" w:rsidP="00AD766A">
          <w:pPr>
            <w:pStyle w:val="FooterRight"/>
            <w:framePr w:wrap="auto" w:vAnchor="margin" w:hAnchor="text" w:xAlign="left" w:yAlign="inline"/>
          </w:pPr>
          <w:r>
            <w:fldChar w:fldCharType="begin"/>
          </w:r>
          <w:r>
            <w:instrText xml:space="preserve"> STYLEREF  "Heading 1"  \* MERGEFORMAT </w:instrText>
          </w:r>
          <w:r>
            <w:fldChar w:fldCharType="separate"/>
          </w:r>
          <w:r w:rsidR="003A3C44">
            <w:rPr>
              <w:b w:val="0"/>
              <w:bCs/>
              <w:noProof/>
              <w:lang w:val="en-US"/>
            </w:rPr>
            <w:t>Error! No text of specified style in document.</w:t>
          </w:r>
          <w:r>
            <w:rPr>
              <w:b w:val="0"/>
              <w:bCs/>
              <w:noProof/>
              <w:lang w:val="en-US"/>
            </w:rPr>
            <w:fldChar w:fldCharType="end"/>
          </w:r>
        </w:p>
      </w:tc>
    </w:tr>
    <w:tr w:rsidR="003D4158" w:rsidRPr="00EB388E" w:rsidTr="00AD766A">
      <w:trPr>
        <w:cantSplit/>
        <w:trHeight w:val="850"/>
      </w:trPr>
      <w:tc>
        <w:tcPr>
          <w:tcW w:w="595" w:type="dxa"/>
          <w:textDirection w:val="tbRl"/>
        </w:tcPr>
        <w:p w:rsidR="003D4158" w:rsidRDefault="003D4158" w:rsidP="00AD766A">
          <w:pPr>
            <w:pStyle w:val="FooterLeftPageNumber"/>
            <w:framePr w:wrap="auto" w:vAnchor="margin" w:hAnchor="text" w:yAlign="inline"/>
            <w:ind w:left="113"/>
          </w:pPr>
        </w:p>
      </w:tc>
      <w:tc>
        <w:tcPr>
          <w:tcW w:w="624" w:type="dxa"/>
          <w:tcBorders>
            <w:top w:val="single" w:sz="4" w:space="0" w:color="788184" w:themeColor="background2"/>
          </w:tcBorders>
          <w:textDirection w:val="tbRl"/>
          <w:vAlign w:val="center"/>
        </w:tcPr>
        <w:p w:rsidR="003D4158" w:rsidRPr="00AF7B25" w:rsidRDefault="003D4158" w:rsidP="00AD766A">
          <w:pPr>
            <w:pStyle w:val="FooterRightPageNumberLS"/>
            <w:framePr w:wrap="auto" w:xAlign="left"/>
          </w:pPr>
          <w:r w:rsidRPr="00B917D0">
            <w:fldChar w:fldCharType="begin"/>
          </w:r>
          <w:r w:rsidRPr="00B917D0">
            <w:instrText xml:space="preserve"> PAGE   \* MERGEFORMAT </w:instrText>
          </w:r>
          <w:r w:rsidRPr="00B917D0">
            <w:fldChar w:fldCharType="separate"/>
          </w:r>
          <w:r w:rsidR="003A3C44">
            <w:t>110</w:t>
          </w:r>
          <w:r w:rsidRPr="00B917D0">
            <w:fldChar w:fldCharType="end"/>
          </w:r>
        </w:p>
      </w:tc>
    </w:tr>
  </w:tbl>
  <w:p w:rsidR="003D4158" w:rsidRPr="00E350DC" w:rsidRDefault="003D4158" w:rsidP="00AD766A">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D4158" w:rsidRPr="00EB388E" w:rsidTr="001A02E1">
      <w:trPr>
        <w:trHeight w:val="340"/>
      </w:trPr>
      <w:tc>
        <w:tcPr>
          <w:tcW w:w="567" w:type="dxa"/>
          <w:tcBorders>
            <w:right w:val="single" w:sz="4" w:space="0" w:color="788184" w:themeColor="background2"/>
          </w:tcBorders>
          <w:vAlign w:val="center"/>
        </w:tcPr>
        <w:p w:rsidR="003D4158" w:rsidRPr="00CB70DF" w:rsidRDefault="003D4158" w:rsidP="001A02E1">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7512EF">
            <w:rPr>
              <w:noProof/>
            </w:rPr>
            <w:t>116</w:t>
          </w:r>
          <w:r w:rsidRPr="00EB388E">
            <w:fldChar w:fldCharType="end"/>
          </w:r>
        </w:p>
      </w:tc>
      <w:tc>
        <w:tcPr>
          <w:tcW w:w="8164" w:type="dxa"/>
          <w:tcBorders>
            <w:left w:val="single" w:sz="4" w:space="0" w:color="788184" w:themeColor="background2"/>
          </w:tcBorders>
          <w:vAlign w:val="center"/>
        </w:tcPr>
        <w:p w:rsidR="003D4158" w:rsidRPr="00CB70DF" w:rsidRDefault="003D4158" w:rsidP="001A02E1">
          <w:pPr>
            <w:pStyle w:val="FooterLeft"/>
            <w:framePr w:wrap="auto" w:vAnchor="margin" w:hAnchor="text" w:yAlign="inline"/>
          </w:pPr>
          <w:r>
            <w:t>Post-election report of election commitments</w:t>
          </w:r>
        </w:p>
      </w:tc>
    </w:tr>
    <w:tr w:rsidR="003D4158" w:rsidRPr="00EB388E" w:rsidTr="001A02E1">
      <w:trPr>
        <w:trHeight w:hRule="exact" w:val="403"/>
      </w:trPr>
      <w:tc>
        <w:tcPr>
          <w:tcW w:w="567" w:type="dxa"/>
          <w:tcMar>
            <w:bottom w:w="284" w:type="dxa"/>
          </w:tcMar>
        </w:tcPr>
        <w:p w:rsidR="003D4158" w:rsidRPr="00EB388E" w:rsidRDefault="003D4158" w:rsidP="001A02E1">
          <w:pPr>
            <w:pStyle w:val="FooterRightPageNumber"/>
          </w:pPr>
        </w:p>
      </w:tc>
      <w:tc>
        <w:tcPr>
          <w:tcW w:w="8164" w:type="dxa"/>
          <w:tcMar>
            <w:bottom w:w="284" w:type="dxa"/>
          </w:tcMar>
        </w:tcPr>
        <w:p w:rsidR="003D4158" w:rsidRPr="00090E70" w:rsidRDefault="003D4158" w:rsidP="001A02E1"/>
      </w:tc>
    </w:tr>
  </w:tbl>
  <w:p w:rsidR="003D4158" w:rsidRDefault="003D4158">
    <w:pPr>
      <w:pStyle w:val="Footer"/>
    </w:pPr>
  </w:p>
  <w:p w:rsidR="003D4158" w:rsidRPr="004816D7" w:rsidRDefault="003D4158" w:rsidP="004816D7">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3D4158" w:rsidRPr="00EB388E" w:rsidTr="001A02E1">
      <w:trPr>
        <w:trHeight w:val="340"/>
      </w:trPr>
      <w:tc>
        <w:tcPr>
          <w:tcW w:w="8164" w:type="dxa"/>
          <w:tcBorders>
            <w:right w:val="single" w:sz="4" w:space="0" w:color="788184" w:themeColor="background2"/>
          </w:tcBorders>
          <w:vAlign w:val="center"/>
        </w:tcPr>
        <w:p w:rsidR="003D4158" w:rsidRPr="00CB70DF" w:rsidRDefault="007512EF" w:rsidP="001A02E1">
          <w:pPr>
            <w:pStyle w:val="FooterRight"/>
            <w:framePr w:wrap="auto" w:vAnchor="margin" w:hAnchor="text" w:xAlign="left" w:yAlign="inline"/>
          </w:pPr>
          <w:r>
            <w:fldChar w:fldCharType="begin"/>
          </w:r>
          <w:r>
            <w:instrText xml:space="preserve"> STYLEREF  "Heading 8,Appendix Title" \r \* MERGEFORMAT </w:instrText>
          </w:r>
          <w:r>
            <w:fldChar w:fldCharType="separate"/>
          </w:r>
          <w:r>
            <w:rPr>
              <w:noProof/>
            </w:rPr>
            <w:t>Appendix E</w:t>
          </w:r>
          <w:r>
            <w:rPr>
              <w:noProof/>
            </w:rPr>
            <w:fldChar w:fldCharType="end"/>
          </w:r>
        </w:p>
      </w:tc>
      <w:tc>
        <w:tcPr>
          <w:tcW w:w="567" w:type="dxa"/>
          <w:tcBorders>
            <w:left w:val="single" w:sz="4" w:space="0" w:color="788184" w:themeColor="background2"/>
          </w:tcBorders>
          <w:vAlign w:val="center"/>
        </w:tcPr>
        <w:p w:rsidR="003D4158" w:rsidRPr="00CB70DF" w:rsidRDefault="003D4158" w:rsidP="001A02E1">
          <w:pPr>
            <w:pStyle w:val="FooterRightPageNumber"/>
          </w:pPr>
          <w:r w:rsidRPr="00EB388E">
            <w:fldChar w:fldCharType="begin"/>
          </w:r>
          <w:r w:rsidRPr="00EB388E">
            <w:instrText xml:space="preserve"> PAGE   \* MERGEFORMAT </w:instrText>
          </w:r>
          <w:r w:rsidRPr="00EB388E">
            <w:fldChar w:fldCharType="separate"/>
          </w:r>
          <w:r w:rsidR="007512EF">
            <w:t>115</w:t>
          </w:r>
          <w:r w:rsidRPr="00EB388E">
            <w:fldChar w:fldCharType="end"/>
          </w:r>
        </w:p>
      </w:tc>
    </w:tr>
    <w:tr w:rsidR="003D4158" w:rsidRPr="00EB388E" w:rsidTr="001A02E1">
      <w:trPr>
        <w:trHeight w:hRule="exact" w:val="403"/>
      </w:trPr>
      <w:tc>
        <w:tcPr>
          <w:tcW w:w="8164" w:type="dxa"/>
        </w:tcPr>
        <w:p w:rsidR="003D4158" w:rsidRPr="00090E70" w:rsidRDefault="003D4158" w:rsidP="001A02E1"/>
      </w:tc>
      <w:tc>
        <w:tcPr>
          <w:tcW w:w="567" w:type="dxa"/>
          <w:tcMar>
            <w:bottom w:w="284" w:type="dxa"/>
          </w:tcMar>
        </w:tcPr>
        <w:p w:rsidR="003D4158" w:rsidRPr="00090E70" w:rsidRDefault="003D4158" w:rsidP="001A02E1"/>
      </w:tc>
    </w:tr>
  </w:tbl>
  <w:p w:rsidR="003D4158" w:rsidRDefault="003D4158">
    <w:pPr>
      <w:pStyle w:val="Footer"/>
    </w:pPr>
  </w:p>
  <w:p w:rsidR="003D4158" w:rsidRPr="004816D7" w:rsidRDefault="003D4158" w:rsidP="00493093">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horzAnchor="page" w:tblpX="1" w:tblpY="397"/>
      <w:tblW w:w="1219" w:type="dxa"/>
      <w:tblLayout w:type="fixed"/>
      <w:tblCellMar>
        <w:top w:w="28" w:type="dxa"/>
      </w:tblCellMar>
      <w:tblLook w:val="04A0" w:firstRow="1" w:lastRow="0" w:firstColumn="1" w:lastColumn="0" w:noHBand="0" w:noVBand="1"/>
    </w:tblPr>
    <w:tblGrid>
      <w:gridCol w:w="595"/>
      <w:gridCol w:w="624"/>
    </w:tblGrid>
    <w:tr w:rsidR="003D4158" w:rsidRPr="00EB388E" w:rsidTr="0091783A">
      <w:trPr>
        <w:cantSplit/>
        <w:trHeight w:val="567"/>
      </w:trPr>
      <w:tc>
        <w:tcPr>
          <w:tcW w:w="595" w:type="dxa"/>
          <w:textDirection w:val="tbRl"/>
        </w:tcPr>
        <w:p w:rsidR="003D4158" w:rsidRPr="00EB388E" w:rsidRDefault="003D4158" w:rsidP="0091783A">
          <w:pPr>
            <w:pStyle w:val="FooterLeftPageNumber"/>
            <w:framePr w:wrap="auto" w:vAnchor="margin" w:hAnchor="text" w:yAlign="inline"/>
            <w:ind w:left="113"/>
          </w:pPr>
        </w:p>
      </w:tc>
      <w:tc>
        <w:tcPr>
          <w:tcW w:w="624" w:type="dxa"/>
          <w:tcBorders>
            <w:bottom w:val="single" w:sz="4" w:space="0" w:color="788184" w:themeColor="background2"/>
          </w:tcBorders>
          <w:textDirection w:val="tbRl"/>
          <w:vAlign w:val="center"/>
        </w:tcPr>
        <w:p w:rsidR="003D4158" w:rsidRPr="00AF7B25" w:rsidRDefault="003D4158" w:rsidP="0091783A">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3A3C44">
            <w:rPr>
              <w:noProof/>
            </w:rPr>
            <w:t>117</w:t>
          </w:r>
          <w:r w:rsidRPr="00EB388E">
            <w:fldChar w:fldCharType="end"/>
          </w:r>
        </w:p>
      </w:tc>
    </w:tr>
    <w:tr w:rsidR="003D4158" w:rsidRPr="00EB388E" w:rsidTr="0091783A">
      <w:trPr>
        <w:cantSplit/>
        <w:trHeight w:val="8164"/>
      </w:trPr>
      <w:tc>
        <w:tcPr>
          <w:tcW w:w="595" w:type="dxa"/>
          <w:textDirection w:val="tbRl"/>
        </w:tcPr>
        <w:p w:rsidR="003D4158" w:rsidRDefault="003D4158" w:rsidP="0091783A">
          <w:pPr>
            <w:pStyle w:val="FooterLeftPageNumber"/>
            <w:framePr w:wrap="auto" w:vAnchor="margin" w:hAnchor="text" w:yAlign="inline"/>
            <w:ind w:left="113"/>
          </w:pPr>
        </w:p>
      </w:tc>
      <w:tc>
        <w:tcPr>
          <w:tcW w:w="624" w:type="dxa"/>
          <w:tcBorders>
            <w:top w:val="single" w:sz="4" w:space="0" w:color="788184" w:themeColor="background2"/>
          </w:tcBorders>
          <w:textDirection w:val="tbRl"/>
          <w:vAlign w:val="center"/>
        </w:tcPr>
        <w:p w:rsidR="003D4158" w:rsidRPr="00EB388E" w:rsidRDefault="003D4158" w:rsidP="0091783A">
          <w:pPr>
            <w:pStyle w:val="FooterLeft"/>
            <w:framePr w:wrap="auto" w:vAnchor="margin" w:hAnchor="text" w:yAlign="inline"/>
          </w:pPr>
          <w:r>
            <w:fldChar w:fldCharType="begin"/>
          </w:r>
          <w:r>
            <w:instrText xml:space="preserve"> STYLEREF  Title  \* MERGEFORMAT </w:instrText>
          </w:r>
          <w:r>
            <w:fldChar w:fldCharType="separate"/>
          </w:r>
          <w:r w:rsidR="003A3C44">
            <w:rPr>
              <w:b w:val="0"/>
              <w:bCs/>
              <w:noProof/>
              <w:lang w:val="en-US"/>
            </w:rPr>
            <w:t>Error! No text of specified style in document.</w:t>
          </w:r>
          <w:r>
            <w:rPr>
              <w:b w:val="0"/>
              <w:bCs/>
              <w:noProof/>
              <w:lang w:val="en-US"/>
            </w:rPr>
            <w:fldChar w:fldCharType="end"/>
          </w:r>
        </w:p>
      </w:tc>
    </w:tr>
  </w:tbl>
  <w:p w:rsidR="003D4158" w:rsidRPr="00E350DC" w:rsidRDefault="003D4158" w:rsidP="004930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3D4158" w:rsidRPr="00EB388E" w:rsidTr="00EA49AA">
      <w:trPr>
        <w:trHeight w:val="340"/>
      </w:trPr>
      <w:tc>
        <w:tcPr>
          <w:tcW w:w="8164" w:type="dxa"/>
          <w:tcBorders>
            <w:right w:val="single" w:sz="4" w:space="0" w:color="788184" w:themeColor="background2"/>
          </w:tcBorders>
          <w:vAlign w:val="center"/>
        </w:tcPr>
        <w:p w:rsidR="003D4158" w:rsidRPr="00CB70DF" w:rsidRDefault="007512EF" w:rsidP="00EA49AA">
          <w:pPr>
            <w:pStyle w:val="FooterRight"/>
            <w:framePr w:wrap="auto" w:vAnchor="margin" w:hAnchor="text" w:xAlign="left" w:yAlign="inline"/>
          </w:pPr>
          <w:r>
            <w:fldChar w:fldCharType="begin"/>
          </w:r>
          <w:r>
            <w:instrText xml:space="preserve"> STYLEREF  "Heading 8,Appendix Title" \r \* MERGEFORMAT </w:instrText>
          </w:r>
          <w:r>
            <w:fldChar w:fldCharType="separate"/>
          </w:r>
          <w:r>
            <w:rPr>
              <w:noProof/>
            </w:rPr>
            <w:t>Appendix E</w:t>
          </w:r>
          <w:r>
            <w:rPr>
              <w:noProof/>
            </w:rPr>
            <w:fldChar w:fldCharType="end"/>
          </w:r>
        </w:p>
      </w:tc>
      <w:tc>
        <w:tcPr>
          <w:tcW w:w="567" w:type="dxa"/>
          <w:tcBorders>
            <w:left w:val="single" w:sz="4" w:space="0" w:color="788184" w:themeColor="background2"/>
          </w:tcBorders>
          <w:vAlign w:val="center"/>
        </w:tcPr>
        <w:p w:rsidR="003D4158" w:rsidRPr="00CB70DF" w:rsidRDefault="003D4158" w:rsidP="00EA49AA">
          <w:pPr>
            <w:pStyle w:val="FooterRightPageNumber"/>
          </w:pPr>
          <w:r w:rsidRPr="00EB388E">
            <w:fldChar w:fldCharType="begin"/>
          </w:r>
          <w:r w:rsidRPr="00EB388E">
            <w:instrText xml:space="preserve"> PAGE   \* MERGEFORMAT </w:instrText>
          </w:r>
          <w:r w:rsidRPr="00EB388E">
            <w:fldChar w:fldCharType="separate"/>
          </w:r>
          <w:r w:rsidR="007512EF">
            <w:t>109</w:t>
          </w:r>
          <w:r w:rsidRPr="00EB388E">
            <w:fldChar w:fldCharType="end"/>
          </w:r>
        </w:p>
      </w:tc>
    </w:tr>
    <w:tr w:rsidR="003D4158" w:rsidRPr="00EB388E" w:rsidTr="00EA49AA">
      <w:trPr>
        <w:trHeight w:hRule="exact" w:val="403"/>
      </w:trPr>
      <w:tc>
        <w:tcPr>
          <w:tcW w:w="8164" w:type="dxa"/>
        </w:tcPr>
        <w:p w:rsidR="003D4158" w:rsidRPr="00090E70" w:rsidRDefault="003D4158" w:rsidP="00EA49AA"/>
      </w:tc>
      <w:tc>
        <w:tcPr>
          <w:tcW w:w="567" w:type="dxa"/>
          <w:tcMar>
            <w:bottom w:w="284" w:type="dxa"/>
          </w:tcMar>
        </w:tcPr>
        <w:p w:rsidR="003D4158" w:rsidRPr="00090E70" w:rsidRDefault="003D4158" w:rsidP="00EA49AA"/>
      </w:tc>
    </w:tr>
  </w:tbl>
  <w:p w:rsidR="003D4158" w:rsidRDefault="003D4158">
    <w:pPr>
      <w:pStyle w:val="Footer"/>
    </w:pPr>
  </w:p>
  <w:p w:rsidR="003D4158" w:rsidRPr="004816D7" w:rsidRDefault="003D4158" w:rsidP="003D4158">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horzAnchor="page" w:tblpX="1" w:tblpYSpec="bottom"/>
      <w:tblW w:w="1219" w:type="dxa"/>
      <w:tblLayout w:type="fixed"/>
      <w:tblCellMar>
        <w:top w:w="28" w:type="dxa"/>
      </w:tblCellMar>
      <w:tblLook w:val="04A0" w:firstRow="1" w:lastRow="0" w:firstColumn="1" w:lastColumn="0" w:noHBand="0" w:noVBand="1"/>
    </w:tblPr>
    <w:tblGrid>
      <w:gridCol w:w="595"/>
      <w:gridCol w:w="624"/>
    </w:tblGrid>
    <w:tr w:rsidR="003D4158" w:rsidRPr="00EB388E" w:rsidTr="0091783A">
      <w:trPr>
        <w:cantSplit/>
        <w:trHeight w:val="8164"/>
      </w:trPr>
      <w:tc>
        <w:tcPr>
          <w:tcW w:w="595" w:type="dxa"/>
          <w:textDirection w:val="tbRl"/>
        </w:tcPr>
        <w:p w:rsidR="003D4158" w:rsidRDefault="003D4158" w:rsidP="0091783A">
          <w:pPr>
            <w:pStyle w:val="FooterLeftPageNumber"/>
            <w:framePr w:wrap="auto" w:vAnchor="margin" w:hAnchor="text" w:yAlign="inline"/>
            <w:ind w:left="113"/>
          </w:pPr>
        </w:p>
      </w:tc>
      <w:tc>
        <w:tcPr>
          <w:tcW w:w="624" w:type="dxa"/>
          <w:tcBorders>
            <w:bottom w:val="single" w:sz="4" w:space="0" w:color="788184" w:themeColor="background2"/>
          </w:tcBorders>
          <w:textDirection w:val="tbRl"/>
          <w:vAlign w:val="center"/>
        </w:tcPr>
        <w:p w:rsidR="003D4158" w:rsidRPr="00EB388E" w:rsidRDefault="007512EF" w:rsidP="0091783A">
          <w:pPr>
            <w:pStyle w:val="FooterRight"/>
            <w:framePr w:wrap="auto" w:vAnchor="margin" w:hAnchor="text" w:xAlign="left" w:yAlign="inline"/>
          </w:pPr>
          <w:r>
            <w:fldChar w:fldCharType="begin"/>
          </w:r>
          <w:r>
            <w:instrText xml:space="preserve"> STYLEREF  "Heading 8,Appendix Title" \r \* MERGEFORMAT </w:instrText>
          </w:r>
          <w:r>
            <w:fldChar w:fldCharType="separate"/>
          </w:r>
          <w:r>
            <w:rPr>
              <w:noProof/>
            </w:rPr>
            <w:t>Appendix E</w:t>
          </w:r>
          <w:r>
            <w:rPr>
              <w:noProof/>
            </w:rPr>
            <w:fldChar w:fldCharType="end"/>
          </w:r>
        </w:p>
      </w:tc>
    </w:tr>
    <w:tr w:rsidR="003D4158" w:rsidRPr="00EB388E" w:rsidTr="0091783A">
      <w:trPr>
        <w:cantSplit/>
        <w:trHeight w:val="850"/>
      </w:trPr>
      <w:tc>
        <w:tcPr>
          <w:tcW w:w="595" w:type="dxa"/>
          <w:textDirection w:val="tbRl"/>
        </w:tcPr>
        <w:p w:rsidR="003D4158" w:rsidRDefault="003D4158" w:rsidP="0091783A">
          <w:pPr>
            <w:pStyle w:val="FooterLeftPageNumber"/>
            <w:framePr w:wrap="auto" w:vAnchor="margin" w:hAnchor="text" w:yAlign="inline"/>
            <w:ind w:left="113"/>
          </w:pPr>
        </w:p>
      </w:tc>
      <w:tc>
        <w:tcPr>
          <w:tcW w:w="624" w:type="dxa"/>
          <w:tcBorders>
            <w:top w:val="single" w:sz="4" w:space="0" w:color="788184" w:themeColor="background2"/>
          </w:tcBorders>
          <w:textDirection w:val="tbRl"/>
          <w:vAlign w:val="center"/>
        </w:tcPr>
        <w:p w:rsidR="003D4158" w:rsidRPr="00AF7B25" w:rsidRDefault="003D4158" w:rsidP="0091783A">
          <w:pPr>
            <w:pStyle w:val="FooterRightPageNumberLS"/>
            <w:framePr w:wrap="auto" w:xAlign="left"/>
          </w:pPr>
          <w:r w:rsidRPr="00B917D0">
            <w:fldChar w:fldCharType="begin"/>
          </w:r>
          <w:r w:rsidRPr="00B917D0">
            <w:instrText xml:space="preserve"> PAGE   \* MERGEFORMAT </w:instrText>
          </w:r>
          <w:r w:rsidRPr="00B917D0">
            <w:fldChar w:fldCharType="separate"/>
          </w:r>
          <w:r w:rsidR="007512EF">
            <w:t>117</w:t>
          </w:r>
          <w:r w:rsidRPr="00B917D0">
            <w:fldChar w:fldCharType="end"/>
          </w:r>
        </w:p>
      </w:tc>
    </w:tr>
  </w:tbl>
  <w:p w:rsidR="003D4158" w:rsidRPr="00E350DC" w:rsidRDefault="003D4158" w:rsidP="00493093">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D4158" w:rsidRPr="00EB388E" w:rsidTr="0091783A">
      <w:trPr>
        <w:trHeight w:val="340"/>
      </w:trPr>
      <w:tc>
        <w:tcPr>
          <w:tcW w:w="567" w:type="dxa"/>
          <w:tcBorders>
            <w:right w:val="single" w:sz="4" w:space="0" w:color="788184" w:themeColor="background2"/>
          </w:tcBorders>
          <w:vAlign w:val="center"/>
        </w:tcPr>
        <w:p w:rsidR="003D4158" w:rsidRPr="00CB70DF" w:rsidRDefault="003D4158" w:rsidP="0091783A">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7512EF">
            <w:rPr>
              <w:noProof/>
            </w:rPr>
            <w:t>120</w:t>
          </w:r>
          <w:r w:rsidRPr="00EB388E">
            <w:fldChar w:fldCharType="end"/>
          </w:r>
        </w:p>
      </w:tc>
      <w:tc>
        <w:tcPr>
          <w:tcW w:w="8164" w:type="dxa"/>
          <w:tcBorders>
            <w:left w:val="single" w:sz="4" w:space="0" w:color="788184" w:themeColor="background2"/>
          </w:tcBorders>
          <w:vAlign w:val="center"/>
        </w:tcPr>
        <w:p w:rsidR="003D4158" w:rsidRPr="00CB70DF" w:rsidRDefault="003D4158" w:rsidP="0091783A">
          <w:pPr>
            <w:pStyle w:val="FooterLeft"/>
            <w:framePr w:wrap="auto" w:vAnchor="margin" w:hAnchor="text" w:yAlign="inline"/>
          </w:pPr>
          <w:r>
            <w:t>Post-election report of election commitments</w:t>
          </w:r>
        </w:p>
      </w:tc>
    </w:tr>
    <w:tr w:rsidR="003D4158" w:rsidRPr="00EB388E" w:rsidTr="0091783A">
      <w:trPr>
        <w:trHeight w:hRule="exact" w:val="403"/>
      </w:trPr>
      <w:tc>
        <w:tcPr>
          <w:tcW w:w="567" w:type="dxa"/>
          <w:tcMar>
            <w:bottom w:w="284" w:type="dxa"/>
          </w:tcMar>
        </w:tcPr>
        <w:p w:rsidR="003D4158" w:rsidRPr="00EB388E" w:rsidRDefault="003D4158" w:rsidP="0091783A">
          <w:pPr>
            <w:pStyle w:val="FooterRightPageNumber"/>
          </w:pPr>
        </w:p>
      </w:tc>
      <w:tc>
        <w:tcPr>
          <w:tcW w:w="8164" w:type="dxa"/>
          <w:tcMar>
            <w:bottom w:w="284" w:type="dxa"/>
          </w:tcMar>
        </w:tcPr>
        <w:p w:rsidR="003D4158" w:rsidRPr="00090E70" w:rsidRDefault="003D4158" w:rsidP="0091783A"/>
      </w:tc>
    </w:tr>
  </w:tbl>
  <w:p w:rsidR="003D4158" w:rsidRDefault="003D4158">
    <w:pPr>
      <w:pStyle w:val="Footer"/>
    </w:pPr>
  </w:p>
  <w:p w:rsidR="003D4158" w:rsidRPr="004816D7" w:rsidRDefault="003D4158" w:rsidP="004816D7">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3D4158" w:rsidRPr="00EB388E" w:rsidTr="0091783A">
      <w:trPr>
        <w:trHeight w:val="340"/>
      </w:trPr>
      <w:tc>
        <w:tcPr>
          <w:tcW w:w="8164" w:type="dxa"/>
          <w:tcBorders>
            <w:right w:val="single" w:sz="4" w:space="0" w:color="788184" w:themeColor="background2"/>
          </w:tcBorders>
          <w:vAlign w:val="center"/>
        </w:tcPr>
        <w:p w:rsidR="003D4158" w:rsidRPr="00CB70DF" w:rsidRDefault="007512EF" w:rsidP="0091783A">
          <w:pPr>
            <w:pStyle w:val="FooterRight"/>
            <w:framePr w:wrap="auto" w:vAnchor="margin" w:hAnchor="text" w:xAlign="left" w:yAlign="inline"/>
          </w:pPr>
          <w:r>
            <w:fldChar w:fldCharType="begin"/>
          </w:r>
          <w:r>
            <w:instrText xml:space="preserve"> STYLEREF  "Heading 8,Appendix Title" \r \* MERGEFORMAT </w:instrText>
          </w:r>
          <w:r>
            <w:fldChar w:fldCharType="separate"/>
          </w:r>
          <w:r>
            <w:rPr>
              <w:noProof/>
            </w:rPr>
            <w:t>Appendix E</w:t>
          </w:r>
          <w:r>
            <w:rPr>
              <w:noProof/>
            </w:rPr>
            <w:fldChar w:fldCharType="end"/>
          </w:r>
        </w:p>
      </w:tc>
      <w:tc>
        <w:tcPr>
          <w:tcW w:w="567" w:type="dxa"/>
          <w:tcBorders>
            <w:left w:val="single" w:sz="4" w:space="0" w:color="788184" w:themeColor="background2"/>
          </w:tcBorders>
          <w:vAlign w:val="center"/>
        </w:tcPr>
        <w:p w:rsidR="003D4158" w:rsidRPr="00CB70DF" w:rsidRDefault="003D4158" w:rsidP="0091783A">
          <w:pPr>
            <w:pStyle w:val="FooterRightPageNumber"/>
          </w:pPr>
          <w:r w:rsidRPr="00EB388E">
            <w:fldChar w:fldCharType="begin"/>
          </w:r>
          <w:r w:rsidRPr="00EB388E">
            <w:instrText xml:space="preserve"> PAGE   \* MERGEFORMAT </w:instrText>
          </w:r>
          <w:r w:rsidRPr="00EB388E">
            <w:fldChar w:fldCharType="separate"/>
          </w:r>
          <w:r w:rsidR="007512EF">
            <w:t>119</w:t>
          </w:r>
          <w:r w:rsidRPr="00EB388E">
            <w:fldChar w:fldCharType="end"/>
          </w:r>
        </w:p>
      </w:tc>
    </w:tr>
    <w:tr w:rsidR="003D4158" w:rsidRPr="00EB388E" w:rsidTr="0091783A">
      <w:trPr>
        <w:trHeight w:hRule="exact" w:val="403"/>
      </w:trPr>
      <w:tc>
        <w:tcPr>
          <w:tcW w:w="8164" w:type="dxa"/>
        </w:tcPr>
        <w:p w:rsidR="003D4158" w:rsidRPr="00090E70" w:rsidRDefault="003D4158" w:rsidP="0091783A"/>
      </w:tc>
      <w:tc>
        <w:tcPr>
          <w:tcW w:w="567" w:type="dxa"/>
          <w:tcMar>
            <w:bottom w:w="284" w:type="dxa"/>
          </w:tcMar>
        </w:tcPr>
        <w:p w:rsidR="003D4158" w:rsidRPr="00090E70" w:rsidRDefault="003D4158" w:rsidP="0091783A"/>
      </w:tc>
    </w:tr>
  </w:tbl>
  <w:p w:rsidR="003D4158" w:rsidRDefault="003D4158">
    <w:pPr>
      <w:pStyle w:val="Footer"/>
    </w:pPr>
  </w:p>
  <w:p w:rsidR="003D4158" w:rsidRPr="004816D7" w:rsidRDefault="003D4158" w:rsidP="00493093">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horzAnchor="page" w:tblpX="1" w:tblpY="397"/>
      <w:tblW w:w="1219" w:type="dxa"/>
      <w:tblLayout w:type="fixed"/>
      <w:tblCellMar>
        <w:top w:w="28" w:type="dxa"/>
      </w:tblCellMar>
      <w:tblLook w:val="04A0" w:firstRow="1" w:lastRow="0" w:firstColumn="1" w:lastColumn="0" w:noHBand="0" w:noVBand="1"/>
    </w:tblPr>
    <w:tblGrid>
      <w:gridCol w:w="595"/>
      <w:gridCol w:w="624"/>
    </w:tblGrid>
    <w:tr w:rsidR="003D4158" w:rsidRPr="00EB388E" w:rsidTr="0091783A">
      <w:trPr>
        <w:cantSplit/>
        <w:trHeight w:val="567"/>
      </w:trPr>
      <w:tc>
        <w:tcPr>
          <w:tcW w:w="595" w:type="dxa"/>
          <w:textDirection w:val="tbRl"/>
        </w:tcPr>
        <w:p w:rsidR="003D4158" w:rsidRPr="00EB388E" w:rsidRDefault="003D4158" w:rsidP="0091783A">
          <w:pPr>
            <w:pStyle w:val="FooterLeftPageNumber"/>
            <w:framePr w:wrap="auto" w:vAnchor="margin" w:hAnchor="text" w:yAlign="inline"/>
            <w:ind w:left="113"/>
          </w:pPr>
        </w:p>
      </w:tc>
      <w:tc>
        <w:tcPr>
          <w:tcW w:w="624" w:type="dxa"/>
          <w:tcBorders>
            <w:bottom w:val="single" w:sz="4" w:space="0" w:color="788184" w:themeColor="background2"/>
          </w:tcBorders>
          <w:textDirection w:val="tbRl"/>
          <w:vAlign w:val="center"/>
        </w:tcPr>
        <w:p w:rsidR="003D4158" w:rsidRPr="00AF7B25" w:rsidRDefault="003D4158" w:rsidP="0091783A">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3A3C44">
            <w:rPr>
              <w:noProof/>
            </w:rPr>
            <w:t>117</w:t>
          </w:r>
          <w:r w:rsidRPr="00EB388E">
            <w:fldChar w:fldCharType="end"/>
          </w:r>
        </w:p>
      </w:tc>
    </w:tr>
    <w:tr w:rsidR="003D4158" w:rsidRPr="00EB388E" w:rsidTr="0091783A">
      <w:trPr>
        <w:cantSplit/>
        <w:trHeight w:val="8164"/>
      </w:trPr>
      <w:tc>
        <w:tcPr>
          <w:tcW w:w="595" w:type="dxa"/>
          <w:textDirection w:val="tbRl"/>
        </w:tcPr>
        <w:p w:rsidR="003D4158" w:rsidRDefault="003D4158" w:rsidP="0091783A">
          <w:pPr>
            <w:pStyle w:val="FooterLeftPageNumber"/>
            <w:framePr w:wrap="auto" w:vAnchor="margin" w:hAnchor="text" w:yAlign="inline"/>
            <w:ind w:left="113"/>
          </w:pPr>
        </w:p>
      </w:tc>
      <w:tc>
        <w:tcPr>
          <w:tcW w:w="624" w:type="dxa"/>
          <w:tcBorders>
            <w:top w:val="single" w:sz="4" w:space="0" w:color="788184" w:themeColor="background2"/>
          </w:tcBorders>
          <w:textDirection w:val="tbRl"/>
          <w:vAlign w:val="center"/>
        </w:tcPr>
        <w:p w:rsidR="003D4158" w:rsidRPr="00EB388E" w:rsidRDefault="003D4158" w:rsidP="0091783A">
          <w:pPr>
            <w:pStyle w:val="FooterLeft"/>
            <w:framePr w:wrap="auto" w:vAnchor="margin" w:hAnchor="text" w:yAlign="inline"/>
          </w:pPr>
          <w:r>
            <w:fldChar w:fldCharType="begin"/>
          </w:r>
          <w:r>
            <w:instrText xml:space="preserve"> STYLEREF  Title  \* MERGEFORMAT </w:instrText>
          </w:r>
          <w:r>
            <w:fldChar w:fldCharType="separate"/>
          </w:r>
          <w:r w:rsidR="003A3C44">
            <w:rPr>
              <w:b w:val="0"/>
              <w:bCs/>
              <w:noProof/>
              <w:lang w:val="en-US"/>
            </w:rPr>
            <w:t>Error! No text of specified style in document.</w:t>
          </w:r>
          <w:r>
            <w:rPr>
              <w:b w:val="0"/>
              <w:bCs/>
              <w:noProof/>
              <w:lang w:val="en-US"/>
            </w:rPr>
            <w:fldChar w:fldCharType="end"/>
          </w:r>
        </w:p>
      </w:tc>
    </w:tr>
  </w:tbl>
  <w:p w:rsidR="003D4158" w:rsidRPr="00E350DC" w:rsidRDefault="003D4158" w:rsidP="00493093">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horzAnchor="page" w:tblpX="1" w:tblpYSpec="bottom"/>
      <w:tblW w:w="1219" w:type="dxa"/>
      <w:tblLayout w:type="fixed"/>
      <w:tblCellMar>
        <w:top w:w="28" w:type="dxa"/>
      </w:tblCellMar>
      <w:tblLook w:val="04A0" w:firstRow="1" w:lastRow="0" w:firstColumn="1" w:lastColumn="0" w:noHBand="0" w:noVBand="1"/>
    </w:tblPr>
    <w:tblGrid>
      <w:gridCol w:w="595"/>
      <w:gridCol w:w="624"/>
    </w:tblGrid>
    <w:tr w:rsidR="003D4158" w:rsidRPr="00EB388E" w:rsidTr="0091783A">
      <w:trPr>
        <w:cantSplit/>
        <w:trHeight w:val="8164"/>
      </w:trPr>
      <w:tc>
        <w:tcPr>
          <w:tcW w:w="595" w:type="dxa"/>
          <w:textDirection w:val="tbRl"/>
        </w:tcPr>
        <w:p w:rsidR="003D4158" w:rsidRDefault="003D4158" w:rsidP="0091783A">
          <w:pPr>
            <w:pStyle w:val="FooterLeftPageNumber"/>
            <w:framePr w:wrap="auto" w:vAnchor="margin" w:hAnchor="text" w:yAlign="inline"/>
            <w:ind w:left="113"/>
          </w:pPr>
        </w:p>
      </w:tc>
      <w:tc>
        <w:tcPr>
          <w:tcW w:w="624" w:type="dxa"/>
          <w:tcBorders>
            <w:bottom w:val="single" w:sz="4" w:space="0" w:color="788184" w:themeColor="background2"/>
          </w:tcBorders>
          <w:textDirection w:val="tbRl"/>
          <w:vAlign w:val="center"/>
        </w:tcPr>
        <w:p w:rsidR="003D4158" w:rsidRPr="00EB388E" w:rsidRDefault="007512EF" w:rsidP="0091783A">
          <w:pPr>
            <w:pStyle w:val="FooterRight"/>
            <w:framePr w:wrap="auto" w:vAnchor="margin" w:hAnchor="text" w:xAlign="left" w:yAlign="inline"/>
          </w:pPr>
          <w:r>
            <w:fldChar w:fldCharType="begin"/>
          </w:r>
          <w:r>
            <w:instrText xml:space="preserve"> STYLEREF  "Heading 8,Appendix Title" \r \* MERGEFORMAT </w:instrText>
          </w:r>
          <w:r>
            <w:fldChar w:fldCharType="separate"/>
          </w:r>
          <w:r>
            <w:rPr>
              <w:noProof/>
            </w:rPr>
            <w:t>Appendix E</w:t>
          </w:r>
          <w:r>
            <w:rPr>
              <w:noProof/>
            </w:rPr>
            <w:fldChar w:fldCharType="end"/>
          </w:r>
        </w:p>
      </w:tc>
    </w:tr>
    <w:tr w:rsidR="003D4158" w:rsidRPr="00EB388E" w:rsidTr="0091783A">
      <w:trPr>
        <w:cantSplit/>
        <w:trHeight w:val="850"/>
      </w:trPr>
      <w:tc>
        <w:tcPr>
          <w:tcW w:w="595" w:type="dxa"/>
          <w:textDirection w:val="tbRl"/>
        </w:tcPr>
        <w:p w:rsidR="003D4158" w:rsidRDefault="003D4158" w:rsidP="0091783A">
          <w:pPr>
            <w:pStyle w:val="FooterLeftPageNumber"/>
            <w:framePr w:wrap="auto" w:vAnchor="margin" w:hAnchor="text" w:yAlign="inline"/>
            <w:ind w:left="113"/>
          </w:pPr>
        </w:p>
      </w:tc>
      <w:tc>
        <w:tcPr>
          <w:tcW w:w="624" w:type="dxa"/>
          <w:tcBorders>
            <w:top w:val="single" w:sz="4" w:space="0" w:color="788184" w:themeColor="background2"/>
          </w:tcBorders>
          <w:textDirection w:val="tbRl"/>
          <w:vAlign w:val="center"/>
        </w:tcPr>
        <w:p w:rsidR="003D4158" w:rsidRPr="00AF7B25" w:rsidRDefault="003D4158" w:rsidP="0091783A">
          <w:pPr>
            <w:pStyle w:val="FooterRightPageNumberLS"/>
            <w:framePr w:wrap="auto" w:xAlign="left"/>
          </w:pPr>
          <w:r w:rsidRPr="00B917D0">
            <w:fldChar w:fldCharType="begin"/>
          </w:r>
          <w:r w:rsidRPr="00B917D0">
            <w:instrText xml:space="preserve"> PAGE   \* MERGEFORMAT </w:instrText>
          </w:r>
          <w:r w:rsidRPr="00B917D0">
            <w:fldChar w:fldCharType="separate"/>
          </w:r>
          <w:r w:rsidR="007512EF">
            <w:t>121</w:t>
          </w:r>
          <w:r w:rsidRPr="00B917D0">
            <w:fldChar w:fldCharType="end"/>
          </w:r>
        </w:p>
      </w:tc>
    </w:tr>
  </w:tbl>
  <w:p w:rsidR="003D4158" w:rsidRPr="00E350DC" w:rsidRDefault="003D4158" w:rsidP="00493093">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D4158" w:rsidRPr="00EB388E" w:rsidTr="00174AA5">
      <w:trPr>
        <w:trHeight w:val="340"/>
      </w:trPr>
      <w:tc>
        <w:tcPr>
          <w:tcW w:w="567" w:type="dxa"/>
          <w:tcBorders>
            <w:right w:val="single" w:sz="4" w:space="0" w:color="788184" w:themeColor="background2"/>
          </w:tcBorders>
          <w:vAlign w:val="center"/>
        </w:tcPr>
        <w:p w:rsidR="003D4158" w:rsidRPr="00CB70DF" w:rsidRDefault="003D4158" w:rsidP="00174AA5">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7512EF">
            <w:rPr>
              <w:noProof/>
            </w:rPr>
            <w:t>124</w:t>
          </w:r>
          <w:r w:rsidRPr="00EB388E">
            <w:fldChar w:fldCharType="end"/>
          </w:r>
        </w:p>
      </w:tc>
      <w:tc>
        <w:tcPr>
          <w:tcW w:w="8164" w:type="dxa"/>
          <w:tcBorders>
            <w:left w:val="single" w:sz="4" w:space="0" w:color="788184" w:themeColor="background2"/>
          </w:tcBorders>
          <w:vAlign w:val="center"/>
        </w:tcPr>
        <w:p w:rsidR="003D4158" w:rsidRPr="00CB70DF" w:rsidRDefault="003D4158" w:rsidP="00174AA5">
          <w:pPr>
            <w:pStyle w:val="FooterLeft"/>
            <w:framePr w:wrap="auto" w:vAnchor="margin" w:hAnchor="text" w:yAlign="inline"/>
          </w:pPr>
          <w:r>
            <w:t>Post-election report of election commitments</w:t>
          </w:r>
        </w:p>
      </w:tc>
    </w:tr>
    <w:tr w:rsidR="003D4158" w:rsidRPr="00EB388E" w:rsidTr="00174AA5">
      <w:trPr>
        <w:trHeight w:hRule="exact" w:val="403"/>
      </w:trPr>
      <w:tc>
        <w:tcPr>
          <w:tcW w:w="567" w:type="dxa"/>
          <w:tcMar>
            <w:bottom w:w="284" w:type="dxa"/>
          </w:tcMar>
        </w:tcPr>
        <w:p w:rsidR="003D4158" w:rsidRPr="00EB388E" w:rsidRDefault="003D4158" w:rsidP="00174AA5">
          <w:pPr>
            <w:pStyle w:val="FooterRightPageNumber"/>
          </w:pPr>
        </w:p>
      </w:tc>
      <w:tc>
        <w:tcPr>
          <w:tcW w:w="8164" w:type="dxa"/>
          <w:tcMar>
            <w:bottom w:w="284" w:type="dxa"/>
          </w:tcMar>
        </w:tcPr>
        <w:p w:rsidR="003D4158" w:rsidRPr="00090E70" w:rsidRDefault="003D4158" w:rsidP="00174AA5"/>
      </w:tc>
    </w:tr>
  </w:tbl>
  <w:p w:rsidR="003D4158" w:rsidRDefault="003D4158">
    <w:pPr>
      <w:pStyle w:val="Footer"/>
    </w:pPr>
  </w:p>
  <w:p w:rsidR="003D4158" w:rsidRPr="004816D7" w:rsidRDefault="003D4158" w:rsidP="004816D7">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3D4158" w:rsidRPr="00EB388E" w:rsidTr="00174AA5">
      <w:trPr>
        <w:trHeight w:val="340"/>
      </w:trPr>
      <w:tc>
        <w:tcPr>
          <w:tcW w:w="8164" w:type="dxa"/>
          <w:tcBorders>
            <w:right w:val="single" w:sz="4" w:space="0" w:color="788184" w:themeColor="background2"/>
          </w:tcBorders>
          <w:vAlign w:val="center"/>
        </w:tcPr>
        <w:p w:rsidR="003D4158" w:rsidRPr="00CB70DF" w:rsidRDefault="007512EF" w:rsidP="00174AA5">
          <w:pPr>
            <w:pStyle w:val="FooterRight"/>
            <w:framePr w:wrap="auto" w:vAnchor="margin" w:hAnchor="text" w:xAlign="left" w:yAlign="inline"/>
          </w:pPr>
          <w:r>
            <w:fldChar w:fldCharType="begin"/>
          </w:r>
          <w:r>
            <w:instrText xml:space="preserve"> STYLEREF  "Heading 8,Appendix Title" \r \* MERGEFORMAT </w:instrText>
          </w:r>
          <w:r>
            <w:fldChar w:fldCharType="separate"/>
          </w:r>
          <w:r>
            <w:rPr>
              <w:noProof/>
            </w:rPr>
            <w:t>Appendix E</w:t>
          </w:r>
          <w:r>
            <w:rPr>
              <w:noProof/>
            </w:rPr>
            <w:fldChar w:fldCharType="end"/>
          </w:r>
        </w:p>
      </w:tc>
      <w:tc>
        <w:tcPr>
          <w:tcW w:w="567" w:type="dxa"/>
          <w:tcBorders>
            <w:left w:val="single" w:sz="4" w:space="0" w:color="788184" w:themeColor="background2"/>
          </w:tcBorders>
          <w:vAlign w:val="center"/>
        </w:tcPr>
        <w:p w:rsidR="003D4158" w:rsidRPr="00CB70DF" w:rsidRDefault="003D4158" w:rsidP="00174AA5">
          <w:pPr>
            <w:pStyle w:val="FooterRightPageNumber"/>
          </w:pPr>
          <w:r w:rsidRPr="00EB388E">
            <w:fldChar w:fldCharType="begin"/>
          </w:r>
          <w:r w:rsidRPr="00EB388E">
            <w:instrText xml:space="preserve"> PAGE   \* MERGEFORMAT </w:instrText>
          </w:r>
          <w:r w:rsidRPr="00EB388E">
            <w:fldChar w:fldCharType="separate"/>
          </w:r>
          <w:r w:rsidR="007512EF">
            <w:t>123</w:t>
          </w:r>
          <w:r w:rsidRPr="00EB388E">
            <w:fldChar w:fldCharType="end"/>
          </w:r>
        </w:p>
      </w:tc>
    </w:tr>
    <w:tr w:rsidR="003D4158" w:rsidRPr="00EB388E" w:rsidTr="00174AA5">
      <w:trPr>
        <w:trHeight w:hRule="exact" w:val="403"/>
      </w:trPr>
      <w:tc>
        <w:tcPr>
          <w:tcW w:w="8164" w:type="dxa"/>
        </w:tcPr>
        <w:p w:rsidR="003D4158" w:rsidRPr="00090E70" w:rsidRDefault="003D4158" w:rsidP="00174AA5"/>
      </w:tc>
      <w:tc>
        <w:tcPr>
          <w:tcW w:w="567" w:type="dxa"/>
          <w:tcMar>
            <w:bottom w:w="284" w:type="dxa"/>
          </w:tcMar>
        </w:tcPr>
        <w:p w:rsidR="003D4158" w:rsidRPr="00090E70" w:rsidRDefault="003D4158" w:rsidP="00174AA5"/>
      </w:tc>
    </w:tr>
  </w:tbl>
  <w:p w:rsidR="003D4158" w:rsidRDefault="003D4158">
    <w:pPr>
      <w:pStyle w:val="Footer"/>
    </w:pPr>
  </w:p>
  <w:p w:rsidR="003D4158" w:rsidRPr="004816D7" w:rsidRDefault="003D4158" w:rsidP="004930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C44" w:rsidRDefault="003A3C4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D4158" w:rsidRPr="00EB388E" w:rsidTr="001221EE">
      <w:trPr>
        <w:trHeight w:val="340"/>
      </w:trPr>
      <w:tc>
        <w:tcPr>
          <w:tcW w:w="567" w:type="dxa"/>
          <w:tcBorders>
            <w:right w:val="single" w:sz="4" w:space="0" w:color="788184" w:themeColor="background2"/>
          </w:tcBorders>
          <w:vAlign w:val="center"/>
        </w:tcPr>
        <w:p w:rsidR="003D4158" w:rsidRPr="00CB70DF" w:rsidRDefault="003D4158" w:rsidP="005467EB">
          <w:pPr>
            <w:pStyle w:val="FooterLeftPageNumber"/>
            <w:framePr w:wrap="auto" w:vAnchor="margin" w:hAnchor="text" w:yAlign="inline"/>
          </w:pPr>
          <w:r>
            <w:fldChar w:fldCharType="begin"/>
          </w:r>
          <w:r>
            <w:instrText xml:space="preserve"> PAGE   \* MERGEFORMAT </w:instrText>
          </w:r>
          <w:r>
            <w:fldChar w:fldCharType="separate"/>
          </w:r>
          <w:r w:rsidR="007512EF">
            <w:rPr>
              <w:noProof/>
            </w:rPr>
            <w:t>72</w:t>
          </w:r>
          <w:r>
            <w:fldChar w:fldCharType="end"/>
          </w:r>
        </w:p>
      </w:tc>
      <w:tc>
        <w:tcPr>
          <w:tcW w:w="8164" w:type="dxa"/>
          <w:tcBorders>
            <w:left w:val="single" w:sz="4" w:space="0" w:color="788184" w:themeColor="background2"/>
          </w:tcBorders>
          <w:vAlign w:val="center"/>
        </w:tcPr>
        <w:p w:rsidR="003D4158" w:rsidRPr="00CB70DF" w:rsidRDefault="003D4158" w:rsidP="005467EB">
          <w:pPr>
            <w:pStyle w:val="FooterLeft"/>
            <w:framePr w:wrap="auto" w:vAnchor="margin" w:hAnchor="text" w:yAlign="inline"/>
          </w:pPr>
          <w:r>
            <w:t>Post-election report of election commitments</w:t>
          </w:r>
        </w:p>
      </w:tc>
    </w:tr>
    <w:tr w:rsidR="003D4158" w:rsidRPr="00EB388E" w:rsidTr="001221EE">
      <w:trPr>
        <w:trHeight w:hRule="exact" w:val="403"/>
      </w:trPr>
      <w:tc>
        <w:tcPr>
          <w:tcW w:w="567" w:type="dxa"/>
          <w:tcMar>
            <w:bottom w:w="284" w:type="dxa"/>
          </w:tcMar>
        </w:tcPr>
        <w:p w:rsidR="003D4158" w:rsidRPr="00EB388E" w:rsidRDefault="003D4158" w:rsidP="005467EB">
          <w:pPr>
            <w:pStyle w:val="FooterRightPageNumber"/>
          </w:pPr>
        </w:p>
      </w:tc>
      <w:tc>
        <w:tcPr>
          <w:tcW w:w="8164" w:type="dxa"/>
          <w:tcMar>
            <w:bottom w:w="284" w:type="dxa"/>
          </w:tcMar>
        </w:tcPr>
        <w:p w:rsidR="003D4158" w:rsidRPr="00090E70" w:rsidRDefault="003D4158" w:rsidP="005467EB">
          <w:pPr>
            <w:spacing w:after="0"/>
          </w:pPr>
        </w:p>
      </w:tc>
    </w:tr>
  </w:tbl>
  <w:p w:rsidR="003D4158" w:rsidRDefault="003D4158" w:rsidP="001221EE">
    <w:pPr>
      <w:pStyle w:val="Footer"/>
    </w:pPr>
  </w:p>
  <w:p w:rsidR="003D4158" w:rsidRPr="007703F4" w:rsidRDefault="003D4158" w:rsidP="001221E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D4158" w:rsidRPr="00EB388E" w:rsidTr="001221EE">
      <w:trPr>
        <w:trHeight w:val="340"/>
      </w:trPr>
      <w:tc>
        <w:tcPr>
          <w:tcW w:w="567" w:type="dxa"/>
          <w:tcBorders>
            <w:right w:val="single" w:sz="4" w:space="0" w:color="788184" w:themeColor="background2"/>
          </w:tcBorders>
          <w:vAlign w:val="center"/>
        </w:tcPr>
        <w:p w:rsidR="003D4158" w:rsidRPr="00CB70DF" w:rsidRDefault="003D4158" w:rsidP="007A753A">
          <w:pPr>
            <w:pStyle w:val="FooterLeftPageNumber"/>
            <w:framePr w:wrap="auto" w:vAnchor="margin" w:hAnchor="text" w:yAlign="inline"/>
          </w:pPr>
          <w:r>
            <w:fldChar w:fldCharType="begin"/>
          </w:r>
          <w:r>
            <w:instrText xml:space="preserve"> PAGE   \* MERGEFORMAT </w:instrText>
          </w:r>
          <w:r>
            <w:fldChar w:fldCharType="separate"/>
          </w:r>
          <w:r w:rsidR="007512EF">
            <w:rPr>
              <w:noProof/>
            </w:rPr>
            <w:t>74</w:t>
          </w:r>
          <w:r>
            <w:fldChar w:fldCharType="end"/>
          </w:r>
        </w:p>
      </w:tc>
      <w:tc>
        <w:tcPr>
          <w:tcW w:w="8164" w:type="dxa"/>
          <w:tcBorders>
            <w:left w:val="single" w:sz="4" w:space="0" w:color="788184" w:themeColor="background2"/>
          </w:tcBorders>
          <w:vAlign w:val="center"/>
        </w:tcPr>
        <w:p w:rsidR="003D4158" w:rsidRPr="00CB70DF" w:rsidRDefault="003D4158" w:rsidP="007A753A">
          <w:pPr>
            <w:pStyle w:val="FooterLeft"/>
            <w:framePr w:wrap="auto" w:vAnchor="margin" w:hAnchor="text" w:yAlign="inline"/>
          </w:pPr>
          <w:r>
            <w:t>Post-election report of election commitments</w:t>
          </w:r>
        </w:p>
      </w:tc>
    </w:tr>
    <w:tr w:rsidR="003D4158" w:rsidRPr="00EB388E" w:rsidTr="001221EE">
      <w:trPr>
        <w:trHeight w:hRule="exact" w:val="403"/>
      </w:trPr>
      <w:tc>
        <w:tcPr>
          <w:tcW w:w="567" w:type="dxa"/>
          <w:tcMar>
            <w:bottom w:w="284" w:type="dxa"/>
          </w:tcMar>
        </w:tcPr>
        <w:p w:rsidR="003D4158" w:rsidRPr="00EB388E" w:rsidRDefault="003D4158" w:rsidP="007A753A">
          <w:pPr>
            <w:pStyle w:val="FooterRightPageNumber"/>
          </w:pPr>
        </w:p>
      </w:tc>
      <w:tc>
        <w:tcPr>
          <w:tcW w:w="8164" w:type="dxa"/>
          <w:tcMar>
            <w:bottom w:w="284" w:type="dxa"/>
          </w:tcMar>
        </w:tcPr>
        <w:p w:rsidR="003D4158" w:rsidRPr="00090E70" w:rsidRDefault="003D4158" w:rsidP="007A753A">
          <w:pPr>
            <w:spacing w:after="0"/>
          </w:pPr>
        </w:p>
      </w:tc>
    </w:tr>
  </w:tbl>
  <w:p w:rsidR="003D4158" w:rsidRDefault="003D4158" w:rsidP="001221EE">
    <w:pPr>
      <w:pStyle w:val="Footer"/>
    </w:pPr>
  </w:p>
  <w:p w:rsidR="003D4158" w:rsidRPr="007703F4" w:rsidRDefault="003D4158" w:rsidP="001221E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D4158" w:rsidRPr="00EB388E" w:rsidTr="001221EE">
      <w:trPr>
        <w:trHeight w:val="340"/>
      </w:trPr>
      <w:tc>
        <w:tcPr>
          <w:tcW w:w="567" w:type="dxa"/>
          <w:tcBorders>
            <w:right w:val="single" w:sz="4" w:space="0" w:color="788184" w:themeColor="background2"/>
          </w:tcBorders>
          <w:vAlign w:val="center"/>
        </w:tcPr>
        <w:p w:rsidR="003D4158" w:rsidRPr="00CB70DF" w:rsidRDefault="003D4158" w:rsidP="007A753A">
          <w:pPr>
            <w:pStyle w:val="FooterLeftPageNumber"/>
            <w:framePr w:wrap="auto" w:vAnchor="margin" w:hAnchor="text" w:yAlign="inline"/>
          </w:pPr>
          <w:r>
            <w:fldChar w:fldCharType="begin"/>
          </w:r>
          <w:r>
            <w:instrText xml:space="preserve"> PAGE   \* MERGEFORMAT </w:instrText>
          </w:r>
          <w:r>
            <w:fldChar w:fldCharType="separate"/>
          </w:r>
          <w:r w:rsidR="007512EF">
            <w:rPr>
              <w:noProof/>
            </w:rPr>
            <w:t>76</w:t>
          </w:r>
          <w:r>
            <w:fldChar w:fldCharType="end"/>
          </w:r>
        </w:p>
      </w:tc>
      <w:tc>
        <w:tcPr>
          <w:tcW w:w="8164" w:type="dxa"/>
          <w:tcBorders>
            <w:left w:val="single" w:sz="4" w:space="0" w:color="788184" w:themeColor="background2"/>
          </w:tcBorders>
          <w:vAlign w:val="center"/>
        </w:tcPr>
        <w:p w:rsidR="003D4158" w:rsidRPr="00CB70DF" w:rsidRDefault="003D4158" w:rsidP="007A753A">
          <w:pPr>
            <w:pStyle w:val="FooterLeft"/>
            <w:framePr w:wrap="auto" w:vAnchor="margin" w:hAnchor="text" w:yAlign="inline"/>
          </w:pPr>
          <w:r>
            <w:t>Post-election report of election commitments</w:t>
          </w:r>
        </w:p>
      </w:tc>
    </w:tr>
    <w:tr w:rsidR="003D4158" w:rsidRPr="00EB388E" w:rsidTr="001221EE">
      <w:trPr>
        <w:trHeight w:hRule="exact" w:val="403"/>
      </w:trPr>
      <w:tc>
        <w:tcPr>
          <w:tcW w:w="567" w:type="dxa"/>
          <w:tcMar>
            <w:bottom w:w="284" w:type="dxa"/>
          </w:tcMar>
        </w:tcPr>
        <w:p w:rsidR="003D4158" w:rsidRPr="00EB388E" w:rsidRDefault="003D4158" w:rsidP="00B938D6">
          <w:pPr>
            <w:pStyle w:val="FooterRightPageNumber"/>
          </w:pPr>
        </w:p>
      </w:tc>
      <w:tc>
        <w:tcPr>
          <w:tcW w:w="8164" w:type="dxa"/>
          <w:tcMar>
            <w:bottom w:w="284" w:type="dxa"/>
          </w:tcMar>
        </w:tcPr>
        <w:p w:rsidR="003D4158" w:rsidRPr="00090E70" w:rsidRDefault="003D4158" w:rsidP="00B938D6">
          <w:pPr>
            <w:spacing w:after="0"/>
          </w:pPr>
        </w:p>
      </w:tc>
    </w:tr>
  </w:tbl>
  <w:p w:rsidR="003D4158" w:rsidRDefault="003D4158" w:rsidP="001221EE">
    <w:pPr>
      <w:pStyle w:val="Footer"/>
    </w:pPr>
  </w:p>
  <w:p w:rsidR="003D4158" w:rsidRPr="007703F4" w:rsidRDefault="003D4158" w:rsidP="001221E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D4158" w:rsidRPr="00EB388E" w:rsidTr="001221EE">
      <w:trPr>
        <w:trHeight w:val="340"/>
      </w:trPr>
      <w:tc>
        <w:tcPr>
          <w:tcW w:w="567" w:type="dxa"/>
          <w:tcBorders>
            <w:right w:val="single" w:sz="4" w:space="0" w:color="788184" w:themeColor="background2"/>
          </w:tcBorders>
          <w:vAlign w:val="center"/>
        </w:tcPr>
        <w:p w:rsidR="003D4158" w:rsidRPr="00CB70DF" w:rsidRDefault="003D4158" w:rsidP="007A753A">
          <w:pPr>
            <w:pStyle w:val="FooterLeftPageNumber"/>
            <w:framePr w:wrap="auto" w:vAnchor="margin" w:hAnchor="text" w:yAlign="inline"/>
          </w:pPr>
          <w:r>
            <w:fldChar w:fldCharType="begin"/>
          </w:r>
          <w:r>
            <w:instrText xml:space="preserve"> PAGE   \* MERGEFORMAT </w:instrText>
          </w:r>
          <w:r>
            <w:fldChar w:fldCharType="separate"/>
          </w:r>
          <w:r w:rsidR="007512EF">
            <w:rPr>
              <w:noProof/>
            </w:rPr>
            <w:t>80</w:t>
          </w:r>
          <w:r>
            <w:fldChar w:fldCharType="end"/>
          </w:r>
        </w:p>
      </w:tc>
      <w:tc>
        <w:tcPr>
          <w:tcW w:w="8164" w:type="dxa"/>
          <w:tcBorders>
            <w:left w:val="single" w:sz="4" w:space="0" w:color="788184" w:themeColor="background2"/>
          </w:tcBorders>
          <w:vAlign w:val="center"/>
        </w:tcPr>
        <w:p w:rsidR="003D4158" w:rsidRPr="00CB70DF" w:rsidRDefault="003D4158" w:rsidP="007A753A">
          <w:pPr>
            <w:pStyle w:val="FooterLeft"/>
            <w:framePr w:wrap="auto" w:vAnchor="margin" w:hAnchor="text" w:yAlign="inline"/>
          </w:pPr>
          <w:r>
            <w:t>Post-election report of election commitments</w:t>
          </w:r>
        </w:p>
      </w:tc>
    </w:tr>
    <w:tr w:rsidR="003D4158" w:rsidRPr="00EB388E" w:rsidTr="001221EE">
      <w:trPr>
        <w:trHeight w:hRule="exact" w:val="403"/>
      </w:trPr>
      <w:tc>
        <w:tcPr>
          <w:tcW w:w="567" w:type="dxa"/>
          <w:tcMar>
            <w:bottom w:w="284" w:type="dxa"/>
          </w:tcMar>
        </w:tcPr>
        <w:p w:rsidR="003D4158" w:rsidRPr="00EB388E" w:rsidRDefault="003D4158" w:rsidP="00B938D6">
          <w:pPr>
            <w:pStyle w:val="FooterRightPageNumber"/>
          </w:pPr>
        </w:p>
      </w:tc>
      <w:tc>
        <w:tcPr>
          <w:tcW w:w="8164" w:type="dxa"/>
          <w:tcMar>
            <w:bottom w:w="284" w:type="dxa"/>
          </w:tcMar>
        </w:tcPr>
        <w:p w:rsidR="003D4158" w:rsidRPr="00090E70" w:rsidRDefault="003D4158" w:rsidP="00B938D6">
          <w:pPr>
            <w:spacing w:after="0"/>
          </w:pPr>
        </w:p>
      </w:tc>
    </w:tr>
  </w:tbl>
  <w:p w:rsidR="003D4158" w:rsidRDefault="003D4158" w:rsidP="001221EE">
    <w:pPr>
      <w:pStyle w:val="Footer"/>
    </w:pPr>
  </w:p>
  <w:p w:rsidR="003D4158" w:rsidRPr="007703F4" w:rsidRDefault="003D4158" w:rsidP="001221E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D4158" w:rsidRPr="00EB388E" w:rsidTr="001221EE">
      <w:trPr>
        <w:trHeight w:val="340"/>
      </w:trPr>
      <w:tc>
        <w:tcPr>
          <w:tcW w:w="567" w:type="dxa"/>
          <w:tcBorders>
            <w:right w:val="single" w:sz="4" w:space="0" w:color="788184" w:themeColor="background2"/>
          </w:tcBorders>
          <w:vAlign w:val="center"/>
        </w:tcPr>
        <w:p w:rsidR="003D4158" w:rsidRPr="00CB70DF" w:rsidRDefault="003D4158" w:rsidP="007A753A">
          <w:pPr>
            <w:pStyle w:val="FooterLeftPageNumber"/>
            <w:framePr w:wrap="auto" w:vAnchor="margin" w:hAnchor="text" w:yAlign="inline"/>
          </w:pPr>
          <w:r>
            <w:fldChar w:fldCharType="begin"/>
          </w:r>
          <w:r>
            <w:instrText xml:space="preserve"> PAGE   \* MERGEFORMAT </w:instrText>
          </w:r>
          <w:r>
            <w:fldChar w:fldCharType="separate"/>
          </w:r>
          <w:r w:rsidR="007512EF">
            <w:rPr>
              <w:noProof/>
            </w:rPr>
            <w:t>82</w:t>
          </w:r>
          <w:r>
            <w:fldChar w:fldCharType="end"/>
          </w:r>
        </w:p>
      </w:tc>
      <w:tc>
        <w:tcPr>
          <w:tcW w:w="8164" w:type="dxa"/>
          <w:tcBorders>
            <w:left w:val="single" w:sz="4" w:space="0" w:color="788184" w:themeColor="background2"/>
          </w:tcBorders>
          <w:vAlign w:val="center"/>
        </w:tcPr>
        <w:p w:rsidR="003D4158" w:rsidRPr="00CB70DF" w:rsidRDefault="003D4158" w:rsidP="007A753A">
          <w:pPr>
            <w:pStyle w:val="FooterLeft"/>
            <w:framePr w:wrap="auto" w:vAnchor="margin" w:hAnchor="text" w:yAlign="inline"/>
          </w:pPr>
          <w:r>
            <w:t>Post-election report of election commitments</w:t>
          </w:r>
        </w:p>
      </w:tc>
    </w:tr>
    <w:tr w:rsidR="003D4158" w:rsidRPr="00EB388E" w:rsidTr="001221EE">
      <w:trPr>
        <w:trHeight w:hRule="exact" w:val="403"/>
      </w:trPr>
      <w:tc>
        <w:tcPr>
          <w:tcW w:w="567" w:type="dxa"/>
          <w:tcMar>
            <w:bottom w:w="284" w:type="dxa"/>
          </w:tcMar>
        </w:tcPr>
        <w:p w:rsidR="003D4158" w:rsidRPr="00EB388E" w:rsidRDefault="003D4158" w:rsidP="007A753A">
          <w:pPr>
            <w:pStyle w:val="FooterRightPageNumber"/>
          </w:pPr>
        </w:p>
      </w:tc>
      <w:tc>
        <w:tcPr>
          <w:tcW w:w="8164" w:type="dxa"/>
          <w:tcMar>
            <w:bottom w:w="284" w:type="dxa"/>
          </w:tcMar>
        </w:tcPr>
        <w:p w:rsidR="003D4158" w:rsidRPr="00090E70" w:rsidRDefault="003D4158" w:rsidP="007A753A">
          <w:pPr>
            <w:spacing w:after="0"/>
          </w:pPr>
        </w:p>
      </w:tc>
    </w:tr>
  </w:tbl>
  <w:p w:rsidR="003D4158" w:rsidRDefault="003D4158" w:rsidP="001221EE">
    <w:pPr>
      <w:pStyle w:val="Footer"/>
    </w:pPr>
  </w:p>
  <w:p w:rsidR="003D4158" w:rsidRPr="007703F4" w:rsidRDefault="003D4158" w:rsidP="001221E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D4158" w:rsidRPr="00EB388E" w:rsidTr="001221EE">
      <w:trPr>
        <w:trHeight w:val="340"/>
      </w:trPr>
      <w:tc>
        <w:tcPr>
          <w:tcW w:w="567" w:type="dxa"/>
          <w:tcBorders>
            <w:right w:val="single" w:sz="4" w:space="0" w:color="788184" w:themeColor="background2"/>
          </w:tcBorders>
          <w:vAlign w:val="center"/>
        </w:tcPr>
        <w:p w:rsidR="003D4158" w:rsidRPr="00CB70DF" w:rsidRDefault="003D4158" w:rsidP="007A753A">
          <w:pPr>
            <w:pStyle w:val="FooterLeftPageNumber"/>
            <w:framePr w:wrap="auto" w:vAnchor="margin" w:hAnchor="text" w:yAlign="inline"/>
          </w:pPr>
          <w:r>
            <w:fldChar w:fldCharType="begin"/>
          </w:r>
          <w:r>
            <w:instrText xml:space="preserve"> PAGE   \* MERGEFORMAT </w:instrText>
          </w:r>
          <w:r>
            <w:fldChar w:fldCharType="separate"/>
          </w:r>
          <w:r w:rsidR="007512EF">
            <w:rPr>
              <w:noProof/>
            </w:rPr>
            <w:t>84</w:t>
          </w:r>
          <w:r>
            <w:fldChar w:fldCharType="end"/>
          </w:r>
        </w:p>
      </w:tc>
      <w:tc>
        <w:tcPr>
          <w:tcW w:w="8164" w:type="dxa"/>
          <w:tcBorders>
            <w:left w:val="single" w:sz="4" w:space="0" w:color="788184" w:themeColor="background2"/>
          </w:tcBorders>
          <w:vAlign w:val="center"/>
        </w:tcPr>
        <w:p w:rsidR="003D4158" w:rsidRPr="00CB70DF" w:rsidRDefault="003D4158" w:rsidP="007A753A">
          <w:pPr>
            <w:pStyle w:val="FooterLeft"/>
            <w:framePr w:wrap="auto" w:vAnchor="margin" w:hAnchor="text" w:yAlign="inline"/>
          </w:pPr>
          <w:r>
            <w:t>Post-election report of election commitments</w:t>
          </w:r>
        </w:p>
      </w:tc>
    </w:tr>
    <w:tr w:rsidR="003D4158" w:rsidRPr="00EB388E" w:rsidTr="001221EE">
      <w:trPr>
        <w:trHeight w:hRule="exact" w:val="403"/>
      </w:trPr>
      <w:tc>
        <w:tcPr>
          <w:tcW w:w="567" w:type="dxa"/>
          <w:tcMar>
            <w:bottom w:w="284" w:type="dxa"/>
          </w:tcMar>
        </w:tcPr>
        <w:p w:rsidR="003D4158" w:rsidRPr="00EB388E" w:rsidRDefault="003D4158" w:rsidP="00B938D6">
          <w:pPr>
            <w:pStyle w:val="FooterRightPageNumber"/>
          </w:pPr>
        </w:p>
      </w:tc>
      <w:tc>
        <w:tcPr>
          <w:tcW w:w="8164" w:type="dxa"/>
          <w:tcMar>
            <w:bottom w:w="284" w:type="dxa"/>
          </w:tcMar>
        </w:tcPr>
        <w:p w:rsidR="003D4158" w:rsidRPr="00090E70" w:rsidRDefault="003D4158" w:rsidP="00B938D6">
          <w:pPr>
            <w:spacing w:after="0"/>
          </w:pPr>
        </w:p>
      </w:tc>
    </w:tr>
  </w:tbl>
  <w:p w:rsidR="003D4158" w:rsidRDefault="003D4158" w:rsidP="001221EE">
    <w:pPr>
      <w:pStyle w:val="Footer"/>
    </w:pPr>
  </w:p>
  <w:p w:rsidR="003D4158" w:rsidRPr="007703F4" w:rsidRDefault="003D4158" w:rsidP="00122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tbl>
      <w:tblP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D4158" w:rsidRPr="00EB388E" w:rsidTr="001221EE">
        <w:trPr>
          <w:trHeight w:val="340"/>
        </w:trPr>
        <w:tc>
          <w:tcPr>
            <w:tcW w:w="567" w:type="dxa"/>
            <w:tcBorders>
              <w:right w:val="single" w:sz="4" w:space="0" w:color="788184" w:themeColor="background2"/>
            </w:tcBorders>
            <w:vAlign w:val="center"/>
          </w:tcPr>
          <w:p w:rsidR="003D4158" w:rsidRPr="00CB70DF" w:rsidRDefault="003D4158" w:rsidP="001221EE">
            <w:pPr>
              <w:pStyle w:val="FooterLeftPageNumber"/>
              <w:framePr w:wrap="auto" w:vAnchor="margin" w:hAnchor="text" w:yAlign="inline"/>
              <w:ind w:right="0"/>
            </w:pPr>
            <w:r w:rsidRPr="00EB388E">
              <w:fldChar w:fldCharType="begin"/>
            </w:r>
            <w:r w:rsidRPr="00EB388E">
              <w:instrText xml:space="preserve"> PAGE   \* MERGEFORMAT </w:instrText>
            </w:r>
            <w:r w:rsidRPr="00EB388E">
              <w:fldChar w:fldCharType="separate"/>
            </w:r>
            <w:r>
              <w:rPr>
                <w:noProof/>
              </w:rPr>
              <w:t>85</w:t>
            </w:r>
            <w:r w:rsidRPr="00EB388E">
              <w:fldChar w:fldCharType="end"/>
            </w:r>
          </w:p>
        </w:tc>
        <w:tc>
          <w:tcPr>
            <w:tcW w:w="8164" w:type="dxa"/>
            <w:tcBorders>
              <w:left w:val="single" w:sz="4" w:space="0" w:color="788184" w:themeColor="background2"/>
            </w:tcBorders>
            <w:vAlign w:val="center"/>
          </w:tcPr>
          <w:p w:rsidR="003D4158" w:rsidRPr="00CB70DF" w:rsidRDefault="007512EF" w:rsidP="001221EE">
            <w:pPr>
              <w:pStyle w:val="FooterLeft"/>
              <w:framePr w:wrap="auto" w:vAnchor="margin" w:hAnchor="text" w:yAlign="inline"/>
            </w:pPr>
            <w:r>
              <w:fldChar w:fldCharType="begin"/>
            </w:r>
            <w:r>
              <w:instrText xml:space="preserve"> STYLEREF  Title  \* MERGEFORMAT </w:instrText>
            </w:r>
            <w:r>
              <w:fldChar w:fldCharType="separate"/>
            </w:r>
            <w:r w:rsidR="003D4158">
              <w:rPr>
                <w:noProof/>
              </w:rPr>
              <w:t>Post-election report of election commitments</w:t>
            </w:r>
            <w:r>
              <w:rPr>
                <w:noProof/>
              </w:rPr>
              <w:fldChar w:fldCharType="end"/>
            </w:r>
          </w:p>
        </w:tc>
      </w:tr>
      <w:tr w:rsidR="003D4158" w:rsidRPr="00EB388E" w:rsidTr="001221EE">
        <w:trPr>
          <w:trHeight w:hRule="exact" w:val="403"/>
        </w:trPr>
        <w:tc>
          <w:tcPr>
            <w:tcW w:w="567" w:type="dxa"/>
            <w:tcMar>
              <w:bottom w:w="284" w:type="dxa"/>
            </w:tcMar>
          </w:tcPr>
          <w:p w:rsidR="003D4158" w:rsidRPr="00EB388E" w:rsidRDefault="003D4158" w:rsidP="001221EE">
            <w:pPr>
              <w:pStyle w:val="FooterRightPageNumber"/>
            </w:pPr>
          </w:p>
        </w:tc>
        <w:tc>
          <w:tcPr>
            <w:tcW w:w="8164" w:type="dxa"/>
            <w:tcMar>
              <w:bottom w:w="284" w:type="dxa"/>
            </w:tcMar>
          </w:tcPr>
          <w:p w:rsidR="003D4158" w:rsidRPr="00090E70" w:rsidRDefault="003D4158" w:rsidP="001221EE"/>
        </w:tc>
      </w:tr>
    </w:tbl>
    <w:p w:rsidR="003D4158" w:rsidRDefault="003D4158">
      <w:pPr>
        <w:pStyle w:val="Footer"/>
      </w:pPr>
    </w:p>
    <w:p w:rsidR="003D4158" w:rsidRPr="004816D7" w:rsidRDefault="003D4158" w:rsidP="001221EE">
      <w:pPr>
        <w:pStyle w:val="Footer"/>
      </w:pPr>
    </w:p>
    <w:p w:rsidR="003D4158" w:rsidRDefault="003D4158">
      <w:pPr>
        <w:pStyle w:val="Footer"/>
      </w:pPr>
    </w:p>
    <w:p w:rsidR="003D4158" w:rsidRDefault="003D4158"/>
    <w:tbl>
      <w:tblP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3D4158" w:rsidRPr="00EB388E" w:rsidTr="001221EE">
        <w:trPr>
          <w:trHeight w:val="340"/>
        </w:trPr>
        <w:tc>
          <w:tcPr>
            <w:tcW w:w="8164" w:type="dxa"/>
            <w:tcBorders>
              <w:right w:val="single" w:sz="4" w:space="0" w:color="788184" w:themeColor="background2"/>
            </w:tcBorders>
            <w:vAlign w:val="center"/>
          </w:tcPr>
          <w:p w:rsidR="003D4158" w:rsidRPr="00CB70DF" w:rsidRDefault="003D4158" w:rsidP="001221EE">
            <w:pPr>
              <w:pStyle w:val="FooterRight"/>
              <w:framePr w:wrap="auto" w:vAnchor="margin" w:hAnchor="text" w:xAlign="left" w:yAlign="inline"/>
            </w:pPr>
            <w:r>
              <w:fldChar w:fldCharType="begin"/>
            </w:r>
            <w:r>
              <w:instrText xml:space="preserve"> STYLEREF  "Heading 1"  \* MERGEFORMAT </w:instrText>
            </w:r>
            <w:r>
              <w:fldChar w:fldCharType="separate"/>
            </w:r>
            <w:r>
              <w:rPr>
                <w:b w:val="0"/>
                <w:bCs/>
                <w:noProof/>
                <w:lang w:val="en-US"/>
              </w:rPr>
              <w:t>Error! No text of specified style in document.</w:t>
            </w:r>
            <w:r>
              <w:rPr>
                <w:noProof/>
              </w:rPr>
              <w:fldChar w:fldCharType="end"/>
            </w:r>
          </w:p>
        </w:tc>
        <w:tc>
          <w:tcPr>
            <w:tcW w:w="567" w:type="dxa"/>
            <w:tcBorders>
              <w:left w:val="single" w:sz="4" w:space="0" w:color="788184" w:themeColor="background2"/>
            </w:tcBorders>
            <w:vAlign w:val="center"/>
          </w:tcPr>
          <w:p w:rsidR="003D4158" w:rsidRPr="00CB70DF" w:rsidRDefault="003D4158" w:rsidP="001221EE">
            <w:pPr>
              <w:pStyle w:val="FooterRightPageNumber"/>
            </w:pPr>
            <w:r w:rsidRPr="00EB388E">
              <w:fldChar w:fldCharType="begin"/>
            </w:r>
            <w:r w:rsidRPr="00EB388E">
              <w:instrText xml:space="preserve"> PAGE   \* MERGEFORMAT </w:instrText>
            </w:r>
            <w:r w:rsidRPr="00EB388E">
              <w:fldChar w:fldCharType="separate"/>
            </w:r>
            <w:r>
              <w:t>85</w:t>
            </w:r>
            <w:r w:rsidRPr="00EB388E">
              <w:fldChar w:fldCharType="end"/>
            </w:r>
          </w:p>
        </w:tc>
      </w:tr>
      <w:tr w:rsidR="003D4158" w:rsidRPr="00EB388E" w:rsidTr="001221EE">
        <w:trPr>
          <w:trHeight w:hRule="exact" w:val="403"/>
        </w:trPr>
        <w:tc>
          <w:tcPr>
            <w:tcW w:w="8164" w:type="dxa"/>
          </w:tcPr>
          <w:p w:rsidR="003D4158" w:rsidRPr="00090E70" w:rsidRDefault="003D4158" w:rsidP="001221EE"/>
        </w:tc>
        <w:tc>
          <w:tcPr>
            <w:tcW w:w="567" w:type="dxa"/>
            <w:tcMar>
              <w:bottom w:w="284" w:type="dxa"/>
            </w:tcMar>
          </w:tcPr>
          <w:p w:rsidR="003D4158" w:rsidRPr="00090E70" w:rsidRDefault="003D4158" w:rsidP="001221EE"/>
        </w:tc>
      </w:tr>
    </w:tbl>
    <w:p w:rsidR="003D4158" w:rsidRDefault="003D4158">
      <w:pPr>
        <w:pStyle w:val="Footer"/>
      </w:pPr>
    </w:p>
    <w:p w:rsidR="003D4158" w:rsidRPr="004816D7" w:rsidRDefault="003D4158" w:rsidP="001221EE">
      <w:pPr>
        <w:pStyle w:val="Footer"/>
      </w:pPr>
    </w:p>
    <w:p w:rsidR="003D4158" w:rsidRDefault="003D4158">
      <w:pPr>
        <w:pStyle w:val="Footer"/>
      </w:pPr>
    </w:p>
    <w:p w:rsidR="003D4158" w:rsidRDefault="003D4158"/>
    <w:p w:rsidR="003D4158" w:rsidRPr="000557A7" w:rsidRDefault="003D4158" w:rsidP="008D5A11">
      <w:pPr>
        <w:pBdr>
          <w:top w:val="single" w:sz="4" w:space="1" w:color="auto"/>
        </w:pBdr>
        <w:spacing w:before="240" w:line="60" w:lineRule="exact"/>
        <w:rPr>
          <w:sz w:val="16"/>
          <w:szCs w:val="16"/>
        </w:rPr>
      </w:pPr>
    </w:p>
    <w:p w:rsidR="003D4158" w:rsidRDefault="003D4158"/>
  </w:footnote>
  <w:footnote w:type="continuationSeparator" w:id="0">
    <w:p w:rsidR="003D4158" w:rsidRDefault="003D4158" w:rsidP="00A20802">
      <w:r>
        <w:continuationSeparator/>
      </w:r>
    </w:p>
    <w:p w:rsidR="003D4158" w:rsidRDefault="003D4158"/>
    <w:p w:rsidR="003D4158" w:rsidRDefault="003D41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rsidP="006F6883">
    <w:pPr>
      <w:pStyle w:val="Header"/>
    </w:pPr>
  </w:p>
  <w:p w:rsidR="003D4158" w:rsidRPr="006F6883" w:rsidRDefault="003D4158" w:rsidP="006F688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rsidP="001221EE">
    <w:pPr>
      <w:pStyle w:val="Header"/>
    </w:pPr>
  </w:p>
  <w:p w:rsidR="003D4158" w:rsidRPr="007703F4" w:rsidRDefault="003D4158" w:rsidP="001221E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Pr="007703F4" w:rsidRDefault="003D4158" w:rsidP="00707E8D">
    <w:pPr>
      <w:pStyle w:val="Header"/>
    </w:pPr>
  </w:p>
  <w:p w:rsidR="003D4158" w:rsidRDefault="003D415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rsidP="001221EE">
    <w:pPr>
      <w:pStyle w:val="Header"/>
    </w:pPr>
  </w:p>
  <w:p w:rsidR="003D4158" w:rsidRPr="007703F4" w:rsidRDefault="003D4158" w:rsidP="001221E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Pr="007703F4" w:rsidRDefault="003D4158" w:rsidP="00707E8D">
    <w:pPr>
      <w:pStyle w:val="Header"/>
    </w:pPr>
  </w:p>
  <w:p w:rsidR="003D4158" w:rsidRDefault="003D4158">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rsidP="001221EE">
    <w:pPr>
      <w:pStyle w:val="Header"/>
    </w:pPr>
  </w:p>
  <w:p w:rsidR="003D4158" w:rsidRPr="007703F4" w:rsidRDefault="003D4158" w:rsidP="001221EE">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Pr="007703F4" w:rsidRDefault="003D4158" w:rsidP="00707E8D">
    <w:pPr>
      <w:pStyle w:val="Header"/>
    </w:pPr>
  </w:p>
  <w:p w:rsidR="003D4158" w:rsidRDefault="003D4158">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rsidP="006F6883">
    <w:pPr>
      <w:pStyle w:val="Header"/>
    </w:pPr>
  </w:p>
  <w:p w:rsidR="003D4158" w:rsidRPr="006F6883" w:rsidRDefault="003D4158" w:rsidP="006F6883">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rsidP="001221EE">
    <w:pPr>
      <w:pStyle w:val="Header"/>
    </w:pPr>
  </w:p>
  <w:p w:rsidR="003D4158" w:rsidRPr="007703F4" w:rsidRDefault="003D4158" w:rsidP="001221EE">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Pr="007703F4" w:rsidRDefault="003D4158" w:rsidP="00707E8D">
    <w:pPr>
      <w:pStyle w:val="Header"/>
    </w:pPr>
  </w:p>
  <w:p w:rsidR="003D4158" w:rsidRDefault="003D4158">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rsidP="001221EE">
    <w:pPr>
      <w:pStyle w:val="Header"/>
    </w:pPr>
  </w:p>
  <w:p w:rsidR="003D4158" w:rsidRPr="007703F4" w:rsidRDefault="003D4158" w:rsidP="001221EE">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Pr="007703F4" w:rsidRDefault="003D4158" w:rsidP="00707E8D">
    <w:pPr>
      <w:pStyle w:val="Header"/>
    </w:pPr>
  </w:p>
  <w:p w:rsidR="003D4158" w:rsidRDefault="003D4158">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rsidP="001221EE">
    <w:pPr>
      <w:pStyle w:val="Header"/>
    </w:pPr>
  </w:p>
  <w:p w:rsidR="003D4158" w:rsidRPr="007703F4" w:rsidRDefault="003D4158" w:rsidP="001221EE">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Pr="007703F4" w:rsidRDefault="003D4158" w:rsidP="00707E8D">
    <w:pPr>
      <w:pStyle w:val="Header"/>
    </w:pPr>
  </w:p>
  <w:p w:rsidR="003D4158" w:rsidRDefault="003D4158">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rsidP="001221EE">
    <w:pPr>
      <w:pStyle w:val="Header"/>
    </w:pPr>
  </w:p>
  <w:p w:rsidR="003D4158" w:rsidRPr="007703F4" w:rsidRDefault="003D4158" w:rsidP="001221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C44" w:rsidRDefault="003A3C44">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Pr="007703F4" w:rsidRDefault="003D4158" w:rsidP="00707E8D">
    <w:pPr>
      <w:pStyle w:val="Header"/>
    </w:pPr>
  </w:p>
  <w:p w:rsidR="003D4158" w:rsidRDefault="003D4158">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rsidP="001221EE">
    <w:pPr>
      <w:pStyle w:val="Header"/>
    </w:pPr>
  </w:p>
  <w:p w:rsidR="003D4158" w:rsidRPr="007703F4" w:rsidRDefault="003D4158" w:rsidP="001221EE">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Pr="007703F4" w:rsidRDefault="003D4158" w:rsidP="00707E8D">
    <w:pPr>
      <w:pStyle w:val="Header"/>
    </w:pPr>
  </w:p>
  <w:p w:rsidR="003D4158" w:rsidRDefault="003D4158">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rsidP="001221EE">
    <w:pPr>
      <w:pStyle w:val="Header"/>
    </w:pPr>
  </w:p>
  <w:p w:rsidR="003D4158" w:rsidRPr="007703F4" w:rsidRDefault="003D4158" w:rsidP="001221EE">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Pr="007703F4" w:rsidRDefault="003D4158" w:rsidP="00707E8D">
    <w:pPr>
      <w:pStyle w:val="Header"/>
    </w:pPr>
  </w:p>
  <w:p w:rsidR="003D4158" w:rsidRDefault="003D4158">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rsidP="001A02E1">
    <w:pPr>
      <w:pStyle w:val="Header"/>
    </w:pPr>
  </w:p>
  <w:p w:rsidR="003D4158" w:rsidRPr="001A02E1" w:rsidRDefault="003D4158" w:rsidP="001A02E1">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rsidP="001A02E1">
    <w:pPr>
      <w:pStyle w:val="Header"/>
    </w:pPr>
  </w:p>
  <w:p w:rsidR="003D4158" w:rsidRPr="001A02E1" w:rsidRDefault="003D4158" w:rsidP="001A02E1">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rsidP="0091783A">
    <w:pPr>
      <w:pStyle w:val="Header"/>
    </w:pPr>
    <w:r>
      <w:rPr>
        <w:noProof/>
        <w:lang w:eastAsia="en-AU"/>
      </w:rPr>
      <mc:AlternateContent>
        <mc:Choice Requires="wps">
          <w:drawing>
            <wp:anchor distT="0" distB="0" distL="114300" distR="114300" simplePos="0" relativeHeight="251799552" behindDoc="1" locked="1" layoutInCell="1" allowOverlap="1" wp14:anchorId="1DD3D5CF" wp14:editId="62BE1B79">
              <wp:simplePos x="0" y="0"/>
              <wp:positionH relativeFrom="page">
                <wp:align>center</wp:align>
              </wp:positionH>
              <wp:positionV relativeFrom="page">
                <wp:align>center</wp:align>
              </wp:positionV>
              <wp:extent cx="7560000" cy="1796400"/>
              <wp:effectExtent l="0" t="0" r="0" b="0"/>
              <wp:wrapNone/>
              <wp:docPr id="1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158" w:rsidRPr="0001226A" w:rsidRDefault="003D4158" w:rsidP="0091783A">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0;margin-top:0;width:595.3pt;height:141.45pt;z-index:-2515169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" filled="f" stroked="f">
              <v:textbox>
                <w:txbxContent>
                  <w:p w:rsidR="003D4158" w:rsidRPr="0001226A" w:rsidRDefault="003D4158" w:rsidP="0091783A">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p w:rsidR="003D4158" w:rsidRPr="0091783A" w:rsidRDefault="003D4158" w:rsidP="0091783A">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rsidP="0091783A">
    <w:pPr>
      <w:pStyle w:val="Header"/>
    </w:pPr>
  </w:p>
  <w:p w:rsidR="003D4158" w:rsidRPr="0091783A" w:rsidRDefault="003D4158" w:rsidP="0091783A">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rsidP="0091783A">
    <w:pPr>
      <w:pStyle w:val="Header"/>
    </w:pPr>
  </w:p>
  <w:p w:rsidR="003D4158" w:rsidRPr="0091783A" w:rsidRDefault="003D4158" w:rsidP="0091783A">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rsidP="0091783A">
    <w:pPr>
      <w:pStyle w:val="Header"/>
    </w:pPr>
  </w:p>
  <w:p w:rsidR="003D4158" w:rsidRPr="0091783A" w:rsidRDefault="003D4158" w:rsidP="0091783A">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rsidP="001221EE">
    <w:pPr>
      <w:pStyle w:val="Header"/>
    </w:pPr>
  </w:p>
  <w:p w:rsidR="003D4158" w:rsidRPr="007703F4" w:rsidRDefault="003D4158" w:rsidP="001221EE">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rsidP="0091783A">
    <w:pPr>
      <w:pStyle w:val="Header"/>
    </w:pPr>
    <w:r>
      <w:rPr>
        <w:noProof/>
        <w:lang w:eastAsia="en-AU"/>
      </w:rPr>
      <mc:AlternateContent>
        <mc:Choice Requires="wps">
          <w:drawing>
            <wp:anchor distT="0" distB="0" distL="114300" distR="114300" simplePos="0" relativeHeight="251807744" behindDoc="1" locked="1" layoutInCell="1" allowOverlap="1" wp14:anchorId="3230D06B" wp14:editId="15B85C16">
              <wp:simplePos x="0" y="0"/>
              <wp:positionH relativeFrom="page">
                <wp:align>center</wp:align>
              </wp:positionH>
              <wp:positionV relativeFrom="page">
                <wp:align>center</wp:align>
              </wp:positionV>
              <wp:extent cx="7560000" cy="1796400"/>
              <wp:effectExtent l="0" t="0" r="0" b="0"/>
              <wp:wrapNone/>
              <wp:docPr id="44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158" w:rsidRPr="0001226A" w:rsidRDefault="003D4158" w:rsidP="0091783A">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595.3pt;height:141.45pt;z-index:-2515087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IjUuwIAAMU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" filled="f" stroked="f">
              <v:textbox>
                <w:txbxContent>
                  <w:p w:rsidR="003D4158" w:rsidRPr="0001226A" w:rsidRDefault="003D4158" w:rsidP="0091783A">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p w:rsidR="003D4158" w:rsidRPr="0091783A" w:rsidRDefault="003D4158" w:rsidP="0091783A">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rsidP="0091783A">
    <w:pPr>
      <w:pStyle w:val="Header"/>
    </w:pPr>
    <w:r>
      <w:rPr>
        <w:noProof/>
        <w:lang w:eastAsia="en-AU"/>
      </w:rPr>
      <mc:AlternateContent>
        <mc:Choice Requires="wps">
          <w:drawing>
            <wp:anchor distT="0" distB="0" distL="114300" distR="114300" simplePos="0" relativeHeight="251805696" behindDoc="1" locked="1" layoutInCell="1" allowOverlap="1" wp14:anchorId="5CB168D8" wp14:editId="1D1010CB">
              <wp:simplePos x="0" y="0"/>
              <wp:positionH relativeFrom="page">
                <wp:align>center</wp:align>
              </wp:positionH>
              <wp:positionV relativeFrom="page">
                <wp:align>center</wp:align>
              </wp:positionV>
              <wp:extent cx="7560000" cy="1796400"/>
              <wp:effectExtent l="0" t="0" r="0" b="0"/>
              <wp:wrapNone/>
              <wp:docPr id="3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158" w:rsidRPr="0001226A" w:rsidRDefault="003D4158" w:rsidP="0091783A">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0;width:595.3pt;height:141.45pt;z-index:-25151078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" filled="f" stroked="f">
              <v:textbox>
                <w:txbxContent>
                  <w:p w:rsidR="003D4158" w:rsidRPr="0001226A" w:rsidRDefault="003D4158" w:rsidP="0091783A">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p w:rsidR="003D4158" w:rsidRPr="0091783A" w:rsidRDefault="003D4158" w:rsidP="0091783A">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rsidP="00174AA5">
    <w:pPr>
      <w:pStyle w:val="Header"/>
    </w:pPr>
  </w:p>
  <w:p w:rsidR="003D4158" w:rsidRPr="00174AA5" w:rsidRDefault="003D4158" w:rsidP="00174AA5">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rsidP="00174AA5">
    <w:pPr>
      <w:pStyle w:val="Header"/>
    </w:pPr>
  </w:p>
  <w:p w:rsidR="003D4158" w:rsidRPr="00174AA5" w:rsidRDefault="003D4158" w:rsidP="00174AA5">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Pr="007703F4" w:rsidRDefault="003D4158" w:rsidP="00707E8D">
    <w:pPr>
      <w:pStyle w:val="Header"/>
    </w:pPr>
  </w:p>
  <w:p w:rsidR="003D4158" w:rsidRDefault="003D415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Default="003D4158" w:rsidP="001221EE">
    <w:pPr>
      <w:pStyle w:val="Header"/>
    </w:pPr>
  </w:p>
  <w:p w:rsidR="003D4158" w:rsidRPr="007703F4" w:rsidRDefault="003D4158" w:rsidP="001221E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58" w:rsidRPr="007703F4" w:rsidRDefault="003D4158" w:rsidP="00707E8D">
    <w:pPr>
      <w:pStyle w:val="Header"/>
    </w:pPr>
  </w:p>
  <w:p w:rsidR="003D4158" w:rsidRDefault="003D41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6D5F"/>
    <w:multiLevelType w:val="hybridMultilevel"/>
    <w:tmpl w:val="355C6066"/>
    <w:name w:val="AppendicesNumbering2"/>
    <w:lvl w:ilvl="0" w:tplc="89E8F00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69E7992"/>
    <w:multiLevelType w:val="hybridMultilevel"/>
    <w:tmpl w:val="2BD6FAD4"/>
    <w:name w:val="AppendicesNumbering22"/>
    <w:lvl w:ilvl="0" w:tplc="89E8F00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D745448"/>
    <w:multiLevelType w:val="multilevel"/>
    <w:tmpl w:val="C95418CC"/>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4">
    <w:nsid w:val="0D871AD0"/>
    <w:multiLevelType w:val="multilevel"/>
    <w:tmpl w:val="FCD2A538"/>
    <w:lvl w:ilvl="0">
      <w:start w:val="1"/>
      <w:numFmt w:val="lowerLetter"/>
      <w:lvlText w:val="(%1)"/>
      <w:lvlJc w:val="left"/>
      <w:pPr>
        <w:tabs>
          <w:tab w:val="num" w:pos="283"/>
        </w:tabs>
        <w:ind w:left="283" w:hanging="283"/>
      </w:pPr>
      <w:rPr>
        <w:rFonts w:hint="default"/>
        <w:b w:val="0"/>
        <w:i w:val="0"/>
      </w:rPr>
    </w:lvl>
    <w:lvl w:ilvl="1">
      <w:start w:val="1"/>
      <w:numFmt w:val="bullet"/>
      <w:lvlText w:val="–"/>
      <w:lvlJc w:val="left"/>
      <w:pPr>
        <w:tabs>
          <w:tab w:val="num" w:pos="567"/>
        </w:tabs>
        <w:ind w:left="567" w:hanging="284"/>
      </w:pPr>
      <w:rPr>
        <w:rFonts w:ascii="Times New Roman" w:hAnsi="Times New Roman"/>
        <w:b w:val="0"/>
        <w:i w:val="0"/>
      </w:rPr>
    </w:lvl>
    <w:lvl w:ilvl="2">
      <w:start w:val="1"/>
      <w:numFmt w:val="bullet"/>
      <w:lvlText w:val=":"/>
      <w:lvlJc w:val="left"/>
      <w:pPr>
        <w:tabs>
          <w:tab w:val="num" w:pos="850"/>
        </w:tabs>
        <w:ind w:left="850" w:hanging="283"/>
      </w:pPr>
      <w:rPr>
        <w:rFonts w:ascii="Times New Roman" w:hAnsi="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5">
    <w:nsid w:val="0EC42909"/>
    <w:multiLevelType w:val="multilevel"/>
    <w:tmpl w:val="FCD2A538"/>
    <w:lvl w:ilvl="0">
      <w:start w:val="1"/>
      <w:numFmt w:val="lowerLetter"/>
      <w:lvlText w:val="(%1)"/>
      <w:lvlJc w:val="left"/>
      <w:pPr>
        <w:tabs>
          <w:tab w:val="num" w:pos="283"/>
        </w:tabs>
        <w:ind w:left="283" w:hanging="283"/>
      </w:pPr>
      <w:rPr>
        <w:rFonts w:hint="default"/>
        <w:b w:val="0"/>
        <w:i w:val="0"/>
      </w:rPr>
    </w:lvl>
    <w:lvl w:ilvl="1">
      <w:start w:val="1"/>
      <w:numFmt w:val="bullet"/>
      <w:lvlText w:val="–"/>
      <w:lvlJc w:val="left"/>
      <w:pPr>
        <w:tabs>
          <w:tab w:val="num" w:pos="567"/>
        </w:tabs>
        <w:ind w:left="567" w:hanging="284"/>
      </w:pPr>
      <w:rPr>
        <w:rFonts w:ascii="Times New Roman" w:hAnsi="Times New Roman"/>
        <w:b w:val="0"/>
        <w:i w:val="0"/>
      </w:rPr>
    </w:lvl>
    <w:lvl w:ilvl="2">
      <w:start w:val="1"/>
      <w:numFmt w:val="bullet"/>
      <w:lvlText w:val=":"/>
      <w:lvlJc w:val="left"/>
      <w:pPr>
        <w:tabs>
          <w:tab w:val="num" w:pos="850"/>
        </w:tabs>
        <w:ind w:left="850" w:hanging="283"/>
      </w:pPr>
      <w:rPr>
        <w:rFonts w:ascii="Times New Roman" w:hAnsi="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6">
    <w:nsid w:val="0FB2573F"/>
    <w:multiLevelType w:val="multilevel"/>
    <w:tmpl w:val="93FEDA8E"/>
    <w:name w:val="TableFootnotes"/>
    <w:lvl w:ilvl="0">
      <w:start w:val="1"/>
      <w:numFmt w:val="decimal"/>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7">
    <w:nsid w:val="140249D7"/>
    <w:multiLevelType w:val="multilevel"/>
    <w:tmpl w:val="C9F0A91C"/>
    <w:lvl w:ilvl="0">
      <w:start w:val="1"/>
      <w:numFmt w:val="bullet"/>
      <w:pStyle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268"/>
        </w:tabs>
        <w:ind w:left="2268" w:hanging="567"/>
      </w:pPr>
      <w:rPr>
        <w:rFonts w:ascii="Symbol" w:hAnsi="Symbol" w:hint="default"/>
      </w:rPr>
    </w:lvl>
    <w:lvl w:ilvl="7">
      <w:start w:val="1"/>
      <w:numFmt w:val="bullet"/>
      <w:lvlText w:val=""/>
      <w:lvlJc w:val="left"/>
      <w:pPr>
        <w:tabs>
          <w:tab w:val="num" w:pos="2835"/>
        </w:tabs>
        <w:ind w:left="2835" w:hanging="567"/>
      </w:pPr>
      <w:rPr>
        <w:rFonts w:ascii="Symbol" w:hAnsi="Symbol" w:hint="default"/>
      </w:rPr>
    </w:lvl>
    <w:lvl w:ilvl="8">
      <w:start w:val="1"/>
      <w:numFmt w:val="bullet"/>
      <w:lvlText w:val=""/>
      <w:lvlJc w:val="left"/>
      <w:pPr>
        <w:tabs>
          <w:tab w:val="num" w:pos="3402"/>
        </w:tabs>
        <w:ind w:left="3402" w:hanging="567"/>
      </w:pPr>
      <w:rPr>
        <w:rFonts w:ascii="Symbol" w:hAnsi="Symbol" w:hint="default"/>
      </w:rPr>
    </w:lvl>
  </w:abstractNum>
  <w:abstractNum w:abstractNumId="8">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9">
    <w:nsid w:val="1CD25FAD"/>
    <w:multiLevelType w:val="hybridMultilevel"/>
    <w:tmpl w:val="978C4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DE62AAE"/>
    <w:multiLevelType w:val="hybridMultilevel"/>
    <w:tmpl w:val="0114C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4810F7B"/>
    <w:multiLevelType w:val="hybridMultilevel"/>
    <w:tmpl w:val="4EF0A1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4DA0BA1"/>
    <w:multiLevelType w:val="hybridMultilevel"/>
    <w:tmpl w:val="8DF45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9560405"/>
    <w:multiLevelType w:val="hybridMultilevel"/>
    <w:tmpl w:val="662AC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30E45E35"/>
    <w:multiLevelType w:val="hybridMultilevel"/>
    <w:tmpl w:val="60A06D20"/>
    <w:lvl w:ilvl="0" w:tplc="EE46B378">
      <w:start w:val="1"/>
      <w:numFmt w:val="lowerLetter"/>
      <w:pStyle w:val="Footnotes"/>
      <w:lvlText w:val="(%1)"/>
      <w:lvlJc w:val="left"/>
      <w:pPr>
        <w:ind w:left="360" w:hanging="360"/>
      </w:pPr>
      <w:rPr>
        <w:rFonts w:hint="default"/>
      </w:rPr>
    </w:lvl>
    <w:lvl w:ilvl="1" w:tplc="0C090019" w:tentative="1">
      <w:start w:val="1"/>
      <w:numFmt w:val="lowerLetter"/>
      <w:lvlText w:val="%2."/>
      <w:lvlJc w:val="left"/>
      <w:pPr>
        <w:ind w:left="967"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16">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nsid w:val="3B2E19AC"/>
    <w:multiLevelType w:val="singleLevel"/>
    <w:tmpl w:val="9D4A881E"/>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8">
    <w:nsid w:val="3D8732C7"/>
    <w:multiLevelType w:val="hybridMultilevel"/>
    <w:tmpl w:val="918C20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D1B375E"/>
    <w:multiLevelType w:val="hybridMultilevel"/>
    <w:tmpl w:val="0AE42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2F95C88"/>
    <w:multiLevelType w:val="hybridMultilevel"/>
    <w:tmpl w:val="46C447D8"/>
    <w:lvl w:ilvl="0" w:tplc="883E5DD6">
      <w:start w:val="1"/>
      <w:numFmt w:val="decimal"/>
      <w:lvlText w:val="%1    "/>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5D0540A9"/>
    <w:multiLevelType w:val="multilevel"/>
    <w:tmpl w:val="08029F64"/>
    <w:lvl w:ilvl="0">
      <w:start w:val="5"/>
      <w:numFmt w:val="upperLetter"/>
      <w:lvlRestart w:val="0"/>
      <w:pStyle w:val="Heading8"/>
      <w:suff w:val="space"/>
      <w:lvlText w:val="Appendix %1"/>
      <w:lvlJc w:val="left"/>
      <w:pPr>
        <w:ind w:left="0" w:firstLine="0"/>
      </w:pPr>
      <w:rPr>
        <w:rFonts w:hint="default"/>
        <w:b w:val="0"/>
        <w:i w:val="0"/>
        <w:sz w:val="40"/>
      </w:rPr>
    </w:lvl>
    <w:lvl w:ilvl="1">
      <w:start w:val="1"/>
      <w:numFmt w:val="none"/>
      <w:pStyle w:val="Heading9"/>
      <w:suff w:val="nothing"/>
      <w:lvlText w:val=""/>
      <w:lvlJc w:val="left"/>
      <w:pPr>
        <w:ind w:left="0" w:firstLine="0"/>
      </w:pPr>
      <w:rPr>
        <w:rFonts w:hint="default"/>
        <w:sz w:val="26"/>
      </w:rPr>
    </w:lvl>
    <w:lvl w:ilvl="2">
      <w:start w:val="1"/>
      <w:numFmt w:val="none"/>
      <w:pStyle w:val="AppendixHeading2"/>
      <w:suff w:val="nothing"/>
      <w:lvlText w:val=""/>
      <w:lvlJc w:val="left"/>
      <w:pPr>
        <w:ind w:left="0" w:firstLine="0"/>
      </w:pPr>
      <w:rPr>
        <w:rFonts w:hint="default"/>
      </w:rPr>
    </w:lvl>
    <w:lvl w:ilvl="3">
      <w:start w:val="1"/>
      <w:numFmt w:val="none"/>
      <w:lvlRestart w:val="2"/>
      <w:pStyle w:val="AppendixHeading3"/>
      <w:suff w:val="nothing"/>
      <w:lvlText w:val=""/>
      <w:lvlJc w:val="left"/>
      <w:pPr>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22">
    <w:nsid w:val="62034C2B"/>
    <w:multiLevelType w:val="hybridMultilevel"/>
    <w:tmpl w:val="B46E6E98"/>
    <w:name w:val="AppendicesNumbering2222"/>
    <w:lvl w:ilvl="0" w:tplc="89E8F00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62041222"/>
    <w:multiLevelType w:val="hybridMultilevel"/>
    <w:tmpl w:val="C88077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3626A00"/>
    <w:multiLevelType w:val="hybridMultilevel"/>
    <w:tmpl w:val="99028E84"/>
    <w:name w:val="AppendicesNumbering222"/>
    <w:lvl w:ilvl="0" w:tplc="89E8F00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64AB44F4"/>
    <w:multiLevelType w:val="hybridMultilevel"/>
    <w:tmpl w:val="B5CCC064"/>
    <w:lvl w:ilvl="0" w:tplc="89E8F00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675D24B3"/>
    <w:multiLevelType w:val="hybridMultilevel"/>
    <w:tmpl w:val="4E0476E8"/>
    <w:lvl w:ilvl="0" w:tplc="C5946D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C000132"/>
    <w:multiLevelType w:val="hybridMultilevel"/>
    <w:tmpl w:val="822670F0"/>
    <w:lvl w:ilvl="0" w:tplc="6C7683AA">
      <w:numFmt w:val="bullet"/>
      <w:lvlText w:val="-"/>
      <w:lvlJc w:val="left"/>
      <w:pPr>
        <w:ind w:left="644" w:hanging="360"/>
      </w:pPr>
      <w:rPr>
        <w:rFonts w:ascii="Calibri" w:eastAsiaTheme="minorHAnsi" w:hAnsi="Calibri"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8">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0">
    <w:nsid w:val="748A1CE9"/>
    <w:multiLevelType w:val="hybridMultilevel"/>
    <w:tmpl w:val="7AB01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21"/>
  </w:num>
  <w:num w:numId="2">
    <w:abstractNumId w:val="1"/>
  </w:num>
  <w:num w:numId="3">
    <w:abstractNumId w:val="31"/>
  </w:num>
  <w:num w:numId="4">
    <w:abstractNumId w:val="16"/>
  </w:num>
  <w:num w:numId="5">
    <w:abstractNumId w:val="14"/>
  </w:num>
  <w:num w:numId="6">
    <w:abstractNumId w:val="29"/>
  </w:num>
  <w:num w:numId="7">
    <w:abstractNumId w:val="8"/>
  </w:num>
  <w:num w:numId="8">
    <w:abstractNumId w:val="28"/>
  </w:num>
  <w:num w:numId="9">
    <w:abstractNumId w:val="3"/>
  </w:num>
  <w:num w:numId="10">
    <w:abstractNumId w:val="17"/>
    <w:lvlOverride w:ilvl="0">
      <w:startOverride w:val="1"/>
    </w:lvlOverride>
  </w:num>
  <w:num w:numId="11">
    <w:abstractNumId w:val="7"/>
  </w:num>
  <w:num w:numId="12">
    <w:abstractNumId w:val="15"/>
  </w:num>
  <w:num w:numId="13">
    <w:abstractNumId w:val="11"/>
  </w:num>
  <w:num w:numId="14">
    <w:abstractNumId w:val="5"/>
  </w:num>
  <w:num w:numId="15">
    <w:abstractNumId w:val="30"/>
  </w:num>
  <w:num w:numId="16">
    <w:abstractNumId w:val="12"/>
  </w:num>
  <w:num w:numId="17">
    <w:abstractNumId w:val="10"/>
  </w:num>
  <w:num w:numId="18">
    <w:abstractNumId w:val="23"/>
  </w:num>
  <w:num w:numId="19">
    <w:abstractNumId w:val="19"/>
  </w:num>
  <w:num w:numId="20">
    <w:abstractNumId w:val="13"/>
  </w:num>
  <w:num w:numId="21">
    <w:abstractNumId w:val="4"/>
  </w:num>
  <w:num w:numId="22">
    <w:abstractNumId w:val="25"/>
  </w:num>
  <w:num w:numId="23">
    <w:abstractNumId w:val="17"/>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7"/>
    <w:lvlOverride w:ilvl="0">
      <w:startOverride w:val="1"/>
    </w:lvlOverride>
  </w:num>
  <w:num w:numId="29">
    <w:abstractNumId w:val="17"/>
    <w:lvlOverride w:ilvl="0">
      <w:startOverride w:val="1"/>
    </w:lvlOverride>
  </w:num>
  <w:num w:numId="30">
    <w:abstractNumId w:val="17"/>
    <w:lvlOverride w:ilvl="0">
      <w:startOverride w:val="1"/>
    </w:lvlOverride>
  </w:num>
  <w:num w:numId="31">
    <w:abstractNumId w:val="17"/>
    <w:lvlOverride w:ilvl="0">
      <w:startOverride w:val="1"/>
    </w:lvlOverride>
  </w:num>
  <w:num w:numId="32">
    <w:abstractNumId w:val="18"/>
  </w:num>
  <w:num w:numId="33">
    <w:abstractNumId w:val="17"/>
    <w:lvlOverride w:ilvl="0">
      <w:startOverride w:val="1"/>
    </w:lvlOverride>
  </w:num>
  <w:num w:numId="34">
    <w:abstractNumId w:val="17"/>
    <w:lvlOverride w:ilvl="0">
      <w:startOverride w:val="1"/>
    </w:lvlOverride>
  </w:num>
  <w:num w:numId="35">
    <w:abstractNumId w:val="17"/>
    <w:lvlOverride w:ilvl="0">
      <w:startOverride w:val="1"/>
    </w:lvlOverride>
  </w:num>
  <w:num w:numId="36">
    <w:abstractNumId w:val="9"/>
  </w:num>
  <w:num w:numId="37">
    <w:abstractNumId w:val="17"/>
    <w:lvlOverride w:ilvl="0">
      <w:startOverride w:val="1"/>
    </w:lvlOverride>
  </w:num>
  <w:num w:numId="38">
    <w:abstractNumId w:val="17"/>
    <w:lvlOverride w:ilvl="0">
      <w:startOverride w:val="1"/>
    </w:lvlOverride>
  </w:num>
  <w:num w:numId="39">
    <w:abstractNumId w:val="15"/>
    <w:lvlOverride w:ilvl="0">
      <w:startOverride w:val="1"/>
    </w:lvlOverride>
  </w:num>
  <w:num w:numId="40">
    <w:abstractNumId w:val="27"/>
  </w:num>
  <w:num w:numId="41">
    <w:abstractNumId w:val="15"/>
    <w:lvlOverride w:ilvl="0">
      <w:startOverride w:val="1"/>
    </w:lvlOverride>
  </w:num>
  <w:num w:numId="42">
    <w:abstractNumId w:val="15"/>
    <w:lvlOverride w:ilvl="0">
      <w:startOverride w:val="1"/>
    </w:lvlOverride>
  </w:num>
  <w:num w:numId="43">
    <w:abstractNumId w:val="17"/>
    <w:lvlOverride w:ilvl="0">
      <w:startOverride w:val="1"/>
    </w:lvlOverride>
  </w:num>
  <w:num w:numId="44">
    <w:abstractNumId w:val="17"/>
    <w:lvlOverride w:ilvl="0">
      <w:startOverride w:val="1"/>
    </w:lvlOverride>
  </w:num>
  <w:num w:numId="45">
    <w:abstractNumId w:val="0"/>
  </w:num>
  <w:num w:numId="46">
    <w:abstractNumId w:val="2"/>
  </w:num>
  <w:num w:numId="47">
    <w:abstractNumId w:val="24"/>
  </w:num>
  <w:num w:numId="48">
    <w:abstractNumId w:val="22"/>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5">
    <w:abstractNumId w:val="17"/>
    <w:lvlOverride w:ilvl="0">
      <w:startOverride w:val="1"/>
    </w:lvlOverride>
  </w:num>
  <w:num w:numId="56">
    <w:abstractNumId w:val="26"/>
  </w:num>
  <w:num w:numId="57">
    <w:abstractNumId w:val="17"/>
    <w:lvlOverride w:ilvl="0">
      <w:startOverride w:val="1"/>
    </w:lvlOverride>
  </w:num>
  <w:num w:numId="58">
    <w:abstractNumId w:val="17"/>
    <w:lvlOverride w:ilvl="0">
      <w:startOverride w:val="1"/>
    </w:lvlOverride>
  </w:num>
  <w:num w:numId="59">
    <w:abstractNumId w:val="17"/>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attachedTemplate r:id="rId1"/>
  <w:defaultTabStop w:val="720"/>
  <w:evenAndOddHeaders/>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ppendix"/>
    <w:docVar w:name="Disclaimer" w:val="False"/>
    <w:docVar w:name="Foreword" w:val="Fals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False"/>
    <w:docVar w:name="TOCNew" w:val="False"/>
    <w:docVar w:name="Version" w:val="Version 1"/>
  </w:docVars>
  <w:rsids>
    <w:rsidRoot w:val="00B938D6"/>
    <w:rsid w:val="000020A6"/>
    <w:rsid w:val="0000322C"/>
    <w:rsid w:val="000038AD"/>
    <w:rsid w:val="00003CDD"/>
    <w:rsid w:val="000132BC"/>
    <w:rsid w:val="000168A7"/>
    <w:rsid w:val="000278D0"/>
    <w:rsid w:val="00027E62"/>
    <w:rsid w:val="000307C8"/>
    <w:rsid w:val="00030F73"/>
    <w:rsid w:val="00034C0E"/>
    <w:rsid w:val="0003593A"/>
    <w:rsid w:val="00035ADE"/>
    <w:rsid w:val="0003650C"/>
    <w:rsid w:val="0004224B"/>
    <w:rsid w:val="00044709"/>
    <w:rsid w:val="00046226"/>
    <w:rsid w:val="0005330D"/>
    <w:rsid w:val="000534AD"/>
    <w:rsid w:val="000557A7"/>
    <w:rsid w:val="00055805"/>
    <w:rsid w:val="000569A6"/>
    <w:rsid w:val="00056CB3"/>
    <w:rsid w:val="00060688"/>
    <w:rsid w:val="00061441"/>
    <w:rsid w:val="00067A28"/>
    <w:rsid w:val="00070808"/>
    <w:rsid w:val="0007260F"/>
    <w:rsid w:val="000805D5"/>
    <w:rsid w:val="0008103B"/>
    <w:rsid w:val="00085F97"/>
    <w:rsid w:val="00092A33"/>
    <w:rsid w:val="000A2FEC"/>
    <w:rsid w:val="000A348F"/>
    <w:rsid w:val="000B466B"/>
    <w:rsid w:val="000B5831"/>
    <w:rsid w:val="000B6942"/>
    <w:rsid w:val="000C09FA"/>
    <w:rsid w:val="000C37A9"/>
    <w:rsid w:val="000C6728"/>
    <w:rsid w:val="000C702E"/>
    <w:rsid w:val="000D15E9"/>
    <w:rsid w:val="000D2226"/>
    <w:rsid w:val="000D3182"/>
    <w:rsid w:val="000D45C4"/>
    <w:rsid w:val="000D5E63"/>
    <w:rsid w:val="000E18F3"/>
    <w:rsid w:val="000E266E"/>
    <w:rsid w:val="000F1515"/>
    <w:rsid w:val="000F16B5"/>
    <w:rsid w:val="000F1E2E"/>
    <w:rsid w:val="000F616E"/>
    <w:rsid w:val="001021F4"/>
    <w:rsid w:val="00102BEC"/>
    <w:rsid w:val="00110D43"/>
    <w:rsid w:val="001159EA"/>
    <w:rsid w:val="001221EE"/>
    <w:rsid w:val="001225BA"/>
    <w:rsid w:val="00125410"/>
    <w:rsid w:val="00130858"/>
    <w:rsid w:val="00136C26"/>
    <w:rsid w:val="0014059F"/>
    <w:rsid w:val="00141551"/>
    <w:rsid w:val="001417CE"/>
    <w:rsid w:val="0014479F"/>
    <w:rsid w:val="00151083"/>
    <w:rsid w:val="001531E2"/>
    <w:rsid w:val="0015418F"/>
    <w:rsid w:val="00154DC5"/>
    <w:rsid w:val="00160C8D"/>
    <w:rsid w:val="001629C0"/>
    <w:rsid w:val="00165122"/>
    <w:rsid w:val="00165854"/>
    <w:rsid w:val="00173DFD"/>
    <w:rsid w:val="00174AA5"/>
    <w:rsid w:val="00180FF9"/>
    <w:rsid w:val="00181C26"/>
    <w:rsid w:val="00195228"/>
    <w:rsid w:val="00195696"/>
    <w:rsid w:val="00196532"/>
    <w:rsid w:val="0019667E"/>
    <w:rsid w:val="001A02E1"/>
    <w:rsid w:val="001A1EFC"/>
    <w:rsid w:val="001A2812"/>
    <w:rsid w:val="001A48EF"/>
    <w:rsid w:val="001A49CC"/>
    <w:rsid w:val="001A5553"/>
    <w:rsid w:val="001A716E"/>
    <w:rsid w:val="001B2C65"/>
    <w:rsid w:val="001B7058"/>
    <w:rsid w:val="001C3A4F"/>
    <w:rsid w:val="001C4121"/>
    <w:rsid w:val="001C48DE"/>
    <w:rsid w:val="001D52E3"/>
    <w:rsid w:val="001D576F"/>
    <w:rsid w:val="001D7C29"/>
    <w:rsid w:val="001E0475"/>
    <w:rsid w:val="001E1B72"/>
    <w:rsid w:val="001E558F"/>
    <w:rsid w:val="001E5B0D"/>
    <w:rsid w:val="001F26F8"/>
    <w:rsid w:val="001F5C90"/>
    <w:rsid w:val="001F767C"/>
    <w:rsid w:val="00201A3C"/>
    <w:rsid w:val="00205649"/>
    <w:rsid w:val="00205E16"/>
    <w:rsid w:val="00210FCF"/>
    <w:rsid w:val="00217058"/>
    <w:rsid w:val="00221946"/>
    <w:rsid w:val="00221C49"/>
    <w:rsid w:val="00222EFF"/>
    <w:rsid w:val="00223C49"/>
    <w:rsid w:val="00223EFD"/>
    <w:rsid w:val="002240D5"/>
    <w:rsid w:val="002261A7"/>
    <w:rsid w:val="00226AEC"/>
    <w:rsid w:val="00233F80"/>
    <w:rsid w:val="002346A3"/>
    <w:rsid w:val="00252AFE"/>
    <w:rsid w:val="002545F3"/>
    <w:rsid w:val="0026344F"/>
    <w:rsid w:val="00266A17"/>
    <w:rsid w:val="00270254"/>
    <w:rsid w:val="00270372"/>
    <w:rsid w:val="002709DE"/>
    <w:rsid w:val="00275534"/>
    <w:rsid w:val="00277075"/>
    <w:rsid w:val="002775D2"/>
    <w:rsid w:val="00281ADD"/>
    <w:rsid w:val="00287698"/>
    <w:rsid w:val="002878D2"/>
    <w:rsid w:val="00293E0D"/>
    <w:rsid w:val="00293E80"/>
    <w:rsid w:val="002973B0"/>
    <w:rsid w:val="00297C14"/>
    <w:rsid w:val="002A220F"/>
    <w:rsid w:val="002A24F1"/>
    <w:rsid w:val="002A5778"/>
    <w:rsid w:val="002A5D06"/>
    <w:rsid w:val="002B1E84"/>
    <w:rsid w:val="002B2085"/>
    <w:rsid w:val="002B3EC4"/>
    <w:rsid w:val="002C0F5E"/>
    <w:rsid w:val="002C37BB"/>
    <w:rsid w:val="002C37D5"/>
    <w:rsid w:val="002C448B"/>
    <w:rsid w:val="002D02A3"/>
    <w:rsid w:val="002D2B27"/>
    <w:rsid w:val="002D34DB"/>
    <w:rsid w:val="002D4B11"/>
    <w:rsid w:val="002E47C2"/>
    <w:rsid w:val="002E5633"/>
    <w:rsid w:val="002F1963"/>
    <w:rsid w:val="002F3ABE"/>
    <w:rsid w:val="002F5B6E"/>
    <w:rsid w:val="002F61B5"/>
    <w:rsid w:val="0030209B"/>
    <w:rsid w:val="003074A0"/>
    <w:rsid w:val="003127E4"/>
    <w:rsid w:val="00313215"/>
    <w:rsid w:val="0031465D"/>
    <w:rsid w:val="003174C3"/>
    <w:rsid w:val="003250BC"/>
    <w:rsid w:val="0032557A"/>
    <w:rsid w:val="00325609"/>
    <w:rsid w:val="00340778"/>
    <w:rsid w:val="00344D2C"/>
    <w:rsid w:val="003458CE"/>
    <w:rsid w:val="00345A57"/>
    <w:rsid w:val="00346D90"/>
    <w:rsid w:val="00351F62"/>
    <w:rsid w:val="00353223"/>
    <w:rsid w:val="003601F4"/>
    <w:rsid w:val="003608BC"/>
    <w:rsid w:val="0036282E"/>
    <w:rsid w:val="003671E2"/>
    <w:rsid w:val="00372AE6"/>
    <w:rsid w:val="00375121"/>
    <w:rsid w:val="00382D51"/>
    <w:rsid w:val="003837E1"/>
    <w:rsid w:val="0038584D"/>
    <w:rsid w:val="0039257F"/>
    <w:rsid w:val="003931DE"/>
    <w:rsid w:val="00397D1A"/>
    <w:rsid w:val="003A163C"/>
    <w:rsid w:val="003A2B4E"/>
    <w:rsid w:val="003A2FBB"/>
    <w:rsid w:val="003A3799"/>
    <w:rsid w:val="003A3C44"/>
    <w:rsid w:val="003A4913"/>
    <w:rsid w:val="003A54A9"/>
    <w:rsid w:val="003A7083"/>
    <w:rsid w:val="003A7474"/>
    <w:rsid w:val="003B1DED"/>
    <w:rsid w:val="003B38B3"/>
    <w:rsid w:val="003B3A97"/>
    <w:rsid w:val="003B3D44"/>
    <w:rsid w:val="003B5FDC"/>
    <w:rsid w:val="003C7CC2"/>
    <w:rsid w:val="003D3FCD"/>
    <w:rsid w:val="003D4158"/>
    <w:rsid w:val="003D50B6"/>
    <w:rsid w:val="003D5ABD"/>
    <w:rsid w:val="003E05DF"/>
    <w:rsid w:val="003E2B14"/>
    <w:rsid w:val="003E3F71"/>
    <w:rsid w:val="003E6085"/>
    <w:rsid w:val="003E6CA3"/>
    <w:rsid w:val="003F4C96"/>
    <w:rsid w:val="00406002"/>
    <w:rsid w:val="00406AD3"/>
    <w:rsid w:val="004119A8"/>
    <w:rsid w:val="00412E42"/>
    <w:rsid w:val="004228E9"/>
    <w:rsid w:val="00426356"/>
    <w:rsid w:val="00426929"/>
    <w:rsid w:val="004362CC"/>
    <w:rsid w:val="00437CB3"/>
    <w:rsid w:val="00442C16"/>
    <w:rsid w:val="00446439"/>
    <w:rsid w:val="00450BDA"/>
    <w:rsid w:val="00450DA8"/>
    <w:rsid w:val="00453A3E"/>
    <w:rsid w:val="0045452F"/>
    <w:rsid w:val="0045766B"/>
    <w:rsid w:val="00460E43"/>
    <w:rsid w:val="00460E69"/>
    <w:rsid w:val="0046468C"/>
    <w:rsid w:val="00466B02"/>
    <w:rsid w:val="004747BF"/>
    <w:rsid w:val="00474BB7"/>
    <w:rsid w:val="00475491"/>
    <w:rsid w:val="004816D7"/>
    <w:rsid w:val="0048342E"/>
    <w:rsid w:val="00487478"/>
    <w:rsid w:val="0048782D"/>
    <w:rsid w:val="00493093"/>
    <w:rsid w:val="00494DC1"/>
    <w:rsid w:val="004A3F56"/>
    <w:rsid w:val="004A5E21"/>
    <w:rsid w:val="004A666A"/>
    <w:rsid w:val="004A6D0E"/>
    <w:rsid w:val="004B143F"/>
    <w:rsid w:val="004B49A0"/>
    <w:rsid w:val="004C6306"/>
    <w:rsid w:val="004C6F5E"/>
    <w:rsid w:val="004C7E94"/>
    <w:rsid w:val="004D7CF8"/>
    <w:rsid w:val="004D7EDA"/>
    <w:rsid w:val="004E0C7C"/>
    <w:rsid w:val="004E0E49"/>
    <w:rsid w:val="004E197A"/>
    <w:rsid w:val="004E5D52"/>
    <w:rsid w:val="004E5DC3"/>
    <w:rsid w:val="004F07D7"/>
    <w:rsid w:val="004F1297"/>
    <w:rsid w:val="004F16DB"/>
    <w:rsid w:val="004F4176"/>
    <w:rsid w:val="004F4D7E"/>
    <w:rsid w:val="004F58E2"/>
    <w:rsid w:val="004F5B16"/>
    <w:rsid w:val="004F5D9D"/>
    <w:rsid w:val="004F68E5"/>
    <w:rsid w:val="004F741B"/>
    <w:rsid w:val="004F74E3"/>
    <w:rsid w:val="005003DA"/>
    <w:rsid w:val="00503253"/>
    <w:rsid w:val="00503BB0"/>
    <w:rsid w:val="00503E03"/>
    <w:rsid w:val="00510AAD"/>
    <w:rsid w:val="00512226"/>
    <w:rsid w:val="005147C6"/>
    <w:rsid w:val="005159B1"/>
    <w:rsid w:val="00522502"/>
    <w:rsid w:val="005255A1"/>
    <w:rsid w:val="00525CA3"/>
    <w:rsid w:val="0052641C"/>
    <w:rsid w:val="00536C31"/>
    <w:rsid w:val="0053795D"/>
    <w:rsid w:val="00537B2F"/>
    <w:rsid w:val="00544522"/>
    <w:rsid w:val="005467EB"/>
    <w:rsid w:val="005468AB"/>
    <w:rsid w:val="005501A0"/>
    <w:rsid w:val="00550831"/>
    <w:rsid w:val="00554273"/>
    <w:rsid w:val="005642B6"/>
    <w:rsid w:val="00571D5E"/>
    <w:rsid w:val="00576C37"/>
    <w:rsid w:val="005823D0"/>
    <w:rsid w:val="00583817"/>
    <w:rsid w:val="0059488A"/>
    <w:rsid w:val="00597619"/>
    <w:rsid w:val="005A02B7"/>
    <w:rsid w:val="005A2748"/>
    <w:rsid w:val="005A443F"/>
    <w:rsid w:val="005A7163"/>
    <w:rsid w:val="005B165F"/>
    <w:rsid w:val="005B4130"/>
    <w:rsid w:val="005B58D4"/>
    <w:rsid w:val="005C07B3"/>
    <w:rsid w:val="005C07FA"/>
    <w:rsid w:val="005C284E"/>
    <w:rsid w:val="005C47D4"/>
    <w:rsid w:val="005D51D0"/>
    <w:rsid w:val="005D6F83"/>
    <w:rsid w:val="005D7877"/>
    <w:rsid w:val="005D7CCF"/>
    <w:rsid w:val="005E007C"/>
    <w:rsid w:val="005E58C4"/>
    <w:rsid w:val="005E5D8F"/>
    <w:rsid w:val="005F544A"/>
    <w:rsid w:val="005F5A5C"/>
    <w:rsid w:val="005F5CD9"/>
    <w:rsid w:val="0061135C"/>
    <w:rsid w:val="006136DD"/>
    <w:rsid w:val="006149F0"/>
    <w:rsid w:val="006220A5"/>
    <w:rsid w:val="006232EA"/>
    <w:rsid w:val="00624AC8"/>
    <w:rsid w:val="00633C60"/>
    <w:rsid w:val="0063547C"/>
    <w:rsid w:val="0064126D"/>
    <w:rsid w:val="006451B8"/>
    <w:rsid w:val="00645722"/>
    <w:rsid w:val="00652432"/>
    <w:rsid w:val="00653CFE"/>
    <w:rsid w:val="00653F75"/>
    <w:rsid w:val="006555BB"/>
    <w:rsid w:val="00657840"/>
    <w:rsid w:val="0066003C"/>
    <w:rsid w:val="0066041E"/>
    <w:rsid w:val="00673CCC"/>
    <w:rsid w:val="00675C98"/>
    <w:rsid w:val="00676D73"/>
    <w:rsid w:val="00680F2C"/>
    <w:rsid w:val="00683BD0"/>
    <w:rsid w:val="006842EE"/>
    <w:rsid w:val="006855CD"/>
    <w:rsid w:val="0069026B"/>
    <w:rsid w:val="006956EA"/>
    <w:rsid w:val="00696B3D"/>
    <w:rsid w:val="006A0924"/>
    <w:rsid w:val="006A490C"/>
    <w:rsid w:val="006A55CE"/>
    <w:rsid w:val="006B4F7D"/>
    <w:rsid w:val="006B7DFA"/>
    <w:rsid w:val="006B7FCB"/>
    <w:rsid w:val="006C114C"/>
    <w:rsid w:val="006C3864"/>
    <w:rsid w:val="006C5383"/>
    <w:rsid w:val="006C5E72"/>
    <w:rsid w:val="006D1253"/>
    <w:rsid w:val="006D1F87"/>
    <w:rsid w:val="006D29E0"/>
    <w:rsid w:val="006D2AEC"/>
    <w:rsid w:val="006D4C8E"/>
    <w:rsid w:val="006E19D1"/>
    <w:rsid w:val="006E1CBB"/>
    <w:rsid w:val="006E3769"/>
    <w:rsid w:val="006E41E7"/>
    <w:rsid w:val="006E519B"/>
    <w:rsid w:val="006E5E6A"/>
    <w:rsid w:val="006F100B"/>
    <w:rsid w:val="006F239A"/>
    <w:rsid w:val="006F2C9D"/>
    <w:rsid w:val="006F6883"/>
    <w:rsid w:val="0070489B"/>
    <w:rsid w:val="0070637D"/>
    <w:rsid w:val="007071DD"/>
    <w:rsid w:val="0070771F"/>
    <w:rsid w:val="00707E8D"/>
    <w:rsid w:val="00707FF8"/>
    <w:rsid w:val="00712A14"/>
    <w:rsid w:val="00716C04"/>
    <w:rsid w:val="00717180"/>
    <w:rsid w:val="007178BB"/>
    <w:rsid w:val="007179D2"/>
    <w:rsid w:val="00720750"/>
    <w:rsid w:val="0072549C"/>
    <w:rsid w:val="00725A80"/>
    <w:rsid w:val="00733970"/>
    <w:rsid w:val="00736E53"/>
    <w:rsid w:val="00740ACE"/>
    <w:rsid w:val="007411F2"/>
    <w:rsid w:val="00751133"/>
    <w:rsid w:val="007512EF"/>
    <w:rsid w:val="00754C58"/>
    <w:rsid w:val="00762788"/>
    <w:rsid w:val="0076714E"/>
    <w:rsid w:val="007728FD"/>
    <w:rsid w:val="007758F8"/>
    <w:rsid w:val="00775C18"/>
    <w:rsid w:val="00776E78"/>
    <w:rsid w:val="0078138A"/>
    <w:rsid w:val="00783014"/>
    <w:rsid w:val="007834DC"/>
    <w:rsid w:val="0078719D"/>
    <w:rsid w:val="007906CB"/>
    <w:rsid w:val="007959D8"/>
    <w:rsid w:val="0079630F"/>
    <w:rsid w:val="007A04C2"/>
    <w:rsid w:val="007A753A"/>
    <w:rsid w:val="007B0D45"/>
    <w:rsid w:val="007B146A"/>
    <w:rsid w:val="007B1FFF"/>
    <w:rsid w:val="007B57B0"/>
    <w:rsid w:val="007C0E7C"/>
    <w:rsid w:val="007C0EAA"/>
    <w:rsid w:val="007C44B2"/>
    <w:rsid w:val="007C6496"/>
    <w:rsid w:val="007C745E"/>
    <w:rsid w:val="007D01F7"/>
    <w:rsid w:val="007D0663"/>
    <w:rsid w:val="007E3F8C"/>
    <w:rsid w:val="007F2058"/>
    <w:rsid w:val="007F4D77"/>
    <w:rsid w:val="007F7685"/>
    <w:rsid w:val="0080011D"/>
    <w:rsid w:val="00800EA5"/>
    <w:rsid w:val="00801C01"/>
    <w:rsid w:val="00811217"/>
    <w:rsid w:val="008130BB"/>
    <w:rsid w:val="008237FA"/>
    <w:rsid w:val="00825D37"/>
    <w:rsid w:val="00825EAF"/>
    <w:rsid w:val="00826E44"/>
    <w:rsid w:val="008342A5"/>
    <w:rsid w:val="008369B0"/>
    <w:rsid w:val="0084223F"/>
    <w:rsid w:val="008427B7"/>
    <w:rsid w:val="00842CB3"/>
    <w:rsid w:val="008430C3"/>
    <w:rsid w:val="00844C79"/>
    <w:rsid w:val="00847D2E"/>
    <w:rsid w:val="008515C7"/>
    <w:rsid w:val="0085732C"/>
    <w:rsid w:val="00860B45"/>
    <w:rsid w:val="00863860"/>
    <w:rsid w:val="008638B5"/>
    <w:rsid w:val="008734DB"/>
    <w:rsid w:val="0087390B"/>
    <w:rsid w:val="00873C2D"/>
    <w:rsid w:val="008745A1"/>
    <w:rsid w:val="008768E9"/>
    <w:rsid w:val="0087751B"/>
    <w:rsid w:val="00890995"/>
    <w:rsid w:val="008914FB"/>
    <w:rsid w:val="00893652"/>
    <w:rsid w:val="00897E99"/>
    <w:rsid w:val="008A4829"/>
    <w:rsid w:val="008B11C3"/>
    <w:rsid w:val="008B2384"/>
    <w:rsid w:val="008B38D6"/>
    <w:rsid w:val="008B4802"/>
    <w:rsid w:val="008B69E3"/>
    <w:rsid w:val="008C068E"/>
    <w:rsid w:val="008C1FD1"/>
    <w:rsid w:val="008C24A8"/>
    <w:rsid w:val="008C35EF"/>
    <w:rsid w:val="008C4BB1"/>
    <w:rsid w:val="008C5151"/>
    <w:rsid w:val="008C5996"/>
    <w:rsid w:val="008D5A11"/>
    <w:rsid w:val="008D5E23"/>
    <w:rsid w:val="008E2086"/>
    <w:rsid w:val="008E6D59"/>
    <w:rsid w:val="008E7F82"/>
    <w:rsid w:val="008F1733"/>
    <w:rsid w:val="008F234F"/>
    <w:rsid w:val="008F5D66"/>
    <w:rsid w:val="009028AA"/>
    <w:rsid w:val="00903E3F"/>
    <w:rsid w:val="009049C3"/>
    <w:rsid w:val="009057D9"/>
    <w:rsid w:val="0090774A"/>
    <w:rsid w:val="00910D07"/>
    <w:rsid w:val="00914B2F"/>
    <w:rsid w:val="00914CD5"/>
    <w:rsid w:val="009150E6"/>
    <w:rsid w:val="0091783A"/>
    <w:rsid w:val="00917F89"/>
    <w:rsid w:val="009255EE"/>
    <w:rsid w:val="00925603"/>
    <w:rsid w:val="00925F76"/>
    <w:rsid w:val="00932E89"/>
    <w:rsid w:val="0093359D"/>
    <w:rsid w:val="00933F2B"/>
    <w:rsid w:val="00936C2B"/>
    <w:rsid w:val="00942150"/>
    <w:rsid w:val="00942BDC"/>
    <w:rsid w:val="00942EEB"/>
    <w:rsid w:val="009430FB"/>
    <w:rsid w:val="0094468E"/>
    <w:rsid w:val="00945261"/>
    <w:rsid w:val="009506A5"/>
    <w:rsid w:val="009541CC"/>
    <w:rsid w:val="00956564"/>
    <w:rsid w:val="00956D5A"/>
    <w:rsid w:val="00956E0B"/>
    <w:rsid w:val="00961B2C"/>
    <w:rsid w:val="00961DBB"/>
    <w:rsid w:val="009634D8"/>
    <w:rsid w:val="0096618E"/>
    <w:rsid w:val="0097426A"/>
    <w:rsid w:val="00981433"/>
    <w:rsid w:val="00983FAC"/>
    <w:rsid w:val="00984F14"/>
    <w:rsid w:val="00985C07"/>
    <w:rsid w:val="00986DD4"/>
    <w:rsid w:val="00987A3D"/>
    <w:rsid w:val="00990768"/>
    <w:rsid w:val="00993238"/>
    <w:rsid w:val="00995B4F"/>
    <w:rsid w:val="00997582"/>
    <w:rsid w:val="009A048C"/>
    <w:rsid w:val="009A19CD"/>
    <w:rsid w:val="009A2317"/>
    <w:rsid w:val="009A2C21"/>
    <w:rsid w:val="009A3E58"/>
    <w:rsid w:val="009A5F02"/>
    <w:rsid w:val="009A7AB1"/>
    <w:rsid w:val="009B2012"/>
    <w:rsid w:val="009C22D9"/>
    <w:rsid w:val="009C44EC"/>
    <w:rsid w:val="009C6DAA"/>
    <w:rsid w:val="009D0B75"/>
    <w:rsid w:val="009D0E74"/>
    <w:rsid w:val="009D1A96"/>
    <w:rsid w:val="009D370B"/>
    <w:rsid w:val="009E2087"/>
    <w:rsid w:val="009E252B"/>
    <w:rsid w:val="009E3265"/>
    <w:rsid w:val="009E3353"/>
    <w:rsid w:val="009E446D"/>
    <w:rsid w:val="009E7C09"/>
    <w:rsid w:val="009F146D"/>
    <w:rsid w:val="009F4F1E"/>
    <w:rsid w:val="009F7489"/>
    <w:rsid w:val="00A015E4"/>
    <w:rsid w:val="00A03372"/>
    <w:rsid w:val="00A075BC"/>
    <w:rsid w:val="00A10AB9"/>
    <w:rsid w:val="00A10D82"/>
    <w:rsid w:val="00A11222"/>
    <w:rsid w:val="00A12C39"/>
    <w:rsid w:val="00A134FB"/>
    <w:rsid w:val="00A20802"/>
    <w:rsid w:val="00A24AA2"/>
    <w:rsid w:val="00A25B4F"/>
    <w:rsid w:val="00A32198"/>
    <w:rsid w:val="00A442BF"/>
    <w:rsid w:val="00A443EA"/>
    <w:rsid w:val="00A449A1"/>
    <w:rsid w:val="00A53716"/>
    <w:rsid w:val="00A53CA4"/>
    <w:rsid w:val="00A548EB"/>
    <w:rsid w:val="00A5629E"/>
    <w:rsid w:val="00A57BDA"/>
    <w:rsid w:val="00A63A6B"/>
    <w:rsid w:val="00A64832"/>
    <w:rsid w:val="00A714D7"/>
    <w:rsid w:val="00A732DB"/>
    <w:rsid w:val="00A811B4"/>
    <w:rsid w:val="00A86F04"/>
    <w:rsid w:val="00A946C4"/>
    <w:rsid w:val="00A97E10"/>
    <w:rsid w:val="00AA0BF4"/>
    <w:rsid w:val="00AA5A4E"/>
    <w:rsid w:val="00AC01F8"/>
    <w:rsid w:val="00AC027B"/>
    <w:rsid w:val="00AC059A"/>
    <w:rsid w:val="00AC35BF"/>
    <w:rsid w:val="00AC6B5D"/>
    <w:rsid w:val="00AD0308"/>
    <w:rsid w:val="00AD377A"/>
    <w:rsid w:val="00AD67BB"/>
    <w:rsid w:val="00AD766A"/>
    <w:rsid w:val="00AE1CC1"/>
    <w:rsid w:val="00AE3EA4"/>
    <w:rsid w:val="00AF1045"/>
    <w:rsid w:val="00AF1B02"/>
    <w:rsid w:val="00AF41E4"/>
    <w:rsid w:val="00B02645"/>
    <w:rsid w:val="00B06A75"/>
    <w:rsid w:val="00B06BC3"/>
    <w:rsid w:val="00B15A0F"/>
    <w:rsid w:val="00B16AAC"/>
    <w:rsid w:val="00B20236"/>
    <w:rsid w:val="00B20937"/>
    <w:rsid w:val="00B220A0"/>
    <w:rsid w:val="00B22B64"/>
    <w:rsid w:val="00B22FEA"/>
    <w:rsid w:val="00B2398B"/>
    <w:rsid w:val="00B24321"/>
    <w:rsid w:val="00B25B2B"/>
    <w:rsid w:val="00B268C4"/>
    <w:rsid w:val="00B30177"/>
    <w:rsid w:val="00B30FEB"/>
    <w:rsid w:val="00B335D8"/>
    <w:rsid w:val="00B40AA3"/>
    <w:rsid w:val="00B41B5C"/>
    <w:rsid w:val="00B44478"/>
    <w:rsid w:val="00B46DA2"/>
    <w:rsid w:val="00B51768"/>
    <w:rsid w:val="00B6002C"/>
    <w:rsid w:val="00B620EE"/>
    <w:rsid w:val="00B7064D"/>
    <w:rsid w:val="00B85366"/>
    <w:rsid w:val="00B87F60"/>
    <w:rsid w:val="00B938D6"/>
    <w:rsid w:val="00B93D3D"/>
    <w:rsid w:val="00BA0CF3"/>
    <w:rsid w:val="00BA1A55"/>
    <w:rsid w:val="00BA471F"/>
    <w:rsid w:val="00BA4B47"/>
    <w:rsid w:val="00BB5013"/>
    <w:rsid w:val="00BB528E"/>
    <w:rsid w:val="00BC2600"/>
    <w:rsid w:val="00BC36F0"/>
    <w:rsid w:val="00BC4FA7"/>
    <w:rsid w:val="00BC5E30"/>
    <w:rsid w:val="00BD02C5"/>
    <w:rsid w:val="00BD068D"/>
    <w:rsid w:val="00BE0D9A"/>
    <w:rsid w:val="00BE1A50"/>
    <w:rsid w:val="00BE2F0D"/>
    <w:rsid w:val="00BF0BD5"/>
    <w:rsid w:val="00BF4868"/>
    <w:rsid w:val="00BF55F8"/>
    <w:rsid w:val="00C051FD"/>
    <w:rsid w:val="00C17A20"/>
    <w:rsid w:val="00C20C7D"/>
    <w:rsid w:val="00C20DEF"/>
    <w:rsid w:val="00C22355"/>
    <w:rsid w:val="00C24B25"/>
    <w:rsid w:val="00C30BFE"/>
    <w:rsid w:val="00C329F4"/>
    <w:rsid w:val="00C32C2F"/>
    <w:rsid w:val="00C372C9"/>
    <w:rsid w:val="00C3738A"/>
    <w:rsid w:val="00C4315A"/>
    <w:rsid w:val="00C43F5E"/>
    <w:rsid w:val="00C44074"/>
    <w:rsid w:val="00C45C68"/>
    <w:rsid w:val="00C4651F"/>
    <w:rsid w:val="00C51D0B"/>
    <w:rsid w:val="00C52A50"/>
    <w:rsid w:val="00C57A68"/>
    <w:rsid w:val="00C642D4"/>
    <w:rsid w:val="00C6559F"/>
    <w:rsid w:val="00C66CE2"/>
    <w:rsid w:val="00C730F4"/>
    <w:rsid w:val="00C74E7C"/>
    <w:rsid w:val="00C80200"/>
    <w:rsid w:val="00C8270B"/>
    <w:rsid w:val="00C832EC"/>
    <w:rsid w:val="00C841A9"/>
    <w:rsid w:val="00C8728F"/>
    <w:rsid w:val="00C92CFD"/>
    <w:rsid w:val="00C9516E"/>
    <w:rsid w:val="00C97FBC"/>
    <w:rsid w:val="00CA0B7E"/>
    <w:rsid w:val="00CA54A7"/>
    <w:rsid w:val="00CA5598"/>
    <w:rsid w:val="00CA5EF8"/>
    <w:rsid w:val="00CB28A3"/>
    <w:rsid w:val="00CC00A0"/>
    <w:rsid w:val="00CC00E9"/>
    <w:rsid w:val="00CC5455"/>
    <w:rsid w:val="00CC6C06"/>
    <w:rsid w:val="00CD5509"/>
    <w:rsid w:val="00CD7BFA"/>
    <w:rsid w:val="00CE1EB0"/>
    <w:rsid w:val="00CE3DF2"/>
    <w:rsid w:val="00CF030D"/>
    <w:rsid w:val="00CF0C0F"/>
    <w:rsid w:val="00CF1690"/>
    <w:rsid w:val="00CF1F2A"/>
    <w:rsid w:val="00CF5CE3"/>
    <w:rsid w:val="00CF6589"/>
    <w:rsid w:val="00CF7412"/>
    <w:rsid w:val="00CF76A2"/>
    <w:rsid w:val="00D030F8"/>
    <w:rsid w:val="00D077B7"/>
    <w:rsid w:val="00D20297"/>
    <w:rsid w:val="00D21205"/>
    <w:rsid w:val="00D21E6B"/>
    <w:rsid w:val="00D23634"/>
    <w:rsid w:val="00D34551"/>
    <w:rsid w:val="00D438BF"/>
    <w:rsid w:val="00D44754"/>
    <w:rsid w:val="00D457D6"/>
    <w:rsid w:val="00D4754B"/>
    <w:rsid w:val="00D540C9"/>
    <w:rsid w:val="00D64CE2"/>
    <w:rsid w:val="00D73434"/>
    <w:rsid w:val="00D7751B"/>
    <w:rsid w:val="00D815DC"/>
    <w:rsid w:val="00D822B5"/>
    <w:rsid w:val="00D83D3C"/>
    <w:rsid w:val="00D867AE"/>
    <w:rsid w:val="00D87BBB"/>
    <w:rsid w:val="00D87C87"/>
    <w:rsid w:val="00D921C4"/>
    <w:rsid w:val="00D92938"/>
    <w:rsid w:val="00D9296A"/>
    <w:rsid w:val="00D92A8A"/>
    <w:rsid w:val="00D93C23"/>
    <w:rsid w:val="00D95638"/>
    <w:rsid w:val="00D9584C"/>
    <w:rsid w:val="00DA14D9"/>
    <w:rsid w:val="00DA6675"/>
    <w:rsid w:val="00DB13AD"/>
    <w:rsid w:val="00DB23F9"/>
    <w:rsid w:val="00DB58BE"/>
    <w:rsid w:val="00DB6176"/>
    <w:rsid w:val="00DB6AA0"/>
    <w:rsid w:val="00DB7C3A"/>
    <w:rsid w:val="00DC35C8"/>
    <w:rsid w:val="00DC6901"/>
    <w:rsid w:val="00DD32AB"/>
    <w:rsid w:val="00DD382F"/>
    <w:rsid w:val="00DD3966"/>
    <w:rsid w:val="00DD5BF6"/>
    <w:rsid w:val="00DE1865"/>
    <w:rsid w:val="00DE6900"/>
    <w:rsid w:val="00DE6CEF"/>
    <w:rsid w:val="00DF11C2"/>
    <w:rsid w:val="00DF4593"/>
    <w:rsid w:val="00E04CAA"/>
    <w:rsid w:val="00E10D05"/>
    <w:rsid w:val="00E11569"/>
    <w:rsid w:val="00E2223E"/>
    <w:rsid w:val="00E22D98"/>
    <w:rsid w:val="00E244DF"/>
    <w:rsid w:val="00E24623"/>
    <w:rsid w:val="00E249F0"/>
    <w:rsid w:val="00E252E3"/>
    <w:rsid w:val="00E40505"/>
    <w:rsid w:val="00E413D0"/>
    <w:rsid w:val="00E42A41"/>
    <w:rsid w:val="00E4450D"/>
    <w:rsid w:val="00E45766"/>
    <w:rsid w:val="00E52455"/>
    <w:rsid w:val="00E567E5"/>
    <w:rsid w:val="00E5798B"/>
    <w:rsid w:val="00E625CD"/>
    <w:rsid w:val="00E6379A"/>
    <w:rsid w:val="00E6708B"/>
    <w:rsid w:val="00E73A8C"/>
    <w:rsid w:val="00E75050"/>
    <w:rsid w:val="00E76F42"/>
    <w:rsid w:val="00E8659C"/>
    <w:rsid w:val="00E915E6"/>
    <w:rsid w:val="00EA19FD"/>
    <w:rsid w:val="00EA3E11"/>
    <w:rsid w:val="00EA49AA"/>
    <w:rsid w:val="00EA60C1"/>
    <w:rsid w:val="00EA6EB3"/>
    <w:rsid w:val="00EB4982"/>
    <w:rsid w:val="00EB4A8E"/>
    <w:rsid w:val="00EB5EF3"/>
    <w:rsid w:val="00EB6915"/>
    <w:rsid w:val="00EB695D"/>
    <w:rsid w:val="00EC1D63"/>
    <w:rsid w:val="00ED15D4"/>
    <w:rsid w:val="00ED39CE"/>
    <w:rsid w:val="00ED4134"/>
    <w:rsid w:val="00ED746A"/>
    <w:rsid w:val="00EE05F1"/>
    <w:rsid w:val="00EE471A"/>
    <w:rsid w:val="00EE4D9B"/>
    <w:rsid w:val="00EE5492"/>
    <w:rsid w:val="00EF13A7"/>
    <w:rsid w:val="00EF5DB6"/>
    <w:rsid w:val="00F04CB4"/>
    <w:rsid w:val="00F07BD5"/>
    <w:rsid w:val="00F122D6"/>
    <w:rsid w:val="00F15BF4"/>
    <w:rsid w:val="00F17940"/>
    <w:rsid w:val="00F2046C"/>
    <w:rsid w:val="00F20647"/>
    <w:rsid w:val="00F243BF"/>
    <w:rsid w:val="00F31392"/>
    <w:rsid w:val="00F334BF"/>
    <w:rsid w:val="00F348B5"/>
    <w:rsid w:val="00F3652B"/>
    <w:rsid w:val="00F36660"/>
    <w:rsid w:val="00F377B9"/>
    <w:rsid w:val="00F4165F"/>
    <w:rsid w:val="00F4315C"/>
    <w:rsid w:val="00F45442"/>
    <w:rsid w:val="00F46041"/>
    <w:rsid w:val="00F46CDC"/>
    <w:rsid w:val="00F475E1"/>
    <w:rsid w:val="00F5145E"/>
    <w:rsid w:val="00F524B1"/>
    <w:rsid w:val="00F54377"/>
    <w:rsid w:val="00F558EA"/>
    <w:rsid w:val="00F569DD"/>
    <w:rsid w:val="00F57442"/>
    <w:rsid w:val="00F613CB"/>
    <w:rsid w:val="00F61F79"/>
    <w:rsid w:val="00F656A4"/>
    <w:rsid w:val="00F658A3"/>
    <w:rsid w:val="00F6665E"/>
    <w:rsid w:val="00F7075F"/>
    <w:rsid w:val="00F71D76"/>
    <w:rsid w:val="00F73548"/>
    <w:rsid w:val="00F73A99"/>
    <w:rsid w:val="00F7435C"/>
    <w:rsid w:val="00F7737B"/>
    <w:rsid w:val="00F804BC"/>
    <w:rsid w:val="00F82A4C"/>
    <w:rsid w:val="00F82D96"/>
    <w:rsid w:val="00F8349F"/>
    <w:rsid w:val="00F83D79"/>
    <w:rsid w:val="00F83FB7"/>
    <w:rsid w:val="00F85935"/>
    <w:rsid w:val="00F85D29"/>
    <w:rsid w:val="00F969D3"/>
    <w:rsid w:val="00FA190E"/>
    <w:rsid w:val="00FA54D8"/>
    <w:rsid w:val="00FB0969"/>
    <w:rsid w:val="00FB4327"/>
    <w:rsid w:val="00FB4A03"/>
    <w:rsid w:val="00FC2871"/>
    <w:rsid w:val="00FC4FB7"/>
    <w:rsid w:val="00FD357B"/>
    <w:rsid w:val="00FD38FC"/>
    <w:rsid w:val="00FD6119"/>
    <w:rsid w:val="00FD688E"/>
    <w:rsid w:val="00FD7C0C"/>
    <w:rsid w:val="00FE045C"/>
    <w:rsid w:val="00FE0C52"/>
    <w:rsid w:val="00FE1692"/>
    <w:rsid w:val="00FF0566"/>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footer" w:qFormat="1"/>
    <w:lsdException w:name="caption" w:qFormat="1"/>
    <w:lsdException w:name="table of figures" w:semiHidden="0"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Plain Text" w:uiPriority="99"/>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uiPriority="39" w:qFormat="1"/>
  </w:latentStyles>
  <w:style w:type="paragraph" w:default="1" w:styleId="Normal">
    <w:name w:val="Normal"/>
    <w:qFormat/>
    <w:rsid w:val="00B41B5C"/>
    <w:pPr>
      <w:spacing w:before="60" w:after="120" w:line="240" w:lineRule="auto"/>
    </w:pPr>
    <w:rPr>
      <w:rFonts w:ascii="Verdana" w:hAnsi="Verdana"/>
      <w:sz w:val="20"/>
    </w:rPr>
  </w:style>
  <w:style w:type="paragraph" w:styleId="Heading1">
    <w:name w:val="heading 1"/>
    <w:basedOn w:val="Normal"/>
    <w:next w:val="BodyText"/>
    <w:link w:val="Heading1Char"/>
    <w:qFormat/>
    <w:rsid w:val="00733970"/>
    <w:pPr>
      <w:keepNext/>
      <w:keepLines/>
      <w:numPr>
        <w:numId w:val="9"/>
      </w:numPr>
      <w:tabs>
        <w:tab w:val="right" w:pos="1418"/>
        <w:tab w:val="right" w:pos="1701"/>
        <w:tab w:val="right" w:pos="1985"/>
      </w:tabs>
      <w:spacing w:before="480" w:after="340"/>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9"/>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6B7DFA"/>
    <w:pPr>
      <w:keepNext/>
      <w:keepLines/>
      <w:spacing w:before="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223C49"/>
    <w:pPr>
      <w:spacing w:before="480" w:after="340" w:line="300" w:lineRule="atLeast"/>
      <w:outlineLvl w:val="5"/>
    </w:pPr>
    <w:rPr>
      <w:rFonts w:asciiTheme="majorHAnsi" w:eastAsia="Times New Roman" w:hAnsiTheme="majorHAnsi" w:cs="Times New Roman"/>
      <w:color w:val="2B3B5F" w:themeColor="text2"/>
      <w:sz w:val="32"/>
      <w:szCs w:val="24"/>
      <w:lang w:eastAsia="en-AU"/>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87698"/>
    <w:pPr>
      <w:tabs>
        <w:tab w:val="left" w:pos="425"/>
      </w:tabs>
      <w:spacing w:before="50" w:line="260" w:lineRule="exact"/>
      <w:ind w:left="425" w:hanging="425"/>
    </w:pPr>
    <w:rPr>
      <w:rFonts w:ascii="Calibri" w:hAnsi="Calibri"/>
      <w:kern w:val="16"/>
    </w:rPr>
  </w:style>
  <w:style w:type="character" w:customStyle="1" w:styleId="FootnoteTextChar">
    <w:name w:val="Footnote Text Char"/>
    <w:basedOn w:val="DefaultParagraphFont"/>
    <w:link w:val="FootnoteText"/>
    <w:rsid w:val="00287698"/>
    <w:rPr>
      <w:rFonts w:ascii="Calibri" w:hAnsi="Calibri"/>
      <w:kern w:val="16"/>
      <w:sz w:val="20"/>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C5151"/>
    <w:pPr>
      <w:spacing w:before="113" w:after="113" w:line="300" w:lineRule="atLeast"/>
    </w:pPr>
    <w:rPr>
      <w:rFonts w:ascii="Calibri" w:hAnsi="Calibri" w:cs="Times New Roman"/>
      <w:spacing w:val="-1"/>
      <w:sz w:val="22"/>
    </w:rPr>
  </w:style>
  <w:style w:type="character" w:customStyle="1" w:styleId="BodyTextChar">
    <w:name w:val="Body Text Char"/>
    <w:basedOn w:val="DefaultParagraphFont"/>
    <w:link w:val="BodyText"/>
    <w:rsid w:val="008C5151"/>
    <w:rPr>
      <w:rFonts w:ascii="Calibri" w:hAnsi="Calibri"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rFonts w:ascii="Verdana" w:hAnsi="Verdana"/>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6B7DFA"/>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223C49"/>
    <w:rPr>
      <w:rFonts w:asciiTheme="majorHAnsi" w:eastAsia="Times New Roman" w:hAnsiTheme="majorHAnsi" w:cs="Times New Roman"/>
      <w:color w:val="2B3B5F" w:themeColor="text2"/>
      <w:sz w:val="32"/>
      <w:szCs w:val="24"/>
      <w:lang w:eastAsia="en-AU"/>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link w:val="CaptionChar"/>
    <w:qFormat/>
    <w:rsid w:val="00A811B4"/>
    <w:pPr>
      <w:keepNext/>
      <w:spacing w:before="340" w:after="114"/>
    </w:pPr>
    <w:rPr>
      <w:rFonts w:ascii="Calibri" w:hAnsi="Calibri"/>
      <w:b/>
      <w:bCs/>
      <w:color w:val="2B3B5F" w:themeColor="text2"/>
      <w:spacing w:val="-4"/>
      <w:sz w:val="22"/>
    </w:rPr>
  </w:style>
  <w:style w:type="paragraph" w:styleId="Footer">
    <w:name w:val="footer"/>
    <w:basedOn w:val="Normal"/>
    <w:link w:val="FooterChar"/>
    <w:qFormat/>
    <w:rsid w:val="00961DBB"/>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2"/>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3"/>
      </w:numPr>
      <w:spacing w:before="113" w:after="113"/>
    </w:pPr>
    <w:rPr>
      <w:spacing w:val="-1"/>
    </w:rPr>
  </w:style>
  <w:style w:type="paragraph" w:styleId="ListNumber2">
    <w:name w:val="List Number 2"/>
    <w:basedOn w:val="Normal"/>
    <w:qFormat/>
    <w:rsid w:val="00961DBB"/>
    <w:pPr>
      <w:numPr>
        <w:ilvl w:val="1"/>
        <w:numId w:val="3"/>
      </w:numPr>
      <w:spacing w:before="113" w:after="113"/>
    </w:pPr>
    <w:rPr>
      <w:spacing w:val="-1"/>
    </w:rPr>
  </w:style>
  <w:style w:type="paragraph" w:styleId="ListNumber3">
    <w:name w:val="List Number 3"/>
    <w:basedOn w:val="Normal"/>
    <w:qFormat/>
    <w:rsid w:val="00961DBB"/>
    <w:pPr>
      <w:numPr>
        <w:ilvl w:val="2"/>
        <w:numId w:val="3"/>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B268C4"/>
    <w:pPr>
      <w:spacing w:before="113" w:after="113" w:line="260" w:lineRule="atLeast"/>
      <w:ind w:left="57" w:right="57"/>
    </w:pPr>
    <w:rPr>
      <w:rFonts w:ascii="Calibri" w:hAnsi="Calibri"/>
      <w:spacing w:val="-1"/>
      <w:sz w:val="22"/>
    </w:rPr>
  </w:style>
  <w:style w:type="paragraph" w:customStyle="1" w:styleId="PullOutBoxBullet">
    <w:name w:val="Pull Out Box Bullet"/>
    <w:basedOn w:val="PullOutBoxBodyText"/>
    <w:qFormat/>
    <w:rsid w:val="00961DBB"/>
    <w:pPr>
      <w:numPr>
        <w:numId w:val="4"/>
      </w:numPr>
    </w:pPr>
  </w:style>
  <w:style w:type="paragraph" w:customStyle="1" w:styleId="PullOutBoxBullet2">
    <w:name w:val="Pull Out Box Bullet 2"/>
    <w:basedOn w:val="PullOutBoxBodyText"/>
    <w:qFormat/>
    <w:rsid w:val="00961DBB"/>
    <w:pPr>
      <w:numPr>
        <w:ilvl w:val="1"/>
        <w:numId w:val="4"/>
      </w:numPr>
    </w:pPr>
  </w:style>
  <w:style w:type="paragraph" w:customStyle="1" w:styleId="PullOutBoxBullet3">
    <w:name w:val="Pull Out Box Bullet 3"/>
    <w:basedOn w:val="PullOutBoxBodyText"/>
    <w:qFormat/>
    <w:rsid w:val="00961DBB"/>
    <w:pPr>
      <w:numPr>
        <w:ilvl w:val="2"/>
        <w:numId w:val="4"/>
      </w:numPr>
    </w:pPr>
  </w:style>
  <w:style w:type="paragraph" w:customStyle="1" w:styleId="PullOutBoxHeading">
    <w:name w:val="Pull Out Box Heading"/>
    <w:basedOn w:val="PullOutBoxBodyText"/>
    <w:qFormat/>
    <w:rsid w:val="00DD382F"/>
    <w:pPr>
      <w:keepNext/>
      <w:keepLines/>
    </w:pPr>
    <w:rPr>
      <w:b/>
    </w:rPr>
  </w:style>
  <w:style w:type="paragraph" w:customStyle="1" w:styleId="PullOutBoxNumber">
    <w:name w:val="Pull Out Box Number"/>
    <w:basedOn w:val="PullOutBoxBodyText"/>
    <w:uiPriority w:val="99"/>
    <w:qFormat/>
    <w:rsid w:val="00961DBB"/>
    <w:pPr>
      <w:numPr>
        <w:numId w:val="5"/>
      </w:numPr>
    </w:pPr>
  </w:style>
  <w:style w:type="paragraph" w:customStyle="1" w:styleId="PullOutBoxNumber2">
    <w:name w:val="Pull Out Box Number 2"/>
    <w:basedOn w:val="PullOutBoxBodyText"/>
    <w:uiPriority w:val="99"/>
    <w:qFormat/>
    <w:rsid w:val="00961DBB"/>
    <w:pPr>
      <w:numPr>
        <w:ilvl w:val="1"/>
        <w:numId w:val="5"/>
      </w:numPr>
    </w:pPr>
  </w:style>
  <w:style w:type="paragraph" w:customStyle="1" w:styleId="PullOutBoxNumber3">
    <w:name w:val="Pull Out Box Number 3"/>
    <w:basedOn w:val="PullOutBoxBodyText"/>
    <w:uiPriority w:val="99"/>
    <w:qFormat/>
    <w:rsid w:val="00961DBB"/>
    <w:pPr>
      <w:numPr>
        <w:ilvl w:val="2"/>
        <w:numId w:val="5"/>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6"/>
      </w:numPr>
    </w:pPr>
  </w:style>
  <w:style w:type="paragraph" w:customStyle="1" w:styleId="QuoteBullet2">
    <w:name w:val="Quote Bullet 2"/>
    <w:basedOn w:val="Quote"/>
    <w:qFormat/>
    <w:rsid w:val="00961DBB"/>
    <w:pPr>
      <w:numPr>
        <w:ilvl w:val="1"/>
        <w:numId w:val="6"/>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spacing w:after="50"/>
    </w:pPr>
    <w:rPr>
      <w:color w:val="788184" w:themeColor="background2"/>
    </w:rPr>
  </w:style>
  <w:style w:type="table" w:styleId="TableGrid">
    <w:name w:val="Table Grid"/>
    <w:basedOn w:val="TableNormal"/>
    <w:uiPriority w:val="59"/>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8C5151"/>
    <w:pPr>
      <w:keepNext/>
      <w:keepLines/>
      <w:spacing w:before="70" w:after="70" w:line="260" w:lineRule="atLeast"/>
      <w:ind w:left="57" w:right="57"/>
    </w:pPr>
    <w:rPr>
      <w:rFonts w:ascii="Calibri" w:hAnsi="Calibri" w:cs="Times New Roman"/>
      <w:b/>
    </w:rPr>
  </w:style>
  <w:style w:type="paragraph" w:customStyle="1" w:styleId="TableHeadingCentred">
    <w:name w:val="Table Heading Centred"/>
    <w:basedOn w:val="TableHeading"/>
    <w:qFormat/>
    <w:rsid w:val="00956D5A"/>
    <w:pPr>
      <w:jc w:val="center"/>
    </w:p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Cs w:val="14"/>
    </w:rPr>
  </w:style>
  <w:style w:type="paragraph" w:customStyle="1" w:styleId="TableText">
    <w:name w:val="Table Text"/>
    <w:basedOn w:val="Normal"/>
    <w:link w:val="TableTextChar"/>
    <w:qFormat/>
    <w:rsid w:val="008C5151"/>
    <w:pPr>
      <w:spacing w:before="70" w:after="70" w:line="260" w:lineRule="atLeast"/>
      <w:ind w:left="57" w:right="57"/>
    </w:pPr>
    <w:rPr>
      <w:rFonts w:ascii="Calibri" w:hAnsi="Calibri" w:cs="Times New Roman"/>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7"/>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8"/>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8C5151"/>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qFormat/>
    <w:rsid w:val="00195228"/>
    <w:pPr>
      <w:spacing w:after="100"/>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7178BB"/>
    <w:pPr>
      <w:tabs>
        <w:tab w:val="right" w:pos="8164"/>
      </w:tabs>
      <w:spacing w:after="227"/>
      <w:ind w:right="851"/>
    </w:pPr>
    <w:rPr>
      <w:rFonts w:ascii="Calibri" w:hAnsi="Calibri"/>
      <w:b/>
      <w:noProof/>
      <w:color w:val="2B3B5F" w:themeColor="text2"/>
      <w:sz w:val="22"/>
    </w:rPr>
  </w:style>
  <w:style w:type="paragraph" w:styleId="TOC2">
    <w:name w:val="toc 2"/>
    <w:basedOn w:val="Normal"/>
    <w:next w:val="Normal"/>
    <w:uiPriority w:val="39"/>
    <w:rsid w:val="004F4176"/>
    <w:pPr>
      <w:tabs>
        <w:tab w:val="right" w:leader="underscore" w:pos="8164"/>
      </w:tabs>
      <w:spacing w:after="227"/>
      <w:ind w:right="851"/>
    </w:pPr>
    <w:rPr>
      <w:rFonts w:ascii="Calibri" w:hAnsi="Calibri"/>
      <w:noProof/>
      <w:sz w:val="22"/>
      <w:szCs w:val="28"/>
    </w:rPr>
  </w:style>
  <w:style w:type="paragraph" w:styleId="TOC3">
    <w:name w:val="toc 3"/>
    <w:basedOn w:val="Normal"/>
    <w:next w:val="Normal"/>
    <w:uiPriority w:val="39"/>
    <w:rsid w:val="00F57442"/>
    <w:pPr>
      <w:tabs>
        <w:tab w:val="right" w:pos="8164"/>
      </w:tabs>
      <w:spacing w:after="227"/>
      <w:ind w:left="907" w:right="851"/>
    </w:pPr>
    <w:rPr>
      <w:rFonts w:ascii="Calibri" w:eastAsiaTheme="minorEastAsia" w:hAnsi="Calibri"/>
      <w:noProof/>
      <w:sz w:val="22"/>
    </w:rPr>
  </w:style>
  <w:style w:type="paragraph" w:styleId="TOC4">
    <w:name w:val="toc 4"/>
    <w:basedOn w:val="Normal"/>
    <w:uiPriority w:val="39"/>
    <w:rsid w:val="004F4176"/>
    <w:pPr>
      <w:tabs>
        <w:tab w:val="right" w:leader="underscore" w:pos="8165"/>
      </w:tabs>
      <w:spacing w:after="80"/>
      <w:ind w:right="851"/>
    </w:pPr>
    <w:rPr>
      <w:rFonts w:ascii="Calibri" w:hAnsi="Calibri"/>
      <w:noProof/>
      <w:sz w:val="22"/>
    </w:rPr>
  </w:style>
  <w:style w:type="paragraph" w:styleId="TOC5">
    <w:name w:val="toc 5"/>
    <w:basedOn w:val="Normal"/>
    <w:next w:val="Normal"/>
    <w:autoRedefine/>
    <w:rsid w:val="001221EE"/>
    <w:pPr>
      <w:tabs>
        <w:tab w:val="right" w:pos="8165"/>
      </w:tabs>
      <w:spacing w:after="227"/>
      <w:ind w:right="851"/>
    </w:pPr>
    <w:rPr>
      <w:b/>
      <w:color w:val="2B3B5F" w:themeColor="text2"/>
      <w:sz w:val="22"/>
    </w:rPr>
  </w:style>
  <w:style w:type="paragraph" w:styleId="TOC6">
    <w:name w:val="toc 6"/>
    <w:basedOn w:val="Normal"/>
    <w:next w:val="Normal"/>
    <w:autoRedefine/>
    <w:rsid w:val="001221EE"/>
    <w:pPr>
      <w:spacing w:after="100"/>
      <w:ind w:left="1000"/>
    </w:pPr>
    <w:rPr>
      <w:sz w:val="22"/>
    </w:rPr>
  </w:style>
  <w:style w:type="paragraph" w:styleId="TOC7">
    <w:name w:val="toc 7"/>
    <w:basedOn w:val="Normal"/>
    <w:next w:val="Normal"/>
    <w:autoRedefine/>
    <w:rsid w:val="001221EE"/>
    <w:pPr>
      <w:spacing w:after="100"/>
      <w:ind w:left="1200"/>
    </w:pPr>
    <w:rPr>
      <w:sz w:val="22"/>
    </w:rPr>
  </w:style>
  <w:style w:type="paragraph" w:styleId="TOC8">
    <w:name w:val="toc 8"/>
    <w:basedOn w:val="Normal"/>
    <w:next w:val="Normal"/>
    <w:autoRedefine/>
    <w:rsid w:val="001221EE"/>
    <w:pPr>
      <w:tabs>
        <w:tab w:val="right" w:pos="9582"/>
      </w:tabs>
      <w:spacing w:after="227"/>
      <w:ind w:right="907"/>
    </w:pPr>
    <w:rPr>
      <w:color w:val="2B3B5F" w:themeColor="text2"/>
      <w:sz w:val="22"/>
    </w:rPr>
  </w:style>
  <w:style w:type="paragraph" w:styleId="TOCHeading">
    <w:name w:val="TOC Heading"/>
    <w:basedOn w:val="Normal"/>
    <w:uiPriority w:val="39"/>
    <w:qFormat/>
    <w:rsid w:val="00733970"/>
    <w:pPr>
      <w:tabs>
        <w:tab w:val="left" w:pos="1134"/>
        <w:tab w:val="left" w:pos="2268"/>
        <w:tab w:val="left" w:pos="3402"/>
        <w:tab w:val="left" w:pos="4536"/>
        <w:tab w:val="left" w:pos="5103"/>
      </w:tabs>
      <w:spacing w:before="480" w:after="340"/>
    </w:pPr>
    <w:rPr>
      <w:rFonts w:asciiTheme="majorHAnsi" w:hAnsiTheme="majorHAnsi"/>
      <w:color w:val="2B3B5F" w:themeColor="text2"/>
      <w:sz w:val="40"/>
      <w:szCs w:val="40"/>
    </w:rPr>
  </w:style>
  <w:style w:type="paragraph" w:customStyle="1" w:styleId="TOFHeading">
    <w:name w:val="TOF Heading"/>
    <w:basedOn w:val="Normal"/>
    <w:rsid w:val="00F57442"/>
    <w:pPr>
      <w:keepNext/>
      <w:tabs>
        <w:tab w:val="left" w:pos="2268"/>
      </w:tabs>
      <w:spacing w:before="300"/>
    </w:pPr>
    <w:rPr>
      <w:rFonts w:ascii="Calibri" w:hAnsi="Calibri"/>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character" w:customStyle="1" w:styleId="CaptionChar">
    <w:name w:val="Caption Char"/>
    <w:basedOn w:val="DefaultParagraphFont"/>
    <w:link w:val="Caption"/>
    <w:locked/>
    <w:rsid w:val="00A811B4"/>
    <w:rPr>
      <w:rFonts w:ascii="Calibri" w:hAnsi="Calibri"/>
      <w:b/>
      <w:bCs/>
      <w:color w:val="2B3B5F" w:themeColor="text2"/>
      <w:spacing w:val="-4"/>
    </w:rPr>
  </w:style>
  <w:style w:type="character" w:styleId="CommentReference">
    <w:name w:val="annotation reference"/>
    <w:basedOn w:val="DefaultParagraphFont"/>
    <w:semiHidden/>
    <w:unhideWhenUsed/>
    <w:rsid w:val="00B938D6"/>
    <w:rPr>
      <w:sz w:val="16"/>
      <w:szCs w:val="16"/>
    </w:rPr>
  </w:style>
  <w:style w:type="paragraph" w:styleId="CommentText">
    <w:name w:val="annotation text"/>
    <w:basedOn w:val="Normal"/>
    <w:link w:val="CommentTextChar"/>
    <w:semiHidden/>
    <w:unhideWhenUsed/>
    <w:rsid w:val="00B938D6"/>
    <w:rPr>
      <w:szCs w:val="20"/>
    </w:rPr>
  </w:style>
  <w:style w:type="character" w:customStyle="1" w:styleId="CommentTextChar">
    <w:name w:val="Comment Text Char"/>
    <w:basedOn w:val="DefaultParagraphFont"/>
    <w:link w:val="CommentText"/>
    <w:semiHidden/>
    <w:rsid w:val="00B938D6"/>
    <w:rPr>
      <w:sz w:val="20"/>
      <w:szCs w:val="20"/>
    </w:rPr>
  </w:style>
  <w:style w:type="paragraph" w:styleId="CommentSubject">
    <w:name w:val="annotation subject"/>
    <w:basedOn w:val="CommentText"/>
    <w:next w:val="CommentText"/>
    <w:link w:val="CommentSubjectChar"/>
    <w:semiHidden/>
    <w:unhideWhenUsed/>
    <w:rsid w:val="00B938D6"/>
    <w:rPr>
      <w:b/>
      <w:bCs/>
    </w:rPr>
  </w:style>
  <w:style w:type="character" w:customStyle="1" w:styleId="CommentSubjectChar">
    <w:name w:val="Comment Subject Char"/>
    <w:basedOn w:val="CommentTextChar"/>
    <w:link w:val="CommentSubject"/>
    <w:semiHidden/>
    <w:rsid w:val="00B938D6"/>
    <w:rPr>
      <w:b/>
      <w:bCs/>
      <w:sz w:val="20"/>
      <w:szCs w:val="20"/>
    </w:rPr>
  </w:style>
  <w:style w:type="paragraph" w:styleId="EndnoteText">
    <w:name w:val="endnote text"/>
    <w:basedOn w:val="Normal"/>
    <w:link w:val="EndnoteTextChar"/>
    <w:semiHidden/>
    <w:unhideWhenUsed/>
    <w:rsid w:val="00B938D6"/>
    <w:rPr>
      <w:szCs w:val="20"/>
    </w:rPr>
  </w:style>
  <w:style w:type="character" w:customStyle="1" w:styleId="EndnoteTextChar">
    <w:name w:val="Endnote Text Char"/>
    <w:basedOn w:val="DefaultParagraphFont"/>
    <w:link w:val="EndnoteText"/>
    <w:semiHidden/>
    <w:rsid w:val="00B938D6"/>
    <w:rPr>
      <w:sz w:val="20"/>
      <w:szCs w:val="20"/>
    </w:rPr>
  </w:style>
  <w:style w:type="character" w:styleId="EndnoteReference">
    <w:name w:val="endnote reference"/>
    <w:basedOn w:val="DefaultParagraphFont"/>
    <w:semiHidden/>
    <w:unhideWhenUsed/>
    <w:rsid w:val="00B938D6"/>
    <w:rPr>
      <w:vertAlign w:val="superscript"/>
    </w:rPr>
  </w:style>
  <w:style w:type="table" w:customStyle="1" w:styleId="TableGrid1">
    <w:name w:val="Table Grid1"/>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tandTableFootnoteAlpha">
    <w:name w:val="Chart and Table Footnote Alpha"/>
    <w:basedOn w:val="Normal"/>
    <w:next w:val="Normal"/>
    <w:uiPriority w:val="99"/>
    <w:rsid w:val="00BA1A55"/>
    <w:pPr>
      <w:keepNext/>
      <w:numPr>
        <w:numId w:val="10"/>
      </w:numPr>
      <w:jc w:val="both"/>
    </w:pPr>
    <w:rPr>
      <w:rFonts w:eastAsia="Times New Roman" w:cs="Times New Roman"/>
      <w:sz w:val="16"/>
      <w:szCs w:val="20"/>
      <w:lang w:eastAsia="en-AU"/>
    </w:rPr>
  </w:style>
  <w:style w:type="paragraph" w:customStyle="1" w:styleId="Bullet">
    <w:name w:val="Bullet"/>
    <w:basedOn w:val="Normal"/>
    <w:link w:val="BulletChar"/>
    <w:uiPriority w:val="99"/>
    <w:rsid w:val="00B938D6"/>
    <w:pPr>
      <w:numPr>
        <w:numId w:val="11"/>
      </w:numPr>
      <w:spacing w:after="60" w:line="200" w:lineRule="atLeast"/>
    </w:pPr>
    <w:rPr>
      <w:rFonts w:ascii="Times New Roman" w:eastAsia="Times New Roman" w:hAnsi="Times New Roman" w:cs="Times New Roman"/>
      <w:sz w:val="24"/>
      <w:szCs w:val="20"/>
      <w:lang w:eastAsia="en-AU"/>
    </w:rPr>
  </w:style>
  <w:style w:type="character" w:customStyle="1" w:styleId="BulletChar">
    <w:name w:val="Bullet Char"/>
    <w:basedOn w:val="DefaultParagraphFont"/>
    <w:link w:val="Bullet"/>
    <w:uiPriority w:val="99"/>
    <w:rsid w:val="00B938D6"/>
    <w:rPr>
      <w:rFonts w:ascii="Times New Roman" w:eastAsia="Times New Roman" w:hAnsi="Times New Roman" w:cs="Times New Roman"/>
      <w:sz w:val="24"/>
      <w:szCs w:val="20"/>
      <w:lang w:eastAsia="en-AU"/>
    </w:rPr>
  </w:style>
  <w:style w:type="character" w:styleId="Strong">
    <w:name w:val="Strong"/>
    <w:qFormat/>
    <w:rsid w:val="00B938D6"/>
    <w:rPr>
      <w:b/>
      <w:bCs/>
    </w:rPr>
  </w:style>
  <w:style w:type="table" w:customStyle="1" w:styleId="TableGrid2">
    <w:name w:val="Table Grid2"/>
    <w:basedOn w:val="TableNormal"/>
    <w:next w:val="TableGrid"/>
    <w:uiPriority w:val="59"/>
    <w:rsid w:val="00B938D6"/>
    <w:pPr>
      <w:keepNext/>
      <w:keepLines/>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938D6"/>
    <w:pPr>
      <w:keepNext/>
      <w:keepLines/>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B938D6"/>
    <w:pPr>
      <w:ind w:left="720"/>
      <w:contextualSpacing/>
    </w:pPr>
  </w:style>
  <w:style w:type="paragraph" w:styleId="TOC9">
    <w:name w:val="toc 9"/>
    <w:basedOn w:val="Normal"/>
    <w:next w:val="Normal"/>
    <w:autoRedefine/>
    <w:uiPriority w:val="39"/>
    <w:unhideWhenUsed/>
    <w:rsid w:val="001221EE"/>
    <w:pPr>
      <w:spacing w:after="100"/>
      <w:ind w:left="1760"/>
    </w:pPr>
    <w:rPr>
      <w:sz w:val="22"/>
    </w:rPr>
  </w:style>
  <w:style w:type="paragraph" w:customStyle="1" w:styleId="Footnotes">
    <w:name w:val="Footnotes"/>
    <w:basedOn w:val="ListParagraph"/>
    <w:link w:val="FootnotesChar"/>
    <w:qFormat/>
    <w:rsid w:val="008C5151"/>
    <w:pPr>
      <w:numPr>
        <w:numId w:val="12"/>
      </w:numPr>
      <w:spacing w:before="114" w:line="260" w:lineRule="atLeast"/>
      <w:ind w:left="284" w:hanging="284"/>
    </w:pPr>
    <w:rPr>
      <w:rFonts w:ascii="Calibri" w:hAnsi="Calibri"/>
      <w:szCs w:val="20"/>
    </w:rPr>
  </w:style>
  <w:style w:type="character" w:customStyle="1" w:styleId="FootnotesChar">
    <w:name w:val="Footnotes Char"/>
    <w:basedOn w:val="DefaultParagraphFont"/>
    <w:link w:val="Footnotes"/>
    <w:rsid w:val="008C5151"/>
    <w:rPr>
      <w:rFonts w:ascii="Calibri" w:hAnsi="Calibri"/>
      <w:sz w:val="20"/>
      <w:szCs w:val="20"/>
    </w:rPr>
  </w:style>
  <w:style w:type="paragraph" w:customStyle="1" w:styleId="TableParagraph">
    <w:name w:val="Table Paragraph"/>
    <w:basedOn w:val="Normal"/>
    <w:uiPriority w:val="1"/>
    <w:qFormat/>
    <w:rsid w:val="00B938D6"/>
    <w:pPr>
      <w:widowControl w:val="0"/>
      <w:autoSpaceDE w:val="0"/>
      <w:autoSpaceDN w:val="0"/>
      <w:adjustRightInd w:val="0"/>
    </w:pPr>
    <w:rPr>
      <w:rFonts w:ascii="Times New Roman" w:eastAsiaTheme="minorEastAsia" w:hAnsi="Times New Roman" w:cs="Times New Roman"/>
      <w:sz w:val="24"/>
      <w:szCs w:val="24"/>
      <w:lang w:eastAsia="en-AU"/>
    </w:rPr>
  </w:style>
  <w:style w:type="character" w:styleId="FollowedHyperlink">
    <w:name w:val="FollowedHyperlink"/>
    <w:basedOn w:val="DefaultParagraphFont"/>
    <w:semiHidden/>
    <w:unhideWhenUsed/>
    <w:rsid w:val="00B938D6"/>
    <w:rPr>
      <w:color w:val="000000" w:themeColor="followedHyperlink"/>
      <w:u w:val="single"/>
    </w:rPr>
  </w:style>
  <w:style w:type="paragraph" w:customStyle="1" w:styleId="xl52411">
    <w:name w:val="xl52411"/>
    <w:basedOn w:val="Normal"/>
    <w:rsid w:val="00B938D6"/>
    <w:pPr>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12">
    <w:name w:val="xl52412"/>
    <w:basedOn w:val="Normal"/>
    <w:rsid w:val="00B938D6"/>
    <w:pPr>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13">
    <w:name w:val="xl52413"/>
    <w:basedOn w:val="Normal"/>
    <w:rsid w:val="00B938D6"/>
    <w:pPr>
      <w:pBdr>
        <w:bottom w:val="single" w:sz="12" w:space="0" w:color="2B3B5F"/>
      </w:pBdr>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14">
    <w:name w:val="xl52414"/>
    <w:basedOn w:val="Normal"/>
    <w:rsid w:val="00B938D6"/>
    <w:pPr>
      <w:spacing w:before="100" w:beforeAutospacing="1" w:after="100" w:afterAutospacing="1"/>
      <w:textAlignment w:val="center"/>
    </w:pPr>
    <w:rPr>
      <w:rFonts w:ascii="Times New Roman" w:eastAsia="Times New Roman" w:hAnsi="Times New Roman" w:cs="Times New Roman"/>
      <w:b/>
      <w:bCs/>
      <w:sz w:val="16"/>
      <w:szCs w:val="16"/>
      <w:lang w:eastAsia="en-AU"/>
    </w:rPr>
  </w:style>
  <w:style w:type="paragraph" w:customStyle="1" w:styleId="xl52415">
    <w:name w:val="xl52415"/>
    <w:basedOn w:val="Normal"/>
    <w:rsid w:val="00B938D6"/>
    <w:pPr>
      <w:pBdr>
        <w:bottom w:val="single" w:sz="12" w:space="0" w:color="2B3B5F"/>
      </w:pBdr>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16">
    <w:name w:val="xl52416"/>
    <w:basedOn w:val="Normal"/>
    <w:rsid w:val="00B938D6"/>
    <w:pPr>
      <w:shd w:val="clear" w:color="000000" w:fill="2B3B5F"/>
      <w:spacing w:before="100" w:beforeAutospacing="1" w:after="100" w:afterAutospacing="1"/>
      <w:textAlignment w:val="center"/>
    </w:pPr>
    <w:rPr>
      <w:rFonts w:ascii="Times New Roman" w:eastAsia="Times New Roman" w:hAnsi="Times New Roman" w:cs="Times New Roman"/>
      <w:b/>
      <w:bCs/>
      <w:color w:val="FFFFFF"/>
      <w:sz w:val="16"/>
      <w:szCs w:val="16"/>
      <w:lang w:eastAsia="en-AU"/>
    </w:rPr>
  </w:style>
  <w:style w:type="paragraph" w:customStyle="1" w:styleId="xl52417">
    <w:name w:val="xl52417"/>
    <w:basedOn w:val="Normal"/>
    <w:rsid w:val="00B938D6"/>
    <w:pPr>
      <w:shd w:val="clear" w:color="000000" w:fill="2B3B5F"/>
      <w:spacing w:before="100" w:beforeAutospacing="1" w:after="100" w:afterAutospacing="1"/>
      <w:textAlignment w:val="center"/>
    </w:pPr>
    <w:rPr>
      <w:rFonts w:ascii="Times New Roman" w:eastAsia="Times New Roman" w:hAnsi="Times New Roman" w:cs="Times New Roman"/>
      <w:b/>
      <w:bCs/>
      <w:color w:val="FFFFFF"/>
      <w:sz w:val="16"/>
      <w:szCs w:val="16"/>
      <w:lang w:eastAsia="en-AU"/>
    </w:rPr>
  </w:style>
  <w:style w:type="paragraph" w:customStyle="1" w:styleId="xl52418">
    <w:name w:val="xl52418"/>
    <w:basedOn w:val="Normal"/>
    <w:rsid w:val="00B938D6"/>
    <w:pPr>
      <w:spacing w:before="100" w:beforeAutospacing="1" w:after="100" w:afterAutospacing="1"/>
      <w:textAlignment w:val="center"/>
    </w:pPr>
    <w:rPr>
      <w:rFonts w:ascii="Times New Roman" w:eastAsia="Times New Roman" w:hAnsi="Times New Roman" w:cs="Times New Roman"/>
      <w:b/>
      <w:bCs/>
      <w:sz w:val="16"/>
      <w:szCs w:val="16"/>
      <w:lang w:eastAsia="en-AU"/>
    </w:rPr>
  </w:style>
  <w:style w:type="paragraph" w:customStyle="1" w:styleId="xl52419">
    <w:name w:val="xl52419"/>
    <w:basedOn w:val="Normal"/>
    <w:rsid w:val="00B938D6"/>
    <w:pPr>
      <w:shd w:val="clear" w:color="000000" w:fill="D7DDE9"/>
      <w:spacing w:before="100" w:beforeAutospacing="1" w:after="100" w:afterAutospacing="1"/>
      <w:textAlignment w:val="center"/>
    </w:pPr>
    <w:rPr>
      <w:rFonts w:ascii="Times New Roman" w:eastAsia="Times New Roman" w:hAnsi="Times New Roman" w:cs="Times New Roman"/>
      <w:b/>
      <w:bCs/>
      <w:sz w:val="16"/>
      <w:szCs w:val="16"/>
      <w:lang w:eastAsia="en-AU"/>
    </w:rPr>
  </w:style>
  <w:style w:type="paragraph" w:customStyle="1" w:styleId="xl52420">
    <w:name w:val="xl52420"/>
    <w:basedOn w:val="Normal"/>
    <w:rsid w:val="00B938D6"/>
    <w:pPr>
      <w:spacing w:before="100" w:beforeAutospacing="1" w:after="100" w:afterAutospacing="1"/>
    </w:pPr>
    <w:rPr>
      <w:rFonts w:ascii="Times New Roman" w:eastAsia="Times New Roman" w:hAnsi="Times New Roman" w:cs="Times New Roman"/>
      <w:sz w:val="16"/>
      <w:szCs w:val="16"/>
      <w:lang w:eastAsia="en-AU"/>
    </w:rPr>
  </w:style>
  <w:style w:type="paragraph" w:customStyle="1" w:styleId="xl52421">
    <w:name w:val="xl52421"/>
    <w:basedOn w:val="Normal"/>
    <w:rsid w:val="00B938D6"/>
    <w:pPr>
      <w:spacing w:before="100" w:beforeAutospacing="1" w:after="100" w:afterAutospacing="1"/>
    </w:pPr>
    <w:rPr>
      <w:rFonts w:ascii="Times New Roman" w:eastAsia="Times New Roman" w:hAnsi="Times New Roman" w:cs="Times New Roman"/>
      <w:sz w:val="16"/>
      <w:szCs w:val="16"/>
      <w:lang w:eastAsia="en-AU"/>
    </w:rPr>
  </w:style>
  <w:style w:type="paragraph" w:customStyle="1" w:styleId="xl52422">
    <w:name w:val="xl52422"/>
    <w:basedOn w:val="Normal"/>
    <w:rsid w:val="00B938D6"/>
    <w:pPr>
      <w:shd w:val="clear" w:color="000000" w:fill="2B3B5F"/>
      <w:spacing w:before="100" w:beforeAutospacing="1" w:after="100" w:afterAutospacing="1"/>
      <w:jc w:val="center"/>
      <w:textAlignment w:val="center"/>
    </w:pPr>
    <w:rPr>
      <w:rFonts w:ascii="Times New Roman" w:eastAsia="Times New Roman" w:hAnsi="Times New Roman" w:cs="Times New Roman"/>
      <w:b/>
      <w:bCs/>
      <w:color w:val="FFFFFF"/>
      <w:sz w:val="16"/>
      <w:szCs w:val="16"/>
      <w:lang w:eastAsia="en-AU"/>
    </w:rPr>
  </w:style>
  <w:style w:type="paragraph" w:customStyle="1" w:styleId="xl52423">
    <w:name w:val="xl52423"/>
    <w:basedOn w:val="Normal"/>
    <w:rsid w:val="00B938D6"/>
    <w:pPr>
      <w:shd w:val="clear" w:color="000000" w:fill="D7DDE9"/>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24">
    <w:name w:val="xl52424"/>
    <w:basedOn w:val="Normal"/>
    <w:rsid w:val="00B938D6"/>
    <w:pPr>
      <w:spacing w:before="100" w:beforeAutospacing="1" w:after="100" w:afterAutospacing="1"/>
    </w:pPr>
    <w:rPr>
      <w:rFonts w:ascii="Times New Roman" w:eastAsia="Times New Roman" w:hAnsi="Times New Roman" w:cs="Times New Roman"/>
      <w:sz w:val="16"/>
      <w:szCs w:val="16"/>
      <w:lang w:eastAsia="en-AU"/>
    </w:rPr>
  </w:style>
  <w:style w:type="paragraph" w:customStyle="1" w:styleId="xl52425">
    <w:name w:val="xl52425"/>
    <w:basedOn w:val="Normal"/>
    <w:rsid w:val="00B938D6"/>
    <w:pPr>
      <w:shd w:val="clear" w:color="000000" w:fill="D7DDE9"/>
      <w:spacing w:before="100" w:beforeAutospacing="1" w:after="100" w:afterAutospacing="1"/>
      <w:jc w:val="right"/>
      <w:textAlignment w:val="center"/>
    </w:pPr>
    <w:rPr>
      <w:rFonts w:ascii="Times New Roman" w:eastAsia="Times New Roman" w:hAnsi="Times New Roman" w:cs="Times New Roman"/>
      <w:sz w:val="16"/>
      <w:szCs w:val="16"/>
      <w:lang w:eastAsia="en-AU"/>
    </w:rPr>
  </w:style>
  <w:style w:type="paragraph" w:customStyle="1" w:styleId="xl52426">
    <w:name w:val="xl52426"/>
    <w:basedOn w:val="Normal"/>
    <w:rsid w:val="00B938D6"/>
    <w:pPr>
      <w:spacing w:before="100" w:beforeAutospacing="1" w:after="100" w:afterAutospacing="1"/>
      <w:jc w:val="right"/>
      <w:textAlignment w:val="center"/>
    </w:pPr>
    <w:rPr>
      <w:rFonts w:ascii="Times New Roman" w:eastAsia="Times New Roman" w:hAnsi="Times New Roman" w:cs="Times New Roman"/>
      <w:sz w:val="16"/>
      <w:szCs w:val="16"/>
      <w:lang w:eastAsia="en-AU"/>
    </w:rPr>
  </w:style>
  <w:style w:type="paragraph" w:customStyle="1" w:styleId="xl52427">
    <w:name w:val="xl52427"/>
    <w:basedOn w:val="Normal"/>
    <w:rsid w:val="00B938D6"/>
    <w:pPr>
      <w:shd w:val="clear" w:color="000000" w:fill="D7DDE9"/>
      <w:spacing w:before="100" w:beforeAutospacing="1" w:after="100" w:afterAutospacing="1"/>
    </w:pPr>
    <w:rPr>
      <w:rFonts w:ascii="Times New Roman" w:eastAsia="Times New Roman" w:hAnsi="Times New Roman" w:cs="Times New Roman"/>
      <w:sz w:val="16"/>
      <w:szCs w:val="16"/>
      <w:lang w:eastAsia="en-AU"/>
    </w:rPr>
  </w:style>
  <w:style w:type="paragraph" w:customStyle="1" w:styleId="xl52428">
    <w:name w:val="xl52428"/>
    <w:basedOn w:val="Normal"/>
    <w:rsid w:val="00B938D6"/>
    <w:pPr>
      <w:shd w:val="clear" w:color="000000" w:fill="D7DDE9"/>
      <w:spacing w:before="100" w:beforeAutospacing="1" w:after="100" w:afterAutospacing="1"/>
      <w:jc w:val="center"/>
      <w:textAlignment w:val="center"/>
    </w:pPr>
    <w:rPr>
      <w:rFonts w:ascii="Times New Roman" w:eastAsia="Times New Roman" w:hAnsi="Times New Roman" w:cs="Times New Roman"/>
      <w:sz w:val="16"/>
      <w:szCs w:val="16"/>
      <w:lang w:eastAsia="en-AU"/>
    </w:rPr>
  </w:style>
  <w:style w:type="paragraph" w:customStyle="1" w:styleId="xl52429">
    <w:name w:val="xl52429"/>
    <w:basedOn w:val="Normal"/>
    <w:rsid w:val="00B938D6"/>
    <w:pPr>
      <w:spacing w:before="100" w:beforeAutospacing="1" w:after="100" w:afterAutospacing="1"/>
      <w:jc w:val="center"/>
      <w:textAlignment w:val="center"/>
    </w:pPr>
    <w:rPr>
      <w:rFonts w:ascii="Times New Roman" w:eastAsia="Times New Roman" w:hAnsi="Times New Roman" w:cs="Times New Roman"/>
      <w:sz w:val="16"/>
      <w:szCs w:val="16"/>
      <w:lang w:eastAsia="en-AU"/>
    </w:rPr>
  </w:style>
  <w:style w:type="paragraph" w:customStyle="1" w:styleId="xl52430">
    <w:name w:val="xl52430"/>
    <w:basedOn w:val="Normal"/>
    <w:rsid w:val="00B938D6"/>
    <w:pPr>
      <w:pBdr>
        <w:bottom w:val="single" w:sz="12" w:space="0" w:color="2B3B5F"/>
      </w:pBdr>
      <w:spacing w:before="100" w:beforeAutospacing="1" w:after="100" w:afterAutospacing="1"/>
      <w:jc w:val="center"/>
      <w:textAlignment w:val="center"/>
    </w:pPr>
    <w:rPr>
      <w:rFonts w:ascii="Times New Roman" w:eastAsia="Times New Roman" w:hAnsi="Times New Roman" w:cs="Times New Roman"/>
      <w:sz w:val="16"/>
      <w:szCs w:val="16"/>
      <w:lang w:eastAsia="en-AU"/>
    </w:rPr>
  </w:style>
  <w:style w:type="paragraph" w:customStyle="1" w:styleId="xl52431">
    <w:name w:val="xl52431"/>
    <w:basedOn w:val="Normal"/>
    <w:rsid w:val="00B938D6"/>
    <w:pPr>
      <w:pBdr>
        <w:bottom w:val="single" w:sz="12" w:space="0" w:color="2B3B5F"/>
      </w:pBdr>
      <w:shd w:val="clear" w:color="000000" w:fill="D7DDE9"/>
      <w:spacing w:before="100" w:beforeAutospacing="1" w:after="100" w:afterAutospacing="1"/>
      <w:jc w:val="center"/>
      <w:textAlignment w:val="center"/>
    </w:pPr>
    <w:rPr>
      <w:rFonts w:ascii="Times New Roman" w:eastAsia="Times New Roman" w:hAnsi="Times New Roman" w:cs="Times New Roman"/>
      <w:sz w:val="16"/>
      <w:szCs w:val="16"/>
      <w:lang w:eastAsia="en-AU"/>
    </w:rPr>
  </w:style>
  <w:style w:type="paragraph" w:customStyle="1" w:styleId="xl52432">
    <w:name w:val="xl52432"/>
    <w:basedOn w:val="Normal"/>
    <w:rsid w:val="00B938D6"/>
    <w:pPr>
      <w:spacing w:before="100" w:beforeAutospacing="1" w:after="100" w:afterAutospacing="1"/>
      <w:jc w:val="center"/>
      <w:textAlignment w:val="center"/>
    </w:pPr>
    <w:rPr>
      <w:rFonts w:ascii="Times New Roman" w:eastAsia="Times New Roman" w:hAnsi="Times New Roman" w:cs="Times New Roman"/>
      <w:b/>
      <w:bCs/>
      <w:sz w:val="16"/>
      <w:szCs w:val="16"/>
      <w:lang w:eastAsia="en-AU"/>
    </w:rPr>
  </w:style>
  <w:style w:type="paragraph" w:customStyle="1" w:styleId="xl52433">
    <w:name w:val="xl52433"/>
    <w:basedOn w:val="Normal"/>
    <w:rsid w:val="00B938D6"/>
    <w:pPr>
      <w:shd w:val="clear" w:color="000000" w:fill="D7DDE9"/>
      <w:spacing w:before="100" w:beforeAutospacing="1" w:after="100" w:afterAutospacing="1"/>
      <w:jc w:val="center"/>
      <w:textAlignment w:val="center"/>
    </w:pPr>
    <w:rPr>
      <w:rFonts w:ascii="Times New Roman" w:eastAsia="Times New Roman" w:hAnsi="Times New Roman" w:cs="Times New Roman"/>
      <w:b/>
      <w:bCs/>
      <w:sz w:val="16"/>
      <w:szCs w:val="16"/>
      <w:lang w:eastAsia="en-AU"/>
    </w:rPr>
  </w:style>
  <w:style w:type="paragraph" w:customStyle="1" w:styleId="xl52434">
    <w:name w:val="xl52434"/>
    <w:basedOn w:val="Normal"/>
    <w:rsid w:val="00B938D6"/>
    <w:pPr>
      <w:shd w:val="clear" w:color="000000" w:fill="D7DDE9"/>
      <w:spacing w:before="100" w:beforeAutospacing="1" w:after="100" w:afterAutospacing="1"/>
      <w:textAlignment w:val="center"/>
    </w:pPr>
    <w:rPr>
      <w:rFonts w:ascii="Times New Roman" w:eastAsia="Times New Roman" w:hAnsi="Times New Roman" w:cs="Times New Roman"/>
      <w:b/>
      <w:bCs/>
      <w:i/>
      <w:iCs/>
      <w:sz w:val="16"/>
      <w:szCs w:val="16"/>
      <w:lang w:eastAsia="en-AU"/>
    </w:rPr>
  </w:style>
  <w:style w:type="paragraph" w:customStyle="1" w:styleId="xl52435">
    <w:name w:val="xl52435"/>
    <w:basedOn w:val="Normal"/>
    <w:rsid w:val="00B938D6"/>
    <w:pPr>
      <w:shd w:val="clear" w:color="000000" w:fill="D7DDE9"/>
      <w:spacing w:before="100" w:beforeAutospacing="1" w:after="100" w:afterAutospacing="1"/>
      <w:textAlignment w:val="center"/>
    </w:pPr>
    <w:rPr>
      <w:rFonts w:ascii="Times New Roman" w:eastAsia="Times New Roman" w:hAnsi="Times New Roman" w:cs="Times New Roman"/>
      <w:b/>
      <w:bCs/>
      <w:i/>
      <w:iCs/>
      <w:sz w:val="16"/>
      <w:szCs w:val="16"/>
      <w:lang w:eastAsia="en-AU"/>
    </w:rPr>
  </w:style>
  <w:style w:type="paragraph" w:customStyle="1" w:styleId="xl52436">
    <w:name w:val="xl52436"/>
    <w:basedOn w:val="Normal"/>
    <w:rsid w:val="00B938D6"/>
    <w:pPr>
      <w:shd w:val="clear" w:color="000000" w:fill="D7DDE9"/>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37">
    <w:name w:val="xl52437"/>
    <w:basedOn w:val="Normal"/>
    <w:rsid w:val="00B938D6"/>
    <w:pPr>
      <w:shd w:val="clear" w:color="000000" w:fill="D7DDE9"/>
      <w:spacing w:before="100" w:beforeAutospacing="1" w:after="100" w:afterAutospacing="1"/>
    </w:pPr>
    <w:rPr>
      <w:rFonts w:ascii="Times New Roman" w:eastAsia="Times New Roman" w:hAnsi="Times New Roman" w:cs="Times New Roman"/>
      <w:b/>
      <w:bCs/>
      <w:i/>
      <w:iCs/>
      <w:sz w:val="16"/>
      <w:szCs w:val="16"/>
      <w:lang w:eastAsia="en-AU"/>
    </w:rPr>
  </w:style>
  <w:style w:type="paragraph" w:customStyle="1" w:styleId="xl52438">
    <w:name w:val="xl52438"/>
    <w:basedOn w:val="Normal"/>
    <w:rsid w:val="00B938D6"/>
    <w:pPr>
      <w:shd w:val="clear" w:color="000000" w:fill="D7DDE9"/>
      <w:spacing w:before="100" w:beforeAutospacing="1" w:after="100" w:afterAutospacing="1"/>
    </w:pPr>
    <w:rPr>
      <w:rFonts w:ascii="Times New Roman" w:eastAsia="Times New Roman" w:hAnsi="Times New Roman" w:cs="Times New Roman"/>
      <w:sz w:val="16"/>
      <w:szCs w:val="16"/>
      <w:lang w:eastAsia="en-AU"/>
    </w:rPr>
  </w:style>
  <w:style w:type="paragraph" w:customStyle="1" w:styleId="xl52439">
    <w:name w:val="xl52439"/>
    <w:basedOn w:val="Normal"/>
    <w:rsid w:val="00B938D6"/>
    <w:pPr>
      <w:pBdr>
        <w:top w:val="single" w:sz="4" w:space="0" w:color="2B3B5F"/>
        <w:bottom w:val="single" w:sz="8" w:space="0" w:color="2B3B5F"/>
      </w:pBdr>
      <w:spacing w:before="100" w:beforeAutospacing="1" w:after="100" w:afterAutospacing="1"/>
    </w:pPr>
    <w:rPr>
      <w:rFonts w:ascii="Times New Roman" w:eastAsia="Times New Roman" w:hAnsi="Times New Roman" w:cs="Times New Roman"/>
      <w:sz w:val="16"/>
      <w:szCs w:val="16"/>
      <w:lang w:eastAsia="en-AU"/>
    </w:rPr>
  </w:style>
  <w:style w:type="paragraph" w:customStyle="1" w:styleId="xl52440">
    <w:name w:val="xl52440"/>
    <w:basedOn w:val="Normal"/>
    <w:rsid w:val="00B938D6"/>
    <w:pPr>
      <w:pBdr>
        <w:top w:val="single" w:sz="4" w:space="0" w:color="2B3B5F"/>
        <w:bottom w:val="single" w:sz="8" w:space="0" w:color="2B3B5F"/>
      </w:pBdr>
      <w:spacing w:before="100" w:beforeAutospacing="1" w:after="100" w:afterAutospacing="1"/>
      <w:textAlignment w:val="center"/>
    </w:pPr>
    <w:rPr>
      <w:rFonts w:ascii="Times New Roman" w:eastAsia="Times New Roman" w:hAnsi="Times New Roman" w:cs="Times New Roman"/>
      <w:b/>
      <w:bCs/>
      <w:sz w:val="16"/>
      <w:szCs w:val="16"/>
      <w:lang w:eastAsia="en-AU"/>
    </w:rPr>
  </w:style>
  <w:style w:type="paragraph" w:customStyle="1" w:styleId="xl52441">
    <w:name w:val="xl52441"/>
    <w:basedOn w:val="Normal"/>
    <w:rsid w:val="00B938D6"/>
    <w:pPr>
      <w:pBdr>
        <w:top w:val="single" w:sz="4" w:space="0" w:color="2B3B5F"/>
        <w:bottom w:val="single" w:sz="8" w:space="0" w:color="2B3B5F"/>
      </w:pBdr>
      <w:spacing w:before="100" w:beforeAutospacing="1" w:after="100" w:afterAutospacing="1"/>
    </w:pPr>
    <w:rPr>
      <w:rFonts w:ascii="Times New Roman" w:eastAsia="Times New Roman" w:hAnsi="Times New Roman" w:cs="Times New Roman"/>
      <w:sz w:val="16"/>
      <w:szCs w:val="16"/>
      <w:lang w:eastAsia="en-AU"/>
    </w:rPr>
  </w:style>
  <w:style w:type="paragraph" w:customStyle="1" w:styleId="xl52442">
    <w:name w:val="xl52442"/>
    <w:basedOn w:val="Normal"/>
    <w:rsid w:val="00B938D6"/>
    <w:pPr>
      <w:pBdr>
        <w:top w:val="single" w:sz="4" w:space="0" w:color="2B3B5F"/>
        <w:bottom w:val="single" w:sz="8" w:space="0" w:color="2B3B5F"/>
      </w:pBdr>
      <w:shd w:val="clear" w:color="000000" w:fill="D7DDE9"/>
      <w:spacing w:before="100" w:beforeAutospacing="1" w:after="100" w:afterAutospacing="1"/>
    </w:pPr>
    <w:rPr>
      <w:rFonts w:ascii="Times New Roman" w:eastAsia="Times New Roman" w:hAnsi="Times New Roman" w:cs="Times New Roman"/>
      <w:sz w:val="16"/>
      <w:szCs w:val="16"/>
      <w:lang w:eastAsia="en-AU"/>
    </w:rPr>
  </w:style>
  <w:style w:type="paragraph" w:customStyle="1" w:styleId="xl52443">
    <w:name w:val="xl52443"/>
    <w:basedOn w:val="Normal"/>
    <w:rsid w:val="00B938D6"/>
    <w:pPr>
      <w:pBdr>
        <w:top w:val="single" w:sz="4" w:space="0" w:color="2B3B5F"/>
        <w:bottom w:val="single" w:sz="8" w:space="0" w:color="2B3B5F"/>
      </w:pBdr>
      <w:spacing w:before="100" w:beforeAutospacing="1" w:after="100" w:afterAutospacing="1"/>
      <w:jc w:val="right"/>
      <w:textAlignment w:val="center"/>
    </w:pPr>
    <w:rPr>
      <w:rFonts w:ascii="Times New Roman" w:eastAsia="Times New Roman" w:hAnsi="Times New Roman" w:cs="Times New Roman"/>
      <w:sz w:val="16"/>
      <w:szCs w:val="16"/>
      <w:lang w:eastAsia="en-AU"/>
    </w:rPr>
  </w:style>
  <w:style w:type="paragraph" w:customStyle="1" w:styleId="xl52444">
    <w:name w:val="xl52444"/>
    <w:basedOn w:val="Normal"/>
    <w:rsid w:val="00B938D6"/>
    <w:pPr>
      <w:pBdr>
        <w:top w:val="single" w:sz="4" w:space="0" w:color="2B3B5F"/>
        <w:bottom w:val="single" w:sz="8" w:space="0" w:color="2B3B5F"/>
      </w:pBdr>
      <w:shd w:val="clear" w:color="000000" w:fill="D7DDE9"/>
      <w:spacing w:before="100" w:beforeAutospacing="1" w:after="100" w:afterAutospacing="1"/>
      <w:jc w:val="right"/>
      <w:textAlignment w:val="center"/>
    </w:pPr>
    <w:rPr>
      <w:rFonts w:ascii="Times New Roman" w:eastAsia="Times New Roman" w:hAnsi="Times New Roman" w:cs="Times New Roman"/>
      <w:sz w:val="16"/>
      <w:szCs w:val="16"/>
      <w:lang w:eastAsia="en-AU"/>
    </w:rPr>
  </w:style>
  <w:style w:type="paragraph" w:customStyle="1" w:styleId="xl52445">
    <w:name w:val="xl52445"/>
    <w:basedOn w:val="Normal"/>
    <w:rsid w:val="00B938D6"/>
    <w:pPr>
      <w:spacing w:before="100" w:beforeAutospacing="1" w:after="100" w:afterAutospacing="1"/>
      <w:textAlignment w:val="center"/>
    </w:pPr>
    <w:rPr>
      <w:rFonts w:ascii="Times New Roman" w:eastAsia="Times New Roman" w:hAnsi="Times New Roman" w:cs="Times New Roman"/>
      <w:b/>
      <w:bCs/>
      <w:i/>
      <w:iCs/>
      <w:sz w:val="16"/>
      <w:szCs w:val="16"/>
      <w:lang w:eastAsia="en-AU"/>
    </w:rPr>
  </w:style>
  <w:style w:type="paragraph" w:customStyle="1" w:styleId="xl52446">
    <w:name w:val="xl52446"/>
    <w:basedOn w:val="Normal"/>
    <w:rsid w:val="00B938D6"/>
    <w:pPr>
      <w:spacing w:before="100" w:beforeAutospacing="1" w:after="100" w:afterAutospacing="1"/>
    </w:pPr>
    <w:rPr>
      <w:rFonts w:ascii="Times New Roman" w:eastAsia="Times New Roman" w:hAnsi="Times New Roman" w:cs="Times New Roman"/>
      <w:b/>
      <w:bCs/>
      <w:i/>
      <w:iCs/>
      <w:sz w:val="16"/>
      <w:szCs w:val="16"/>
      <w:lang w:eastAsia="en-AU"/>
    </w:rPr>
  </w:style>
  <w:style w:type="paragraph" w:customStyle="1" w:styleId="xl52447">
    <w:name w:val="xl52447"/>
    <w:basedOn w:val="Normal"/>
    <w:rsid w:val="00B938D6"/>
    <w:pPr>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48">
    <w:name w:val="xl52448"/>
    <w:basedOn w:val="Normal"/>
    <w:rsid w:val="00B938D6"/>
    <w:pPr>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49">
    <w:name w:val="xl52449"/>
    <w:basedOn w:val="Normal"/>
    <w:rsid w:val="00B938D6"/>
    <w:pPr>
      <w:pBdr>
        <w:top w:val="single" w:sz="4" w:space="0" w:color="2B3B5F"/>
        <w:bottom w:val="single" w:sz="8" w:space="0" w:color="2B3B5F"/>
      </w:pBdr>
      <w:spacing w:before="100" w:beforeAutospacing="1" w:after="100" w:afterAutospacing="1"/>
    </w:pPr>
    <w:rPr>
      <w:rFonts w:ascii="Times New Roman" w:eastAsia="Times New Roman" w:hAnsi="Times New Roman" w:cs="Times New Roman"/>
      <w:b/>
      <w:bCs/>
      <w:i/>
      <w:iCs/>
      <w:sz w:val="16"/>
      <w:szCs w:val="16"/>
      <w:lang w:eastAsia="en-AU"/>
    </w:rPr>
  </w:style>
  <w:style w:type="paragraph" w:customStyle="1" w:styleId="xl52450">
    <w:name w:val="xl52450"/>
    <w:basedOn w:val="Normal"/>
    <w:rsid w:val="00B938D6"/>
    <w:pPr>
      <w:pBdr>
        <w:top w:val="single" w:sz="4" w:space="0" w:color="2B3B5F"/>
        <w:bottom w:val="single" w:sz="8" w:space="0" w:color="2B3B5F"/>
      </w:pBdr>
      <w:spacing w:before="100" w:beforeAutospacing="1" w:after="100" w:afterAutospacing="1"/>
    </w:pPr>
    <w:rPr>
      <w:rFonts w:ascii="Times New Roman" w:eastAsia="Times New Roman" w:hAnsi="Times New Roman" w:cs="Times New Roman"/>
      <w:sz w:val="16"/>
      <w:szCs w:val="16"/>
      <w:lang w:eastAsia="en-AU"/>
    </w:rPr>
  </w:style>
  <w:style w:type="paragraph" w:customStyle="1" w:styleId="xl52451">
    <w:name w:val="xl52451"/>
    <w:basedOn w:val="Normal"/>
    <w:rsid w:val="00B938D6"/>
    <w:pPr>
      <w:pBdr>
        <w:top w:val="single" w:sz="4" w:space="0" w:color="2B3B5F"/>
        <w:bottom w:val="single" w:sz="8" w:space="0" w:color="2B3B5F"/>
      </w:pBdr>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52">
    <w:name w:val="xl52452"/>
    <w:basedOn w:val="Normal"/>
    <w:rsid w:val="00B938D6"/>
    <w:pPr>
      <w:pBdr>
        <w:top w:val="single" w:sz="4" w:space="0" w:color="2B3B5F"/>
        <w:bottom w:val="single" w:sz="8" w:space="0" w:color="2B3B5F"/>
      </w:pBdr>
      <w:shd w:val="clear" w:color="000000" w:fill="D7DDE9"/>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53">
    <w:name w:val="xl52453"/>
    <w:basedOn w:val="Normal"/>
    <w:rsid w:val="00B938D6"/>
    <w:pPr>
      <w:pBdr>
        <w:top w:val="single" w:sz="4" w:space="0" w:color="2B3B5F"/>
        <w:bottom w:val="single" w:sz="8" w:space="0" w:color="2B3B5F"/>
      </w:pBdr>
      <w:spacing w:before="100" w:beforeAutospacing="1" w:after="100" w:afterAutospacing="1"/>
      <w:textAlignment w:val="center"/>
    </w:pPr>
    <w:rPr>
      <w:rFonts w:ascii="Times New Roman" w:eastAsia="Times New Roman" w:hAnsi="Times New Roman" w:cs="Times New Roman"/>
      <w:b/>
      <w:bCs/>
      <w:sz w:val="16"/>
      <w:szCs w:val="16"/>
      <w:lang w:eastAsia="en-AU"/>
    </w:rPr>
  </w:style>
  <w:style w:type="paragraph" w:customStyle="1" w:styleId="xl52454">
    <w:name w:val="xl52454"/>
    <w:basedOn w:val="Normal"/>
    <w:rsid w:val="00B938D6"/>
    <w:pPr>
      <w:shd w:val="clear" w:color="000000" w:fill="D7DDE9"/>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55">
    <w:name w:val="xl52455"/>
    <w:basedOn w:val="Normal"/>
    <w:rsid w:val="00B938D6"/>
    <w:pPr>
      <w:pBdr>
        <w:top w:val="single" w:sz="8" w:space="0" w:color="2B3B5F"/>
      </w:pBdr>
      <w:shd w:val="clear" w:color="000000" w:fill="D7DDE9"/>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56">
    <w:name w:val="xl52456"/>
    <w:basedOn w:val="Normal"/>
    <w:rsid w:val="00B938D6"/>
    <w:pPr>
      <w:spacing w:before="100" w:beforeAutospacing="1" w:after="100" w:afterAutospacing="1"/>
    </w:pPr>
    <w:rPr>
      <w:rFonts w:ascii="Times New Roman" w:eastAsia="Times New Roman" w:hAnsi="Times New Roman" w:cs="Times New Roman"/>
      <w:i/>
      <w:iCs/>
      <w:sz w:val="16"/>
      <w:szCs w:val="16"/>
      <w:lang w:eastAsia="en-AU"/>
    </w:rPr>
  </w:style>
  <w:style w:type="paragraph" w:customStyle="1" w:styleId="xl52457">
    <w:name w:val="xl52457"/>
    <w:basedOn w:val="Normal"/>
    <w:rsid w:val="00B938D6"/>
    <w:pPr>
      <w:spacing w:before="100" w:beforeAutospacing="1" w:after="100" w:afterAutospacing="1"/>
      <w:textAlignment w:val="center"/>
    </w:pPr>
    <w:rPr>
      <w:rFonts w:ascii="Times New Roman" w:eastAsia="Times New Roman" w:hAnsi="Times New Roman" w:cs="Times New Roman"/>
      <w:i/>
      <w:iCs/>
      <w:sz w:val="16"/>
      <w:szCs w:val="16"/>
      <w:lang w:eastAsia="en-AU"/>
    </w:rPr>
  </w:style>
  <w:style w:type="paragraph" w:customStyle="1" w:styleId="xl52458">
    <w:name w:val="xl52458"/>
    <w:basedOn w:val="Normal"/>
    <w:rsid w:val="00B938D6"/>
    <w:pPr>
      <w:spacing w:before="100" w:beforeAutospacing="1" w:after="100" w:afterAutospacing="1"/>
      <w:ind w:firstLineChars="100" w:firstLine="100"/>
      <w:textAlignment w:val="center"/>
    </w:pPr>
    <w:rPr>
      <w:rFonts w:ascii="Times New Roman" w:eastAsia="Times New Roman" w:hAnsi="Times New Roman" w:cs="Times New Roman"/>
      <w:i/>
      <w:iCs/>
      <w:sz w:val="16"/>
      <w:szCs w:val="16"/>
      <w:lang w:eastAsia="en-AU"/>
    </w:rPr>
  </w:style>
  <w:style w:type="paragraph" w:customStyle="1" w:styleId="xl52459">
    <w:name w:val="xl52459"/>
    <w:basedOn w:val="Normal"/>
    <w:rsid w:val="00B938D6"/>
    <w:pPr>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60">
    <w:name w:val="xl52460"/>
    <w:basedOn w:val="Normal"/>
    <w:rsid w:val="00B938D6"/>
    <w:pPr>
      <w:spacing w:before="100" w:beforeAutospacing="1" w:after="100" w:afterAutospacing="1"/>
      <w:textAlignment w:val="center"/>
    </w:pPr>
    <w:rPr>
      <w:rFonts w:ascii="Times New Roman" w:eastAsia="Times New Roman" w:hAnsi="Times New Roman" w:cs="Times New Roman"/>
      <w:color w:val="000000"/>
      <w:sz w:val="15"/>
      <w:szCs w:val="15"/>
      <w:lang w:eastAsia="en-AU"/>
    </w:rPr>
  </w:style>
  <w:style w:type="paragraph" w:customStyle="1" w:styleId="xl52461">
    <w:name w:val="xl52461"/>
    <w:basedOn w:val="Normal"/>
    <w:rsid w:val="00B938D6"/>
    <w:pPr>
      <w:shd w:val="clear" w:color="000000" w:fill="2B3B5F"/>
      <w:spacing w:before="100" w:beforeAutospacing="1" w:after="100" w:afterAutospacing="1"/>
      <w:textAlignment w:val="center"/>
    </w:pPr>
    <w:rPr>
      <w:rFonts w:ascii="Times New Roman" w:eastAsia="Times New Roman" w:hAnsi="Times New Roman" w:cs="Times New Roman"/>
      <w:b/>
      <w:bCs/>
      <w:color w:val="FFFFFF"/>
      <w:sz w:val="15"/>
      <w:szCs w:val="15"/>
      <w:lang w:eastAsia="en-AU"/>
    </w:rPr>
  </w:style>
  <w:style w:type="paragraph" w:customStyle="1" w:styleId="xl52462">
    <w:name w:val="xl52462"/>
    <w:basedOn w:val="Normal"/>
    <w:rsid w:val="00B938D6"/>
    <w:pPr>
      <w:spacing w:before="100" w:beforeAutospacing="1" w:after="100" w:afterAutospacing="1"/>
      <w:textAlignment w:val="center"/>
    </w:pPr>
    <w:rPr>
      <w:rFonts w:ascii="Times New Roman" w:eastAsia="Times New Roman" w:hAnsi="Times New Roman" w:cs="Times New Roman"/>
      <w:b/>
      <w:bCs/>
      <w:color w:val="000000"/>
      <w:sz w:val="15"/>
      <w:szCs w:val="15"/>
      <w:lang w:eastAsia="en-AU"/>
    </w:rPr>
  </w:style>
  <w:style w:type="paragraph" w:customStyle="1" w:styleId="xl52463">
    <w:name w:val="xl52463"/>
    <w:basedOn w:val="Normal"/>
    <w:rsid w:val="00B938D6"/>
    <w:pPr>
      <w:shd w:val="clear" w:color="000000" w:fill="2B3B5F"/>
      <w:spacing w:before="100" w:beforeAutospacing="1" w:after="100" w:afterAutospacing="1"/>
      <w:textAlignment w:val="center"/>
    </w:pPr>
    <w:rPr>
      <w:rFonts w:ascii="Times New Roman" w:eastAsia="Times New Roman" w:hAnsi="Times New Roman" w:cs="Times New Roman"/>
      <w:b/>
      <w:bCs/>
      <w:color w:val="FFFFFF"/>
      <w:sz w:val="15"/>
      <w:szCs w:val="15"/>
      <w:lang w:eastAsia="en-AU"/>
    </w:rPr>
  </w:style>
  <w:style w:type="paragraph" w:customStyle="1" w:styleId="xl52464">
    <w:name w:val="xl52464"/>
    <w:basedOn w:val="Normal"/>
    <w:rsid w:val="00B938D6"/>
    <w:pPr>
      <w:spacing w:before="100" w:beforeAutospacing="1" w:after="100" w:afterAutospacing="1"/>
      <w:textAlignment w:val="center"/>
    </w:pPr>
    <w:rPr>
      <w:rFonts w:ascii="Times New Roman" w:eastAsia="Times New Roman" w:hAnsi="Times New Roman" w:cs="Times New Roman"/>
      <w:b/>
      <w:bCs/>
      <w:color w:val="000000"/>
      <w:sz w:val="15"/>
      <w:szCs w:val="15"/>
      <w:lang w:eastAsia="en-AU"/>
    </w:rPr>
  </w:style>
  <w:style w:type="paragraph" w:customStyle="1" w:styleId="xl52465">
    <w:name w:val="xl52465"/>
    <w:basedOn w:val="Normal"/>
    <w:rsid w:val="00B938D6"/>
    <w:pPr>
      <w:shd w:val="clear" w:color="000000" w:fill="2B3B5F"/>
      <w:spacing w:before="100" w:beforeAutospacing="1" w:after="100" w:afterAutospacing="1"/>
    </w:pPr>
    <w:rPr>
      <w:rFonts w:ascii="Times New Roman" w:eastAsia="Times New Roman" w:hAnsi="Times New Roman" w:cs="Times New Roman"/>
      <w:sz w:val="15"/>
      <w:szCs w:val="15"/>
      <w:lang w:eastAsia="en-AU"/>
    </w:rPr>
  </w:style>
  <w:style w:type="paragraph" w:customStyle="1" w:styleId="xl52466">
    <w:name w:val="xl52466"/>
    <w:basedOn w:val="Normal"/>
    <w:rsid w:val="00B938D6"/>
    <w:pPr>
      <w:shd w:val="clear" w:color="000000" w:fill="2B3B5F"/>
      <w:spacing w:before="100" w:beforeAutospacing="1" w:after="100" w:afterAutospacing="1"/>
      <w:textAlignment w:val="center"/>
    </w:pPr>
    <w:rPr>
      <w:rFonts w:ascii="Times New Roman" w:eastAsia="Times New Roman" w:hAnsi="Times New Roman" w:cs="Times New Roman"/>
      <w:b/>
      <w:bCs/>
      <w:color w:val="FFFFFF"/>
      <w:sz w:val="15"/>
      <w:szCs w:val="15"/>
      <w:lang w:eastAsia="en-AU"/>
    </w:rPr>
  </w:style>
  <w:style w:type="paragraph" w:customStyle="1" w:styleId="xl52467">
    <w:name w:val="xl52467"/>
    <w:basedOn w:val="Normal"/>
    <w:rsid w:val="00B938D6"/>
    <w:pPr>
      <w:shd w:val="clear" w:color="000000" w:fill="2B3B5F"/>
      <w:spacing w:before="100" w:beforeAutospacing="1" w:after="100" w:afterAutospacing="1"/>
    </w:pPr>
    <w:rPr>
      <w:rFonts w:ascii="Times New Roman" w:eastAsia="Times New Roman" w:hAnsi="Times New Roman" w:cs="Times New Roman"/>
      <w:sz w:val="15"/>
      <w:szCs w:val="15"/>
      <w:lang w:eastAsia="en-AU"/>
    </w:rPr>
  </w:style>
  <w:style w:type="paragraph" w:customStyle="1" w:styleId="xl52468">
    <w:name w:val="xl52468"/>
    <w:basedOn w:val="Normal"/>
    <w:rsid w:val="00B938D6"/>
    <w:pPr>
      <w:shd w:val="clear" w:color="000000" w:fill="2B3B5F"/>
      <w:spacing w:before="100" w:beforeAutospacing="1" w:after="100" w:afterAutospacing="1"/>
      <w:textAlignment w:val="center"/>
    </w:pPr>
    <w:rPr>
      <w:rFonts w:ascii="Times New Roman" w:eastAsia="Times New Roman" w:hAnsi="Times New Roman" w:cs="Times New Roman"/>
      <w:sz w:val="15"/>
      <w:szCs w:val="15"/>
      <w:lang w:eastAsia="en-AU"/>
    </w:rPr>
  </w:style>
  <w:style w:type="paragraph" w:customStyle="1" w:styleId="xl52469">
    <w:name w:val="xl52469"/>
    <w:basedOn w:val="Normal"/>
    <w:rsid w:val="00B938D6"/>
    <w:pPr>
      <w:shd w:val="clear" w:color="000000" w:fill="CCD5E8"/>
      <w:spacing w:before="100" w:beforeAutospacing="1" w:after="100" w:afterAutospacing="1"/>
    </w:pPr>
    <w:rPr>
      <w:rFonts w:ascii="Times New Roman" w:eastAsia="Times New Roman" w:hAnsi="Times New Roman" w:cs="Times New Roman"/>
      <w:sz w:val="15"/>
      <w:szCs w:val="15"/>
      <w:lang w:eastAsia="en-AU"/>
    </w:rPr>
  </w:style>
  <w:style w:type="paragraph" w:customStyle="1" w:styleId="xl52470">
    <w:name w:val="xl52470"/>
    <w:basedOn w:val="Normal"/>
    <w:rsid w:val="00B938D6"/>
    <w:pPr>
      <w:shd w:val="clear" w:color="000000" w:fill="CCD5E8"/>
      <w:spacing w:before="100" w:beforeAutospacing="1" w:after="100" w:afterAutospacing="1"/>
    </w:pPr>
    <w:rPr>
      <w:rFonts w:ascii="Times New Roman" w:eastAsia="Times New Roman" w:hAnsi="Times New Roman" w:cs="Times New Roman"/>
      <w:sz w:val="24"/>
      <w:szCs w:val="24"/>
      <w:lang w:eastAsia="en-AU"/>
    </w:rPr>
  </w:style>
  <w:style w:type="paragraph" w:customStyle="1" w:styleId="xl52471">
    <w:name w:val="xl52471"/>
    <w:basedOn w:val="Normal"/>
    <w:rsid w:val="00B938D6"/>
    <w:pPr>
      <w:shd w:val="clear" w:color="000000" w:fill="2B3B5F"/>
      <w:spacing w:before="100" w:beforeAutospacing="1" w:after="100" w:afterAutospacing="1"/>
      <w:textAlignment w:val="center"/>
    </w:pPr>
    <w:rPr>
      <w:rFonts w:ascii="Times New Roman" w:eastAsia="Times New Roman" w:hAnsi="Times New Roman" w:cs="Times New Roman"/>
      <w:b/>
      <w:bCs/>
      <w:color w:val="FFFFFF"/>
      <w:sz w:val="15"/>
      <w:szCs w:val="15"/>
      <w:lang w:eastAsia="en-AU"/>
    </w:rPr>
  </w:style>
  <w:style w:type="paragraph" w:customStyle="1" w:styleId="xl52472">
    <w:name w:val="xl52472"/>
    <w:basedOn w:val="Normal"/>
    <w:rsid w:val="00B938D6"/>
    <w:pPr>
      <w:shd w:val="clear" w:color="000000" w:fill="CCD5E8"/>
      <w:spacing w:before="100" w:beforeAutospacing="1" w:after="100" w:afterAutospacing="1"/>
      <w:textAlignment w:val="center"/>
    </w:pPr>
    <w:rPr>
      <w:rFonts w:ascii="Times New Roman" w:eastAsia="Times New Roman" w:hAnsi="Times New Roman" w:cs="Times New Roman"/>
      <w:b/>
      <w:bCs/>
      <w:color w:val="000000"/>
      <w:sz w:val="15"/>
      <w:szCs w:val="15"/>
      <w:lang w:eastAsia="en-AU"/>
    </w:rPr>
  </w:style>
  <w:style w:type="paragraph" w:customStyle="1" w:styleId="xl52473">
    <w:name w:val="xl52473"/>
    <w:basedOn w:val="Normal"/>
    <w:rsid w:val="00B938D6"/>
    <w:pPr>
      <w:pBdr>
        <w:top w:val="single" w:sz="8" w:space="0" w:color="2B3B5F"/>
      </w:pBdr>
      <w:spacing w:before="100" w:beforeAutospacing="1" w:after="100" w:afterAutospacing="1"/>
      <w:textAlignment w:val="center"/>
    </w:pPr>
    <w:rPr>
      <w:rFonts w:ascii="Times New Roman" w:eastAsia="Times New Roman" w:hAnsi="Times New Roman" w:cs="Times New Roman"/>
      <w:b/>
      <w:bCs/>
      <w:i/>
      <w:iCs/>
      <w:sz w:val="15"/>
      <w:szCs w:val="15"/>
      <w:lang w:eastAsia="en-AU"/>
    </w:rPr>
  </w:style>
  <w:style w:type="paragraph" w:customStyle="1" w:styleId="xl52474">
    <w:name w:val="xl52474"/>
    <w:basedOn w:val="Normal"/>
    <w:rsid w:val="00B938D6"/>
    <w:pPr>
      <w:shd w:val="clear" w:color="000000" w:fill="2B3B5F"/>
      <w:spacing w:before="100" w:beforeAutospacing="1" w:after="100" w:afterAutospacing="1"/>
      <w:textAlignment w:val="center"/>
    </w:pPr>
    <w:rPr>
      <w:rFonts w:ascii="Times New Roman" w:eastAsia="Times New Roman" w:hAnsi="Times New Roman" w:cs="Times New Roman"/>
      <w:b/>
      <w:bCs/>
      <w:color w:val="FFFFFF"/>
      <w:sz w:val="15"/>
      <w:szCs w:val="15"/>
      <w:lang w:eastAsia="en-AU"/>
    </w:rPr>
  </w:style>
  <w:style w:type="table" w:customStyle="1" w:styleId="TableGrid4">
    <w:name w:val="Table Grid4"/>
    <w:basedOn w:val="TableNormal"/>
    <w:next w:val="TableGrid"/>
    <w:rsid w:val="00B938D6"/>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cPr>
    </w:tblStylePr>
    <w:tblStylePr w:type="nwCell">
      <w:pPr>
        <w:jc w:val="left"/>
      </w:pPr>
      <w:tblPr/>
      <w:tcPr>
        <w:vAlign w:val="top"/>
      </w:tcPr>
    </w:tblStylePr>
  </w:style>
  <w:style w:type="table" w:customStyle="1" w:styleId="TableGrid5">
    <w:name w:val="Table Grid5"/>
    <w:basedOn w:val="TableNormal"/>
    <w:next w:val="TableGrid"/>
    <w:rsid w:val="00B938D6"/>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cPr>
    </w:tblStylePr>
    <w:tblStylePr w:type="nwCell">
      <w:pPr>
        <w:jc w:val="left"/>
      </w:pPr>
      <w:tblPr/>
      <w:tcPr>
        <w:vAlign w:val="top"/>
      </w:tcPr>
    </w:tblStylePr>
  </w:style>
  <w:style w:type="table" w:customStyle="1" w:styleId="TableGrid6">
    <w:name w:val="Table Grid6"/>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sh">
    <w:name w:val="Dash"/>
    <w:basedOn w:val="Normal"/>
    <w:uiPriority w:val="99"/>
    <w:rsid w:val="00B938D6"/>
    <w:pPr>
      <w:tabs>
        <w:tab w:val="num" w:pos="567"/>
      </w:tabs>
      <w:spacing w:after="240" w:line="260" w:lineRule="exact"/>
      <w:ind w:left="567" w:hanging="284"/>
      <w:jc w:val="both"/>
    </w:pPr>
    <w:rPr>
      <w:rFonts w:ascii="Book Antiqua" w:eastAsia="Times New Roman" w:hAnsi="Book Antiqua" w:cs="Times New Roman"/>
      <w:szCs w:val="20"/>
      <w:lang w:eastAsia="en-AU"/>
    </w:rPr>
  </w:style>
  <w:style w:type="paragraph" w:customStyle="1" w:styleId="DoubleDot">
    <w:name w:val="Double Dot"/>
    <w:basedOn w:val="Normal"/>
    <w:uiPriority w:val="99"/>
    <w:rsid w:val="00B938D6"/>
    <w:pPr>
      <w:tabs>
        <w:tab w:val="num" w:pos="850"/>
      </w:tabs>
      <w:spacing w:after="240" w:line="260" w:lineRule="exact"/>
      <w:ind w:left="850" w:hanging="283"/>
      <w:jc w:val="both"/>
    </w:pPr>
    <w:rPr>
      <w:rFonts w:ascii="Book Antiqua" w:eastAsia="Times New Roman" w:hAnsi="Book Antiqua" w:cs="Times New Roman"/>
      <w:szCs w:val="20"/>
      <w:lang w:eastAsia="en-AU"/>
    </w:rPr>
  </w:style>
  <w:style w:type="paragraph" w:customStyle="1" w:styleId="PageHeading">
    <w:name w:val="Page Heading"/>
    <w:basedOn w:val="Normal"/>
    <w:qFormat/>
    <w:rsid w:val="00B938D6"/>
    <w:pPr>
      <w:spacing w:after="200" w:line="276" w:lineRule="auto"/>
      <w:jc w:val="center"/>
    </w:pPr>
    <w:rPr>
      <w:rFonts w:eastAsia="Times New Roman" w:cs="Times New Roman"/>
      <w:b/>
      <w:sz w:val="32"/>
      <w:szCs w:val="20"/>
      <w:lang w:eastAsia="en-AU"/>
    </w:rPr>
  </w:style>
  <w:style w:type="paragraph" w:customStyle="1" w:styleId="Text">
    <w:name w:val="Text"/>
    <w:basedOn w:val="Normal"/>
    <w:link w:val="TextChar"/>
    <w:qFormat/>
    <w:rsid w:val="00B938D6"/>
    <w:rPr>
      <w:szCs w:val="20"/>
    </w:rPr>
  </w:style>
  <w:style w:type="paragraph" w:customStyle="1" w:styleId="Headings">
    <w:name w:val="Headings"/>
    <w:basedOn w:val="Normal"/>
    <w:link w:val="HeadingsChar"/>
    <w:rsid w:val="00B938D6"/>
    <w:pPr>
      <w:spacing w:before="120" w:after="20"/>
    </w:pPr>
    <w:rPr>
      <w:rFonts w:eastAsia="Times New Roman" w:cs="Times New Roman"/>
      <w:b/>
      <w:lang w:eastAsia="en-AU"/>
    </w:rPr>
  </w:style>
  <w:style w:type="character" w:customStyle="1" w:styleId="TextChar">
    <w:name w:val="Text Char"/>
    <w:basedOn w:val="DefaultParagraphFont"/>
    <w:link w:val="Text"/>
    <w:rsid w:val="00B938D6"/>
    <w:rPr>
      <w:rFonts w:ascii="Verdana" w:hAnsi="Verdana"/>
      <w:sz w:val="20"/>
      <w:szCs w:val="20"/>
    </w:rPr>
  </w:style>
  <w:style w:type="paragraph" w:customStyle="1" w:styleId="Table-RowHeadings">
    <w:name w:val="Table - Row Headings"/>
    <w:basedOn w:val="Normal"/>
    <w:link w:val="Table-RowHeadingsChar"/>
    <w:qFormat/>
    <w:rsid w:val="00B268C4"/>
    <w:rPr>
      <w:rFonts w:ascii="Calibri" w:hAnsi="Calibri"/>
      <w:szCs w:val="20"/>
    </w:rPr>
  </w:style>
  <w:style w:type="character" w:customStyle="1" w:styleId="HeadingsChar">
    <w:name w:val="Headings Char"/>
    <w:basedOn w:val="DefaultParagraphFont"/>
    <w:link w:val="Headings"/>
    <w:rsid w:val="00B938D6"/>
    <w:rPr>
      <w:rFonts w:ascii="Verdana" w:eastAsia="Times New Roman" w:hAnsi="Verdana" w:cs="Times New Roman"/>
      <w:b/>
      <w:lang w:eastAsia="en-AU"/>
    </w:rPr>
  </w:style>
  <w:style w:type="paragraph" w:customStyle="1" w:styleId="Table-YearlyColumnHeadings">
    <w:name w:val="Table - Yearly Column Headings"/>
    <w:basedOn w:val="Table-RowHeadings"/>
    <w:link w:val="Table-YearlyColumnHeadingsChar"/>
    <w:qFormat/>
    <w:rsid w:val="00B938D6"/>
    <w:pPr>
      <w:jc w:val="right"/>
    </w:pPr>
  </w:style>
  <w:style w:type="character" w:customStyle="1" w:styleId="Table-RowHeadingsChar">
    <w:name w:val="Table - Row Headings Char"/>
    <w:basedOn w:val="DefaultParagraphFont"/>
    <w:link w:val="Table-RowHeadings"/>
    <w:rsid w:val="00B268C4"/>
    <w:rPr>
      <w:rFonts w:ascii="Calibri" w:hAnsi="Calibri"/>
      <w:sz w:val="20"/>
      <w:szCs w:val="20"/>
    </w:rPr>
  </w:style>
  <w:style w:type="character" w:customStyle="1" w:styleId="Table-YearlyColumnHeadingsChar">
    <w:name w:val="Table - Yearly Column Headings Char"/>
    <w:basedOn w:val="Table-RowHeadingsChar"/>
    <w:link w:val="Table-YearlyColumnHeadings"/>
    <w:rsid w:val="00B938D6"/>
    <w:rPr>
      <w:rFonts w:ascii="Verdana" w:hAnsi="Verdana"/>
      <w:sz w:val="20"/>
      <w:szCs w:val="20"/>
    </w:rPr>
  </w:style>
  <w:style w:type="paragraph" w:customStyle="1" w:styleId="Notes">
    <w:name w:val="Notes"/>
    <w:basedOn w:val="ChartandTableFootnoteAlpha"/>
    <w:link w:val="NotesChar"/>
    <w:qFormat/>
    <w:rsid w:val="00B938D6"/>
    <w:pPr>
      <w:numPr>
        <w:numId w:val="0"/>
      </w:numPr>
    </w:pPr>
  </w:style>
  <w:style w:type="paragraph" w:customStyle="1" w:styleId="TextItalicised">
    <w:name w:val="Text Italicised"/>
    <w:basedOn w:val="Normal"/>
    <w:link w:val="TextItalicisedChar"/>
    <w:qFormat/>
    <w:rsid w:val="00B938D6"/>
    <w:rPr>
      <w:i/>
      <w:iCs/>
      <w:szCs w:val="20"/>
    </w:rPr>
  </w:style>
  <w:style w:type="character" w:customStyle="1" w:styleId="NotesChar">
    <w:name w:val="Notes Char"/>
    <w:basedOn w:val="DefaultParagraphFont"/>
    <w:link w:val="Notes"/>
    <w:rsid w:val="00B938D6"/>
    <w:rPr>
      <w:rFonts w:ascii="Verdana" w:eastAsia="Times New Roman" w:hAnsi="Verdana" w:cs="Times New Roman"/>
      <w:sz w:val="16"/>
      <w:szCs w:val="20"/>
      <w:lang w:eastAsia="en-AU"/>
    </w:rPr>
  </w:style>
  <w:style w:type="character" w:customStyle="1" w:styleId="TextItalicisedChar">
    <w:name w:val="Text Italicised Char"/>
    <w:basedOn w:val="DefaultParagraphFont"/>
    <w:link w:val="TextItalicised"/>
    <w:rsid w:val="00B938D6"/>
    <w:rPr>
      <w:rFonts w:ascii="Verdana" w:hAnsi="Verdana"/>
      <w:i/>
      <w:iCs/>
      <w:sz w:val="20"/>
      <w:szCs w:val="20"/>
    </w:rPr>
  </w:style>
  <w:style w:type="table" w:customStyle="1" w:styleId="TableGrid7">
    <w:name w:val="Table Grid7"/>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B938D6"/>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
    <w:name w:val="Style1"/>
    <w:basedOn w:val="TableNormal"/>
    <w:uiPriority w:val="99"/>
    <w:rsid w:val="00B938D6"/>
    <w:pPr>
      <w:spacing w:line="240" w:lineRule="auto"/>
      <w:ind w:left="57" w:right="57"/>
    </w:pPr>
    <w:rPr>
      <w:rFonts w:ascii="Calibri" w:hAnsi="Calibri"/>
    </w:r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pPr>
        <w:jc w:val="left"/>
      </w:pPr>
      <w:rPr>
        <w:rFonts w:ascii="Calibri" w:hAnsi="Calibri"/>
        <w:b/>
        <w:sz w:val="22"/>
      </w:rPr>
      <w:tblPr/>
      <w:tcPr>
        <w:shd w:val="clear" w:color="auto" w:fill="D7DDE9"/>
      </w:tcPr>
    </w:tblStylePr>
  </w:style>
  <w:style w:type="paragraph" w:customStyle="1" w:styleId="Captionheading">
    <w:name w:val="Caption heading"/>
    <w:basedOn w:val="Caption"/>
    <w:link w:val="CaptionheadingChar"/>
    <w:qFormat/>
    <w:rsid w:val="00B938D6"/>
  </w:style>
  <w:style w:type="character" w:customStyle="1" w:styleId="CaptionheadingChar">
    <w:name w:val="Caption heading Char"/>
    <w:basedOn w:val="CaptionChar"/>
    <w:link w:val="Captionheading"/>
    <w:rsid w:val="00B938D6"/>
    <w:rPr>
      <w:rFonts w:ascii="Calibri" w:hAnsi="Calibri"/>
      <w:b/>
      <w:bCs/>
      <w:color w:val="2B3B5F" w:themeColor="text2"/>
      <w:spacing w:val="-4"/>
      <w:sz w:val="20"/>
    </w:rPr>
  </w:style>
  <w:style w:type="paragraph" w:customStyle="1" w:styleId="Bullet1">
    <w:name w:val="Bullet 1"/>
    <w:basedOn w:val="ListBullet"/>
    <w:link w:val="Bullet1Char"/>
    <w:qFormat/>
    <w:rsid w:val="00B938D6"/>
    <w:pPr>
      <w:numPr>
        <w:numId w:val="0"/>
      </w:numPr>
      <w:ind w:left="227" w:hanging="227"/>
    </w:pPr>
    <w:rPr>
      <w:rFonts w:eastAsia="Times New Roman" w:cs="Times New Roman"/>
      <w:spacing w:val="0"/>
      <w:lang w:eastAsia="en-AU"/>
    </w:rPr>
  </w:style>
  <w:style w:type="character" w:customStyle="1" w:styleId="Bullet1Char">
    <w:name w:val="Bullet 1 Char"/>
    <w:basedOn w:val="DefaultParagraphFont"/>
    <w:link w:val="Bullet1"/>
    <w:rsid w:val="00B938D6"/>
    <w:rPr>
      <w:rFonts w:eastAsia="Times New Roman" w:cs="Times New Roman"/>
      <w:lang w:eastAsia="en-AU"/>
    </w:rPr>
  </w:style>
  <w:style w:type="paragraph" w:customStyle="1" w:styleId="Bullet3">
    <w:name w:val="Bullet 3"/>
    <w:basedOn w:val="TableTextBullet3"/>
    <w:link w:val="Bullet3Char"/>
    <w:qFormat/>
    <w:rsid w:val="00B938D6"/>
    <w:pPr>
      <w:numPr>
        <w:ilvl w:val="0"/>
        <w:numId w:val="0"/>
      </w:numPr>
      <w:tabs>
        <w:tab w:val="num" w:pos="1361"/>
      </w:tabs>
      <w:spacing w:before="0" w:after="113" w:line="300" w:lineRule="atLeast"/>
      <w:ind w:left="1361" w:right="0" w:hanging="454"/>
    </w:pPr>
    <w:rPr>
      <w:sz w:val="22"/>
    </w:rPr>
  </w:style>
  <w:style w:type="character" w:customStyle="1" w:styleId="TableTextChar">
    <w:name w:val="Table Text Char"/>
    <w:basedOn w:val="DefaultParagraphFont"/>
    <w:link w:val="TableText"/>
    <w:rsid w:val="008C5151"/>
    <w:rPr>
      <w:rFonts w:ascii="Calibri" w:hAnsi="Calibri" w:cs="Times New Roman"/>
      <w:sz w:val="20"/>
    </w:rPr>
  </w:style>
  <w:style w:type="character" w:customStyle="1" w:styleId="Bullet3Char">
    <w:name w:val="Bullet 3 Char"/>
    <w:basedOn w:val="DefaultParagraphFont"/>
    <w:link w:val="Bullet3"/>
    <w:rsid w:val="00B938D6"/>
    <w:rPr>
      <w:rFonts w:cs="Times New Roman"/>
    </w:rPr>
  </w:style>
  <w:style w:type="table" w:customStyle="1" w:styleId="TableGrid9">
    <w:name w:val="Table Grid9"/>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B938D6"/>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B938D6"/>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B938D6"/>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B938D6"/>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B938D6"/>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B938D6"/>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B938D6"/>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B938D6"/>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B938D6"/>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B938D6"/>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7Costings">
    <w:name w:val="H7 Costings"/>
    <w:basedOn w:val="Heading2"/>
    <w:rsid w:val="00B938D6"/>
    <w:pPr>
      <w:numPr>
        <w:ilvl w:val="0"/>
        <w:numId w:val="0"/>
      </w:numPr>
      <w:tabs>
        <w:tab w:val="num" w:pos="907"/>
      </w:tabs>
      <w:ind w:left="907" w:hanging="453"/>
    </w:pPr>
    <w:rPr>
      <w:sz w:val="28"/>
    </w:rPr>
  </w:style>
  <w:style w:type="paragraph" w:customStyle="1" w:styleId="CostingsH7">
    <w:name w:val="Costings H7"/>
    <w:basedOn w:val="Heading7"/>
    <w:next w:val="BodyText"/>
    <w:qFormat/>
    <w:rsid w:val="00B938D6"/>
    <w:pPr>
      <w:spacing w:before="470" w:after="228"/>
    </w:pPr>
    <w:rPr>
      <w:b w:val="0"/>
      <w:color w:val="2B3B5F" w:themeColor="text2"/>
      <w:sz w:val="28"/>
    </w:rPr>
  </w:style>
  <w:style w:type="paragraph" w:customStyle="1" w:styleId="CostingsH8">
    <w:name w:val="Costings H8"/>
    <w:basedOn w:val="CostingsH7"/>
    <w:next w:val="BodyText"/>
    <w:qFormat/>
    <w:rsid w:val="00B938D6"/>
    <w:pPr>
      <w:spacing w:after="120"/>
    </w:pPr>
    <w:rPr>
      <w:rFonts w:ascii="Calibri" w:hAnsi="Calibri"/>
      <w:b/>
      <w:sz w:val="24"/>
      <w:szCs w:val="24"/>
    </w:rPr>
  </w:style>
  <w:style w:type="paragraph" w:customStyle="1" w:styleId="TreasuryHeading6">
    <w:name w:val="Treasury Heading 6"/>
    <w:basedOn w:val="Heading6"/>
    <w:qFormat/>
    <w:rsid w:val="00FB4327"/>
    <w:pPr>
      <w:spacing w:before="0" w:after="200" w:line="276" w:lineRule="auto"/>
      <w:jc w:val="center"/>
    </w:pPr>
    <w:rPr>
      <w:rFonts w:ascii="Verdana" w:hAnsi="Verdana"/>
      <w:b/>
      <w:color w:val="auto"/>
      <w:sz w:val="24"/>
    </w:rPr>
  </w:style>
  <w:style w:type="paragraph" w:customStyle="1" w:styleId="TreasuryHeading7">
    <w:name w:val="Treasury Heading 7"/>
    <w:basedOn w:val="Heading7"/>
    <w:qFormat/>
    <w:rsid w:val="00C57A68"/>
    <w:pPr>
      <w:spacing w:before="240" w:after="120"/>
    </w:pPr>
    <w:rPr>
      <w:rFonts w:ascii="Verdana" w:eastAsia="Times New Roman" w:hAnsi="Verdana" w:cs="Times New Roman"/>
      <w:color w:val="auto"/>
      <w:sz w:val="22"/>
      <w:lang w:eastAsia="en-AU"/>
    </w:rPr>
  </w:style>
  <w:style w:type="table" w:customStyle="1" w:styleId="TableGrid34">
    <w:name w:val="Table Grid34"/>
    <w:basedOn w:val="TableNormal"/>
    <w:next w:val="TableGrid"/>
    <w:uiPriority w:val="59"/>
    <w:rsid w:val="00B41B5C"/>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C22355"/>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3250BC"/>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59"/>
    <w:rsid w:val="003B5FDC"/>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rsid w:val="009430F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
    <w:name w:val="Table Grid39"/>
    <w:basedOn w:val="TableNormal"/>
    <w:next w:val="TableGrid"/>
    <w:uiPriority w:val="59"/>
    <w:rsid w:val="00ED746A"/>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0"/>
    <w:basedOn w:val="TableNormal"/>
    <w:next w:val="TableGrid"/>
    <w:uiPriority w:val="59"/>
    <w:rsid w:val="008B11C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F475E1"/>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C6559F"/>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next w:val="TableGrid"/>
    <w:uiPriority w:val="59"/>
    <w:rsid w:val="0084223F"/>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
    <w:name w:val="Table Grid44"/>
    <w:basedOn w:val="TableNormal"/>
    <w:next w:val="TableGrid"/>
    <w:uiPriority w:val="59"/>
    <w:rsid w:val="0076714E"/>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next w:val="TableGrid"/>
    <w:uiPriority w:val="59"/>
    <w:rsid w:val="0076714E"/>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
    <w:name w:val="Table Grid46"/>
    <w:basedOn w:val="TableNormal"/>
    <w:next w:val="TableGrid"/>
    <w:uiPriority w:val="59"/>
    <w:rsid w:val="00BA1A55"/>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
    <w:name w:val="Table Grid47"/>
    <w:basedOn w:val="TableNormal"/>
    <w:next w:val="TableGrid"/>
    <w:uiPriority w:val="59"/>
    <w:rsid w:val="00174AA5"/>
    <w:pPr>
      <w:spacing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
    <w:name w:val="Table Grid48"/>
    <w:basedOn w:val="TableNormal"/>
    <w:next w:val="TableGrid"/>
    <w:uiPriority w:val="59"/>
    <w:rsid w:val="000132BC"/>
    <w:pPr>
      <w:spacing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
    <w:name w:val="Table Grid49"/>
    <w:basedOn w:val="TableNormal"/>
    <w:next w:val="TableGrid"/>
    <w:uiPriority w:val="59"/>
    <w:rsid w:val="000132BC"/>
    <w:pPr>
      <w:spacing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
    <w:name w:val="Table Grid50"/>
    <w:basedOn w:val="TableNormal"/>
    <w:next w:val="TableGrid"/>
    <w:uiPriority w:val="59"/>
    <w:rsid w:val="00F83D79"/>
    <w:pPr>
      <w:spacing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F83D79"/>
    <w:pPr>
      <w:spacing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59"/>
    <w:rsid w:val="007D01F7"/>
    <w:pPr>
      <w:spacing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59"/>
    <w:rsid w:val="00BA0CF3"/>
    <w:pPr>
      <w:spacing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F54377"/>
    <w:pPr>
      <w:spacing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uiPriority w:val="59"/>
    <w:rsid w:val="001531E2"/>
    <w:pPr>
      <w:spacing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437CB3"/>
    <w:pPr>
      <w:spacing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7">
    <w:name w:val="Table Grid57"/>
    <w:basedOn w:val="TableNormal"/>
    <w:next w:val="TableGrid"/>
    <w:rsid w:val="00C329F4"/>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CellMar>
        <w:left w:w="0" w:type="dxa"/>
        <w:right w:w="0" w:type="dxa"/>
      </w:tblCellMar>
    </w:tblPr>
    <w:tcPr>
      <w:shd w:val="clear" w:color="auto" w:fill="FFFFFF"/>
    </w:tcPr>
    <w:tblStylePr w:type="firstRow">
      <w:pPr>
        <w:wordWrap/>
        <w:spacing w:beforeLines="0" w:before="70" w:beforeAutospacing="0" w:afterLines="0" w:after="70" w:afterAutospacing="0" w:line="260" w:lineRule="atLeast"/>
        <w:ind w:leftChars="0" w:left="113" w:rightChars="0" w:right="113"/>
        <w:jc w:val="right"/>
      </w:pPr>
      <w:rPr>
        <w:rFonts w:ascii="Calibri" w:hAnsi="Calibri"/>
        <w:b w:val="0"/>
        <w:i w:val="0"/>
        <w:color w:val="auto"/>
        <w:sz w:val="20"/>
      </w:rPr>
      <w:tblPr/>
      <w:tcPr>
        <w:shd w:val="clear" w:color="auto" w:fill="D7DDE9"/>
        <w:vAlign w:val="center"/>
      </w:tcPr>
    </w:tblStylePr>
    <w:tblStylePr w:type="lastRow">
      <w:rPr>
        <w:b/>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rFonts w:ascii="Calibri" w:hAnsi="Calibri"/>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cPr>
    </w:tblStylePr>
    <w:tblStylePr w:type="band2Horz">
      <w:pPr>
        <w:jc w:val="right"/>
      </w:pPr>
      <w:rPr>
        <w:rFonts w:ascii="Calibri" w:hAnsi="Calibri"/>
        <w:sz w:val="20"/>
      </w:rPr>
      <w:tblPr/>
      <w:tcPr>
        <w:vAlign w:val="center"/>
      </w:tcPr>
    </w:tblStylePr>
    <w:tblStylePr w:type="nwCell">
      <w:pPr>
        <w:jc w:val="left"/>
      </w:pPr>
      <w:tblPr/>
      <w:tcPr>
        <w:vAlign w:val="top"/>
      </w:tcPr>
    </w:tblStylePr>
  </w:style>
  <w:style w:type="numbering" w:customStyle="1" w:styleId="NoList1">
    <w:name w:val="No List1"/>
    <w:next w:val="NoList"/>
    <w:uiPriority w:val="99"/>
    <w:semiHidden/>
    <w:unhideWhenUsed/>
    <w:rsid w:val="002D02A3"/>
  </w:style>
  <w:style w:type="table" w:customStyle="1" w:styleId="PullOutBoxTable1">
    <w:name w:val="Pull Out Box Table1"/>
    <w:basedOn w:val="TableNormal"/>
    <w:uiPriority w:val="99"/>
    <w:rsid w:val="002D02A3"/>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table" w:customStyle="1" w:styleId="TableAsPlaceholder1">
    <w:name w:val="Table As Placeholder1"/>
    <w:basedOn w:val="TableNormal"/>
    <w:uiPriority w:val="99"/>
    <w:qFormat/>
    <w:rsid w:val="002D02A3"/>
    <w:rPr>
      <w:rFonts w:eastAsia="Times New Roman" w:cs="Arial"/>
      <w:lang w:eastAsia="en-AU"/>
    </w:rPr>
    <w:tblPr>
      <w:tblCellMar>
        <w:left w:w="0" w:type="dxa"/>
        <w:right w:w="0" w:type="dxa"/>
      </w:tblCellMar>
    </w:tblPr>
  </w:style>
  <w:style w:type="table" w:customStyle="1" w:styleId="TableGrid58">
    <w:name w:val="Table Grid58"/>
    <w:basedOn w:val="TableNormal"/>
    <w:next w:val="TableGrid"/>
    <w:uiPriority w:val="59"/>
    <w:rsid w:val="002D02A3"/>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table" w:customStyle="1" w:styleId="TableGrid110">
    <w:name w:val="Table Grid110"/>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0"/>
    <w:basedOn w:val="TableNormal"/>
    <w:next w:val="TableGrid"/>
    <w:uiPriority w:val="59"/>
    <w:rsid w:val="002D02A3"/>
    <w:pPr>
      <w:keepNext/>
      <w:keepLines/>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2D02A3"/>
    <w:pPr>
      <w:keepNext/>
      <w:keepLines/>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2D02A3"/>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cPr>
    </w:tblStylePr>
    <w:tblStylePr w:type="nwCell">
      <w:pPr>
        <w:jc w:val="left"/>
      </w:pPr>
      <w:tblPr/>
      <w:tcPr>
        <w:vAlign w:val="top"/>
      </w:tcPr>
    </w:tblStylePr>
  </w:style>
  <w:style w:type="table" w:customStyle="1" w:styleId="TableGrid59">
    <w:name w:val="Table Grid59"/>
    <w:basedOn w:val="TableNormal"/>
    <w:next w:val="TableGrid"/>
    <w:rsid w:val="002D02A3"/>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cPr>
    </w:tblStylePr>
    <w:tblStylePr w:type="nwCell">
      <w:pPr>
        <w:jc w:val="left"/>
      </w:pPr>
      <w:tblPr/>
      <w:tcPr>
        <w:vAlign w:val="top"/>
      </w:tcPr>
    </w:tblStylePr>
  </w:style>
  <w:style w:type="table" w:customStyle="1" w:styleId="TableGrid61">
    <w:name w:val="Table Grid6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2D02A3"/>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1">
    <w:name w:val="Style11"/>
    <w:basedOn w:val="TableNormal"/>
    <w:uiPriority w:val="99"/>
    <w:rsid w:val="002D02A3"/>
    <w:pPr>
      <w:spacing w:line="240" w:lineRule="auto"/>
      <w:ind w:left="57" w:right="57"/>
    </w:pPr>
    <w:rPr>
      <w:rFonts w:ascii="Calibri" w:hAnsi="Calibri"/>
    </w:r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pPr>
        <w:jc w:val="left"/>
      </w:pPr>
      <w:rPr>
        <w:rFonts w:ascii="Calibri" w:hAnsi="Calibri"/>
        <w:b/>
        <w:sz w:val="22"/>
      </w:rPr>
      <w:tblPr/>
      <w:tcPr>
        <w:shd w:val="clear" w:color="auto" w:fill="D7DDE9"/>
      </w:tcPr>
    </w:tblStylePr>
  </w:style>
  <w:style w:type="table" w:customStyle="1" w:styleId="TableGrid91">
    <w:name w:val="Table Grid9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
    <w:name w:val="Table Grid10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2D02A3"/>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next w:val="TableGrid"/>
    <w:uiPriority w:val="59"/>
    <w:rsid w:val="002D02A3"/>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
    <w:name w:val="Table Grid171"/>
    <w:basedOn w:val="TableNormal"/>
    <w:next w:val="TableGrid"/>
    <w:uiPriority w:val="59"/>
    <w:rsid w:val="002D02A3"/>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
    <w:name w:val="Table Grid181"/>
    <w:basedOn w:val="TableNormal"/>
    <w:next w:val="TableGrid"/>
    <w:rsid w:val="002D02A3"/>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
    <w:name w:val="Table Grid19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59"/>
    <w:rsid w:val="002D02A3"/>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2D02A3"/>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2D02A3"/>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next w:val="TableGrid"/>
    <w:uiPriority w:val="59"/>
    <w:rsid w:val="002D02A3"/>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
    <w:name w:val="Table Grid24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
    <w:name w:val="Table Grid29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1">
    <w:name w:val="Table Grid30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59"/>
    <w:rsid w:val="002D02A3"/>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TableNormal"/>
    <w:next w:val="TableGrid"/>
    <w:uiPriority w:val="59"/>
    <w:rsid w:val="002D02A3"/>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unhideWhenUsed/>
    <w:rsid w:val="002D02A3"/>
    <w:pPr>
      <w:spacing w:before="0" w:after="0"/>
    </w:pPr>
    <w:rPr>
      <w:rFonts w:ascii="Calibri" w:hAnsi="Calibri"/>
      <w:sz w:val="22"/>
      <w:szCs w:val="21"/>
    </w:rPr>
  </w:style>
  <w:style w:type="character" w:customStyle="1" w:styleId="PlainTextChar">
    <w:name w:val="Plain Text Char"/>
    <w:basedOn w:val="DefaultParagraphFont"/>
    <w:link w:val="PlainText"/>
    <w:uiPriority w:val="99"/>
    <w:semiHidden/>
    <w:rsid w:val="002D02A3"/>
    <w:rPr>
      <w:rFonts w:ascii="Calibri" w:hAnsi="Calibri"/>
      <w:szCs w:val="21"/>
    </w:rPr>
  </w:style>
  <w:style w:type="table" w:customStyle="1" w:styleId="TableGrid60">
    <w:name w:val="Table Grid60"/>
    <w:basedOn w:val="TableNormal"/>
    <w:next w:val="TableGrid"/>
    <w:uiPriority w:val="59"/>
    <w:rsid w:val="00BF4868"/>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footer" w:qFormat="1"/>
    <w:lsdException w:name="caption" w:qFormat="1"/>
    <w:lsdException w:name="table of figures" w:semiHidden="0"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Plain Text" w:uiPriority="99"/>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uiPriority="39" w:qFormat="1"/>
  </w:latentStyles>
  <w:style w:type="paragraph" w:default="1" w:styleId="Normal">
    <w:name w:val="Normal"/>
    <w:qFormat/>
    <w:rsid w:val="00B41B5C"/>
    <w:pPr>
      <w:spacing w:before="60" w:after="120" w:line="240" w:lineRule="auto"/>
    </w:pPr>
    <w:rPr>
      <w:rFonts w:ascii="Verdana" w:hAnsi="Verdana"/>
      <w:sz w:val="20"/>
    </w:rPr>
  </w:style>
  <w:style w:type="paragraph" w:styleId="Heading1">
    <w:name w:val="heading 1"/>
    <w:basedOn w:val="Normal"/>
    <w:next w:val="BodyText"/>
    <w:link w:val="Heading1Char"/>
    <w:qFormat/>
    <w:rsid w:val="00733970"/>
    <w:pPr>
      <w:keepNext/>
      <w:keepLines/>
      <w:numPr>
        <w:numId w:val="9"/>
      </w:numPr>
      <w:tabs>
        <w:tab w:val="right" w:pos="1418"/>
        <w:tab w:val="right" w:pos="1701"/>
        <w:tab w:val="right" w:pos="1985"/>
      </w:tabs>
      <w:spacing w:before="480" w:after="340"/>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9"/>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6B7DFA"/>
    <w:pPr>
      <w:keepNext/>
      <w:keepLines/>
      <w:spacing w:before="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223C49"/>
    <w:pPr>
      <w:spacing w:before="480" w:after="340" w:line="300" w:lineRule="atLeast"/>
      <w:outlineLvl w:val="5"/>
    </w:pPr>
    <w:rPr>
      <w:rFonts w:asciiTheme="majorHAnsi" w:eastAsia="Times New Roman" w:hAnsiTheme="majorHAnsi" w:cs="Times New Roman"/>
      <w:color w:val="2B3B5F" w:themeColor="text2"/>
      <w:sz w:val="32"/>
      <w:szCs w:val="24"/>
      <w:lang w:eastAsia="en-AU"/>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87698"/>
    <w:pPr>
      <w:tabs>
        <w:tab w:val="left" w:pos="425"/>
      </w:tabs>
      <w:spacing w:before="50" w:line="260" w:lineRule="exact"/>
      <w:ind w:left="425" w:hanging="425"/>
    </w:pPr>
    <w:rPr>
      <w:rFonts w:ascii="Calibri" w:hAnsi="Calibri"/>
      <w:kern w:val="16"/>
    </w:rPr>
  </w:style>
  <w:style w:type="character" w:customStyle="1" w:styleId="FootnoteTextChar">
    <w:name w:val="Footnote Text Char"/>
    <w:basedOn w:val="DefaultParagraphFont"/>
    <w:link w:val="FootnoteText"/>
    <w:rsid w:val="00287698"/>
    <w:rPr>
      <w:rFonts w:ascii="Calibri" w:hAnsi="Calibri"/>
      <w:kern w:val="16"/>
      <w:sz w:val="20"/>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C5151"/>
    <w:pPr>
      <w:spacing w:before="113" w:after="113" w:line="300" w:lineRule="atLeast"/>
    </w:pPr>
    <w:rPr>
      <w:rFonts w:ascii="Calibri" w:hAnsi="Calibri" w:cs="Times New Roman"/>
      <w:spacing w:val="-1"/>
      <w:sz w:val="22"/>
    </w:rPr>
  </w:style>
  <w:style w:type="character" w:customStyle="1" w:styleId="BodyTextChar">
    <w:name w:val="Body Text Char"/>
    <w:basedOn w:val="DefaultParagraphFont"/>
    <w:link w:val="BodyText"/>
    <w:rsid w:val="008C5151"/>
    <w:rPr>
      <w:rFonts w:ascii="Calibri" w:hAnsi="Calibri"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rFonts w:ascii="Verdana" w:hAnsi="Verdana"/>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6B7DFA"/>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223C49"/>
    <w:rPr>
      <w:rFonts w:asciiTheme="majorHAnsi" w:eastAsia="Times New Roman" w:hAnsiTheme="majorHAnsi" w:cs="Times New Roman"/>
      <w:color w:val="2B3B5F" w:themeColor="text2"/>
      <w:sz w:val="32"/>
      <w:szCs w:val="24"/>
      <w:lang w:eastAsia="en-AU"/>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link w:val="CaptionChar"/>
    <w:qFormat/>
    <w:rsid w:val="00A811B4"/>
    <w:pPr>
      <w:keepNext/>
      <w:spacing w:before="340" w:after="114"/>
    </w:pPr>
    <w:rPr>
      <w:rFonts w:ascii="Calibri" w:hAnsi="Calibri"/>
      <w:b/>
      <w:bCs/>
      <w:color w:val="2B3B5F" w:themeColor="text2"/>
      <w:spacing w:val="-4"/>
      <w:sz w:val="22"/>
    </w:rPr>
  </w:style>
  <w:style w:type="paragraph" w:styleId="Footer">
    <w:name w:val="footer"/>
    <w:basedOn w:val="Normal"/>
    <w:link w:val="FooterChar"/>
    <w:qFormat/>
    <w:rsid w:val="00961DBB"/>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2"/>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3"/>
      </w:numPr>
      <w:spacing w:before="113" w:after="113"/>
    </w:pPr>
    <w:rPr>
      <w:spacing w:val="-1"/>
    </w:rPr>
  </w:style>
  <w:style w:type="paragraph" w:styleId="ListNumber2">
    <w:name w:val="List Number 2"/>
    <w:basedOn w:val="Normal"/>
    <w:qFormat/>
    <w:rsid w:val="00961DBB"/>
    <w:pPr>
      <w:numPr>
        <w:ilvl w:val="1"/>
        <w:numId w:val="3"/>
      </w:numPr>
      <w:spacing w:before="113" w:after="113"/>
    </w:pPr>
    <w:rPr>
      <w:spacing w:val="-1"/>
    </w:rPr>
  </w:style>
  <w:style w:type="paragraph" w:styleId="ListNumber3">
    <w:name w:val="List Number 3"/>
    <w:basedOn w:val="Normal"/>
    <w:qFormat/>
    <w:rsid w:val="00961DBB"/>
    <w:pPr>
      <w:numPr>
        <w:ilvl w:val="2"/>
        <w:numId w:val="3"/>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B268C4"/>
    <w:pPr>
      <w:spacing w:before="113" w:after="113" w:line="260" w:lineRule="atLeast"/>
      <w:ind w:left="57" w:right="57"/>
    </w:pPr>
    <w:rPr>
      <w:rFonts w:ascii="Calibri" w:hAnsi="Calibri"/>
      <w:spacing w:val="-1"/>
      <w:sz w:val="22"/>
    </w:rPr>
  </w:style>
  <w:style w:type="paragraph" w:customStyle="1" w:styleId="PullOutBoxBullet">
    <w:name w:val="Pull Out Box Bullet"/>
    <w:basedOn w:val="PullOutBoxBodyText"/>
    <w:qFormat/>
    <w:rsid w:val="00961DBB"/>
    <w:pPr>
      <w:numPr>
        <w:numId w:val="4"/>
      </w:numPr>
    </w:pPr>
  </w:style>
  <w:style w:type="paragraph" w:customStyle="1" w:styleId="PullOutBoxBullet2">
    <w:name w:val="Pull Out Box Bullet 2"/>
    <w:basedOn w:val="PullOutBoxBodyText"/>
    <w:qFormat/>
    <w:rsid w:val="00961DBB"/>
    <w:pPr>
      <w:numPr>
        <w:ilvl w:val="1"/>
        <w:numId w:val="4"/>
      </w:numPr>
    </w:pPr>
  </w:style>
  <w:style w:type="paragraph" w:customStyle="1" w:styleId="PullOutBoxBullet3">
    <w:name w:val="Pull Out Box Bullet 3"/>
    <w:basedOn w:val="PullOutBoxBodyText"/>
    <w:qFormat/>
    <w:rsid w:val="00961DBB"/>
    <w:pPr>
      <w:numPr>
        <w:ilvl w:val="2"/>
        <w:numId w:val="4"/>
      </w:numPr>
    </w:pPr>
  </w:style>
  <w:style w:type="paragraph" w:customStyle="1" w:styleId="PullOutBoxHeading">
    <w:name w:val="Pull Out Box Heading"/>
    <w:basedOn w:val="PullOutBoxBodyText"/>
    <w:qFormat/>
    <w:rsid w:val="00DD382F"/>
    <w:pPr>
      <w:keepNext/>
      <w:keepLines/>
    </w:pPr>
    <w:rPr>
      <w:b/>
    </w:rPr>
  </w:style>
  <w:style w:type="paragraph" w:customStyle="1" w:styleId="PullOutBoxNumber">
    <w:name w:val="Pull Out Box Number"/>
    <w:basedOn w:val="PullOutBoxBodyText"/>
    <w:uiPriority w:val="99"/>
    <w:qFormat/>
    <w:rsid w:val="00961DBB"/>
    <w:pPr>
      <w:numPr>
        <w:numId w:val="5"/>
      </w:numPr>
    </w:pPr>
  </w:style>
  <w:style w:type="paragraph" w:customStyle="1" w:styleId="PullOutBoxNumber2">
    <w:name w:val="Pull Out Box Number 2"/>
    <w:basedOn w:val="PullOutBoxBodyText"/>
    <w:uiPriority w:val="99"/>
    <w:qFormat/>
    <w:rsid w:val="00961DBB"/>
    <w:pPr>
      <w:numPr>
        <w:ilvl w:val="1"/>
        <w:numId w:val="5"/>
      </w:numPr>
    </w:pPr>
  </w:style>
  <w:style w:type="paragraph" w:customStyle="1" w:styleId="PullOutBoxNumber3">
    <w:name w:val="Pull Out Box Number 3"/>
    <w:basedOn w:val="PullOutBoxBodyText"/>
    <w:uiPriority w:val="99"/>
    <w:qFormat/>
    <w:rsid w:val="00961DBB"/>
    <w:pPr>
      <w:numPr>
        <w:ilvl w:val="2"/>
        <w:numId w:val="5"/>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6"/>
      </w:numPr>
    </w:pPr>
  </w:style>
  <w:style w:type="paragraph" w:customStyle="1" w:styleId="QuoteBullet2">
    <w:name w:val="Quote Bullet 2"/>
    <w:basedOn w:val="Quote"/>
    <w:qFormat/>
    <w:rsid w:val="00961DBB"/>
    <w:pPr>
      <w:numPr>
        <w:ilvl w:val="1"/>
        <w:numId w:val="6"/>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spacing w:after="50"/>
    </w:pPr>
    <w:rPr>
      <w:color w:val="788184" w:themeColor="background2"/>
    </w:rPr>
  </w:style>
  <w:style w:type="table" w:styleId="TableGrid">
    <w:name w:val="Table Grid"/>
    <w:basedOn w:val="TableNormal"/>
    <w:uiPriority w:val="59"/>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8C5151"/>
    <w:pPr>
      <w:keepNext/>
      <w:keepLines/>
      <w:spacing w:before="70" w:after="70" w:line="260" w:lineRule="atLeast"/>
      <w:ind w:left="57" w:right="57"/>
    </w:pPr>
    <w:rPr>
      <w:rFonts w:ascii="Calibri" w:hAnsi="Calibri" w:cs="Times New Roman"/>
      <w:b/>
    </w:rPr>
  </w:style>
  <w:style w:type="paragraph" w:customStyle="1" w:styleId="TableHeadingCentred">
    <w:name w:val="Table Heading Centred"/>
    <w:basedOn w:val="TableHeading"/>
    <w:qFormat/>
    <w:rsid w:val="00956D5A"/>
    <w:pPr>
      <w:jc w:val="center"/>
    </w:p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Cs w:val="14"/>
    </w:rPr>
  </w:style>
  <w:style w:type="paragraph" w:customStyle="1" w:styleId="TableText">
    <w:name w:val="Table Text"/>
    <w:basedOn w:val="Normal"/>
    <w:link w:val="TableTextChar"/>
    <w:qFormat/>
    <w:rsid w:val="008C5151"/>
    <w:pPr>
      <w:spacing w:before="70" w:after="70" w:line="260" w:lineRule="atLeast"/>
      <w:ind w:left="57" w:right="57"/>
    </w:pPr>
    <w:rPr>
      <w:rFonts w:ascii="Calibri" w:hAnsi="Calibri" w:cs="Times New Roman"/>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7"/>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8"/>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8C5151"/>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qFormat/>
    <w:rsid w:val="00195228"/>
    <w:pPr>
      <w:spacing w:after="100"/>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7178BB"/>
    <w:pPr>
      <w:tabs>
        <w:tab w:val="right" w:pos="8164"/>
      </w:tabs>
      <w:spacing w:after="227"/>
      <w:ind w:right="851"/>
    </w:pPr>
    <w:rPr>
      <w:rFonts w:ascii="Calibri" w:hAnsi="Calibri"/>
      <w:b/>
      <w:noProof/>
      <w:color w:val="2B3B5F" w:themeColor="text2"/>
      <w:sz w:val="22"/>
    </w:rPr>
  </w:style>
  <w:style w:type="paragraph" w:styleId="TOC2">
    <w:name w:val="toc 2"/>
    <w:basedOn w:val="Normal"/>
    <w:next w:val="Normal"/>
    <w:uiPriority w:val="39"/>
    <w:rsid w:val="004F4176"/>
    <w:pPr>
      <w:tabs>
        <w:tab w:val="right" w:leader="underscore" w:pos="8164"/>
      </w:tabs>
      <w:spacing w:after="227"/>
      <w:ind w:right="851"/>
    </w:pPr>
    <w:rPr>
      <w:rFonts w:ascii="Calibri" w:hAnsi="Calibri"/>
      <w:noProof/>
      <w:sz w:val="22"/>
      <w:szCs w:val="28"/>
    </w:rPr>
  </w:style>
  <w:style w:type="paragraph" w:styleId="TOC3">
    <w:name w:val="toc 3"/>
    <w:basedOn w:val="Normal"/>
    <w:next w:val="Normal"/>
    <w:uiPriority w:val="39"/>
    <w:rsid w:val="00F57442"/>
    <w:pPr>
      <w:tabs>
        <w:tab w:val="right" w:pos="8164"/>
      </w:tabs>
      <w:spacing w:after="227"/>
      <w:ind w:left="907" w:right="851"/>
    </w:pPr>
    <w:rPr>
      <w:rFonts w:ascii="Calibri" w:eastAsiaTheme="minorEastAsia" w:hAnsi="Calibri"/>
      <w:noProof/>
      <w:sz w:val="22"/>
    </w:rPr>
  </w:style>
  <w:style w:type="paragraph" w:styleId="TOC4">
    <w:name w:val="toc 4"/>
    <w:basedOn w:val="Normal"/>
    <w:uiPriority w:val="39"/>
    <w:rsid w:val="004F4176"/>
    <w:pPr>
      <w:tabs>
        <w:tab w:val="right" w:leader="underscore" w:pos="8165"/>
      </w:tabs>
      <w:spacing w:after="80"/>
      <w:ind w:right="851"/>
    </w:pPr>
    <w:rPr>
      <w:rFonts w:ascii="Calibri" w:hAnsi="Calibri"/>
      <w:noProof/>
      <w:sz w:val="22"/>
    </w:rPr>
  </w:style>
  <w:style w:type="paragraph" w:styleId="TOC5">
    <w:name w:val="toc 5"/>
    <w:basedOn w:val="Normal"/>
    <w:next w:val="Normal"/>
    <w:autoRedefine/>
    <w:rsid w:val="001221EE"/>
    <w:pPr>
      <w:tabs>
        <w:tab w:val="right" w:pos="8165"/>
      </w:tabs>
      <w:spacing w:after="227"/>
      <w:ind w:right="851"/>
    </w:pPr>
    <w:rPr>
      <w:b/>
      <w:color w:val="2B3B5F" w:themeColor="text2"/>
      <w:sz w:val="22"/>
    </w:rPr>
  </w:style>
  <w:style w:type="paragraph" w:styleId="TOC6">
    <w:name w:val="toc 6"/>
    <w:basedOn w:val="Normal"/>
    <w:next w:val="Normal"/>
    <w:autoRedefine/>
    <w:rsid w:val="001221EE"/>
    <w:pPr>
      <w:spacing w:after="100"/>
      <w:ind w:left="1000"/>
    </w:pPr>
    <w:rPr>
      <w:sz w:val="22"/>
    </w:rPr>
  </w:style>
  <w:style w:type="paragraph" w:styleId="TOC7">
    <w:name w:val="toc 7"/>
    <w:basedOn w:val="Normal"/>
    <w:next w:val="Normal"/>
    <w:autoRedefine/>
    <w:rsid w:val="001221EE"/>
    <w:pPr>
      <w:spacing w:after="100"/>
      <w:ind w:left="1200"/>
    </w:pPr>
    <w:rPr>
      <w:sz w:val="22"/>
    </w:rPr>
  </w:style>
  <w:style w:type="paragraph" w:styleId="TOC8">
    <w:name w:val="toc 8"/>
    <w:basedOn w:val="Normal"/>
    <w:next w:val="Normal"/>
    <w:autoRedefine/>
    <w:rsid w:val="001221EE"/>
    <w:pPr>
      <w:tabs>
        <w:tab w:val="right" w:pos="9582"/>
      </w:tabs>
      <w:spacing w:after="227"/>
      <w:ind w:right="907"/>
    </w:pPr>
    <w:rPr>
      <w:color w:val="2B3B5F" w:themeColor="text2"/>
      <w:sz w:val="22"/>
    </w:rPr>
  </w:style>
  <w:style w:type="paragraph" w:styleId="TOCHeading">
    <w:name w:val="TOC Heading"/>
    <w:basedOn w:val="Normal"/>
    <w:uiPriority w:val="39"/>
    <w:qFormat/>
    <w:rsid w:val="00733970"/>
    <w:pPr>
      <w:tabs>
        <w:tab w:val="left" w:pos="1134"/>
        <w:tab w:val="left" w:pos="2268"/>
        <w:tab w:val="left" w:pos="3402"/>
        <w:tab w:val="left" w:pos="4536"/>
        <w:tab w:val="left" w:pos="5103"/>
      </w:tabs>
      <w:spacing w:before="480" w:after="340"/>
    </w:pPr>
    <w:rPr>
      <w:rFonts w:asciiTheme="majorHAnsi" w:hAnsiTheme="majorHAnsi"/>
      <w:color w:val="2B3B5F" w:themeColor="text2"/>
      <w:sz w:val="40"/>
      <w:szCs w:val="40"/>
    </w:rPr>
  </w:style>
  <w:style w:type="paragraph" w:customStyle="1" w:styleId="TOFHeading">
    <w:name w:val="TOF Heading"/>
    <w:basedOn w:val="Normal"/>
    <w:rsid w:val="00F57442"/>
    <w:pPr>
      <w:keepNext/>
      <w:tabs>
        <w:tab w:val="left" w:pos="2268"/>
      </w:tabs>
      <w:spacing w:before="300"/>
    </w:pPr>
    <w:rPr>
      <w:rFonts w:ascii="Calibri" w:hAnsi="Calibri"/>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character" w:customStyle="1" w:styleId="CaptionChar">
    <w:name w:val="Caption Char"/>
    <w:basedOn w:val="DefaultParagraphFont"/>
    <w:link w:val="Caption"/>
    <w:locked/>
    <w:rsid w:val="00A811B4"/>
    <w:rPr>
      <w:rFonts w:ascii="Calibri" w:hAnsi="Calibri"/>
      <w:b/>
      <w:bCs/>
      <w:color w:val="2B3B5F" w:themeColor="text2"/>
      <w:spacing w:val="-4"/>
    </w:rPr>
  </w:style>
  <w:style w:type="character" w:styleId="CommentReference">
    <w:name w:val="annotation reference"/>
    <w:basedOn w:val="DefaultParagraphFont"/>
    <w:semiHidden/>
    <w:unhideWhenUsed/>
    <w:rsid w:val="00B938D6"/>
    <w:rPr>
      <w:sz w:val="16"/>
      <w:szCs w:val="16"/>
    </w:rPr>
  </w:style>
  <w:style w:type="paragraph" w:styleId="CommentText">
    <w:name w:val="annotation text"/>
    <w:basedOn w:val="Normal"/>
    <w:link w:val="CommentTextChar"/>
    <w:semiHidden/>
    <w:unhideWhenUsed/>
    <w:rsid w:val="00B938D6"/>
    <w:rPr>
      <w:szCs w:val="20"/>
    </w:rPr>
  </w:style>
  <w:style w:type="character" w:customStyle="1" w:styleId="CommentTextChar">
    <w:name w:val="Comment Text Char"/>
    <w:basedOn w:val="DefaultParagraphFont"/>
    <w:link w:val="CommentText"/>
    <w:semiHidden/>
    <w:rsid w:val="00B938D6"/>
    <w:rPr>
      <w:sz w:val="20"/>
      <w:szCs w:val="20"/>
    </w:rPr>
  </w:style>
  <w:style w:type="paragraph" w:styleId="CommentSubject">
    <w:name w:val="annotation subject"/>
    <w:basedOn w:val="CommentText"/>
    <w:next w:val="CommentText"/>
    <w:link w:val="CommentSubjectChar"/>
    <w:semiHidden/>
    <w:unhideWhenUsed/>
    <w:rsid w:val="00B938D6"/>
    <w:rPr>
      <w:b/>
      <w:bCs/>
    </w:rPr>
  </w:style>
  <w:style w:type="character" w:customStyle="1" w:styleId="CommentSubjectChar">
    <w:name w:val="Comment Subject Char"/>
    <w:basedOn w:val="CommentTextChar"/>
    <w:link w:val="CommentSubject"/>
    <w:semiHidden/>
    <w:rsid w:val="00B938D6"/>
    <w:rPr>
      <w:b/>
      <w:bCs/>
      <w:sz w:val="20"/>
      <w:szCs w:val="20"/>
    </w:rPr>
  </w:style>
  <w:style w:type="paragraph" w:styleId="EndnoteText">
    <w:name w:val="endnote text"/>
    <w:basedOn w:val="Normal"/>
    <w:link w:val="EndnoteTextChar"/>
    <w:semiHidden/>
    <w:unhideWhenUsed/>
    <w:rsid w:val="00B938D6"/>
    <w:rPr>
      <w:szCs w:val="20"/>
    </w:rPr>
  </w:style>
  <w:style w:type="character" w:customStyle="1" w:styleId="EndnoteTextChar">
    <w:name w:val="Endnote Text Char"/>
    <w:basedOn w:val="DefaultParagraphFont"/>
    <w:link w:val="EndnoteText"/>
    <w:semiHidden/>
    <w:rsid w:val="00B938D6"/>
    <w:rPr>
      <w:sz w:val="20"/>
      <w:szCs w:val="20"/>
    </w:rPr>
  </w:style>
  <w:style w:type="character" w:styleId="EndnoteReference">
    <w:name w:val="endnote reference"/>
    <w:basedOn w:val="DefaultParagraphFont"/>
    <w:semiHidden/>
    <w:unhideWhenUsed/>
    <w:rsid w:val="00B938D6"/>
    <w:rPr>
      <w:vertAlign w:val="superscript"/>
    </w:rPr>
  </w:style>
  <w:style w:type="table" w:customStyle="1" w:styleId="TableGrid1">
    <w:name w:val="Table Grid1"/>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tandTableFootnoteAlpha">
    <w:name w:val="Chart and Table Footnote Alpha"/>
    <w:basedOn w:val="Normal"/>
    <w:next w:val="Normal"/>
    <w:uiPriority w:val="99"/>
    <w:rsid w:val="00BA1A55"/>
    <w:pPr>
      <w:keepNext/>
      <w:numPr>
        <w:numId w:val="10"/>
      </w:numPr>
      <w:jc w:val="both"/>
    </w:pPr>
    <w:rPr>
      <w:rFonts w:eastAsia="Times New Roman" w:cs="Times New Roman"/>
      <w:sz w:val="16"/>
      <w:szCs w:val="20"/>
      <w:lang w:eastAsia="en-AU"/>
    </w:rPr>
  </w:style>
  <w:style w:type="paragraph" w:customStyle="1" w:styleId="Bullet">
    <w:name w:val="Bullet"/>
    <w:basedOn w:val="Normal"/>
    <w:link w:val="BulletChar"/>
    <w:uiPriority w:val="99"/>
    <w:rsid w:val="00B938D6"/>
    <w:pPr>
      <w:numPr>
        <w:numId w:val="11"/>
      </w:numPr>
      <w:spacing w:after="60" w:line="200" w:lineRule="atLeast"/>
    </w:pPr>
    <w:rPr>
      <w:rFonts w:ascii="Times New Roman" w:eastAsia="Times New Roman" w:hAnsi="Times New Roman" w:cs="Times New Roman"/>
      <w:sz w:val="24"/>
      <w:szCs w:val="20"/>
      <w:lang w:eastAsia="en-AU"/>
    </w:rPr>
  </w:style>
  <w:style w:type="character" w:customStyle="1" w:styleId="BulletChar">
    <w:name w:val="Bullet Char"/>
    <w:basedOn w:val="DefaultParagraphFont"/>
    <w:link w:val="Bullet"/>
    <w:uiPriority w:val="99"/>
    <w:rsid w:val="00B938D6"/>
    <w:rPr>
      <w:rFonts w:ascii="Times New Roman" w:eastAsia="Times New Roman" w:hAnsi="Times New Roman" w:cs="Times New Roman"/>
      <w:sz w:val="24"/>
      <w:szCs w:val="20"/>
      <w:lang w:eastAsia="en-AU"/>
    </w:rPr>
  </w:style>
  <w:style w:type="character" w:styleId="Strong">
    <w:name w:val="Strong"/>
    <w:qFormat/>
    <w:rsid w:val="00B938D6"/>
    <w:rPr>
      <w:b/>
      <w:bCs/>
    </w:rPr>
  </w:style>
  <w:style w:type="table" w:customStyle="1" w:styleId="TableGrid2">
    <w:name w:val="Table Grid2"/>
    <w:basedOn w:val="TableNormal"/>
    <w:next w:val="TableGrid"/>
    <w:uiPriority w:val="59"/>
    <w:rsid w:val="00B938D6"/>
    <w:pPr>
      <w:keepNext/>
      <w:keepLines/>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938D6"/>
    <w:pPr>
      <w:keepNext/>
      <w:keepLines/>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B938D6"/>
    <w:pPr>
      <w:ind w:left="720"/>
      <w:contextualSpacing/>
    </w:pPr>
  </w:style>
  <w:style w:type="paragraph" w:styleId="TOC9">
    <w:name w:val="toc 9"/>
    <w:basedOn w:val="Normal"/>
    <w:next w:val="Normal"/>
    <w:autoRedefine/>
    <w:uiPriority w:val="39"/>
    <w:unhideWhenUsed/>
    <w:rsid w:val="001221EE"/>
    <w:pPr>
      <w:spacing w:after="100"/>
      <w:ind w:left="1760"/>
    </w:pPr>
    <w:rPr>
      <w:sz w:val="22"/>
    </w:rPr>
  </w:style>
  <w:style w:type="paragraph" w:customStyle="1" w:styleId="Footnotes">
    <w:name w:val="Footnotes"/>
    <w:basedOn w:val="ListParagraph"/>
    <w:link w:val="FootnotesChar"/>
    <w:qFormat/>
    <w:rsid w:val="008C5151"/>
    <w:pPr>
      <w:numPr>
        <w:numId w:val="12"/>
      </w:numPr>
      <w:spacing w:before="114" w:line="260" w:lineRule="atLeast"/>
      <w:ind w:left="284" w:hanging="284"/>
    </w:pPr>
    <w:rPr>
      <w:rFonts w:ascii="Calibri" w:hAnsi="Calibri"/>
      <w:szCs w:val="20"/>
    </w:rPr>
  </w:style>
  <w:style w:type="character" w:customStyle="1" w:styleId="FootnotesChar">
    <w:name w:val="Footnotes Char"/>
    <w:basedOn w:val="DefaultParagraphFont"/>
    <w:link w:val="Footnotes"/>
    <w:rsid w:val="008C5151"/>
    <w:rPr>
      <w:rFonts w:ascii="Calibri" w:hAnsi="Calibri"/>
      <w:sz w:val="20"/>
      <w:szCs w:val="20"/>
    </w:rPr>
  </w:style>
  <w:style w:type="paragraph" w:customStyle="1" w:styleId="TableParagraph">
    <w:name w:val="Table Paragraph"/>
    <w:basedOn w:val="Normal"/>
    <w:uiPriority w:val="1"/>
    <w:qFormat/>
    <w:rsid w:val="00B938D6"/>
    <w:pPr>
      <w:widowControl w:val="0"/>
      <w:autoSpaceDE w:val="0"/>
      <w:autoSpaceDN w:val="0"/>
      <w:adjustRightInd w:val="0"/>
    </w:pPr>
    <w:rPr>
      <w:rFonts w:ascii="Times New Roman" w:eastAsiaTheme="minorEastAsia" w:hAnsi="Times New Roman" w:cs="Times New Roman"/>
      <w:sz w:val="24"/>
      <w:szCs w:val="24"/>
      <w:lang w:eastAsia="en-AU"/>
    </w:rPr>
  </w:style>
  <w:style w:type="character" w:styleId="FollowedHyperlink">
    <w:name w:val="FollowedHyperlink"/>
    <w:basedOn w:val="DefaultParagraphFont"/>
    <w:semiHidden/>
    <w:unhideWhenUsed/>
    <w:rsid w:val="00B938D6"/>
    <w:rPr>
      <w:color w:val="000000" w:themeColor="followedHyperlink"/>
      <w:u w:val="single"/>
    </w:rPr>
  </w:style>
  <w:style w:type="paragraph" w:customStyle="1" w:styleId="xl52411">
    <w:name w:val="xl52411"/>
    <w:basedOn w:val="Normal"/>
    <w:rsid w:val="00B938D6"/>
    <w:pPr>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12">
    <w:name w:val="xl52412"/>
    <w:basedOn w:val="Normal"/>
    <w:rsid w:val="00B938D6"/>
    <w:pPr>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13">
    <w:name w:val="xl52413"/>
    <w:basedOn w:val="Normal"/>
    <w:rsid w:val="00B938D6"/>
    <w:pPr>
      <w:pBdr>
        <w:bottom w:val="single" w:sz="12" w:space="0" w:color="2B3B5F"/>
      </w:pBdr>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14">
    <w:name w:val="xl52414"/>
    <w:basedOn w:val="Normal"/>
    <w:rsid w:val="00B938D6"/>
    <w:pPr>
      <w:spacing w:before="100" w:beforeAutospacing="1" w:after="100" w:afterAutospacing="1"/>
      <w:textAlignment w:val="center"/>
    </w:pPr>
    <w:rPr>
      <w:rFonts w:ascii="Times New Roman" w:eastAsia="Times New Roman" w:hAnsi="Times New Roman" w:cs="Times New Roman"/>
      <w:b/>
      <w:bCs/>
      <w:sz w:val="16"/>
      <w:szCs w:val="16"/>
      <w:lang w:eastAsia="en-AU"/>
    </w:rPr>
  </w:style>
  <w:style w:type="paragraph" w:customStyle="1" w:styleId="xl52415">
    <w:name w:val="xl52415"/>
    <w:basedOn w:val="Normal"/>
    <w:rsid w:val="00B938D6"/>
    <w:pPr>
      <w:pBdr>
        <w:bottom w:val="single" w:sz="12" w:space="0" w:color="2B3B5F"/>
      </w:pBdr>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16">
    <w:name w:val="xl52416"/>
    <w:basedOn w:val="Normal"/>
    <w:rsid w:val="00B938D6"/>
    <w:pPr>
      <w:shd w:val="clear" w:color="000000" w:fill="2B3B5F"/>
      <w:spacing w:before="100" w:beforeAutospacing="1" w:after="100" w:afterAutospacing="1"/>
      <w:textAlignment w:val="center"/>
    </w:pPr>
    <w:rPr>
      <w:rFonts w:ascii="Times New Roman" w:eastAsia="Times New Roman" w:hAnsi="Times New Roman" w:cs="Times New Roman"/>
      <w:b/>
      <w:bCs/>
      <w:color w:val="FFFFFF"/>
      <w:sz w:val="16"/>
      <w:szCs w:val="16"/>
      <w:lang w:eastAsia="en-AU"/>
    </w:rPr>
  </w:style>
  <w:style w:type="paragraph" w:customStyle="1" w:styleId="xl52417">
    <w:name w:val="xl52417"/>
    <w:basedOn w:val="Normal"/>
    <w:rsid w:val="00B938D6"/>
    <w:pPr>
      <w:shd w:val="clear" w:color="000000" w:fill="2B3B5F"/>
      <w:spacing w:before="100" w:beforeAutospacing="1" w:after="100" w:afterAutospacing="1"/>
      <w:textAlignment w:val="center"/>
    </w:pPr>
    <w:rPr>
      <w:rFonts w:ascii="Times New Roman" w:eastAsia="Times New Roman" w:hAnsi="Times New Roman" w:cs="Times New Roman"/>
      <w:b/>
      <w:bCs/>
      <w:color w:val="FFFFFF"/>
      <w:sz w:val="16"/>
      <w:szCs w:val="16"/>
      <w:lang w:eastAsia="en-AU"/>
    </w:rPr>
  </w:style>
  <w:style w:type="paragraph" w:customStyle="1" w:styleId="xl52418">
    <w:name w:val="xl52418"/>
    <w:basedOn w:val="Normal"/>
    <w:rsid w:val="00B938D6"/>
    <w:pPr>
      <w:spacing w:before="100" w:beforeAutospacing="1" w:after="100" w:afterAutospacing="1"/>
      <w:textAlignment w:val="center"/>
    </w:pPr>
    <w:rPr>
      <w:rFonts w:ascii="Times New Roman" w:eastAsia="Times New Roman" w:hAnsi="Times New Roman" w:cs="Times New Roman"/>
      <w:b/>
      <w:bCs/>
      <w:sz w:val="16"/>
      <w:szCs w:val="16"/>
      <w:lang w:eastAsia="en-AU"/>
    </w:rPr>
  </w:style>
  <w:style w:type="paragraph" w:customStyle="1" w:styleId="xl52419">
    <w:name w:val="xl52419"/>
    <w:basedOn w:val="Normal"/>
    <w:rsid w:val="00B938D6"/>
    <w:pPr>
      <w:shd w:val="clear" w:color="000000" w:fill="D7DDE9"/>
      <w:spacing w:before="100" w:beforeAutospacing="1" w:after="100" w:afterAutospacing="1"/>
      <w:textAlignment w:val="center"/>
    </w:pPr>
    <w:rPr>
      <w:rFonts w:ascii="Times New Roman" w:eastAsia="Times New Roman" w:hAnsi="Times New Roman" w:cs="Times New Roman"/>
      <w:b/>
      <w:bCs/>
      <w:sz w:val="16"/>
      <w:szCs w:val="16"/>
      <w:lang w:eastAsia="en-AU"/>
    </w:rPr>
  </w:style>
  <w:style w:type="paragraph" w:customStyle="1" w:styleId="xl52420">
    <w:name w:val="xl52420"/>
    <w:basedOn w:val="Normal"/>
    <w:rsid w:val="00B938D6"/>
    <w:pPr>
      <w:spacing w:before="100" w:beforeAutospacing="1" w:after="100" w:afterAutospacing="1"/>
    </w:pPr>
    <w:rPr>
      <w:rFonts w:ascii="Times New Roman" w:eastAsia="Times New Roman" w:hAnsi="Times New Roman" w:cs="Times New Roman"/>
      <w:sz w:val="16"/>
      <w:szCs w:val="16"/>
      <w:lang w:eastAsia="en-AU"/>
    </w:rPr>
  </w:style>
  <w:style w:type="paragraph" w:customStyle="1" w:styleId="xl52421">
    <w:name w:val="xl52421"/>
    <w:basedOn w:val="Normal"/>
    <w:rsid w:val="00B938D6"/>
    <w:pPr>
      <w:spacing w:before="100" w:beforeAutospacing="1" w:after="100" w:afterAutospacing="1"/>
    </w:pPr>
    <w:rPr>
      <w:rFonts w:ascii="Times New Roman" w:eastAsia="Times New Roman" w:hAnsi="Times New Roman" w:cs="Times New Roman"/>
      <w:sz w:val="16"/>
      <w:szCs w:val="16"/>
      <w:lang w:eastAsia="en-AU"/>
    </w:rPr>
  </w:style>
  <w:style w:type="paragraph" w:customStyle="1" w:styleId="xl52422">
    <w:name w:val="xl52422"/>
    <w:basedOn w:val="Normal"/>
    <w:rsid w:val="00B938D6"/>
    <w:pPr>
      <w:shd w:val="clear" w:color="000000" w:fill="2B3B5F"/>
      <w:spacing w:before="100" w:beforeAutospacing="1" w:after="100" w:afterAutospacing="1"/>
      <w:jc w:val="center"/>
      <w:textAlignment w:val="center"/>
    </w:pPr>
    <w:rPr>
      <w:rFonts w:ascii="Times New Roman" w:eastAsia="Times New Roman" w:hAnsi="Times New Roman" w:cs="Times New Roman"/>
      <w:b/>
      <w:bCs/>
      <w:color w:val="FFFFFF"/>
      <w:sz w:val="16"/>
      <w:szCs w:val="16"/>
      <w:lang w:eastAsia="en-AU"/>
    </w:rPr>
  </w:style>
  <w:style w:type="paragraph" w:customStyle="1" w:styleId="xl52423">
    <w:name w:val="xl52423"/>
    <w:basedOn w:val="Normal"/>
    <w:rsid w:val="00B938D6"/>
    <w:pPr>
      <w:shd w:val="clear" w:color="000000" w:fill="D7DDE9"/>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24">
    <w:name w:val="xl52424"/>
    <w:basedOn w:val="Normal"/>
    <w:rsid w:val="00B938D6"/>
    <w:pPr>
      <w:spacing w:before="100" w:beforeAutospacing="1" w:after="100" w:afterAutospacing="1"/>
    </w:pPr>
    <w:rPr>
      <w:rFonts w:ascii="Times New Roman" w:eastAsia="Times New Roman" w:hAnsi="Times New Roman" w:cs="Times New Roman"/>
      <w:sz w:val="16"/>
      <w:szCs w:val="16"/>
      <w:lang w:eastAsia="en-AU"/>
    </w:rPr>
  </w:style>
  <w:style w:type="paragraph" w:customStyle="1" w:styleId="xl52425">
    <w:name w:val="xl52425"/>
    <w:basedOn w:val="Normal"/>
    <w:rsid w:val="00B938D6"/>
    <w:pPr>
      <w:shd w:val="clear" w:color="000000" w:fill="D7DDE9"/>
      <w:spacing w:before="100" w:beforeAutospacing="1" w:after="100" w:afterAutospacing="1"/>
      <w:jc w:val="right"/>
      <w:textAlignment w:val="center"/>
    </w:pPr>
    <w:rPr>
      <w:rFonts w:ascii="Times New Roman" w:eastAsia="Times New Roman" w:hAnsi="Times New Roman" w:cs="Times New Roman"/>
      <w:sz w:val="16"/>
      <w:szCs w:val="16"/>
      <w:lang w:eastAsia="en-AU"/>
    </w:rPr>
  </w:style>
  <w:style w:type="paragraph" w:customStyle="1" w:styleId="xl52426">
    <w:name w:val="xl52426"/>
    <w:basedOn w:val="Normal"/>
    <w:rsid w:val="00B938D6"/>
    <w:pPr>
      <w:spacing w:before="100" w:beforeAutospacing="1" w:after="100" w:afterAutospacing="1"/>
      <w:jc w:val="right"/>
      <w:textAlignment w:val="center"/>
    </w:pPr>
    <w:rPr>
      <w:rFonts w:ascii="Times New Roman" w:eastAsia="Times New Roman" w:hAnsi="Times New Roman" w:cs="Times New Roman"/>
      <w:sz w:val="16"/>
      <w:szCs w:val="16"/>
      <w:lang w:eastAsia="en-AU"/>
    </w:rPr>
  </w:style>
  <w:style w:type="paragraph" w:customStyle="1" w:styleId="xl52427">
    <w:name w:val="xl52427"/>
    <w:basedOn w:val="Normal"/>
    <w:rsid w:val="00B938D6"/>
    <w:pPr>
      <w:shd w:val="clear" w:color="000000" w:fill="D7DDE9"/>
      <w:spacing w:before="100" w:beforeAutospacing="1" w:after="100" w:afterAutospacing="1"/>
    </w:pPr>
    <w:rPr>
      <w:rFonts w:ascii="Times New Roman" w:eastAsia="Times New Roman" w:hAnsi="Times New Roman" w:cs="Times New Roman"/>
      <w:sz w:val="16"/>
      <w:szCs w:val="16"/>
      <w:lang w:eastAsia="en-AU"/>
    </w:rPr>
  </w:style>
  <w:style w:type="paragraph" w:customStyle="1" w:styleId="xl52428">
    <w:name w:val="xl52428"/>
    <w:basedOn w:val="Normal"/>
    <w:rsid w:val="00B938D6"/>
    <w:pPr>
      <w:shd w:val="clear" w:color="000000" w:fill="D7DDE9"/>
      <w:spacing w:before="100" w:beforeAutospacing="1" w:after="100" w:afterAutospacing="1"/>
      <w:jc w:val="center"/>
      <w:textAlignment w:val="center"/>
    </w:pPr>
    <w:rPr>
      <w:rFonts w:ascii="Times New Roman" w:eastAsia="Times New Roman" w:hAnsi="Times New Roman" w:cs="Times New Roman"/>
      <w:sz w:val="16"/>
      <w:szCs w:val="16"/>
      <w:lang w:eastAsia="en-AU"/>
    </w:rPr>
  </w:style>
  <w:style w:type="paragraph" w:customStyle="1" w:styleId="xl52429">
    <w:name w:val="xl52429"/>
    <w:basedOn w:val="Normal"/>
    <w:rsid w:val="00B938D6"/>
    <w:pPr>
      <w:spacing w:before="100" w:beforeAutospacing="1" w:after="100" w:afterAutospacing="1"/>
      <w:jc w:val="center"/>
      <w:textAlignment w:val="center"/>
    </w:pPr>
    <w:rPr>
      <w:rFonts w:ascii="Times New Roman" w:eastAsia="Times New Roman" w:hAnsi="Times New Roman" w:cs="Times New Roman"/>
      <w:sz w:val="16"/>
      <w:szCs w:val="16"/>
      <w:lang w:eastAsia="en-AU"/>
    </w:rPr>
  </w:style>
  <w:style w:type="paragraph" w:customStyle="1" w:styleId="xl52430">
    <w:name w:val="xl52430"/>
    <w:basedOn w:val="Normal"/>
    <w:rsid w:val="00B938D6"/>
    <w:pPr>
      <w:pBdr>
        <w:bottom w:val="single" w:sz="12" w:space="0" w:color="2B3B5F"/>
      </w:pBdr>
      <w:spacing w:before="100" w:beforeAutospacing="1" w:after="100" w:afterAutospacing="1"/>
      <w:jc w:val="center"/>
      <w:textAlignment w:val="center"/>
    </w:pPr>
    <w:rPr>
      <w:rFonts w:ascii="Times New Roman" w:eastAsia="Times New Roman" w:hAnsi="Times New Roman" w:cs="Times New Roman"/>
      <w:sz w:val="16"/>
      <w:szCs w:val="16"/>
      <w:lang w:eastAsia="en-AU"/>
    </w:rPr>
  </w:style>
  <w:style w:type="paragraph" w:customStyle="1" w:styleId="xl52431">
    <w:name w:val="xl52431"/>
    <w:basedOn w:val="Normal"/>
    <w:rsid w:val="00B938D6"/>
    <w:pPr>
      <w:pBdr>
        <w:bottom w:val="single" w:sz="12" w:space="0" w:color="2B3B5F"/>
      </w:pBdr>
      <w:shd w:val="clear" w:color="000000" w:fill="D7DDE9"/>
      <w:spacing w:before="100" w:beforeAutospacing="1" w:after="100" w:afterAutospacing="1"/>
      <w:jc w:val="center"/>
      <w:textAlignment w:val="center"/>
    </w:pPr>
    <w:rPr>
      <w:rFonts w:ascii="Times New Roman" w:eastAsia="Times New Roman" w:hAnsi="Times New Roman" w:cs="Times New Roman"/>
      <w:sz w:val="16"/>
      <w:szCs w:val="16"/>
      <w:lang w:eastAsia="en-AU"/>
    </w:rPr>
  </w:style>
  <w:style w:type="paragraph" w:customStyle="1" w:styleId="xl52432">
    <w:name w:val="xl52432"/>
    <w:basedOn w:val="Normal"/>
    <w:rsid w:val="00B938D6"/>
    <w:pPr>
      <w:spacing w:before="100" w:beforeAutospacing="1" w:after="100" w:afterAutospacing="1"/>
      <w:jc w:val="center"/>
      <w:textAlignment w:val="center"/>
    </w:pPr>
    <w:rPr>
      <w:rFonts w:ascii="Times New Roman" w:eastAsia="Times New Roman" w:hAnsi="Times New Roman" w:cs="Times New Roman"/>
      <w:b/>
      <w:bCs/>
      <w:sz w:val="16"/>
      <w:szCs w:val="16"/>
      <w:lang w:eastAsia="en-AU"/>
    </w:rPr>
  </w:style>
  <w:style w:type="paragraph" w:customStyle="1" w:styleId="xl52433">
    <w:name w:val="xl52433"/>
    <w:basedOn w:val="Normal"/>
    <w:rsid w:val="00B938D6"/>
    <w:pPr>
      <w:shd w:val="clear" w:color="000000" w:fill="D7DDE9"/>
      <w:spacing w:before="100" w:beforeAutospacing="1" w:after="100" w:afterAutospacing="1"/>
      <w:jc w:val="center"/>
      <w:textAlignment w:val="center"/>
    </w:pPr>
    <w:rPr>
      <w:rFonts w:ascii="Times New Roman" w:eastAsia="Times New Roman" w:hAnsi="Times New Roman" w:cs="Times New Roman"/>
      <w:b/>
      <w:bCs/>
      <w:sz w:val="16"/>
      <w:szCs w:val="16"/>
      <w:lang w:eastAsia="en-AU"/>
    </w:rPr>
  </w:style>
  <w:style w:type="paragraph" w:customStyle="1" w:styleId="xl52434">
    <w:name w:val="xl52434"/>
    <w:basedOn w:val="Normal"/>
    <w:rsid w:val="00B938D6"/>
    <w:pPr>
      <w:shd w:val="clear" w:color="000000" w:fill="D7DDE9"/>
      <w:spacing w:before="100" w:beforeAutospacing="1" w:after="100" w:afterAutospacing="1"/>
      <w:textAlignment w:val="center"/>
    </w:pPr>
    <w:rPr>
      <w:rFonts w:ascii="Times New Roman" w:eastAsia="Times New Roman" w:hAnsi="Times New Roman" w:cs="Times New Roman"/>
      <w:b/>
      <w:bCs/>
      <w:i/>
      <w:iCs/>
      <w:sz w:val="16"/>
      <w:szCs w:val="16"/>
      <w:lang w:eastAsia="en-AU"/>
    </w:rPr>
  </w:style>
  <w:style w:type="paragraph" w:customStyle="1" w:styleId="xl52435">
    <w:name w:val="xl52435"/>
    <w:basedOn w:val="Normal"/>
    <w:rsid w:val="00B938D6"/>
    <w:pPr>
      <w:shd w:val="clear" w:color="000000" w:fill="D7DDE9"/>
      <w:spacing w:before="100" w:beforeAutospacing="1" w:after="100" w:afterAutospacing="1"/>
      <w:textAlignment w:val="center"/>
    </w:pPr>
    <w:rPr>
      <w:rFonts w:ascii="Times New Roman" w:eastAsia="Times New Roman" w:hAnsi="Times New Roman" w:cs="Times New Roman"/>
      <w:b/>
      <w:bCs/>
      <w:i/>
      <w:iCs/>
      <w:sz w:val="16"/>
      <w:szCs w:val="16"/>
      <w:lang w:eastAsia="en-AU"/>
    </w:rPr>
  </w:style>
  <w:style w:type="paragraph" w:customStyle="1" w:styleId="xl52436">
    <w:name w:val="xl52436"/>
    <w:basedOn w:val="Normal"/>
    <w:rsid w:val="00B938D6"/>
    <w:pPr>
      <w:shd w:val="clear" w:color="000000" w:fill="D7DDE9"/>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37">
    <w:name w:val="xl52437"/>
    <w:basedOn w:val="Normal"/>
    <w:rsid w:val="00B938D6"/>
    <w:pPr>
      <w:shd w:val="clear" w:color="000000" w:fill="D7DDE9"/>
      <w:spacing w:before="100" w:beforeAutospacing="1" w:after="100" w:afterAutospacing="1"/>
    </w:pPr>
    <w:rPr>
      <w:rFonts w:ascii="Times New Roman" w:eastAsia="Times New Roman" w:hAnsi="Times New Roman" w:cs="Times New Roman"/>
      <w:b/>
      <w:bCs/>
      <w:i/>
      <w:iCs/>
      <w:sz w:val="16"/>
      <w:szCs w:val="16"/>
      <w:lang w:eastAsia="en-AU"/>
    </w:rPr>
  </w:style>
  <w:style w:type="paragraph" w:customStyle="1" w:styleId="xl52438">
    <w:name w:val="xl52438"/>
    <w:basedOn w:val="Normal"/>
    <w:rsid w:val="00B938D6"/>
    <w:pPr>
      <w:shd w:val="clear" w:color="000000" w:fill="D7DDE9"/>
      <w:spacing w:before="100" w:beforeAutospacing="1" w:after="100" w:afterAutospacing="1"/>
    </w:pPr>
    <w:rPr>
      <w:rFonts w:ascii="Times New Roman" w:eastAsia="Times New Roman" w:hAnsi="Times New Roman" w:cs="Times New Roman"/>
      <w:sz w:val="16"/>
      <w:szCs w:val="16"/>
      <w:lang w:eastAsia="en-AU"/>
    </w:rPr>
  </w:style>
  <w:style w:type="paragraph" w:customStyle="1" w:styleId="xl52439">
    <w:name w:val="xl52439"/>
    <w:basedOn w:val="Normal"/>
    <w:rsid w:val="00B938D6"/>
    <w:pPr>
      <w:pBdr>
        <w:top w:val="single" w:sz="4" w:space="0" w:color="2B3B5F"/>
        <w:bottom w:val="single" w:sz="8" w:space="0" w:color="2B3B5F"/>
      </w:pBdr>
      <w:spacing w:before="100" w:beforeAutospacing="1" w:after="100" w:afterAutospacing="1"/>
    </w:pPr>
    <w:rPr>
      <w:rFonts w:ascii="Times New Roman" w:eastAsia="Times New Roman" w:hAnsi="Times New Roman" w:cs="Times New Roman"/>
      <w:sz w:val="16"/>
      <w:szCs w:val="16"/>
      <w:lang w:eastAsia="en-AU"/>
    </w:rPr>
  </w:style>
  <w:style w:type="paragraph" w:customStyle="1" w:styleId="xl52440">
    <w:name w:val="xl52440"/>
    <w:basedOn w:val="Normal"/>
    <w:rsid w:val="00B938D6"/>
    <w:pPr>
      <w:pBdr>
        <w:top w:val="single" w:sz="4" w:space="0" w:color="2B3B5F"/>
        <w:bottom w:val="single" w:sz="8" w:space="0" w:color="2B3B5F"/>
      </w:pBdr>
      <w:spacing w:before="100" w:beforeAutospacing="1" w:after="100" w:afterAutospacing="1"/>
      <w:textAlignment w:val="center"/>
    </w:pPr>
    <w:rPr>
      <w:rFonts w:ascii="Times New Roman" w:eastAsia="Times New Roman" w:hAnsi="Times New Roman" w:cs="Times New Roman"/>
      <w:b/>
      <w:bCs/>
      <w:sz w:val="16"/>
      <w:szCs w:val="16"/>
      <w:lang w:eastAsia="en-AU"/>
    </w:rPr>
  </w:style>
  <w:style w:type="paragraph" w:customStyle="1" w:styleId="xl52441">
    <w:name w:val="xl52441"/>
    <w:basedOn w:val="Normal"/>
    <w:rsid w:val="00B938D6"/>
    <w:pPr>
      <w:pBdr>
        <w:top w:val="single" w:sz="4" w:space="0" w:color="2B3B5F"/>
        <w:bottom w:val="single" w:sz="8" w:space="0" w:color="2B3B5F"/>
      </w:pBdr>
      <w:spacing w:before="100" w:beforeAutospacing="1" w:after="100" w:afterAutospacing="1"/>
    </w:pPr>
    <w:rPr>
      <w:rFonts w:ascii="Times New Roman" w:eastAsia="Times New Roman" w:hAnsi="Times New Roman" w:cs="Times New Roman"/>
      <w:sz w:val="16"/>
      <w:szCs w:val="16"/>
      <w:lang w:eastAsia="en-AU"/>
    </w:rPr>
  </w:style>
  <w:style w:type="paragraph" w:customStyle="1" w:styleId="xl52442">
    <w:name w:val="xl52442"/>
    <w:basedOn w:val="Normal"/>
    <w:rsid w:val="00B938D6"/>
    <w:pPr>
      <w:pBdr>
        <w:top w:val="single" w:sz="4" w:space="0" w:color="2B3B5F"/>
        <w:bottom w:val="single" w:sz="8" w:space="0" w:color="2B3B5F"/>
      </w:pBdr>
      <w:shd w:val="clear" w:color="000000" w:fill="D7DDE9"/>
      <w:spacing w:before="100" w:beforeAutospacing="1" w:after="100" w:afterAutospacing="1"/>
    </w:pPr>
    <w:rPr>
      <w:rFonts w:ascii="Times New Roman" w:eastAsia="Times New Roman" w:hAnsi="Times New Roman" w:cs="Times New Roman"/>
      <w:sz w:val="16"/>
      <w:szCs w:val="16"/>
      <w:lang w:eastAsia="en-AU"/>
    </w:rPr>
  </w:style>
  <w:style w:type="paragraph" w:customStyle="1" w:styleId="xl52443">
    <w:name w:val="xl52443"/>
    <w:basedOn w:val="Normal"/>
    <w:rsid w:val="00B938D6"/>
    <w:pPr>
      <w:pBdr>
        <w:top w:val="single" w:sz="4" w:space="0" w:color="2B3B5F"/>
        <w:bottom w:val="single" w:sz="8" w:space="0" w:color="2B3B5F"/>
      </w:pBdr>
      <w:spacing w:before="100" w:beforeAutospacing="1" w:after="100" w:afterAutospacing="1"/>
      <w:jc w:val="right"/>
      <w:textAlignment w:val="center"/>
    </w:pPr>
    <w:rPr>
      <w:rFonts w:ascii="Times New Roman" w:eastAsia="Times New Roman" w:hAnsi="Times New Roman" w:cs="Times New Roman"/>
      <w:sz w:val="16"/>
      <w:szCs w:val="16"/>
      <w:lang w:eastAsia="en-AU"/>
    </w:rPr>
  </w:style>
  <w:style w:type="paragraph" w:customStyle="1" w:styleId="xl52444">
    <w:name w:val="xl52444"/>
    <w:basedOn w:val="Normal"/>
    <w:rsid w:val="00B938D6"/>
    <w:pPr>
      <w:pBdr>
        <w:top w:val="single" w:sz="4" w:space="0" w:color="2B3B5F"/>
        <w:bottom w:val="single" w:sz="8" w:space="0" w:color="2B3B5F"/>
      </w:pBdr>
      <w:shd w:val="clear" w:color="000000" w:fill="D7DDE9"/>
      <w:spacing w:before="100" w:beforeAutospacing="1" w:after="100" w:afterAutospacing="1"/>
      <w:jc w:val="right"/>
      <w:textAlignment w:val="center"/>
    </w:pPr>
    <w:rPr>
      <w:rFonts w:ascii="Times New Roman" w:eastAsia="Times New Roman" w:hAnsi="Times New Roman" w:cs="Times New Roman"/>
      <w:sz w:val="16"/>
      <w:szCs w:val="16"/>
      <w:lang w:eastAsia="en-AU"/>
    </w:rPr>
  </w:style>
  <w:style w:type="paragraph" w:customStyle="1" w:styleId="xl52445">
    <w:name w:val="xl52445"/>
    <w:basedOn w:val="Normal"/>
    <w:rsid w:val="00B938D6"/>
    <w:pPr>
      <w:spacing w:before="100" w:beforeAutospacing="1" w:after="100" w:afterAutospacing="1"/>
      <w:textAlignment w:val="center"/>
    </w:pPr>
    <w:rPr>
      <w:rFonts w:ascii="Times New Roman" w:eastAsia="Times New Roman" w:hAnsi="Times New Roman" w:cs="Times New Roman"/>
      <w:b/>
      <w:bCs/>
      <w:i/>
      <w:iCs/>
      <w:sz w:val="16"/>
      <w:szCs w:val="16"/>
      <w:lang w:eastAsia="en-AU"/>
    </w:rPr>
  </w:style>
  <w:style w:type="paragraph" w:customStyle="1" w:styleId="xl52446">
    <w:name w:val="xl52446"/>
    <w:basedOn w:val="Normal"/>
    <w:rsid w:val="00B938D6"/>
    <w:pPr>
      <w:spacing w:before="100" w:beforeAutospacing="1" w:after="100" w:afterAutospacing="1"/>
    </w:pPr>
    <w:rPr>
      <w:rFonts w:ascii="Times New Roman" w:eastAsia="Times New Roman" w:hAnsi="Times New Roman" w:cs="Times New Roman"/>
      <w:b/>
      <w:bCs/>
      <w:i/>
      <w:iCs/>
      <w:sz w:val="16"/>
      <w:szCs w:val="16"/>
      <w:lang w:eastAsia="en-AU"/>
    </w:rPr>
  </w:style>
  <w:style w:type="paragraph" w:customStyle="1" w:styleId="xl52447">
    <w:name w:val="xl52447"/>
    <w:basedOn w:val="Normal"/>
    <w:rsid w:val="00B938D6"/>
    <w:pPr>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48">
    <w:name w:val="xl52448"/>
    <w:basedOn w:val="Normal"/>
    <w:rsid w:val="00B938D6"/>
    <w:pPr>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49">
    <w:name w:val="xl52449"/>
    <w:basedOn w:val="Normal"/>
    <w:rsid w:val="00B938D6"/>
    <w:pPr>
      <w:pBdr>
        <w:top w:val="single" w:sz="4" w:space="0" w:color="2B3B5F"/>
        <w:bottom w:val="single" w:sz="8" w:space="0" w:color="2B3B5F"/>
      </w:pBdr>
      <w:spacing w:before="100" w:beforeAutospacing="1" w:after="100" w:afterAutospacing="1"/>
    </w:pPr>
    <w:rPr>
      <w:rFonts w:ascii="Times New Roman" w:eastAsia="Times New Roman" w:hAnsi="Times New Roman" w:cs="Times New Roman"/>
      <w:b/>
      <w:bCs/>
      <w:i/>
      <w:iCs/>
      <w:sz w:val="16"/>
      <w:szCs w:val="16"/>
      <w:lang w:eastAsia="en-AU"/>
    </w:rPr>
  </w:style>
  <w:style w:type="paragraph" w:customStyle="1" w:styleId="xl52450">
    <w:name w:val="xl52450"/>
    <w:basedOn w:val="Normal"/>
    <w:rsid w:val="00B938D6"/>
    <w:pPr>
      <w:pBdr>
        <w:top w:val="single" w:sz="4" w:space="0" w:color="2B3B5F"/>
        <w:bottom w:val="single" w:sz="8" w:space="0" w:color="2B3B5F"/>
      </w:pBdr>
      <w:spacing w:before="100" w:beforeAutospacing="1" w:after="100" w:afterAutospacing="1"/>
    </w:pPr>
    <w:rPr>
      <w:rFonts w:ascii="Times New Roman" w:eastAsia="Times New Roman" w:hAnsi="Times New Roman" w:cs="Times New Roman"/>
      <w:sz w:val="16"/>
      <w:szCs w:val="16"/>
      <w:lang w:eastAsia="en-AU"/>
    </w:rPr>
  </w:style>
  <w:style w:type="paragraph" w:customStyle="1" w:styleId="xl52451">
    <w:name w:val="xl52451"/>
    <w:basedOn w:val="Normal"/>
    <w:rsid w:val="00B938D6"/>
    <w:pPr>
      <w:pBdr>
        <w:top w:val="single" w:sz="4" w:space="0" w:color="2B3B5F"/>
        <w:bottom w:val="single" w:sz="8" w:space="0" w:color="2B3B5F"/>
      </w:pBdr>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52">
    <w:name w:val="xl52452"/>
    <w:basedOn w:val="Normal"/>
    <w:rsid w:val="00B938D6"/>
    <w:pPr>
      <w:pBdr>
        <w:top w:val="single" w:sz="4" w:space="0" w:color="2B3B5F"/>
        <w:bottom w:val="single" w:sz="8" w:space="0" w:color="2B3B5F"/>
      </w:pBdr>
      <w:shd w:val="clear" w:color="000000" w:fill="D7DDE9"/>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53">
    <w:name w:val="xl52453"/>
    <w:basedOn w:val="Normal"/>
    <w:rsid w:val="00B938D6"/>
    <w:pPr>
      <w:pBdr>
        <w:top w:val="single" w:sz="4" w:space="0" w:color="2B3B5F"/>
        <w:bottom w:val="single" w:sz="8" w:space="0" w:color="2B3B5F"/>
      </w:pBdr>
      <w:spacing w:before="100" w:beforeAutospacing="1" w:after="100" w:afterAutospacing="1"/>
      <w:textAlignment w:val="center"/>
    </w:pPr>
    <w:rPr>
      <w:rFonts w:ascii="Times New Roman" w:eastAsia="Times New Roman" w:hAnsi="Times New Roman" w:cs="Times New Roman"/>
      <w:b/>
      <w:bCs/>
      <w:sz w:val="16"/>
      <w:szCs w:val="16"/>
      <w:lang w:eastAsia="en-AU"/>
    </w:rPr>
  </w:style>
  <w:style w:type="paragraph" w:customStyle="1" w:styleId="xl52454">
    <w:name w:val="xl52454"/>
    <w:basedOn w:val="Normal"/>
    <w:rsid w:val="00B938D6"/>
    <w:pPr>
      <w:shd w:val="clear" w:color="000000" w:fill="D7DDE9"/>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55">
    <w:name w:val="xl52455"/>
    <w:basedOn w:val="Normal"/>
    <w:rsid w:val="00B938D6"/>
    <w:pPr>
      <w:pBdr>
        <w:top w:val="single" w:sz="8" w:space="0" w:color="2B3B5F"/>
      </w:pBdr>
      <w:shd w:val="clear" w:color="000000" w:fill="D7DDE9"/>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56">
    <w:name w:val="xl52456"/>
    <w:basedOn w:val="Normal"/>
    <w:rsid w:val="00B938D6"/>
    <w:pPr>
      <w:spacing w:before="100" w:beforeAutospacing="1" w:after="100" w:afterAutospacing="1"/>
    </w:pPr>
    <w:rPr>
      <w:rFonts w:ascii="Times New Roman" w:eastAsia="Times New Roman" w:hAnsi="Times New Roman" w:cs="Times New Roman"/>
      <w:i/>
      <w:iCs/>
      <w:sz w:val="16"/>
      <w:szCs w:val="16"/>
      <w:lang w:eastAsia="en-AU"/>
    </w:rPr>
  </w:style>
  <w:style w:type="paragraph" w:customStyle="1" w:styleId="xl52457">
    <w:name w:val="xl52457"/>
    <w:basedOn w:val="Normal"/>
    <w:rsid w:val="00B938D6"/>
    <w:pPr>
      <w:spacing w:before="100" w:beforeAutospacing="1" w:after="100" w:afterAutospacing="1"/>
      <w:textAlignment w:val="center"/>
    </w:pPr>
    <w:rPr>
      <w:rFonts w:ascii="Times New Roman" w:eastAsia="Times New Roman" w:hAnsi="Times New Roman" w:cs="Times New Roman"/>
      <w:i/>
      <w:iCs/>
      <w:sz w:val="16"/>
      <w:szCs w:val="16"/>
      <w:lang w:eastAsia="en-AU"/>
    </w:rPr>
  </w:style>
  <w:style w:type="paragraph" w:customStyle="1" w:styleId="xl52458">
    <w:name w:val="xl52458"/>
    <w:basedOn w:val="Normal"/>
    <w:rsid w:val="00B938D6"/>
    <w:pPr>
      <w:spacing w:before="100" w:beforeAutospacing="1" w:after="100" w:afterAutospacing="1"/>
      <w:ind w:firstLineChars="100" w:firstLine="100"/>
      <w:textAlignment w:val="center"/>
    </w:pPr>
    <w:rPr>
      <w:rFonts w:ascii="Times New Roman" w:eastAsia="Times New Roman" w:hAnsi="Times New Roman" w:cs="Times New Roman"/>
      <w:i/>
      <w:iCs/>
      <w:sz w:val="16"/>
      <w:szCs w:val="16"/>
      <w:lang w:eastAsia="en-AU"/>
    </w:rPr>
  </w:style>
  <w:style w:type="paragraph" w:customStyle="1" w:styleId="xl52459">
    <w:name w:val="xl52459"/>
    <w:basedOn w:val="Normal"/>
    <w:rsid w:val="00B938D6"/>
    <w:pPr>
      <w:spacing w:before="100" w:beforeAutospacing="1" w:after="100" w:afterAutospacing="1"/>
      <w:textAlignment w:val="center"/>
    </w:pPr>
    <w:rPr>
      <w:rFonts w:ascii="Times New Roman" w:eastAsia="Times New Roman" w:hAnsi="Times New Roman" w:cs="Times New Roman"/>
      <w:sz w:val="16"/>
      <w:szCs w:val="16"/>
      <w:lang w:eastAsia="en-AU"/>
    </w:rPr>
  </w:style>
  <w:style w:type="paragraph" w:customStyle="1" w:styleId="xl52460">
    <w:name w:val="xl52460"/>
    <w:basedOn w:val="Normal"/>
    <w:rsid w:val="00B938D6"/>
    <w:pPr>
      <w:spacing w:before="100" w:beforeAutospacing="1" w:after="100" w:afterAutospacing="1"/>
      <w:textAlignment w:val="center"/>
    </w:pPr>
    <w:rPr>
      <w:rFonts w:ascii="Times New Roman" w:eastAsia="Times New Roman" w:hAnsi="Times New Roman" w:cs="Times New Roman"/>
      <w:color w:val="000000"/>
      <w:sz w:val="15"/>
      <w:szCs w:val="15"/>
      <w:lang w:eastAsia="en-AU"/>
    </w:rPr>
  </w:style>
  <w:style w:type="paragraph" w:customStyle="1" w:styleId="xl52461">
    <w:name w:val="xl52461"/>
    <w:basedOn w:val="Normal"/>
    <w:rsid w:val="00B938D6"/>
    <w:pPr>
      <w:shd w:val="clear" w:color="000000" w:fill="2B3B5F"/>
      <w:spacing w:before="100" w:beforeAutospacing="1" w:after="100" w:afterAutospacing="1"/>
      <w:textAlignment w:val="center"/>
    </w:pPr>
    <w:rPr>
      <w:rFonts w:ascii="Times New Roman" w:eastAsia="Times New Roman" w:hAnsi="Times New Roman" w:cs="Times New Roman"/>
      <w:b/>
      <w:bCs/>
      <w:color w:val="FFFFFF"/>
      <w:sz w:val="15"/>
      <w:szCs w:val="15"/>
      <w:lang w:eastAsia="en-AU"/>
    </w:rPr>
  </w:style>
  <w:style w:type="paragraph" w:customStyle="1" w:styleId="xl52462">
    <w:name w:val="xl52462"/>
    <w:basedOn w:val="Normal"/>
    <w:rsid w:val="00B938D6"/>
    <w:pPr>
      <w:spacing w:before="100" w:beforeAutospacing="1" w:after="100" w:afterAutospacing="1"/>
      <w:textAlignment w:val="center"/>
    </w:pPr>
    <w:rPr>
      <w:rFonts w:ascii="Times New Roman" w:eastAsia="Times New Roman" w:hAnsi="Times New Roman" w:cs="Times New Roman"/>
      <w:b/>
      <w:bCs/>
      <w:color w:val="000000"/>
      <w:sz w:val="15"/>
      <w:szCs w:val="15"/>
      <w:lang w:eastAsia="en-AU"/>
    </w:rPr>
  </w:style>
  <w:style w:type="paragraph" w:customStyle="1" w:styleId="xl52463">
    <w:name w:val="xl52463"/>
    <w:basedOn w:val="Normal"/>
    <w:rsid w:val="00B938D6"/>
    <w:pPr>
      <w:shd w:val="clear" w:color="000000" w:fill="2B3B5F"/>
      <w:spacing w:before="100" w:beforeAutospacing="1" w:after="100" w:afterAutospacing="1"/>
      <w:textAlignment w:val="center"/>
    </w:pPr>
    <w:rPr>
      <w:rFonts w:ascii="Times New Roman" w:eastAsia="Times New Roman" w:hAnsi="Times New Roman" w:cs="Times New Roman"/>
      <w:b/>
      <w:bCs/>
      <w:color w:val="FFFFFF"/>
      <w:sz w:val="15"/>
      <w:szCs w:val="15"/>
      <w:lang w:eastAsia="en-AU"/>
    </w:rPr>
  </w:style>
  <w:style w:type="paragraph" w:customStyle="1" w:styleId="xl52464">
    <w:name w:val="xl52464"/>
    <w:basedOn w:val="Normal"/>
    <w:rsid w:val="00B938D6"/>
    <w:pPr>
      <w:spacing w:before="100" w:beforeAutospacing="1" w:after="100" w:afterAutospacing="1"/>
      <w:textAlignment w:val="center"/>
    </w:pPr>
    <w:rPr>
      <w:rFonts w:ascii="Times New Roman" w:eastAsia="Times New Roman" w:hAnsi="Times New Roman" w:cs="Times New Roman"/>
      <w:b/>
      <w:bCs/>
      <w:color w:val="000000"/>
      <w:sz w:val="15"/>
      <w:szCs w:val="15"/>
      <w:lang w:eastAsia="en-AU"/>
    </w:rPr>
  </w:style>
  <w:style w:type="paragraph" w:customStyle="1" w:styleId="xl52465">
    <w:name w:val="xl52465"/>
    <w:basedOn w:val="Normal"/>
    <w:rsid w:val="00B938D6"/>
    <w:pPr>
      <w:shd w:val="clear" w:color="000000" w:fill="2B3B5F"/>
      <w:spacing w:before="100" w:beforeAutospacing="1" w:after="100" w:afterAutospacing="1"/>
    </w:pPr>
    <w:rPr>
      <w:rFonts w:ascii="Times New Roman" w:eastAsia="Times New Roman" w:hAnsi="Times New Roman" w:cs="Times New Roman"/>
      <w:sz w:val="15"/>
      <w:szCs w:val="15"/>
      <w:lang w:eastAsia="en-AU"/>
    </w:rPr>
  </w:style>
  <w:style w:type="paragraph" w:customStyle="1" w:styleId="xl52466">
    <w:name w:val="xl52466"/>
    <w:basedOn w:val="Normal"/>
    <w:rsid w:val="00B938D6"/>
    <w:pPr>
      <w:shd w:val="clear" w:color="000000" w:fill="2B3B5F"/>
      <w:spacing w:before="100" w:beforeAutospacing="1" w:after="100" w:afterAutospacing="1"/>
      <w:textAlignment w:val="center"/>
    </w:pPr>
    <w:rPr>
      <w:rFonts w:ascii="Times New Roman" w:eastAsia="Times New Roman" w:hAnsi="Times New Roman" w:cs="Times New Roman"/>
      <w:b/>
      <w:bCs/>
      <w:color w:val="FFFFFF"/>
      <w:sz w:val="15"/>
      <w:szCs w:val="15"/>
      <w:lang w:eastAsia="en-AU"/>
    </w:rPr>
  </w:style>
  <w:style w:type="paragraph" w:customStyle="1" w:styleId="xl52467">
    <w:name w:val="xl52467"/>
    <w:basedOn w:val="Normal"/>
    <w:rsid w:val="00B938D6"/>
    <w:pPr>
      <w:shd w:val="clear" w:color="000000" w:fill="2B3B5F"/>
      <w:spacing w:before="100" w:beforeAutospacing="1" w:after="100" w:afterAutospacing="1"/>
    </w:pPr>
    <w:rPr>
      <w:rFonts w:ascii="Times New Roman" w:eastAsia="Times New Roman" w:hAnsi="Times New Roman" w:cs="Times New Roman"/>
      <w:sz w:val="15"/>
      <w:szCs w:val="15"/>
      <w:lang w:eastAsia="en-AU"/>
    </w:rPr>
  </w:style>
  <w:style w:type="paragraph" w:customStyle="1" w:styleId="xl52468">
    <w:name w:val="xl52468"/>
    <w:basedOn w:val="Normal"/>
    <w:rsid w:val="00B938D6"/>
    <w:pPr>
      <w:shd w:val="clear" w:color="000000" w:fill="2B3B5F"/>
      <w:spacing w:before="100" w:beforeAutospacing="1" w:after="100" w:afterAutospacing="1"/>
      <w:textAlignment w:val="center"/>
    </w:pPr>
    <w:rPr>
      <w:rFonts w:ascii="Times New Roman" w:eastAsia="Times New Roman" w:hAnsi="Times New Roman" w:cs="Times New Roman"/>
      <w:sz w:val="15"/>
      <w:szCs w:val="15"/>
      <w:lang w:eastAsia="en-AU"/>
    </w:rPr>
  </w:style>
  <w:style w:type="paragraph" w:customStyle="1" w:styleId="xl52469">
    <w:name w:val="xl52469"/>
    <w:basedOn w:val="Normal"/>
    <w:rsid w:val="00B938D6"/>
    <w:pPr>
      <w:shd w:val="clear" w:color="000000" w:fill="CCD5E8"/>
      <w:spacing w:before="100" w:beforeAutospacing="1" w:after="100" w:afterAutospacing="1"/>
    </w:pPr>
    <w:rPr>
      <w:rFonts w:ascii="Times New Roman" w:eastAsia="Times New Roman" w:hAnsi="Times New Roman" w:cs="Times New Roman"/>
      <w:sz w:val="15"/>
      <w:szCs w:val="15"/>
      <w:lang w:eastAsia="en-AU"/>
    </w:rPr>
  </w:style>
  <w:style w:type="paragraph" w:customStyle="1" w:styleId="xl52470">
    <w:name w:val="xl52470"/>
    <w:basedOn w:val="Normal"/>
    <w:rsid w:val="00B938D6"/>
    <w:pPr>
      <w:shd w:val="clear" w:color="000000" w:fill="CCD5E8"/>
      <w:spacing w:before="100" w:beforeAutospacing="1" w:after="100" w:afterAutospacing="1"/>
    </w:pPr>
    <w:rPr>
      <w:rFonts w:ascii="Times New Roman" w:eastAsia="Times New Roman" w:hAnsi="Times New Roman" w:cs="Times New Roman"/>
      <w:sz w:val="24"/>
      <w:szCs w:val="24"/>
      <w:lang w:eastAsia="en-AU"/>
    </w:rPr>
  </w:style>
  <w:style w:type="paragraph" w:customStyle="1" w:styleId="xl52471">
    <w:name w:val="xl52471"/>
    <w:basedOn w:val="Normal"/>
    <w:rsid w:val="00B938D6"/>
    <w:pPr>
      <w:shd w:val="clear" w:color="000000" w:fill="2B3B5F"/>
      <w:spacing w:before="100" w:beforeAutospacing="1" w:after="100" w:afterAutospacing="1"/>
      <w:textAlignment w:val="center"/>
    </w:pPr>
    <w:rPr>
      <w:rFonts w:ascii="Times New Roman" w:eastAsia="Times New Roman" w:hAnsi="Times New Roman" w:cs="Times New Roman"/>
      <w:b/>
      <w:bCs/>
      <w:color w:val="FFFFFF"/>
      <w:sz w:val="15"/>
      <w:szCs w:val="15"/>
      <w:lang w:eastAsia="en-AU"/>
    </w:rPr>
  </w:style>
  <w:style w:type="paragraph" w:customStyle="1" w:styleId="xl52472">
    <w:name w:val="xl52472"/>
    <w:basedOn w:val="Normal"/>
    <w:rsid w:val="00B938D6"/>
    <w:pPr>
      <w:shd w:val="clear" w:color="000000" w:fill="CCD5E8"/>
      <w:spacing w:before="100" w:beforeAutospacing="1" w:after="100" w:afterAutospacing="1"/>
      <w:textAlignment w:val="center"/>
    </w:pPr>
    <w:rPr>
      <w:rFonts w:ascii="Times New Roman" w:eastAsia="Times New Roman" w:hAnsi="Times New Roman" w:cs="Times New Roman"/>
      <w:b/>
      <w:bCs/>
      <w:color w:val="000000"/>
      <w:sz w:val="15"/>
      <w:szCs w:val="15"/>
      <w:lang w:eastAsia="en-AU"/>
    </w:rPr>
  </w:style>
  <w:style w:type="paragraph" w:customStyle="1" w:styleId="xl52473">
    <w:name w:val="xl52473"/>
    <w:basedOn w:val="Normal"/>
    <w:rsid w:val="00B938D6"/>
    <w:pPr>
      <w:pBdr>
        <w:top w:val="single" w:sz="8" w:space="0" w:color="2B3B5F"/>
      </w:pBdr>
      <w:spacing w:before="100" w:beforeAutospacing="1" w:after="100" w:afterAutospacing="1"/>
      <w:textAlignment w:val="center"/>
    </w:pPr>
    <w:rPr>
      <w:rFonts w:ascii="Times New Roman" w:eastAsia="Times New Roman" w:hAnsi="Times New Roman" w:cs="Times New Roman"/>
      <w:b/>
      <w:bCs/>
      <w:i/>
      <w:iCs/>
      <w:sz w:val="15"/>
      <w:szCs w:val="15"/>
      <w:lang w:eastAsia="en-AU"/>
    </w:rPr>
  </w:style>
  <w:style w:type="paragraph" w:customStyle="1" w:styleId="xl52474">
    <w:name w:val="xl52474"/>
    <w:basedOn w:val="Normal"/>
    <w:rsid w:val="00B938D6"/>
    <w:pPr>
      <w:shd w:val="clear" w:color="000000" w:fill="2B3B5F"/>
      <w:spacing w:before="100" w:beforeAutospacing="1" w:after="100" w:afterAutospacing="1"/>
      <w:textAlignment w:val="center"/>
    </w:pPr>
    <w:rPr>
      <w:rFonts w:ascii="Times New Roman" w:eastAsia="Times New Roman" w:hAnsi="Times New Roman" w:cs="Times New Roman"/>
      <w:b/>
      <w:bCs/>
      <w:color w:val="FFFFFF"/>
      <w:sz w:val="15"/>
      <w:szCs w:val="15"/>
      <w:lang w:eastAsia="en-AU"/>
    </w:rPr>
  </w:style>
  <w:style w:type="table" w:customStyle="1" w:styleId="TableGrid4">
    <w:name w:val="Table Grid4"/>
    <w:basedOn w:val="TableNormal"/>
    <w:next w:val="TableGrid"/>
    <w:rsid w:val="00B938D6"/>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cPr>
    </w:tblStylePr>
    <w:tblStylePr w:type="nwCell">
      <w:pPr>
        <w:jc w:val="left"/>
      </w:pPr>
      <w:tblPr/>
      <w:tcPr>
        <w:vAlign w:val="top"/>
      </w:tcPr>
    </w:tblStylePr>
  </w:style>
  <w:style w:type="table" w:customStyle="1" w:styleId="TableGrid5">
    <w:name w:val="Table Grid5"/>
    <w:basedOn w:val="TableNormal"/>
    <w:next w:val="TableGrid"/>
    <w:rsid w:val="00B938D6"/>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cPr>
    </w:tblStylePr>
    <w:tblStylePr w:type="nwCell">
      <w:pPr>
        <w:jc w:val="left"/>
      </w:pPr>
      <w:tblPr/>
      <w:tcPr>
        <w:vAlign w:val="top"/>
      </w:tcPr>
    </w:tblStylePr>
  </w:style>
  <w:style w:type="table" w:customStyle="1" w:styleId="TableGrid6">
    <w:name w:val="Table Grid6"/>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sh">
    <w:name w:val="Dash"/>
    <w:basedOn w:val="Normal"/>
    <w:uiPriority w:val="99"/>
    <w:rsid w:val="00B938D6"/>
    <w:pPr>
      <w:tabs>
        <w:tab w:val="num" w:pos="567"/>
      </w:tabs>
      <w:spacing w:after="240" w:line="260" w:lineRule="exact"/>
      <w:ind w:left="567" w:hanging="284"/>
      <w:jc w:val="both"/>
    </w:pPr>
    <w:rPr>
      <w:rFonts w:ascii="Book Antiqua" w:eastAsia="Times New Roman" w:hAnsi="Book Antiqua" w:cs="Times New Roman"/>
      <w:szCs w:val="20"/>
      <w:lang w:eastAsia="en-AU"/>
    </w:rPr>
  </w:style>
  <w:style w:type="paragraph" w:customStyle="1" w:styleId="DoubleDot">
    <w:name w:val="Double Dot"/>
    <w:basedOn w:val="Normal"/>
    <w:uiPriority w:val="99"/>
    <w:rsid w:val="00B938D6"/>
    <w:pPr>
      <w:tabs>
        <w:tab w:val="num" w:pos="850"/>
      </w:tabs>
      <w:spacing w:after="240" w:line="260" w:lineRule="exact"/>
      <w:ind w:left="850" w:hanging="283"/>
      <w:jc w:val="both"/>
    </w:pPr>
    <w:rPr>
      <w:rFonts w:ascii="Book Antiqua" w:eastAsia="Times New Roman" w:hAnsi="Book Antiqua" w:cs="Times New Roman"/>
      <w:szCs w:val="20"/>
      <w:lang w:eastAsia="en-AU"/>
    </w:rPr>
  </w:style>
  <w:style w:type="paragraph" w:customStyle="1" w:styleId="PageHeading">
    <w:name w:val="Page Heading"/>
    <w:basedOn w:val="Normal"/>
    <w:qFormat/>
    <w:rsid w:val="00B938D6"/>
    <w:pPr>
      <w:spacing w:after="200" w:line="276" w:lineRule="auto"/>
      <w:jc w:val="center"/>
    </w:pPr>
    <w:rPr>
      <w:rFonts w:eastAsia="Times New Roman" w:cs="Times New Roman"/>
      <w:b/>
      <w:sz w:val="32"/>
      <w:szCs w:val="20"/>
      <w:lang w:eastAsia="en-AU"/>
    </w:rPr>
  </w:style>
  <w:style w:type="paragraph" w:customStyle="1" w:styleId="Text">
    <w:name w:val="Text"/>
    <w:basedOn w:val="Normal"/>
    <w:link w:val="TextChar"/>
    <w:qFormat/>
    <w:rsid w:val="00B938D6"/>
    <w:rPr>
      <w:szCs w:val="20"/>
    </w:rPr>
  </w:style>
  <w:style w:type="paragraph" w:customStyle="1" w:styleId="Headings">
    <w:name w:val="Headings"/>
    <w:basedOn w:val="Normal"/>
    <w:link w:val="HeadingsChar"/>
    <w:rsid w:val="00B938D6"/>
    <w:pPr>
      <w:spacing w:before="120" w:after="20"/>
    </w:pPr>
    <w:rPr>
      <w:rFonts w:eastAsia="Times New Roman" w:cs="Times New Roman"/>
      <w:b/>
      <w:lang w:eastAsia="en-AU"/>
    </w:rPr>
  </w:style>
  <w:style w:type="character" w:customStyle="1" w:styleId="TextChar">
    <w:name w:val="Text Char"/>
    <w:basedOn w:val="DefaultParagraphFont"/>
    <w:link w:val="Text"/>
    <w:rsid w:val="00B938D6"/>
    <w:rPr>
      <w:rFonts w:ascii="Verdana" w:hAnsi="Verdana"/>
      <w:sz w:val="20"/>
      <w:szCs w:val="20"/>
    </w:rPr>
  </w:style>
  <w:style w:type="paragraph" w:customStyle="1" w:styleId="Table-RowHeadings">
    <w:name w:val="Table - Row Headings"/>
    <w:basedOn w:val="Normal"/>
    <w:link w:val="Table-RowHeadingsChar"/>
    <w:qFormat/>
    <w:rsid w:val="00B268C4"/>
    <w:rPr>
      <w:rFonts w:ascii="Calibri" w:hAnsi="Calibri"/>
      <w:szCs w:val="20"/>
    </w:rPr>
  </w:style>
  <w:style w:type="character" w:customStyle="1" w:styleId="HeadingsChar">
    <w:name w:val="Headings Char"/>
    <w:basedOn w:val="DefaultParagraphFont"/>
    <w:link w:val="Headings"/>
    <w:rsid w:val="00B938D6"/>
    <w:rPr>
      <w:rFonts w:ascii="Verdana" w:eastAsia="Times New Roman" w:hAnsi="Verdana" w:cs="Times New Roman"/>
      <w:b/>
      <w:lang w:eastAsia="en-AU"/>
    </w:rPr>
  </w:style>
  <w:style w:type="paragraph" w:customStyle="1" w:styleId="Table-YearlyColumnHeadings">
    <w:name w:val="Table - Yearly Column Headings"/>
    <w:basedOn w:val="Table-RowHeadings"/>
    <w:link w:val="Table-YearlyColumnHeadingsChar"/>
    <w:qFormat/>
    <w:rsid w:val="00B938D6"/>
    <w:pPr>
      <w:jc w:val="right"/>
    </w:pPr>
  </w:style>
  <w:style w:type="character" w:customStyle="1" w:styleId="Table-RowHeadingsChar">
    <w:name w:val="Table - Row Headings Char"/>
    <w:basedOn w:val="DefaultParagraphFont"/>
    <w:link w:val="Table-RowHeadings"/>
    <w:rsid w:val="00B268C4"/>
    <w:rPr>
      <w:rFonts w:ascii="Calibri" w:hAnsi="Calibri"/>
      <w:sz w:val="20"/>
      <w:szCs w:val="20"/>
    </w:rPr>
  </w:style>
  <w:style w:type="character" w:customStyle="1" w:styleId="Table-YearlyColumnHeadingsChar">
    <w:name w:val="Table - Yearly Column Headings Char"/>
    <w:basedOn w:val="Table-RowHeadingsChar"/>
    <w:link w:val="Table-YearlyColumnHeadings"/>
    <w:rsid w:val="00B938D6"/>
    <w:rPr>
      <w:rFonts w:ascii="Verdana" w:hAnsi="Verdana"/>
      <w:sz w:val="20"/>
      <w:szCs w:val="20"/>
    </w:rPr>
  </w:style>
  <w:style w:type="paragraph" w:customStyle="1" w:styleId="Notes">
    <w:name w:val="Notes"/>
    <w:basedOn w:val="ChartandTableFootnoteAlpha"/>
    <w:link w:val="NotesChar"/>
    <w:qFormat/>
    <w:rsid w:val="00B938D6"/>
    <w:pPr>
      <w:numPr>
        <w:numId w:val="0"/>
      </w:numPr>
    </w:pPr>
  </w:style>
  <w:style w:type="paragraph" w:customStyle="1" w:styleId="TextItalicised">
    <w:name w:val="Text Italicised"/>
    <w:basedOn w:val="Normal"/>
    <w:link w:val="TextItalicisedChar"/>
    <w:qFormat/>
    <w:rsid w:val="00B938D6"/>
    <w:rPr>
      <w:i/>
      <w:iCs/>
      <w:szCs w:val="20"/>
    </w:rPr>
  </w:style>
  <w:style w:type="character" w:customStyle="1" w:styleId="NotesChar">
    <w:name w:val="Notes Char"/>
    <w:basedOn w:val="DefaultParagraphFont"/>
    <w:link w:val="Notes"/>
    <w:rsid w:val="00B938D6"/>
    <w:rPr>
      <w:rFonts w:ascii="Verdana" w:eastAsia="Times New Roman" w:hAnsi="Verdana" w:cs="Times New Roman"/>
      <w:sz w:val="16"/>
      <w:szCs w:val="20"/>
      <w:lang w:eastAsia="en-AU"/>
    </w:rPr>
  </w:style>
  <w:style w:type="character" w:customStyle="1" w:styleId="TextItalicisedChar">
    <w:name w:val="Text Italicised Char"/>
    <w:basedOn w:val="DefaultParagraphFont"/>
    <w:link w:val="TextItalicised"/>
    <w:rsid w:val="00B938D6"/>
    <w:rPr>
      <w:rFonts w:ascii="Verdana" w:hAnsi="Verdana"/>
      <w:i/>
      <w:iCs/>
      <w:sz w:val="20"/>
      <w:szCs w:val="20"/>
    </w:rPr>
  </w:style>
  <w:style w:type="table" w:customStyle="1" w:styleId="TableGrid7">
    <w:name w:val="Table Grid7"/>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B938D6"/>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
    <w:name w:val="Style1"/>
    <w:basedOn w:val="TableNormal"/>
    <w:uiPriority w:val="99"/>
    <w:rsid w:val="00B938D6"/>
    <w:pPr>
      <w:spacing w:line="240" w:lineRule="auto"/>
      <w:ind w:left="57" w:right="57"/>
    </w:pPr>
    <w:rPr>
      <w:rFonts w:ascii="Calibri" w:hAnsi="Calibri"/>
    </w:r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pPr>
        <w:jc w:val="left"/>
      </w:pPr>
      <w:rPr>
        <w:rFonts w:ascii="Calibri" w:hAnsi="Calibri"/>
        <w:b/>
        <w:sz w:val="22"/>
      </w:rPr>
      <w:tblPr/>
      <w:tcPr>
        <w:shd w:val="clear" w:color="auto" w:fill="D7DDE9"/>
      </w:tcPr>
    </w:tblStylePr>
  </w:style>
  <w:style w:type="paragraph" w:customStyle="1" w:styleId="Captionheading">
    <w:name w:val="Caption heading"/>
    <w:basedOn w:val="Caption"/>
    <w:link w:val="CaptionheadingChar"/>
    <w:qFormat/>
    <w:rsid w:val="00B938D6"/>
  </w:style>
  <w:style w:type="character" w:customStyle="1" w:styleId="CaptionheadingChar">
    <w:name w:val="Caption heading Char"/>
    <w:basedOn w:val="CaptionChar"/>
    <w:link w:val="Captionheading"/>
    <w:rsid w:val="00B938D6"/>
    <w:rPr>
      <w:rFonts w:ascii="Calibri" w:hAnsi="Calibri"/>
      <w:b/>
      <w:bCs/>
      <w:color w:val="2B3B5F" w:themeColor="text2"/>
      <w:spacing w:val="-4"/>
      <w:sz w:val="20"/>
    </w:rPr>
  </w:style>
  <w:style w:type="paragraph" w:customStyle="1" w:styleId="Bullet1">
    <w:name w:val="Bullet 1"/>
    <w:basedOn w:val="ListBullet"/>
    <w:link w:val="Bullet1Char"/>
    <w:qFormat/>
    <w:rsid w:val="00B938D6"/>
    <w:pPr>
      <w:numPr>
        <w:numId w:val="0"/>
      </w:numPr>
      <w:ind w:left="227" w:hanging="227"/>
    </w:pPr>
    <w:rPr>
      <w:rFonts w:eastAsia="Times New Roman" w:cs="Times New Roman"/>
      <w:spacing w:val="0"/>
      <w:lang w:eastAsia="en-AU"/>
    </w:rPr>
  </w:style>
  <w:style w:type="character" w:customStyle="1" w:styleId="Bullet1Char">
    <w:name w:val="Bullet 1 Char"/>
    <w:basedOn w:val="DefaultParagraphFont"/>
    <w:link w:val="Bullet1"/>
    <w:rsid w:val="00B938D6"/>
    <w:rPr>
      <w:rFonts w:eastAsia="Times New Roman" w:cs="Times New Roman"/>
      <w:lang w:eastAsia="en-AU"/>
    </w:rPr>
  </w:style>
  <w:style w:type="paragraph" w:customStyle="1" w:styleId="Bullet3">
    <w:name w:val="Bullet 3"/>
    <w:basedOn w:val="TableTextBullet3"/>
    <w:link w:val="Bullet3Char"/>
    <w:qFormat/>
    <w:rsid w:val="00B938D6"/>
    <w:pPr>
      <w:numPr>
        <w:ilvl w:val="0"/>
        <w:numId w:val="0"/>
      </w:numPr>
      <w:tabs>
        <w:tab w:val="num" w:pos="1361"/>
      </w:tabs>
      <w:spacing w:before="0" w:after="113" w:line="300" w:lineRule="atLeast"/>
      <w:ind w:left="1361" w:right="0" w:hanging="454"/>
    </w:pPr>
    <w:rPr>
      <w:sz w:val="22"/>
    </w:rPr>
  </w:style>
  <w:style w:type="character" w:customStyle="1" w:styleId="TableTextChar">
    <w:name w:val="Table Text Char"/>
    <w:basedOn w:val="DefaultParagraphFont"/>
    <w:link w:val="TableText"/>
    <w:rsid w:val="008C5151"/>
    <w:rPr>
      <w:rFonts w:ascii="Calibri" w:hAnsi="Calibri" w:cs="Times New Roman"/>
      <w:sz w:val="20"/>
    </w:rPr>
  </w:style>
  <w:style w:type="character" w:customStyle="1" w:styleId="Bullet3Char">
    <w:name w:val="Bullet 3 Char"/>
    <w:basedOn w:val="DefaultParagraphFont"/>
    <w:link w:val="Bullet3"/>
    <w:rsid w:val="00B938D6"/>
    <w:rPr>
      <w:rFonts w:cs="Times New Roman"/>
    </w:rPr>
  </w:style>
  <w:style w:type="table" w:customStyle="1" w:styleId="TableGrid9">
    <w:name w:val="Table Grid9"/>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B938D6"/>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B938D6"/>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B938D6"/>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B938D6"/>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B938D6"/>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B938D6"/>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B938D6"/>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B938D6"/>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B938D6"/>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B938D6"/>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B938D6"/>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7Costings">
    <w:name w:val="H7 Costings"/>
    <w:basedOn w:val="Heading2"/>
    <w:rsid w:val="00B938D6"/>
    <w:pPr>
      <w:numPr>
        <w:ilvl w:val="0"/>
        <w:numId w:val="0"/>
      </w:numPr>
      <w:tabs>
        <w:tab w:val="num" w:pos="907"/>
      </w:tabs>
      <w:ind w:left="907" w:hanging="453"/>
    </w:pPr>
    <w:rPr>
      <w:sz w:val="28"/>
    </w:rPr>
  </w:style>
  <w:style w:type="paragraph" w:customStyle="1" w:styleId="CostingsH7">
    <w:name w:val="Costings H7"/>
    <w:basedOn w:val="Heading7"/>
    <w:next w:val="BodyText"/>
    <w:qFormat/>
    <w:rsid w:val="00B938D6"/>
    <w:pPr>
      <w:spacing w:before="470" w:after="228"/>
    </w:pPr>
    <w:rPr>
      <w:b w:val="0"/>
      <w:color w:val="2B3B5F" w:themeColor="text2"/>
      <w:sz w:val="28"/>
    </w:rPr>
  </w:style>
  <w:style w:type="paragraph" w:customStyle="1" w:styleId="CostingsH8">
    <w:name w:val="Costings H8"/>
    <w:basedOn w:val="CostingsH7"/>
    <w:next w:val="BodyText"/>
    <w:qFormat/>
    <w:rsid w:val="00B938D6"/>
    <w:pPr>
      <w:spacing w:after="120"/>
    </w:pPr>
    <w:rPr>
      <w:rFonts w:ascii="Calibri" w:hAnsi="Calibri"/>
      <w:b/>
      <w:sz w:val="24"/>
      <w:szCs w:val="24"/>
    </w:rPr>
  </w:style>
  <w:style w:type="paragraph" w:customStyle="1" w:styleId="TreasuryHeading6">
    <w:name w:val="Treasury Heading 6"/>
    <w:basedOn w:val="Heading6"/>
    <w:qFormat/>
    <w:rsid w:val="00FB4327"/>
    <w:pPr>
      <w:spacing w:before="0" w:after="200" w:line="276" w:lineRule="auto"/>
      <w:jc w:val="center"/>
    </w:pPr>
    <w:rPr>
      <w:rFonts w:ascii="Verdana" w:hAnsi="Verdana"/>
      <w:b/>
      <w:color w:val="auto"/>
      <w:sz w:val="24"/>
    </w:rPr>
  </w:style>
  <w:style w:type="paragraph" w:customStyle="1" w:styleId="TreasuryHeading7">
    <w:name w:val="Treasury Heading 7"/>
    <w:basedOn w:val="Heading7"/>
    <w:qFormat/>
    <w:rsid w:val="00C57A68"/>
    <w:pPr>
      <w:spacing w:before="240" w:after="120"/>
    </w:pPr>
    <w:rPr>
      <w:rFonts w:ascii="Verdana" w:eastAsia="Times New Roman" w:hAnsi="Verdana" w:cs="Times New Roman"/>
      <w:color w:val="auto"/>
      <w:sz w:val="22"/>
      <w:lang w:eastAsia="en-AU"/>
    </w:rPr>
  </w:style>
  <w:style w:type="table" w:customStyle="1" w:styleId="TableGrid34">
    <w:name w:val="Table Grid34"/>
    <w:basedOn w:val="TableNormal"/>
    <w:next w:val="TableGrid"/>
    <w:uiPriority w:val="59"/>
    <w:rsid w:val="00B41B5C"/>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C22355"/>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3250BC"/>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59"/>
    <w:rsid w:val="003B5FDC"/>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rsid w:val="009430F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
    <w:name w:val="Table Grid39"/>
    <w:basedOn w:val="TableNormal"/>
    <w:next w:val="TableGrid"/>
    <w:uiPriority w:val="59"/>
    <w:rsid w:val="00ED746A"/>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0"/>
    <w:basedOn w:val="TableNormal"/>
    <w:next w:val="TableGrid"/>
    <w:uiPriority w:val="59"/>
    <w:rsid w:val="008B11C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F475E1"/>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C6559F"/>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next w:val="TableGrid"/>
    <w:uiPriority w:val="59"/>
    <w:rsid w:val="0084223F"/>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
    <w:name w:val="Table Grid44"/>
    <w:basedOn w:val="TableNormal"/>
    <w:next w:val="TableGrid"/>
    <w:uiPriority w:val="59"/>
    <w:rsid w:val="0076714E"/>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next w:val="TableGrid"/>
    <w:uiPriority w:val="59"/>
    <w:rsid w:val="0076714E"/>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
    <w:name w:val="Table Grid46"/>
    <w:basedOn w:val="TableNormal"/>
    <w:next w:val="TableGrid"/>
    <w:uiPriority w:val="59"/>
    <w:rsid w:val="00BA1A55"/>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
    <w:name w:val="Table Grid47"/>
    <w:basedOn w:val="TableNormal"/>
    <w:next w:val="TableGrid"/>
    <w:uiPriority w:val="59"/>
    <w:rsid w:val="00174AA5"/>
    <w:pPr>
      <w:spacing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
    <w:name w:val="Table Grid48"/>
    <w:basedOn w:val="TableNormal"/>
    <w:next w:val="TableGrid"/>
    <w:uiPriority w:val="59"/>
    <w:rsid w:val="000132BC"/>
    <w:pPr>
      <w:spacing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
    <w:name w:val="Table Grid49"/>
    <w:basedOn w:val="TableNormal"/>
    <w:next w:val="TableGrid"/>
    <w:uiPriority w:val="59"/>
    <w:rsid w:val="000132BC"/>
    <w:pPr>
      <w:spacing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
    <w:name w:val="Table Grid50"/>
    <w:basedOn w:val="TableNormal"/>
    <w:next w:val="TableGrid"/>
    <w:uiPriority w:val="59"/>
    <w:rsid w:val="00F83D79"/>
    <w:pPr>
      <w:spacing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F83D79"/>
    <w:pPr>
      <w:spacing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59"/>
    <w:rsid w:val="007D01F7"/>
    <w:pPr>
      <w:spacing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59"/>
    <w:rsid w:val="00BA0CF3"/>
    <w:pPr>
      <w:spacing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F54377"/>
    <w:pPr>
      <w:spacing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uiPriority w:val="59"/>
    <w:rsid w:val="001531E2"/>
    <w:pPr>
      <w:spacing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437CB3"/>
    <w:pPr>
      <w:spacing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7">
    <w:name w:val="Table Grid57"/>
    <w:basedOn w:val="TableNormal"/>
    <w:next w:val="TableGrid"/>
    <w:rsid w:val="00C329F4"/>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CellMar>
        <w:left w:w="0" w:type="dxa"/>
        <w:right w:w="0" w:type="dxa"/>
      </w:tblCellMar>
    </w:tblPr>
    <w:tcPr>
      <w:shd w:val="clear" w:color="auto" w:fill="FFFFFF"/>
    </w:tcPr>
    <w:tblStylePr w:type="firstRow">
      <w:pPr>
        <w:wordWrap/>
        <w:spacing w:beforeLines="0" w:before="70" w:beforeAutospacing="0" w:afterLines="0" w:after="70" w:afterAutospacing="0" w:line="260" w:lineRule="atLeast"/>
        <w:ind w:leftChars="0" w:left="113" w:rightChars="0" w:right="113"/>
        <w:jc w:val="right"/>
      </w:pPr>
      <w:rPr>
        <w:rFonts w:ascii="Calibri" w:hAnsi="Calibri"/>
        <w:b w:val="0"/>
        <w:i w:val="0"/>
        <w:color w:val="auto"/>
        <w:sz w:val="20"/>
      </w:rPr>
      <w:tblPr/>
      <w:tcPr>
        <w:shd w:val="clear" w:color="auto" w:fill="D7DDE9"/>
        <w:vAlign w:val="center"/>
      </w:tcPr>
    </w:tblStylePr>
    <w:tblStylePr w:type="lastRow">
      <w:rPr>
        <w:b/>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rFonts w:ascii="Calibri" w:hAnsi="Calibri"/>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cPr>
    </w:tblStylePr>
    <w:tblStylePr w:type="band2Horz">
      <w:pPr>
        <w:jc w:val="right"/>
      </w:pPr>
      <w:rPr>
        <w:rFonts w:ascii="Calibri" w:hAnsi="Calibri"/>
        <w:sz w:val="20"/>
      </w:rPr>
      <w:tblPr/>
      <w:tcPr>
        <w:vAlign w:val="center"/>
      </w:tcPr>
    </w:tblStylePr>
    <w:tblStylePr w:type="nwCell">
      <w:pPr>
        <w:jc w:val="left"/>
      </w:pPr>
      <w:tblPr/>
      <w:tcPr>
        <w:vAlign w:val="top"/>
      </w:tcPr>
    </w:tblStylePr>
  </w:style>
  <w:style w:type="numbering" w:customStyle="1" w:styleId="NoList1">
    <w:name w:val="No List1"/>
    <w:next w:val="NoList"/>
    <w:uiPriority w:val="99"/>
    <w:semiHidden/>
    <w:unhideWhenUsed/>
    <w:rsid w:val="002D02A3"/>
  </w:style>
  <w:style w:type="table" w:customStyle="1" w:styleId="PullOutBoxTable1">
    <w:name w:val="Pull Out Box Table1"/>
    <w:basedOn w:val="TableNormal"/>
    <w:uiPriority w:val="99"/>
    <w:rsid w:val="002D02A3"/>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table" w:customStyle="1" w:styleId="TableAsPlaceholder1">
    <w:name w:val="Table As Placeholder1"/>
    <w:basedOn w:val="TableNormal"/>
    <w:uiPriority w:val="99"/>
    <w:qFormat/>
    <w:rsid w:val="002D02A3"/>
    <w:rPr>
      <w:rFonts w:eastAsia="Times New Roman" w:cs="Arial"/>
      <w:lang w:eastAsia="en-AU"/>
    </w:rPr>
    <w:tblPr>
      <w:tblCellMar>
        <w:left w:w="0" w:type="dxa"/>
        <w:right w:w="0" w:type="dxa"/>
      </w:tblCellMar>
    </w:tblPr>
  </w:style>
  <w:style w:type="table" w:customStyle="1" w:styleId="TableGrid58">
    <w:name w:val="Table Grid58"/>
    <w:basedOn w:val="TableNormal"/>
    <w:next w:val="TableGrid"/>
    <w:uiPriority w:val="59"/>
    <w:rsid w:val="002D02A3"/>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table" w:customStyle="1" w:styleId="TableGrid110">
    <w:name w:val="Table Grid110"/>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0"/>
    <w:basedOn w:val="TableNormal"/>
    <w:next w:val="TableGrid"/>
    <w:uiPriority w:val="59"/>
    <w:rsid w:val="002D02A3"/>
    <w:pPr>
      <w:keepNext/>
      <w:keepLines/>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2D02A3"/>
    <w:pPr>
      <w:keepNext/>
      <w:keepLines/>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2D02A3"/>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cPr>
    </w:tblStylePr>
    <w:tblStylePr w:type="nwCell">
      <w:pPr>
        <w:jc w:val="left"/>
      </w:pPr>
      <w:tblPr/>
      <w:tcPr>
        <w:vAlign w:val="top"/>
      </w:tcPr>
    </w:tblStylePr>
  </w:style>
  <w:style w:type="table" w:customStyle="1" w:styleId="TableGrid59">
    <w:name w:val="Table Grid59"/>
    <w:basedOn w:val="TableNormal"/>
    <w:next w:val="TableGrid"/>
    <w:rsid w:val="002D02A3"/>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cPr>
    </w:tblStylePr>
    <w:tblStylePr w:type="nwCell">
      <w:pPr>
        <w:jc w:val="left"/>
      </w:pPr>
      <w:tblPr/>
      <w:tcPr>
        <w:vAlign w:val="top"/>
      </w:tcPr>
    </w:tblStylePr>
  </w:style>
  <w:style w:type="table" w:customStyle="1" w:styleId="TableGrid61">
    <w:name w:val="Table Grid6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2D02A3"/>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1">
    <w:name w:val="Style11"/>
    <w:basedOn w:val="TableNormal"/>
    <w:uiPriority w:val="99"/>
    <w:rsid w:val="002D02A3"/>
    <w:pPr>
      <w:spacing w:line="240" w:lineRule="auto"/>
      <w:ind w:left="57" w:right="57"/>
    </w:pPr>
    <w:rPr>
      <w:rFonts w:ascii="Calibri" w:hAnsi="Calibri"/>
    </w:r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pPr>
        <w:jc w:val="left"/>
      </w:pPr>
      <w:rPr>
        <w:rFonts w:ascii="Calibri" w:hAnsi="Calibri"/>
        <w:b/>
        <w:sz w:val="22"/>
      </w:rPr>
      <w:tblPr/>
      <w:tcPr>
        <w:shd w:val="clear" w:color="auto" w:fill="D7DDE9"/>
      </w:tcPr>
    </w:tblStylePr>
  </w:style>
  <w:style w:type="table" w:customStyle="1" w:styleId="TableGrid91">
    <w:name w:val="Table Grid9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
    <w:name w:val="Table Grid10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2D02A3"/>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next w:val="TableGrid"/>
    <w:uiPriority w:val="59"/>
    <w:rsid w:val="002D02A3"/>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
    <w:name w:val="Table Grid171"/>
    <w:basedOn w:val="TableNormal"/>
    <w:next w:val="TableGrid"/>
    <w:uiPriority w:val="59"/>
    <w:rsid w:val="002D02A3"/>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
    <w:name w:val="Table Grid181"/>
    <w:basedOn w:val="TableNormal"/>
    <w:next w:val="TableGrid"/>
    <w:rsid w:val="002D02A3"/>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
    <w:name w:val="Table Grid19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59"/>
    <w:rsid w:val="002D02A3"/>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2D02A3"/>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2D02A3"/>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next w:val="TableGrid"/>
    <w:uiPriority w:val="59"/>
    <w:rsid w:val="002D02A3"/>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
    <w:name w:val="Table Grid24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
    <w:name w:val="Table Grid29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1">
    <w:name w:val="Table Grid30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59"/>
    <w:rsid w:val="002D02A3"/>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TableNormal"/>
    <w:next w:val="TableGrid"/>
    <w:uiPriority w:val="59"/>
    <w:rsid w:val="002D02A3"/>
    <w:pPr>
      <w:spacing w:line="240" w:lineRule="auto"/>
    </w:pPr>
    <w:rPr>
      <w:rFonts w:eastAsia="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TableNormal"/>
    <w:next w:val="TableGrid"/>
    <w:uiPriority w:val="59"/>
    <w:rsid w:val="002D02A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unhideWhenUsed/>
    <w:rsid w:val="002D02A3"/>
    <w:pPr>
      <w:spacing w:before="0" w:after="0"/>
    </w:pPr>
    <w:rPr>
      <w:rFonts w:ascii="Calibri" w:hAnsi="Calibri"/>
      <w:sz w:val="22"/>
      <w:szCs w:val="21"/>
    </w:rPr>
  </w:style>
  <w:style w:type="character" w:customStyle="1" w:styleId="PlainTextChar">
    <w:name w:val="Plain Text Char"/>
    <w:basedOn w:val="DefaultParagraphFont"/>
    <w:link w:val="PlainText"/>
    <w:uiPriority w:val="99"/>
    <w:semiHidden/>
    <w:rsid w:val="002D02A3"/>
    <w:rPr>
      <w:rFonts w:ascii="Calibri" w:hAnsi="Calibri"/>
      <w:szCs w:val="21"/>
    </w:rPr>
  </w:style>
  <w:style w:type="table" w:customStyle="1" w:styleId="TableGrid60">
    <w:name w:val="Table Grid60"/>
    <w:basedOn w:val="TableNormal"/>
    <w:next w:val="TableGrid"/>
    <w:uiPriority w:val="59"/>
    <w:rsid w:val="00BF4868"/>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028">
      <w:bodyDiv w:val="1"/>
      <w:marLeft w:val="0"/>
      <w:marRight w:val="0"/>
      <w:marTop w:val="0"/>
      <w:marBottom w:val="0"/>
      <w:divBdr>
        <w:top w:val="none" w:sz="0" w:space="0" w:color="auto"/>
        <w:left w:val="none" w:sz="0" w:space="0" w:color="auto"/>
        <w:bottom w:val="none" w:sz="0" w:space="0" w:color="auto"/>
        <w:right w:val="none" w:sz="0" w:space="0" w:color="auto"/>
      </w:divBdr>
    </w:div>
    <w:div w:id="78523748">
      <w:bodyDiv w:val="1"/>
      <w:marLeft w:val="0"/>
      <w:marRight w:val="0"/>
      <w:marTop w:val="0"/>
      <w:marBottom w:val="0"/>
      <w:divBdr>
        <w:top w:val="none" w:sz="0" w:space="0" w:color="auto"/>
        <w:left w:val="none" w:sz="0" w:space="0" w:color="auto"/>
        <w:bottom w:val="none" w:sz="0" w:space="0" w:color="auto"/>
        <w:right w:val="none" w:sz="0" w:space="0" w:color="auto"/>
      </w:divBdr>
    </w:div>
    <w:div w:id="140464539">
      <w:bodyDiv w:val="1"/>
      <w:marLeft w:val="0"/>
      <w:marRight w:val="0"/>
      <w:marTop w:val="0"/>
      <w:marBottom w:val="0"/>
      <w:divBdr>
        <w:top w:val="none" w:sz="0" w:space="0" w:color="auto"/>
        <w:left w:val="none" w:sz="0" w:space="0" w:color="auto"/>
        <w:bottom w:val="none" w:sz="0" w:space="0" w:color="auto"/>
        <w:right w:val="none" w:sz="0" w:space="0" w:color="auto"/>
      </w:divBdr>
    </w:div>
    <w:div w:id="174805983">
      <w:bodyDiv w:val="1"/>
      <w:marLeft w:val="0"/>
      <w:marRight w:val="0"/>
      <w:marTop w:val="0"/>
      <w:marBottom w:val="0"/>
      <w:divBdr>
        <w:top w:val="none" w:sz="0" w:space="0" w:color="auto"/>
        <w:left w:val="none" w:sz="0" w:space="0" w:color="auto"/>
        <w:bottom w:val="none" w:sz="0" w:space="0" w:color="auto"/>
        <w:right w:val="none" w:sz="0" w:space="0" w:color="auto"/>
      </w:divBdr>
    </w:div>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323506851">
      <w:bodyDiv w:val="1"/>
      <w:marLeft w:val="0"/>
      <w:marRight w:val="0"/>
      <w:marTop w:val="0"/>
      <w:marBottom w:val="0"/>
      <w:divBdr>
        <w:top w:val="none" w:sz="0" w:space="0" w:color="auto"/>
        <w:left w:val="none" w:sz="0" w:space="0" w:color="auto"/>
        <w:bottom w:val="none" w:sz="0" w:space="0" w:color="auto"/>
        <w:right w:val="none" w:sz="0" w:space="0" w:color="auto"/>
      </w:divBdr>
    </w:div>
    <w:div w:id="377169599">
      <w:bodyDiv w:val="1"/>
      <w:marLeft w:val="0"/>
      <w:marRight w:val="0"/>
      <w:marTop w:val="0"/>
      <w:marBottom w:val="0"/>
      <w:divBdr>
        <w:top w:val="none" w:sz="0" w:space="0" w:color="auto"/>
        <w:left w:val="none" w:sz="0" w:space="0" w:color="auto"/>
        <w:bottom w:val="none" w:sz="0" w:space="0" w:color="auto"/>
        <w:right w:val="none" w:sz="0" w:space="0" w:color="auto"/>
      </w:divBdr>
    </w:div>
    <w:div w:id="395511155">
      <w:bodyDiv w:val="1"/>
      <w:marLeft w:val="0"/>
      <w:marRight w:val="0"/>
      <w:marTop w:val="0"/>
      <w:marBottom w:val="0"/>
      <w:divBdr>
        <w:top w:val="none" w:sz="0" w:space="0" w:color="auto"/>
        <w:left w:val="none" w:sz="0" w:space="0" w:color="auto"/>
        <w:bottom w:val="none" w:sz="0" w:space="0" w:color="auto"/>
        <w:right w:val="none" w:sz="0" w:space="0" w:color="auto"/>
      </w:divBdr>
    </w:div>
    <w:div w:id="409430725">
      <w:bodyDiv w:val="1"/>
      <w:marLeft w:val="0"/>
      <w:marRight w:val="0"/>
      <w:marTop w:val="0"/>
      <w:marBottom w:val="0"/>
      <w:divBdr>
        <w:top w:val="none" w:sz="0" w:space="0" w:color="auto"/>
        <w:left w:val="none" w:sz="0" w:space="0" w:color="auto"/>
        <w:bottom w:val="none" w:sz="0" w:space="0" w:color="auto"/>
        <w:right w:val="none" w:sz="0" w:space="0" w:color="auto"/>
      </w:divBdr>
    </w:div>
    <w:div w:id="425928194">
      <w:bodyDiv w:val="1"/>
      <w:marLeft w:val="0"/>
      <w:marRight w:val="0"/>
      <w:marTop w:val="0"/>
      <w:marBottom w:val="0"/>
      <w:divBdr>
        <w:top w:val="none" w:sz="0" w:space="0" w:color="auto"/>
        <w:left w:val="none" w:sz="0" w:space="0" w:color="auto"/>
        <w:bottom w:val="none" w:sz="0" w:space="0" w:color="auto"/>
        <w:right w:val="none" w:sz="0" w:space="0" w:color="auto"/>
      </w:divBdr>
    </w:div>
    <w:div w:id="597832218">
      <w:bodyDiv w:val="1"/>
      <w:marLeft w:val="0"/>
      <w:marRight w:val="0"/>
      <w:marTop w:val="0"/>
      <w:marBottom w:val="0"/>
      <w:divBdr>
        <w:top w:val="none" w:sz="0" w:space="0" w:color="auto"/>
        <w:left w:val="none" w:sz="0" w:space="0" w:color="auto"/>
        <w:bottom w:val="none" w:sz="0" w:space="0" w:color="auto"/>
        <w:right w:val="none" w:sz="0" w:space="0" w:color="auto"/>
      </w:divBdr>
    </w:div>
    <w:div w:id="629089653">
      <w:bodyDiv w:val="1"/>
      <w:marLeft w:val="0"/>
      <w:marRight w:val="0"/>
      <w:marTop w:val="0"/>
      <w:marBottom w:val="0"/>
      <w:divBdr>
        <w:top w:val="none" w:sz="0" w:space="0" w:color="auto"/>
        <w:left w:val="none" w:sz="0" w:space="0" w:color="auto"/>
        <w:bottom w:val="none" w:sz="0" w:space="0" w:color="auto"/>
        <w:right w:val="none" w:sz="0" w:space="0" w:color="auto"/>
      </w:divBdr>
    </w:div>
    <w:div w:id="697001971">
      <w:bodyDiv w:val="1"/>
      <w:marLeft w:val="0"/>
      <w:marRight w:val="0"/>
      <w:marTop w:val="0"/>
      <w:marBottom w:val="0"/>
      <w:divBdr>
        <w:top w:val="none" w:sz="0" w:space="0" w:color="auto"/>
        <w:left w:val="none" w:sz="0" w:space="0" w:color="auto"/>
        <w:bottom w:val="none" w:sz="0" w:space="0" w:color="auto"/>
        <w:right w:val="none" w:sz="0" w:space="0" w:color="auto"/>
      </w:divBdr>
    </w:div>
    <w:div w:id="742333169">
      <w:bodyDiv w:val="1"/>
      <w:marLeft w:val="0"/>
      <w:marRight w:val="0"/>
      <w:marTop w:val="0"/>
      <w:marBottom w:val="0"/>
      <w:divBdr>
        <w:top w:val="none" w:sz="0" w:space="0" w:color="auto"/>
        <w:left w:val="none" w:sz="0" w:space="0" w:color="auto"/>
        <w:bottom w:val="none" w:sz="0" w:space="0" w:color="auto"/>
        <w:right w:val="none" w:sz="0" w:space="0" w:color="auto"/>
      </w:divBdr>
    </w:div>
    <w:div w:id="836379722">
      <w:bodyDiv w:val="1"/>
      <w:marLeft w:val="0"/>
      <w:marRight w:val="0"/>
      <w:marTop w:val="0"/>
      <w:marBottom w:val="0"/>
      <w:divBdr>
        <w:top w:val="none" w:sz="0" w:space="0" w:color="auto"/>
        <w:left w:val="none" w:sz="0" w:space="0" w:color="auto"/>
        <w:bottom w:val="none" w:sz="0" w:space="0" w:color="auto"/>
        <w:right w:val="none" w:sz="0" w:space="0" w:color="auto"/>
      </w:divBdr>
    </w:div>
    <w:div w:id="865020286">
      <w:bodyDiv w:val="1"/>
      <w:marLeft w:val="0"/>
      <w:marRight w:val="0"/>
      <w:marTop w:val="0"/>
      <w:marBottom w:val="0"/>
      <w:divBdr>
        <w:top w:val="none" w:sz="0" w:space="0" w:color="auto"/>
        <w:left w:val="none" w:sz="0" w:space="0" w:color="auto"/>
        <w:bottom w:val="none" w:sz="0" w:space="0" w:color="auto"/>
        <w:right w:val="none" w:sz="0" w:space="0" w:color="auto"/>
      </w:divBdr>
    </w:div>
    <w:div w:id="899634339">
      <w:bodyDiv w:val="1"/>
      <w:marLeft w:val="0"/>
      <w:marRight w:val="0"/>
      <w:marTop w:val="0"/>
      <w:marBottom w:val="0"/>
      <w:divBdr>
        <w:top w:val="none" w:sz="0" w:space="0" w:color="auto"/>
        <w:left w:val="none" w:sz="0" w:space="0" w:color="auto"/>
        <w:bottom w:val="none" w:sz="0" w:space="0" w:color="auto"/>
        <w:right w:val="none" w:sz="0" w:space="0" w:color="auto"/>
      </w:divBdr>
    </w:div>
    <w:div w:id="908002217">
      <w:bodyDiv w:val="1"/>
      <w:marLeft w:val="0"/>
      <w:marRight w:val="0"/>
      <w:marTop w:val="0"/>
      <w:marBottom w:val="0"/>
      <w:divBdr>
        <w:top w:val="none" w:sz="0" w:space="0" w:color="auto"/>
        <w:left w:val="none" w:sz="0" w:space="0" w:color="auto"/>
        <w:bottom w:val="none" w:sz="0" w:space="0" w:color="auto"/>
        <w:right w:val="none" w:sz="0" w:space="0" w:color="auto"/>
      </w:divBdr>
    </w:div>
    <w:div w:id="941572340">
      <w:bodyDiv w:val="1"/>
      <w:marLeft w:val="0"/>
      <w:marRight w:val="0"/>
      <w:marTop w:val="0"/>
      <w:marBottom w:val="0"/>
      <w:divBdr>
        <w:top w:val="none" w:sz="0" w:space="0" w:color="auto"/>
        <w:left w:val="none" w:sz="0" w:space="0" w:color="auto"/>
        <w:bottom w:val="none" w:sz="0" w:space="0" w:color="auto"/>
        <w:right w:val="none" w:sz="0" w:space="0" w:color="auto"/>
      </w:divBdr>
    </w:div>
    <w:div w:id="976836928">
      <w:bodyDiv w:val="1"/>
      <w:marLeft w:val="0"/>
      <w:marRight w:val="0"/>
      <w:marTop w:val="0"/>
      <w:marBottom w:val="0"/>
      <w:divBdr>
        <w:top w:val="none" w:sz="0" w:space="0" w:color="auto"/>
        <w:left w:val="none" w:sz="0" w:space="0" w:color="auto"/>
        <w:bottom w:val="none" w:sz="0" w:space="0" w:color="auto"/>
        <w:right w:val="none" w:sz="0" w:space="0" w:color="auto"/>
      </w:divBdr>
    </w:div>
    <w:div w:id="983462350">
      <w:bodyDiv w:val="1"/>
      <w:marLeft w:val="0"/>
      <w:marRight w:val="0"/>
      <w:marTop w:val="0"/>
      <w:marBottom w:val="0"/>
      <w:divBdr>
        <w:top w:val="none" w:sz="0" w:space="0" w:color="auto"/>
        <w:left w:val="none" w:sz="0" w:space="0" w:color="auto"/>
        <w:bottom w:val="none" w:sz="0" w:space="0" w:color="auto"/>
        <w:right w:val="none" w:sz="0" w:space="0" w:color="auto"/>
      </w:divBdr>
    </w:div>
    <w:div w:id="991442186">
      <w:bodyDiv w:val="1"/>
      <w:marLeft w:val="0"/>
      <w:marRight w:val="0"/>
      <w:marTop w:val="0"/>
      <w:marBottom w:val="0"/>
      <w:divBdr>
        <w:top w:val="none" w:sz="0" w:space="0" w:color="auto"/>
        <w:left w:val="none" w:sz="0" w:space="0" w:color="auto"/>
        <w:bottom w:val="none" w:sz="0" w:space="0" w:color="auto"/>
        <w:right w:val="none" w:sz="0" w:space="0" w:color="auto"/>
      </w:divBdr>
    </w:div>
    <w:div w:id="1101148366">
      <w:bodyDiv w:val="1"/>
      <w:marLeft w:val="0"/>
      <w:marRight w:val="0"/>
      <w:marTop w:val="0"/>
      <w:marBottom w:val="0"/>
      <w:divBdr>
        <w:top w:val="none" w:sz="0" w:space="0" w:color="auto"/>
        <w:left w:val="none" w:sz="0" w:space="0" w:color="auto"/>
        <w:bottom w:val="none" w:sz="0" w:space="0" w:color="auto"/>
        <w:right w:val="none" w:sz="0" w:space="0" w:color="auto"/>
      </w:divBdr>
    </w:div>
    <w:div w:id="1124688928">
      <w:bodyDiv w:val="1"/>
      <w:marLeft w:val="0"/>
      <w:marRight w:val="0"/>
      <w:marTop w:val="0"/>
      <w:marBottom w:val="0"/>
      <w:divBdr>
        <w:top w:val="none" w:sz="0" w:space="0" w:color="auto"/>
        <w:left w:val="none" w:sz="0" w:space="0" w:color="auto"/>
        <w:bottom w:val="none" w:sz="0" w:space="0" w:color="auto"/>
        <w:right w:val="none" w:sz="0" w:space="0" w:color="auto"/>
      </w:divBdr>
    </w:div>
    <w:div w:id="1139609314">
      <w:bodyDiv w:val="1"/>
      <w:marLeft w:val="0"/>
      <w:marRight w:val="0"/>
      <w:marTop w:val="0"/>
      <w:marBottom w:val="0"/>
      <w:divBdr>
        <w:top w:val="none" w:sz="0" w:space="0" w:color="auto"/>
        <w:left w:val="none" w:sz="0" w:space="0" w:color="auto"/>
        <w:bottom w:val="none" w:sz="0" w:space="0" w:color="auto"/>
        <w:right w:val="none" w:sz="0" w:space="0" w:color="auto"/>
      </w:divBdr>
    </w:div>
    <w:div w:id="1149905953">
      <w:bodyDiv w:val="1"/>
      <w:marLeft w:val="0"/>
      <w:marRight w:val="0"/>
      <w:marTop w:val="0"/>
      <w:marBottom w:val="0"/>
      <w:divBdr>
        <w:top w:val="none" w:sz="0" w:space="0" w:color="auto"/>
        <w:left w:val="none" w:sz="0" w:space="0" w:color="auto"/>
        <w:bottom w:val="none" w:sz="0" w:space="0" w:color="auto"/>
        <w:right w:val="none" w:sz="0" w:space="0" w:color="auto"/>
      </w:divBdr>
    </w:div>
    <w:div w:id="1202208610">
      <w:bodyDiv w:val="1"/>
      <w:marLeft w:val="0"/>
      <w:marRight w:val="0"/>
      <w:marTop w:val="0"/>
      <w:marBottom w:val="0"/>
      <w:divBdr>
        <w:top w:val="none" w:sz="0" w:space="0" w:color="auto"/>
        <w:left w:val="none" w:sz="0" w:space="0" w:color="auto"/>
        <w:bottom w:val="none" w:sz="0" w:space="0" w:color="auto"/>
        <w:right w:val="none" w:sz="0" w:space="0" w:color="auto"/>
      </w:divBdr>
    </w:div>
    <w:div w:id="1261066659">
      <w:bodyDiv w:val="1"/>
      <w:marLeft w:val="0"/>
      <w:marRight w:val="0"/>
      <w:marTop w:val="0"/>
      <w:marBottom w:val="0"/>
      <w:divBdr>
        <w:top w:val="none" w:sz="0" w:space="0" w:color="auto"/>
        <w:left w:val="none" w:sz="0" w:space="0" w:color="auto"/>
        <w:bottom w:val="none" w:sz="0" w:space="0" w:color="auto"/>
        <w:right w:val="none" w:sz="0" w:space="0" w:color="auto"/>
      </w:divBdr>
    </w:div>
    <w:div w:id="1450584510">
      <w:bodyDiv w:val="1"/>
      <w:marLeft w:val="0"/>
      <w:marRight w:val="0"/>
      <w:marTop w:val="0"/>
      <w:marBottom w:val="0"/>
      <w:divBdr>
        <w:top w:val="none" w:sz="0" w:space="0" w:color="auto"/>
        <w:left w:val="none" w:sz="0" w:space="0" w:color="auto"/>
        <w:bottom w:val="none" w:sz="0" w:space="0" w:color="auto"/>
        <w:right w:val="none" w:sz="0" w:space="0" w:color="auto"/>
      </w:divBdr>
    </w:div>
    <w:div w:id="1484004081">
      <w:bodyDiv w:val="1"/>
      <w:marLeft w:val="0"/>
      <w:marRight w:val="0"/>
      <w:marTop w:val="0"/>
      <w:marBottom w:val="0"/>
      <w:divBdr>
        <w:top w:val="none" w:sz="0" w:space="0" w:color="auto"/>
        <w:left w:val="none" w:sz="0" w:space="0" w:color="auto"/>
        <w:bottom w:val="none" w:sz="0" w:space="0" w:color="auto"/>
        <w:right w:val="none" w:sz="0" w:space="0" w:color="auto"/>
      </w:divBdr>
    </w:div>
    <w:div w:id="1507592381">
      <w:bodyDiv w:val="1"/>
      <w:marLeft w:val="0"/>
      <w:marRight w:val="0"/>
      <w:marTop w:val="0"/>
      <w:marBottom w:val="0"/>
      <w:divBdr>
        <w:top w:val="none" w:sz="0" w:space="0" w:color="auto"/>
        <w:left w:val="none" w:sz="0" w:space="0" w:color="auto"/>
        <w:bottom w:val="none" w:sz="0" w:space="0" w:color="auto"/>
        <w:right w:val="none" w:sz="0" w:space="0" w:color="auto"/>
      </w:divBdr>
    </w:div>
    <w:div w:id="1612782504">
      <w:bodyDiv w:val="1"/>
      <w:marLeft w:val="0"/>
      <w:marRight w:val="0"/>
      <w:marTop w:val="0"/>
      <w:marBottom w:val="0"/>
      <w:divBdr>
        <w:top w:val="none" w:sz="0" w:space="0" w:color="auto"/>
        <w:left w:val="none" w:sz="0" w:space="0" w:color="auto"/>
        <w:bottom w:val="none" w:sz="0" w:space="0" w:color="auto"/>
        <w:right w:val="none" w:sz="0" w:space="0" w:color="auto"/>
      </w:divBdr>
    </w:div>
    <w:div w:id="1786002606">
      <w:bodyDiv w:val="1"/>
      <w:marLeft w:val="0"/>
      <w:marRight w:val="0"/>
      <w:marTop w:val="0"/>
      <w:marBottom w:val="0"/>
      <w:divBdr>
        <w:top w:val="none" w:sz="0" w:space="0" w:color="auto"/>
        <w:left w:val="none" w:sz="0" w:space="0" w:color="auto"/>
        <w:bottom w:val="none" w:sz="0" w:space="0" w:color="auto"/>
        <w:right w:val="none" w:sz="0" w:space="0" w:color="auto"/>
      </w:divBdr>
    </w:div>
    <w:div w:id="1794441869">
      <w:bodyDiv w:val="1"/>
      <w:marLeft w:val="0"/>
      <w:marRight w:val="0"/>
      <w:marTop w:val="0"/>
      <w:marBottom w:val="0"/>
      <w:divBdr>
        <w:top w:val="none" w:sz="0" w:space="0" w:color="auto"/>
        <w:left w:val="none" w:sz="0" w:space="0" w:color="auto"/>
        <w:bottom w:val="none" w:sz="0" w:space="0" w:color="auto"/>
        <w:right w:val="none" w:sz="0" w:space="0" w:color="auto"/>
      </w:divBdr>
    </w:div>
    <w:div w:id="1839617197">
      <w:bodyDiv w:val="1"/>
      <w:marLeft w:val="0"/>
      <w:marRight w:val="0"/>
      <w:marTop w:val="0"/>
      <w:marBottom w:val="0"/>
      <w:divBdr>
        <w:top w:val="none" w:sz="0" w:space="0" w:color="auto"/>
        <w:left w:val="none" w:sz="0" w:space="0" w:color="auto"/>
        <w:bottom w:val="none" w:sz="0" w:space="0" w:color="auto"/>
        <w:right w:val="none" w:sz="0" w:space="0" w:color="auto"/>
      </w:divBdr>
    </w:div>
    <w:div w:id="2122874222">
      <w:bodyDiv w:val="1"/>
      <w:marLeft w:val="0"/>
      <w:marRight w:val="0"/>
      <w:marTop w:val="0"/>
      <w:marBottom w:val="0"/>
      <w:divBdr>
        <w:top w:val="none" w:sz="0" w:space="0" w:color="auto"/>
        <w:left w:val="none" w:sz="0" w:space="0" w:color="auto"/>
        <w:bottom w:val="none" w:sz="0" w:space="0" w:color="auto"/>
        <w:right w:val="none" w:sz="0" w:space="0" w:color="auto"/>
      </w:divBdr>
    </w:div>
    <w:div w:id="213748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header" Target="header21.xml"/><Relationship Id="rId21" Type="http://schemas.openxmlformats.org/officeDocument/2006/relationships/header" Target="header8.xml"/><Relationship Id="rId34" Type="http://schemas.openxmlformats.org/officeDocument/2006/relationships/header" Target="header17.xml"/><Relationship Id="rId42" Type="http://schemas.openxmlformats.org/officeDocument/2006/relationships/header" Target="header23.xml"/><Relationship Id="rId47" Type="http://schemas.openxmlformats.org/officeDocument/2006/relationships/header" Target="header27.xml"/><Relationship Id="rId50" Type="http://schemas.openxmlformats.org/officeDocument/2006/relationships/header" Target="header29.xml"/><Relationship Id="rId55" Type="http://schemas.openxmlformats.org/officeDocument/2006/relationships/header" Target="header33.xml"/><Relationship Id="rId63" Type="http://schemas.openxmlformats.org/officeDocument/2006/relationships/header" Target="header39.xml"/><Relationship Id="rId68" Type="http://schemas.openxmlformats.org/officeDocument/2006/relationships/header" Target="header42.xml"/><Relationship Id="rId76" Type="http://schemas.openxmlformats.org/officeDocument/2006/relationships/header" Target="header46.xml"/><Relationship Id="rId84" Type="http://schemas.openxmlformats.org/officeDocument/2006/relationships/footer" Target="footer23.xml"/><Relationship Id="rId89" Type="http://schemas.openxmlformats.org/officeDocument/2006/relationships/footer" Target="footer25.xml"/><Relationship Id="rId7" Type="http://schemas.openxmlformats.org/officeDocument/2006/relationships/footnotes" Target="footnotes.xml"/><Relationship Id="rId71" Type="http://schemas.openxmlformats.org/officeDocument/2006/relationships/header" Target="header43.xm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2.jpg"/><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7.xml"/><Relationship Id="rId37" Type="http://schemas.openxmlformats.org/officeDocument/2006/relationships/header" Target="header19.xml"/><Relationship Id="rId40" Type="http://schemas.openxmlformats.org/officeDocument/2006/relationships/footer" Target="footer9.xml"/><Relationship Id="rId45" Type="http://schemas.openxmlformats.org/officeDocument/2006/relationships/header" Target="header25.xml"/><Relationship Id="rId53" Type="http://schemas.openxmlformats.org/officeDocument/2006/relationships/header" Target="header31.xml"/><Relationship Id="rId58" Type="http://schemas.openxmlformats.org/officeDocument/2006/relationships/header" Target="header35.xml"/><Relationship Id="rId66" Type="http://schemas.openxmlformats.org/officeDocument/2006/relationships/header" Target="header40.xml"/><Relationship Id="rId74" Type="http://schemas.openxmlformats.org/officeDocument/2006/relationships/footer" Target="footer19.xml"/><Relationship Id="rId79" Type="http://schemas.openxmlformats.org/officeDocument/2006/relationships/footer" Target="footer21.xml"/><Relationship Id="rId87" Type="http://schemas.openxmlformats.org/officeDocument/2006/relationships/header" Target="header53.xml"/><Relationship Id="rId5" Type="http://schemas.openxmlformats.org/officeDocument/2006/relationships/settings" Target="settings.xml"/><Relationship Id="rId61" Type="http://schemas.openxmlformats.org/officeDocument/2006/relationships/header" Target="header37.xml"/><Relationship Id="rId82" Type="http://schemas.openxmlformats.org/officeDocument/2006/relationships/header" Target="header50.xml"/><Relationship Id="rId90" Type="http://schemas.openxmlformats.org/officeDocument/2006/relationships/footer" Target="footer26.xml"/><Relationship Id="rId19" Type="http://schemas.openxmlformats.org/officeDocument/2006/relationships/footer" Target="footer4.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6.xml"/><Relationship Id="rId30" Type="http://schemas.openxmlformats.org/officeDocument/2006/relationships/header" Target="header14.xml"/><Relationship Id="rId35" Type="http://schemas.openxmlformats.org/officeDocument/2006/relationships/header" Target="header18.xml"/><Relationship Id="rId43" Type="http://schemas.openxmlformats.org/officeDocument/2006/relationships/header" Target="header24.xml"/><Relationship Id="rId48" Type="http://schemas.openxmlformats.org/officeDocument/2006/relationships/footer" Target="footer11.xml"/><Relationship Id="rId56" Type="http://schemas.openxmlformats.org/officeDocument/2006/relationships/footer" Target="footer13.xml"/><Relationship Id="rId64" Type="http://schemas.openxmlformats.org/officeDocument/2006/relationships/footer" Target="footer15.xml"/><Relationship Id="rId69" Type="http://schemas.openxmlformats.org/officeDocument/2006/relationships/footer" Target="footer17.xml"/><Relationship Id="rId77" Type="http://schemas.openxmlformats.org/officeDocument/2006/relationships/header" Target="header47.xml"/><Relationship Id="rId8" Type="http://schemas.openxmlformats.org/officeDocument/2006/relationships/endnotes" Target="endnotes.xml"/><Relationship Id="rId51" Type="http://schemas.openxmlformats.org/officeDocument/2006/relationships/header" Target="header30.xml"/><Relationship Id="rId72" Type="http://schemas.openxmlformats.org/officeDocument/2006/relationships/header" Target="header44.xml"/><Relationship Id="rId80" Type="http://schemas.openxmlformats.org/officeDocument/2006/relationships/footer" Target="footer22.xml"/><Relationship Id="rId85" Type="http://schemas.openxmlformats.org/officeDocument/2006/relationships/footer" Target="footer24.xm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header" Target="header20.xml"/><Relationship Id="rId46" Type="http://schemas.openxmlformats.org/officeDocument/2006/relationships/header" Target="header26.xml"/><Relationship Id="rId59" Type="http://schemas.openxmlformats.org/officeDocument/2006/relationships/header" Target="header36.xml"/><Relationship Id="rId67" Type="http://schemas.openxmlformats.org/officeDocument/2006/relationships/header" Target="header41.xml"/><Relationship Id="rId20" Type="http://schemas.openxmlformats.org/officeDocument/2006/relationships/header" Target="header7.xml"/><Relationship Id="rId41" Type="http://schemas.openxmlformats.org/officeDocument/2006/relationships/header" Target="header22.xml"/><Relationship Id="rId54" Type="http://schemas.openxmlformats.org/officeDocument/2006/relationships/header" Target="header32.xml"/><Relationship Id="rId62" Type="http://schemas.openxmlformats.org/officeDocument/2006/relationships/header" Target="header38.xml"/><Relationship Id="rId70" Type="http://schemas.openxmlformats.org/officeDocument/2006/relationships/footer" Target="footer18.xml"/><Relationship Id="rId75" Type="http://schemas.openxmlformats.org/officeDocument/2006/relationships/footer" Target="footer20.xml"/><Relationship Id="rId83" Type="http://schemas.openxmlformats.org/officeDocument/2006/relationships/header" Target="header51.xml"/><Relationship Id="rId88" Type="http://schemas.openxmlformats.org/officeDocument/2006/relationships/header" Target="header54.xml"/><Relationship Id="rId91" Type="http://schemas.openxmlformats.org/officeDocument/2006/relationships/header" Target="header5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5.xml"/><Relationship Id="rId28" Type="http://schemas.openxmlformats.org/officeDocument/2006/relationships/header" Target="header13.xml"/><Relationship Id="rId36" Type="http://schemas.openxmlformats.org/officeDocument/2006/relationships/footer" Target="footer8.xml"/><Relationship Id="rId49" Type="http://schemas.openxmlformats.org/officeDocument/2006/relationships/header" Target="header28.xml"/><Relationship Id="rId57" Type="http://schemas.openxmlformats.org/officeDocument/2006/relationships/header" Target="header34.xml"/><Relationship Id="rId10" Type="http://schemas.openxmlformats.org/officeDocument/2006/relationships/header" Target="header2.xml"/><Relationship Id="rId31" Type="http://schemas.openxmlformats.org/officeDocument/2006/relationships/header" Target="header15.xml"/><Relationship Id="rId44" Type="http://schemas.openxmlformats.org/officeDocument/2006/relationships/footer" Target="footer10.xml"/><Relationship Id="rId52" Type="http://schemas.openxmlformats.org/officeDocument/2006/relationships/footer" Target="footer12.xml"/><Relationship Id="rId60" Type="http://schemas.openxmlformats.org/officeDocument/2006/relationships/footer" Target="footer14.xml"/><Relationship Id="rId65" Type="http://schemas.openxmlformats.org/officeDocument/2006/relationships/footer" Target="footer16.xml"/><Relationship Id="rId73" Type="http://schemas.openxmlformats.org/officeDocument/2006/relationships/header" Target="header45.xml"/><Relationship Id="rId78" Type="http://schemas.openxmlformats.org/officeDocument/2006/relationships/header" Target="header48.xml"/><Relationship Id="rId81" Type="http://schemas.openxmlformats.org/officeDocument/2006/relationships/header" Target="header49.xml"/><Relationship Id="rId86" Type="http://schemas.openxmlformats.org/officeDocument/2006/relationships/header" Target="header5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iganl\AppData\Roaming\Microsoft\Templates\PBO%20Research%20Report.dotm" TargetMode="External"/></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42208-9AEB-4FAF-9ACE-90893ECDF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PBO Research Report.dotm</Template>
  <TotalTime>102</TotalTime>
  <Pages>72</Pages>
  <Words>17566</Words>
  <Characters>91348</Characters>
  <Application>Microsoft Office Word</Application>
  <DocSecurity>0</DocSecurity>
  <Lines>7612</Lines>
  <Paragraphs>5732</Paragraphs>
  <ScaleCrop>false</ScaleCrop>
  <HeadingPairs>
    <vt:vector size="2" baseType="variant">
      <vt:variant>
        <vt:lpstr>Title</vt:lpstr>
      </vt:variant>
      <vt:variant>
        <vt:i4>1</vt:i4>
      </vt:variant>
    </vt:vector>
  </HeadingPairs>
  <TitlesOfParts>
    <vt:vector size="1" baseType="lpstr">
      <vt:lpstr>Post-election report of election commitments: 2016 general election </vt:lpstr>
    </vt:vector>
  </TitlesOfParts>
  <Company>Parliament of Australia</Company>
  <LinksUpToDate>false</LinksUpToDate>
  <CharactersWithSpaces>103182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Post-election report of election commitments: 2016 general election </dc:title>
  <dc:subject>Appendix E - Costing documentation for the Coalition's election commitments</dc:subject>
  <dc:creator>Parliamentary Budget Office</dc:creator>
  <cp:keywords/>
  <dc:description/>
  <cp:lastModifiedBy>Milligan, Louise (PBO)</cp:lastModifiedBy>
  <cp:revision>33</cp:revision>
  <cp:lastPrinted>2016-08-01T03:39:00Z</cp:lastPrinted>
  <dcterms:created xsi:type="dcterms:W3CDTF">2016-08-01T10:33:00Z</dcterms:created>
  <dcterms:modified xsi:type="dcterms:W3CDTF">2016-09-30T06:53:00Z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H</vt:lpwstr>
  </property>
  <property fmtid="{D5CDD505-2E9C-101B-9397-08002B2CF9AE}" pid="4" name="xTOCH3">
    <vt:lpwstr>H</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Appendix</vt:lpwstr>
  </property>
  <property fmtid="{D5CDD505-2E9C-101B-9397-08002B2CF9AE}" pid="12" name="_MarkAsFinal">
    <vt:bool>true</vt:bool>
  </property>
</Properties>
</file>