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78E" w:rsidRDefault="00AA478E" w:rsidP="007456B9">
      <w:pPr>
        <w:pStyle w:val="Heading1spacebefore"/>
        <w:tabs>
          <w:tab w:val="left" w:pos="2694"/>
        </w:tabs>
        <w:spacing w:before="360" w:after="240"/>
        <w:rPr>
          <w:sz w:val="32"/>
        </w:rPr>
      </w:pPr>
      <w:r w:rsidRPr="008D4FA9">
        <w:rPr>
          <w:sz w:val="32"/>
        </w:rPr>
        <w:t xml:space="preserve">Policy costing </w:t>
      </w:r>
    </w:p>
    <w:tbl>
      <w:tblPr>
        <w:tblStyle w:val="LightGrid-Accent6"/>
        <w:tblW w:w="4992" w:type="pct"/>
        <w:tblLook w:val="0600" w:firstRow="0" w:lastRow="0" w:firstColumn="0" w:lastColumn="0" w:noHBand="1" w:noVBand="1"/>
      </w:tblPr>
      <w:tblGrid>
        <w:gridCol w:w="3629"/>
        <w:gridCol w:w="2835"/>
        <w:gridCol w:w="2807"/>
      </w:tblGrid>
      <w:tr w:rsidR="00AA478E" w:rsidRPr="008D77AF" w:rsidTr="002A45A3">
        <w:tc>
          <w:tcPr>
            <w:tcW w:w="5000" w:type="pct"/>
            <w:gridSpan w:val="3"/>
            <w:shd w:val="clear" w:color="auto" w:fill="A7B2D4" w:themeFill="background2" w:themeFillTint="66"/>
          </w:tcPr>
          <w:p w:rsidR="00AA478E" w:rsidRPr="008D77AF" w:rsidRDefault="00446417" w:rsidP="00013620">
            <w:pPr>
              <w:pStyle w:val="Nameofproposal"/>
            </w:pPr>
            <w:bookmarkStart w:id="0" w:name="_GoBack"/>
            <w:r w:rsidRPr="00446417">
              <w:t>Revenue implications of changes to vehicle taxation measures</w:t>
            </w:r>
            <w:bookmarkEnd w:id="0"/>
          </w:p>
        </w:tc>
      </w:tr>
      <w:tr w:rsidR="00AA478E" w:rsidRPr="008D77AF" w:rsidTr="00013620">
        <w:tc>
          <w:tcPr>
            <w:tcW w:w="1957" w:type="pct"/>
          </w:tcPr>
          <w:p w:rsidR="00AA478E" w:rsidRPr="008D77AF" w:rsidRDefault="00AA478E" w:rsidP="00696DCC">
            <w:pPr>
              <w:pStyle w:val="BodyText"/>
            </w:pPr>
            <w:r w:rsidRPr="008D77AF">
              <w:t>Person/party requesting the costing:</w:t>
            </w:r>
          </w:p>
        </w:tc>
        <w:tc>
          <w:tcPr>
            <w:tcW w:w="3043" w:type="pct"/>
            <w:gridSpan w:val="2"/>
            <w:tcBorders>
              <w:bottom w:val="single" w:sz="8" w:space="0" w:color="788183" w:themeColor="accent6"/>
            </w:tcBorders>
          </w:tcPr>
          <w:p w:rsidR="00AA478E" w:rsidRPr="008D77AF" w:rsidRDefault="00035FDD" w:rsidP="00696DCC">
            <w:pPr>
              <w:pStyle w:val="BodyText"/>
            </w:pPr>
            <w:sdt>
              <w:sdtPr>
                <w:alias w:val="Requestor"/>
                <w:tag w:val="Requestor"/>
                <w:id w:val="39022088"/>
                <w:placeholder>
                  <w:docPart w:val="E77D426B8B6245148456B515270D48BF"/>
                </w:placeholder>
                <w:dropDownList>
                  <w:listItem w:value="Choose an item."/>
                  <w:listItem w:displayText="The Hon Chris Bowen MP, Australian Labor Party" w:value="The Hon Chris Bowen MP, Australian Labor Party"/>
                  <w:listItem w:displayText="Dr Jim Chalmers MP, Australian Labor Party" w:value="Dr Jim Chalmers MP, Australian Labor Party"/>
                  <w:listItem w:displayText="The Hon Dr Andrew Leigh MP, Australian Labor Party" w:value="The Hon Dr Andrew Leigh MP, Australian Labor Party"/>
                  <w:listItem w:displayText="Senator Richard Di Natale, Australian Greens" w:value="Senator Richard Di Natale, Australian Greens"/>
                  <w:listItem w:displayText="Senator David Leyonhjelm, Liberal Democratic Party" w:value="Senator David Leyonhjelm, Liberal Democratic Party"/>
                  <w:listItem w:displayText="Senator the Hon Kim Carr, Australian Labor Party" w:value="Senator the Hon Kim Carr, Australian Labor Party"/>
                  <w:listItem w:displayText="The Hon Tanya Plibersek MP, Australian Labor Party" w:value="The Hon Tanya Plibersek MP, Australian Labor Party"/>
                  <w:listItem w:displayText="Ms Terri Butler MP, Australian Labor Party" w:value="Ms Terri Butler MP, Australian Labor Party"/>
                  <w:listItem w:displayText="Senator Tim Storer, Senator for South Australia" w:value="Senator Tim Storer, Senator for South Australia"/>
                  <w:listItem w:displayText="The Hon Linda Burney MP, Australian Labor Party" w:value="The Hon Linda Burney MP, Australian Labor Party"/>
                </w:dropDownList>
              </w:sdtPr>
              <w:sdtEndPr/>
              <w:sdtContent>
                <w:r w:rsidR="00446417">
                  <w:t>Senator Tim Storer, Senator for South Australia</w:t>
                </w:r>
              </w:sdtContent>
            </w:sdt>
          </w:p>
        </w:tc>
      </w:tr>
      <w:tr w:rsidR="00AA478E" w:rsidRPr="008D77AF" w:rsidTr="00013620">
        <w:tc>
          <w:tcPr>
            <w:tcW w:w="1957" w:type="pct"/>
          </w:tcPr>
          <w:p w:rsidR="00AA478E" w:rsidRPr="008D77AF" w:rsidRDefault="00AA478E" w:rsidP="00696DCC">
            <w:pPr>
              <w:pStyle w:val="BodyText"/>
            </w:pPr>
            <w:r w:rsidRPr="008D77AF">
              <w:t>Date costing completed:</w:t>
            </w:r>
          </w:p>
        </w:tc>
        <w:tc>
          <w:tcPr>
            <w:tcW w:w="3043" w:type="pct"/>
            <w:gridSpan w:val="2"/>
          </w:tcPr>
          <w:p w:rsidR="00AA478E" w:rsidRPr="008D77AF" w:rsidRDefault="00BE1E25" w:rsidP="00327785">
            <w:pPr>
              <w:pStyle w:val="BodyText"/>
            </w:pPr>
            <w:r>
              <w:t>4</w:t>
            </w:r>
            <w:r w:rsidR="00593C57">
              <w:t xml:space="preserve"> </w:t>
            </w:r>
            <w:r w:rsidR="00327785">
              <w:t>December</w:t>
            </w:r>
            <w:r w:rsidR="00593C57">
              <w:t xml:space="preserve"> 2018</w:t>
            </w:r>
          </w:p>
        </w:tc>
      </w:tr>
      <w:tr w:rsidR="00AA478E" w:rsidRPr="008D77AF" w:rsidTr="00013620">
        <w:tc>
          <w:tcPr>
            <w:tcW w:w="1957" w:type="pct"/>
          </w:tcPr>
          <w:p w:rsidR="00AA478E" w:rsidRPr="008D77AF" w:rsidRDefault="00AA478E" w:rsidP="00696DCC">
            <w:pPr>
              <w:pStyle w:val="BodyText"/>
            </w:pPr>
            <w:r w:rsidRPr="008D77AF">
              <w:t>Expiry date of the costing:</w:t>
            </w:r>
          </w:p>
        </w:tc>
        <w:tc>
          <w:tcPr>
            <w:tcW w:w="3043" w:type="pct"/>
            <w:gridSpan w:val="2"/>
          </w:tcPr>
          <w:p w:rsidR="00AA478E" w:rsidRPr="008D77AF" w:rsidRDefault="00AA478E" w:rsidP="00696DCC">
            <w:pPr>
              <w:pStyle w:val="BodyText"/>
            </w:pPr>
            <w:r w:rsidRPr="008D77AF">
              <w:t>Release of the next economic and fiscal outlook report.</w:t>
            </w:r>
          </w:p>
        </w:tc>
      </w:tr>
      <w:tr w:rsidR="00AA478E" w:rsidTr="00013620">
        <w:tc>
          <w:tcPr>
            <w:tcW w:w="1957" w:type="pct"/>
            <w:vMerge w:val="restart"/>
          </w:tcPr>
          <w:p w:rsidR="00AA478E" w:rsidRDefault="00AA478E" w:rsidP="00696DCC">
            <w:pPr>
              <w:pStyle w:val="BodyText"/>
            </w:pPr>
            <w:r>
              <w:t>Status at time of request</w:t>
            </w:r>
            <w:r w:rsidRPr="008D77AF">
              <w:t>:</w:t>
            </w:r>
          </w:p>
        </w:tc>
        <w:tc>
          <w:tcPr>
            <w:tcW w:w="3043" w:type="pct"/>
            <w:gridSpan w:val="2"/>
            <w:tcBorders>
              <w:bottom w:val="nil"/>
              <w:right w:val="single" w:sz="8" w:space="0" w:color="788183" w:themeColor="accent6"/>
            </w:tcBorders>
          </w:tcPr>
          <w:p w:rsidR="00AA478E" w:rsidRDefault="00AA478E" w:rsidP="00696DCC">
            <w:pPr>
              <w:pStyle w:val="BodyText"/>
            </w:pPr>
            <w:r>
              <w:t>Submitted outside the caretaker period</w:t>
            </w:r>
          </w:p>
        </w:tc>
      </w:tr>
      <w:tr w:rsidR="00AA478E" w:rsidRPr="008D77AF" w:rsidTr="00013620">
        <w:tc>
          <w:tcPr>
            <w:tcW w:w="1957" w:type="pct"/>
            <w:vMerge/>
          </w:tcPr>
          <w:p w:rsidR="00AA478E" w:rsidRPr="008D77AF" w:rsidRDefault="00AA478E" w:rsidP="00013620">
            <w:pPr>
              <w:pStyle w:val="PullOutBoxBodyText"/>
              <w:ind w:left="0" w:right="0"/>
            </w:pPr>
          </w:p>
        </w:tc>
        <w:tc>
          <w:tcPr>
            <w:tcW w:w="1529" w:type="pct"/>
            <w:tcBorders>
              <w:top w:val="nil"/>
              <w:right w:val="nil"/>
            </w:tcBorders>
          </w:tcPr>
          <w:p w:rsidR="00AA478E" w:rsidRPr="008D77AF" w:rsidRDefault="00035FDD" w:rsidP="00696DCC">
            <w:pPr>
              <w:pStyle w:val="BodyText"/>
            </w:pPr>
            <w:sdt>
              <w:sdtPr>
                <w:id w:val="-901915855"/>
                <w14:checkbox>
                  <w14:checked w14:val="1"/>
                  <w14:checkedState w14:val="2612" w14:font="MS Gothic"/>
                  <w14:uncheckedState w14:val="2610" w14:font="MS Gothic"/>
                </w14:checkbox>
              </w:sdtPr>
              <w:sdtEndPr/>
              <w:sdtContent>
                <w:r w:rsidR="00593C57">
                  <w:rPr>
                    <w:rFonts w:ascii="MS Gothic" w:eastAsia="MS Gothic" w:hAnsi="MS Gothic" w:hint="eastAsia"/>
                  </w:rPr>
                  <w:t>☒</w:t>
                </w:r>
              </w:sdtContent>
            </w:sdt>
            <w:r w:rsidR="00AA478E" w:rsidRPr="008D77AF">
              <w:t xml:space="preserve"> </w:t>
            </w:r>
            <w:r w:rsidR="00AA478E">
              <w:t>Confidential</w:t>
            </w:r>
          </w:p>
        </w:tc>
        <w:tc>
          <w:tcPr>
            <w:tcW w:w="1514" w:type="pct"/>
            <w:tcBorders>
              <w:top w:val="nil"/>
              <w:left w:val="nil"/>
              <w:right w:val="single" w:sz="8" w:space="0" w:color="788183" w:themeColor="accent6"/>
            </w:tcBorders>
          </w:tcPr>
          <w:p w:rsidR="00AA478E" w:rsidRPr="008D77AF" w:rsidRDefault="00035FDD" w:rsidP="00696DCC">
            <w:pPr>
              <w:pStyle w:val="BodyText"/>
            </w:pPr>
            <w:sdt>
              <w:sdtPr>
                <w:id w:val="1635065970"/>
                <w14:checkbox>
                  <w14:checked w14:val="0"/>
                  <w14:checkedState w14:val="2612" w14:font="MS Gothic"/>
                  <w14:uncheckedState w14:val="2610" w14:font="MS Gothic"/>
                </w14:checkbox>
              </w:sdtPr>
              <w:sdtEndPr/>
              <w:sdtContent>
                <w:r w:rsidR="00AA478E" w:rsidRPr="008D77AF">
                  <w:rPr>
                    <w:rFonts w:ascii="MS Gothic" w:eastAsia="MS Gothic" w:hAnsi="MS Gothic" w:hint="eastAsia"/>
                  </w:rPr>
                  <w:t>☐</w:t>
                </w:r>
              </w:sdtContent>
            </w:sdt>
            <w:r w:rsidR="00AA478E" w:rsidRPr="008D77AF">
              <w:t xml:space="preserve"> No</w:t>
            </w:r>
            <w:r w:rsidR="00AA478E">
              <w:t>t confidential</w:t>
            </w:r>
          </w:p>
        </w:tc>
      </w:tr>
      <w:tr w:rsidR="00AA478E" w:rsidRPr="008D77AF" w:rsidTr="00013620">
        <w:tc>
          <w:tcPr>
            <w:tcW w:w="5000" w:type="pct"/>
            <w:gridSpan w:val="3"/>
          </w:tcPr>
          <w:p w:rsidR="00AA478E" w:rsidRPr="00E75D5E" w:rsidRDefault="00AA478E" w:rsidP="00696DCC">
            <w:pPr>
              <w:pStyle w:val="BodyText"/>
            </w:pPr>
            <w:r w:rsidRPr="00E75D5E">
              <w:t>Summary of proposal:</w:t>
            </w:r>
          </w:p>
          <w:p w:rsidR="00AA478E" w:rsidRDefault="00593C57" w:rsidP="00696DCC">
            <w:pPr>
              <w:pStyle w:val="BodyText"/>
            </w:pPr>
            <w:r>
              <w:t xml:space="preserve">This proposal contains </w:t>
            </w:r>
            <w:r w:rsidR="003E1891">
              <w:t>1</w:t>
            </w:r>
            <w:r w:rsidR="00D31B7B">
              <w:t>6</w:t>
            </w:r>
            <w:r w:rsidR="003E1891">
              <w:t xml:space="preserve"> </w:t>
            </w:r>
            <w:r>
              <w:t xml:space="preserve">options to alter </w:t>
            </w:r>
            <w:r w:rsidR="00407107">
              <w:t xml:space="preserve">motor </w:t>
            </w:r>
            <w:r>
              <w:t xml:space="preserve">vehicle taxation in Australia.  </w:t>
            </w:r>
          </w:p>
          <w:p w:rsidR="00593C57" w:rsidRDefault="00593C57" w:rsidP="00696DCC">
            <w:pPr>
              <w:pStyle w:val="BodyText"/>
            </w:pPr>
            <w:r>
              <w:t xml:space="preserve">Options 1 to 4 </w:t>
            </w:r>
            <w:r w:rsidR="00E52C55">
              <w:t>would reduce</w:t>
            </w:r>
            <w:r>
              <w:t xml:space="preserve"> the standard</w:t>
            </w:r>
            <w:r w:rsidR="00407107">
              <w:t xml:space="preserve"> luxury car tax</w:t>
            </w:r>
            <w:r>
              <w:t xml:space="preserve"> </w:t>
            </w:r>
            <w:r w:rsidR="00407107">
              <w:t>(</w:t>
            </w:r>
            <w:r w:rsidR="00E52C55">
              <w:t>LCT</w:t>
            </w:r>
            <w:r w:rsidR="00407107">
              <w:t>)</w:t>
            </w:r>
            <w:r>
              <w:t xml:space="preserve"> threshold to $57,180</w:t>
            </w:r>
            <w:r w:rsidR="003E1891">
              <w:t xml:space="preserve">, and subsequently index the standard LCT threshold in line with the motor vehicle component of </w:t>
            </w:r>
            <w:r w:rsidR="00835E9A">
              <w:t xml:space="preserve">the </w:t>
            </w:r>
            <w:r w:rsidR="003E1891">
              <w:t>consumer price index (CPI), with the following</w:t>
            </w:r>
            <w:r w:rsidR="00EE1BE5">
              <w:t xml:space="preserve"> </w:t>
            </w:r>
            <w:r w:rsidR="00835E9A">
              <w:t>definitions of fuel</w:t>
            </w:r>
            <w:r w:rsidR="00835E9A">
              <w:noBreakHyphen/>
              <w:t>efficiency for LCT purposes.</w:t>
            </w:r>
          </w:p>
          <w:p w:rsidR="003E1891" w:rsidRDefault="003E1891" w:rsidP="003E1891">
            <w:pPr>
              <w:pStyle w:val="ListBullet"/>
            </w:pPr>
            <w:r>
              <w:t xml:space="preserve">Option 1: The </w:t>
            </w:r>
            <w:r w:rsidR="00572DF2">
              <w:t xml:space="preserve">definition of </w:t>
            </w:r>
            <w:r>
              <w:t xml:space="preserve">fuel-efficiency would remain </w:t>
            </w:r>
            <w:r w:rsidR="00E52C55">
              <w:t xml:space="preserve">unchanged </w:t>
            </w:r>
            <w:r>
              <w:t>at seven litres per 100</w:t>
            </w:r>
            <w:r w:rsidR="00B92B25">
              <w:t> </w:t>
            </w:r>
            <w:r>
              <w:t>kilometres.</w:t>
            </w:r>
          </w:p>
          <w:p w:rsidR="003E1891" w:rsidRDefault="003E1891" w:rsidP="003E1891">
            <w:pPr>
              <w:pStyle w:val="ListBullet"/>
            </w:pPr>
            <w:r>
              <w:t xml:space="preserve">Option 2: The </w:t>
            </w:r>
            <w:r w:rsidR="00572DF2">
              <w:t xml:space="preserve">definition of </w:t>
            </w:r>
            <w:r>
              <w:t xml:space="preserve">fuel-efficiency would be </w:t>
            </w:r>
            <w:r w:rsidR="00572DF2">
              <w:t xml:space="preserve">narrowed </w:t>
            </w:r>
            <w:r>
              <w:t>to four litres per 100 kilometres.</w:t>
            </w:r>
          </w:p>
          <w:p w:rsidR="003E1891" w:rsidRDefault="003E1891" w:rsidP="003E1891">
            <w:pPr>
              <w:pStyle w:val="ListBullet"/>
            </w:pPr>
            <w:r>
              <w:t xml:space="preserve">Option 3: The </w:t>
            </w:r>
            <w:r w:rsidR="00572DF2">
              <w:t xml:space="preserve">definition of </w:t>
            </w:r>
            <w:r>
              <w:t xml:space="preserve">fuel-efficiency would be </w:t>
            </w:r>
            <w:r w:rsidR="00572DF2">
              <w:t xml:space="preserve">narrowed </w:t>
            </w:r>
            <w:r>
              <w:t>to two litres per 100 kilometres.</w:t>
            </w:r>
          </w:p>
          <w:p w:rsidR="003E1891" w:rsidRDefault="003E1891" w:rsidP="003E1891">
            <w:pPr>
              <w:pStyle w:val="ListBullet"/>
            </w:pPr>
            <w:r>
              <w:t xml:space="preserve">Option 4: The </w:t>
            </w:r>
            <w:r w:rsidR="00572DF2">
              <w:t xml:space="preserve">definition of </w:t>
            </w:r>
            <w:r>
              <w:t xml:space="preserve">fuel-efficiency would be </w:t>
            </w:r>
            <w:r w:rsidR="00572DF2">
              <w:t xml:space="preserve">narrowed </w:t>
            </w:r>
            <w:r>
              <w:t>to zero litres per 100 kilometres.</w:t>
            </w:r>
          </w:p>
          <w:p w:rsidR="003E1891" w:rsidRDefault="003E1891" w:rsidP="003E1891">
            <w:pPr>
              <w:pStyle w:val="BodyText"/>
            </w:pPr>
            <w:r>
              <w:t xml:space="preserve">Options 5 to 8 </w:t>
            </w:r>
            <w:r w:rsidR="00403DC1">
              <w:t>would reduce</w:t>
            </w:r>
            <w:r>
              <w:t xml:space="preserve"> the standard </w:t>
            </w:r>
            <w:r w:rsidR="00D222D1">
              <w:t>LCT</w:t>
            </w:r>
            <w:r>
              <w:t xml:space="preserve"> threshold to $59,133, and subsequently index the standard LCT threshold in line with the motor vehicle component of CPI, with the following </w:t>
            </w:r>
            <w:r w:rsidR="00835E9A">
              <w:t>definitions of</w:t>
            </w:r>
            <w:r>
              <w:t xml:space="preserve"> fuel</w:t>
            </w:r>
            <w:r w:rsidR="000F43D5">
              <w:t>-</w:t>
            </w:r>
            <w:r>
              <w:t xml:space="preserve">efficiency </w:t>
            </w:r>
            <w:r w:rsidR="00835E9A">
              <w:t>for LCT purposes</w:t>
            </w:r>
            <w:r>
              <w:t>:</w:t>
            </w:r>
          </w:p>
          <w:p w:rsidR="003E1891" w:rsidRDefault="003E1891" w:rsidP="003E1891">
            <w:pPr>
              <w:pStyle w:val="ListBullet"/>
            </w:pPr>
            <w:r>
              <w:t xml:space="preserve">Option 5: The </w:t>
            </w:r>
            <w:r w:rsidR="00572DF2">
              <w:t xml:space="preserve">definition of </w:t>
            </w:r>
            <w:r>
              <w:t>fuel-efficiency would remain</w:t>
            </w:r>
            <w:r w:rsidR="000F43D5">
              <w:t xml:space="preserve"> unchanged</w:t>
            </w:r>
            <w:r>
              <w:t xml:space="preserve"> at seven litres per 100</w:t>
            </w:r>
            <w:r w:rsidR="00B92B25">
              <w:t> </w:t>
            </w:r>
            <w:r>
              <w:t>kilometres.</w:t>
            </w:r>
          </w:p>
          <w:p w:rsidR="003E1891" w:rsidRDefault="003E1891" w:rsidP="003E1891">
            <w:pPr>
              <w:pStyle w:val="ListBullet"/>
            </w:pPr>
            <w:r>
              <w:t xml:space="preserve">Option 6: The </w:t>
            </w:r>
            <w:r w:rsidR="00572DF2">
              <w:t xml:space="preserve">definition of </w:t>
            </w:r>
            <w:r>
              <w:t xml:space="preserve">fuel-efficiency would be </w:t>
            </w:r>
            <w:r w:rsidR="00572DF2">
              <w:t xml:space="preserve">narrowed </w:t>
            </w:r>
            <w:r>
              <w:t>to four litres per 100 kilometres.</w:t>
            </w:r>
          </w:p>
          <w:p w:rsidR="003E1891" w:rsidRDefault="003E1891" w:rsidP="003E1891">
            <w:pPr>
              <w:pStyle w:val="ListBullet"/>
            </w:pPr>
            <w:r>
              <w:t xml:space="preserve">Option 7: The </w:t>
            </w:r>
            <w:r w:rsidR="00572DF2">
              <w:t xml:space="preserve">definition of </w:t>
            </w:r>
            <w:r>
              <w:t xml:space="preserve">fuel-efficiency would be </w:t>
            </w:r>
            <w:r w:rsidR="00572DF2">
              <w:t xml:space="preserve">narrowed </w:t>
            </w:r>
            <w:r>
              <w:t>to two litres per 100 kilometres.</w:t>
            </w:r>
          </w:p>
          <w:p w:rsidR="003E1891" w:rsidRDefault="003E1891" w:rsidP="003E1891">
            <w:pPr>
              <w:pStyle w:val="ListBullet"/>
            </w:pPr>
            <w:r>
              <w:t xml:space="preserve">Option 8: The </w:t>
            </w:r>
            <w:r w:rsidR="00572DF2">
              <w:t xml:space="preserve">definition of </w:t>
            </w:r>
            <w:r>
              <w:t xml:space="preserve">fuel-efficiency would be </w:t>
            </w:r>
            <w:r w:rsidR="00572DF2">
              <w:t xml:space="preserve">narrowed </w:t>
            </w:r>
            <w:r>
              <w:t>to zero litres per 100 kilometres.</w:t>
            </w:r>
          </w:p>
          <w:p w:rsidR="003E1891" w:rsidRDefault="003E1891" w:rsidP="003E1891">
            <w:pPr>
              <w:pStyle w:val="BodyText"/>
            </w:pPr>
            <w:r>
              <w:t>Options 9 to 12</w:t>
            </w:r>
            <w:r w:rsidR="00C56AE3">
              <w:t xml:space="preserve"> </w:t>
            </w:r>
            <w:r w:rsidR="00CB220A">
              <w:t>would reduce</w:t>
            </w:r>
            <w:r>
              <w:t xml:space="preserve"> the standard </w:t>
            </w:r>
            <w:r w:rsidR="00D222D1">
              <w:t>LCT</w:t>
            </w:r>
            <w:r>
              <w:t xml:space="preserve"> threshold to $63,184, and subsequently index the standard LCT threshold in line with the motor vehicle component of CPI, with the following </w:t>
            </w:r>
            <w:r w:rsidR="00835E9A">
              <w:t xml:space="preserve">definitions of </w:t>
            </w:r>
            <w:r>
              <w:t>fuel</w:t>
            </w:r>
            <w:r w:rsidR="00470220">
              <w:t>-</w:t>
            </w:r>
            <w:r>
              <w:t xml:space="preserve">efficiency </w:t>
            </w:r>
            <w:r w:rsidR="00835E9A">
              <w:t>for LCT purposes</w:t>
            </w:r>
            <w:r>
              <w:t>:</w:t>
            </w:r>
          </w:p>
          <w:p w:rsidR="003E1891" w:rsidRDefault="003E1891" w:rsidP="003E1891">
            <w:pPr>
              <w:pStyle w:val="ListBullet"/>
            </w:pPr>
            <w:r>
              <w:t xml:space="preserve">Option 9: The </w:t>
            </w:r>
            <w:r w:rsidR="00BA7E86">
              <w:t xml:space="preserve">definition of </w:t>
            </w:r>
            <w:r>
              <w:t xml:space="preserve">fuel-efficiency would remain </w:t>
            </w:r>
            <w:r w:rsidR="00BA7E86">
              <w:t xml:space="preserve">unchanged </w:t>
            </w:r>
            <w:r>
              <w:t>at seven litres per 100</w:t>
            </w:r>
            <w:r w:rsidR="00B92B25">
              <w:t> </w:t>
            </w:r>
            <w:r>
              <w:t>kilometres.</w:t>
            </w:r>
          </w:p>
          <w:p w:rsidR="003E1891" w:rsidRDefault="003E1891" w:rsidP="003E1891">
            <w:pPr>
              <w:pStyle w:val="ListBullet"/>
            </w:pPr>
            <w:r>
              <w:t xml:space="preserve">Option 10: The </w:t>
            </w:r>
            <w:r w:rsidR="00BA7E86">
              <w:t xml:space="preserve">definition of </w:t>
            </w:r>
            <w:r>
              <w:t xml:space="preserve">fuel-efficiency would be </w:t>
            </w:r>
            <w:r w:rsidR="00BA7E86">
              <w:t xml:space="preserve">narrowed </w:t>
            </w:r>
            <w:r>
              <w:t>to four litres per 100 kilometres.</w:t>
            </w:r>
          </w:p>
          <w:p w:rsidR="003E1891" w:rsidRDefault="003E1891" w:rsidP="003E1891">
            <w:pPr>
              <w:pStyle w:val="ListBullet"/>
            </w:pPr>
            <w:r>
              <w:t xml:space="preserve">Option 11: The </w:t>
            </w:r>
            <w:r w:rsidR="00BA7E86">
              <w:t xml:space="preserve">definition of </w:t>
            </w:r>
            <w:r>
              <w:t xml:space="preserve">fuel-efficiency would be </w:t>
            </w:r>
            <w:r w:rsidR="00BA7E86">
              <w:t xml:space="preserve">narrowed </w:t>
            </w:r>
            <w:r>
              <w:t>to two litres per 100 kilometres.</w:t>
            </w:r>
          </w:p>
          <w:p w:rsidR="00C56AE3" w:rsidRPr="008D77AF" w:rsidRDefault="003E1891" w:rsidP="00B92B25">
            <w:pPr>
              <w:pStyle w:val="ListBullet"/>
            </w:pPr>
            <w:r>
              <w:t xml:space="preserve">Option 12: The </w:t>
            </w:r>
            <w:r w:rsidR="00BA7E86">
              <w:t xml:space="preserve">definition of </w:t>
            </w:r>
            <w:r>
              <w:t xml:space="preserve">fuel-efficiency would be </w:t>
            </w:r>
            <w:r w:rsidR="00BA7E86">
              <w:t xml:space="preserve">narrowed </w:t>
            </w:r>
            <w:r>
              <w:t>to zero litres per 100 kilometres.</w:t>
            </w:r>
          </w:p>
        </w:tc>
      </w:tr>
      <w:tr w:rsidR="00B92B25" w:rsidRPr="008D77AF" w:rsidTr="00013620">
        <w:tc>
          <w:tcPr>
            <w:tcW w:w="5000" w:type="pct"/>
            <w:gridSpan w:val="3"/>
          </w:tcPr>
          <w:p w:rsidR="00B92B25" w:rsidRPr="00B92B25" w:rsidRDefault="00B92B25" w:rsidP="00B92B25">
            <w:pPr>
              <w:pStyle w:val="ListBullet"/>
              <w:numPr>
                <w:ilvl w:val="0"/>
                <w:numId w:val="0"/>
              </w:numPr>
            </w:pPr>
            <w:r>
              <w:lastRenderedPageBreak/>
              <w:t>Op</w:t>
            </w:r>
            <w:r w:rsidRPr="00B92B25">
              <w:t>tion 13 would remove import tariffs on all battery electric vehicles, plug-in hybrid electric vehicles and hydrogen fuel cell electric vehicles imported into Australia.</w:t>
            </w:r>
          </w:p>
          <w:p w:rsidR="00B92B25" w:rsidRPr="00B92B25" w:rsidRDefault="00B92B25" w:rsidP="00B92B25">
            <w:pPr>
              <w:pStyle w:val="ListBullet"/>
              <w:numPr>
                <w:ilvl w:val="0"/>
                <w:numId w:val="0"/>
              </w:numPr>
            </w:pPr>
            <w:r w:rsidRPr="00B92B25">
              <w:t xml:space="preserve">Option 14 would remove </w:t>
            </w:r>
            <w:r w:rsidR="004562C5">
              <w:t xml:space="preserve">the </w:t>
            </w:r>
            <w:r w:rsidRPr="00B92B25">
              <w:t>goods and services tax (GST) on all battery electric vehicles, plug-in hybrid electric vehicles and hydrogen fuel cell electric vehicles sold in Australia.</w:t>
            </w:r>
          </w:p>
          <w:p w:rsidR="00B92B25" w:rsidRPr="00B92B25" w:rsidRDefault="00B92B25" w:rsidP="00B92B25">
            <w:pPr>
              <w:pStyle w:val="ListBullet"/>
              <w:numPr>
                <w:ilvl w:val="0"/>
                <w:numId w:val="0"/>
              </w:numPr>
            </w:pPr>
            <w:r w:rsidRPr="00B92B25">
              <w:t>Option 15 would remove stamp duty on all battery electric vehicles, plug-in hybrid electric vehicles and hydrogen fuel cell electric vehicles sold in Australia.</w:t>
            </w:r>
          </w:p>
          <w:p w:rsidR="00B92B25" w:rsidRDefault="00B92B25" w:rsidP="00B92B25">
            <w:pPr>
              <w:pStyle w:val="ListBullet"/>
              <w:numPr>
                <w:ilvl w:val="0"/>
                <w:numId w:val="0"/>
              </w:numPr>
            </w:pPr>
            <w:r w:rsidRPr="00B92B25">
              <w:t>Option 16 would remove vehicle registration charges on all battery electric vehicles, plug-in hybrid electr</w:t>
            </w:r>
            <w:r>
              <w:t>ic vehicles and hydrogen fuel cell electric vehicles sold in Australia.</w:t>
            </w:r>
          </w:p>
          <w:p w:rsidR="00B92B25" w:rsidRDefault="00B92B25" w:rsidP="00B92B25">
            <w:pPr>
              <w:pStyle w:val="BodyText"/>
            </w:pPr>
            <w:r>
              <w:t>Additional information on the number of vehicles currently liable to pay the LCT, split between standard vehicles and fuel-efficient vehicles, was also requested.</w:t>
            </w:r>
          </w:p>
          <w:p w:rsidR="00B92B25" w:rsidRPr="00E75D5E" w:rsidRDefault="00B92B25" w:rsidP="00B92B25">
            <w:pPr>
              <w:pStyle w:val="BodyText"/>
            </w:pPr>
            <w:r>
              <w:t>All options in the proposal would have effect from 1 July 2019.</w:t>
            </w:r>
          </w:p>
        </w:tc>
      </w:tr>
    </w:tbl>
    <w:p w:rsidR="00AA478E" w:rsidRPr="00D014E1" w:rsidRDefault="00AA478E" w:rsidP="00AA478E">
      <w:pPr>
        <w:pStyle w:val="Heading1"/>
      </w:pPr>
      <w:r w:rsidRPr="00D014E1">
        <w:t>Costing overview</w:t>
      </w:r>
    </w:p>
    <w:p w:rsidR="00704013" w:rsidRDefault="00704013" w:rsidP="00C91D48">
      <w:pPr>
        <w:pStyle w:val="BodyText"/>
      </w:pPr>
      <w:r>
        <w:t>Options 1 to 12 wou</w:t>
      </w:r>
      <w:r w:rsidR="00FD3896">
        <w:t xml:space="preserve">ld be expected to increase </w:t>
      </w:r>
      <w:r>
        <w:t xml:space="preserve">the fiscal and underlying cash balances </w:t>
      </w:r>
      <w:r w:rsidR="00B91C04">
        <w:t xml:space="preserve">by between $350 million and $1,560 million </w:t>
      </w:r>
      <w:r>
        <w:t>over the 2018</w:t>
      </w:r>
      <w:r>
        <w:noBreakHyphen/>
        <w:t>19 Budget forward estimates period</w:t>
      </w:r>
      <w:r w:rsidR="004562C5">
        <w:t>,</w:t>
      </w:r>
      <w:r w:rsidR="00B91C04">
        <w:t xml:space="preserve"> as summarised in Table 1</w:t>
      </w:r>
      <w:r>
        <w:t xml:space="preserve">.  These impacts entirely </w:t>
      </w:r>
      <w:r w:rsidR="00D17300">
        <w:t>reflect</w:t>
      </w:r>
      <w:r>
        <w:t xml:space="preserve"> an increase in LCT revenue. </w:t>
      </w:r>
    </w:p>
    <w:p w:rsidR="00511FB6" w:rsidRDefault="00704013" w:rsidP="00C91D48">
      <w:pPr>
        <w:pStyle w:val="BodyText"/>
      </w:pPr>
      <w:r>
        <w:t xml:space="preserve">Option 13 would be expected to </w:t>
      </w:r>
      <w:r w:rsidR="00E31074" w:rsidRPr="00056B99">
        <w:t>decrease</w:t>
      </w:r>
      <w:r w:rsidRPr="00056B99">
        <w:t xml:space="preserve"> the fiscal and underlying cash balance</w:t>
      </w:r>
      <w:r w:rsidR="00E31074" w:rsidRPr="00056B99">
        <w:t>s</w:t>
      </w:r>
      <w:r w:rsidRPr="00056B99">
        <w:t xml:space="preserve"> by</w:t>
      </w:r>
      <w:r w:rsidR="00E31074" w:rsidRPr="00056B99">
        <w:t xml:space="preserve"> $300 million over the 2018-19 Budget forward estimates period</w:t>
      </w:r>
      <w:r w:rsidRPr="00056B99">
        <w:t xml:space="preserve">.  </w:t>
      </w:r>
      <w:r w:rsidR="00FD3896">
        <w:t>This impact entirely reflects a decrease in tariffs revenue.</w:t>
      </w:r>
    </w:p>
    <w:p w:rsidR="00C91D48" w:rsidRDefault="00704013" w:rsidP="00C91D48">
      <w:pPr>
        <w:pStyle w:val="BodyText"/>
      </w:pPr>
      <w:r w:rsidRPr="00056B99">
        <w:t xml:space="preserve">Option 14 would be expected to </w:t>
      </w:r>
      <w:r w:rsidR="00E31074" w:rsidRPr="00056B99">
        <w:t>decrease</w:t>
      </w:r>
      <w:r w:rsidRPr="00056B99">
        <w:t xml:space="preserve"> the fiscal balance by</w:t>
      </w:r>
      <w:r w:rsidR="00E31074" w:rsidRPr="00056B99">
        <w:t xml:space="preserve"> $</w:t>
      </w:r>
      <w:r w:rsidR="00655AA4">
        <w:t>190</w:t>
      </w:r>
      <w:r w:rsidR="00655AA4" w:rsidRPr="00056B99">
        <w:t> </w:t>
      </w:r>
      <w:r w:rsidR="00E31074" w:rsidRPr="00056B99">
        <w:t>million</w:t>
      </w:r>
      <w:r w:rsidR="00511FB6">
        <w:t xml:space="preserve"> and</w:t>
      </w:r>
      <w:r w:rsidRPr="00056B99">
        <w:t xml:space="preserve"> </w:t>
      </w:r>
      <w:r w:rsidR="00655AA4">
        <w:t xml:space="preserve">decrease </w:t>
      </w:r>
      <w:r w:rsidR="00655AA4" w:rsidRPr="00056B99">
        <w:t>the</w:t>
      </w:r>
      <w:r w:rsidR="00E31074" w:rsidRPr="00056B99">
        <w:t xml:space="preserve"> </w:t>
      </w:r>
      <w:r w:rsidRPr="00056B99">
        <w:t>underlying cash balance</w:t>
      </w:r>
      <w:r w:rsidR="00655AA4">
        <w:t xml:space="preserve"> by $130 million</w:t>
      </w:r>
      <w:r w:rsidRPr="00056B99">
        <w:t xml:space="preserve"> </w:t>
      </w:r>
      <w:r w:rsidR="00E31074" w:rsidRPr="00056B99">
        <w:t>over the 2018</w:t>
      </w:r>
      <w:r w:rsidR="00E31074" w:rsidRPr="00056B99">
        <w:noBreakHyphen/>
        <w:t>1</w:t>
      </w:r>
      <w:r w:rsidR="00511FB6">
        <w:t>9</w:t>
      </w:r>
      <w:r w:rsidR="00E31074" w:rsidRPr="00056B99">
        <w:t xml:space="preserve"> Budget forward estimates period</w:t>
      </w:r>
      <w:r w:rsidRPr="00056B99">
        <w:t xml:space="preserve">.  </w:t>
      </w:r>
      <w:r w:rsidR="00655AA4">
        <w:t xml:space="preserve">This impact reflects a decrease in GST revenue offset by a decrease in GST </w:t>
      </w:r>
      <w:r w:rsidR="005618D7">
        <w:t xml:space="preserve">payments </w:t>
      </w:r>
      <w:r w:rsidR="00655AA4">
        <w:t>to the states and territories, and a decrease in LCT revenue due to lower prices of luxury cars.</w:t>
      </w:r>
    </w:p>
    <w:p w:rsidR="00D31B7B" w:rsidRPr="00B311BA" w:rsidRDefault="00D31B7B" w:rsidP="00C91D48">
      <w:pPr>
        <w:pStyle w:val="BodyText"/>
      </w:pPr>
      <w:r>
        <w:t xml:space="preserve">Options 15 and 16 would have no effect on the </w:t>
      </w:r>
      <w:r w:rsidR="005618D7">
        <w:t xml:space="preserve">Australian </w:t>
      </w:r>
      <w:r w:rsidR="00602CF2">
        <w:t>Government’s b</w:t>
      </w:r>
      <w:r>
        <w:t>udget as stamp duty and registration charges are ad</w:t>
      </w:r>
      <w:r w:rsidR="00602CF2">
        <w:t>ministered and collected by state and territory governments</w:t>
      </w:r>
      <w:r>
        <w:t>.</w:t>
      </w:r>
    </w:p>
    <w:p w:rsidR="00C91D48" w:rsidRDefault="000D3B0B" w:rsidP="00C91D48">
      <w:pPr>
        <w:pStyle w:val="BodyText"/>
      </w:pPr>
      <w:r>
        <w:t xml:space="preserve">All options would be expected to have </w:t>
      </w:r>
      <w:r w:rsidR="000F7748">
        <w:t xml:space="preserve">ongoing </w:t>
      </w:r>
      <w:r>
        <w:t>impact</w:t>
      </w:r>
      <w:r w:rsidR="004562C5">
        <w:t>s</w:t>
      </w:r>
      <w:r>
        <w:t xml:space="preserve"> </w:t>
      </w:r>
      <w:r w:rsidR="000F7748">
        <w:t xml:space="preserve">that extend </w:t>
      </w:r>
      <w:r>
        <w:t>beyond the 2018</w:t>
      </w:r>
      <w:r>
        <w:noBreakHyphen/>
        <w:t xml:space="preserve">19 Budget forward estimates period.  A breakdown of </w:t>
      </w:r>
      <w:r w:rsidR="000F7748">
        <w:t>the financial implications of each option of the proposal over the period</w:t>
      </w:r>
      <w:r>
        <w:t xml:space="preserve"> to 2028</w:t>
      </w:r>
      <w:r>
        <w:noBreakHyphen/>
        <w:t xml:space="preserve">29 is provided at </w:t>
      </w:r>
      <w:r>
        <w:rPr>
          <w:u w:val="single"/>
        </w:rPr>
        <w:t>Attachment A</w:t>
      </w:r>
      <w:r>
        <w:t>.</w:t>
      </w:r>
    </w:p>
    <w:p w:rsidR="000735A1" w:rsidRPr="000D3B0B" w:rsidRDefault="000735A1" w:rsidP="00C91D48">
      <w:pPr>
        <w:pStyle w:val="BodyText"/>
      </w:pPr>
      <w:r>
        <w:t xml:space="preserve">There are estimated to be approximately 87,000 vehicles </w:t>
      </w:r>
      <w:r w:rsidR="005618D7">
        <w:t xml:space="preserve">that were </w:t>
      </w:r>
      <w:r>
        <w:t xml:space="preserve">subject to LCT </w:t>
      </w:r>
      <w:r w:rsidR="00AD0ED7">
        <w:t>in</w:t>
      </w:r>
      <w:r w:rsidR="004562C5">
        <w:t xml:space="preserve"> the 2017-18</w:t>
      </w:r>
      <w:r w:rsidR="00AD0ED7">
        <w:t xml:space="preserve"> financial </w:t>
      </w:r>
      <w:proofErr w:type="gramStart"/>
      <w:r w:rsidR="00AD0ED7">
        <w:t>year</w:t>
      </w:r>
      <w:proofErr w:type="gramEnd"/>
      <w:r w:rsidR="00AD0ED7">
        <w:t xml:space="preserve">, </w:t>
      </w:r>
      <w:r>
        <w:t xml:space="preserve">with approximately 61,000 </w:t>
      </w:r>
      <w:r w:rsidR="00AD0ED7">
        <w:t>vehicles subject to the</w:t>
      </w:r>
      <w:r>
        <w:t xml:space="preserve"> standard threshold and </w:t>
      </w:r>
      <w:r w:rsidR="00AD0ED7">
        <w:t xml:space="preserve">approximately </w:t>
      </w:r>
      <w:r>
        <w:t xml:space="preserve">25,000 </w:t>
      </w:r>
      <w:r w:rsidR="00AD0ED7">
        <w:t xml:space="preserve">vehicles </w:t>
      </w:r>
      <w:r>
        <w:t>subject to the fuel-efficien</w:t>
      </w:r>
      <w:r w:rsidR="00AD0ED7">
        <w:t>t</w:t>
      </w:r>
      <w:r>
        <w:t xml:space="preserve"> threshold.</w:t>
      </w:r>
    </w:p>
    <w:p w:rsidR="00C91D48" w:rsidRPr="00B311BA" w:rsidRDefault="000D3B0B" w:rsidP="00C91D48">
      <w:pPr>
        <w:pStyle w:val="BodyText"/>
      </w:pPr>
      <w:r>
        <w:t xml:space="preserve">Departmental </w:t>
      </w:r>
      <w:r w:rsidR="00417C62">
        <w:t>expenses would not be</w:t>
      </w:r>
      <w:r>
        <w:t xml:space="preserve"> expected to be </w:t>
      </w:r>
      <w:r w:rsidR="00417C62">
        <w:t>significant</w:t>
      </w:r>
      <w:r>
        <w:t xml:space="preserve"> under </w:t>
      </w:r>
      <w:r w:rsidR="005618D7">
        <w:t xml:space="preserve">any </w:t>
      </w:r>
      <w:r>
        <w:t xml:space="preserve">option of this proposal </w:t>
      </w:r>
      <w:r w:rsidR="00417C62">
        <w:t>because</w:t>
      </w:r>
      <w:r>
        <w:t xml:space="preserve"> </w:t>
      </w:r>
      <w:r w:rsidR="005618D7">
        <w:t>none of the options would</w:t>
      </w:r>
      <w:r>
        <w:t xml:space="preserve"> materially change the complexity of the tax system.</w:t>
      </w:r>
    </w:p>
    <w:p w:rsidR="00407F42" w:rsidRDefault="00B2672A" w:rsidP="00C91D48">
      <w:pPr>
        <w:pStyle w:val="BodyText"/>
      </w:pPr>
      <w:r>
        <w:t xml:space="preserve">For </w:t>
      </w:r>
      <w:r w:rsidR="00AD0ED7">
        <w:t>O</w:t>
      </w:r>
      <w:r>
        <w:t>ptions 1 to 12</w:t>
      </w:r>
      <w:r w:rsidR="00070DBF">
        <w:t>,</w:t>
      </w:r>
      <w:r>
        <w:t xml:space="preserve"> the fiscal and underlying cash balances are different due to a timing difference between when LCT liabilities are raised and when they are collected.  There is no material difference between the fiscal and underlying cash balances in Option 13.  Option 14 has a difference </w:t>
      </w:r>
      <w:r w:rsidR="009B0AEC">
        <w:t>between</w:t>
      </w:r>
      <w:r>
        <w:t xml:space="preserve"> the fiscal and underlying cash balance</w:t>
      </w:r>
      <w:r w:rsidR="009B0AEC">
        <w:t>s</w:t>
      </w:r>
      <w:r>
        <w:t xml:space="preserve"> </w:t>
      </w:r>
      <w:r w:rsidR="00070DBF">
        <w:t>due to</w:t>
      </w:r>
      <w:r>
        <w:t xml:space="preserve"> a </w:t>
      </w:r>
      <w:r w:rsidR="00070DBF">
        <w:t xml:space="preserve">timing </w:t>
      </w:r>
      <w:r>
        <w:t xml:space="preserve">difference </w:t>
      </w:r>
      <w:r w:rsidR="00070DBF">
        <w:t>between</w:t>
      </w:r>
      <w:r>
        <w:t xml:space="preserve"> when GST revenue is recognised and when </w:t>
      </w:r>
      <w:r w:rsidR="005618D7">
        <w:t xml:space="preserve">the </w:t>
      </w:r>
      <w:r w:rsidR="003A36CD">
        <w:t>payment is made</w:t>
      </w:r>
      <w:r w:rsidR="009B0AEC">
        <w:t xml:space="preserve"> to state and territory governments</w:t>
      </w:r>
      <w:r>
        <w:t xml:space="preserve">.  The </w:t>
      </w:r>
      <w:r w:rsidR="009B0AEC">
        <w:t>GST payment</w:t>
      </w:r>
      <w:r w:rsidR="00D2589A">
        <w:t xml:space="preserve"> </w:t>
      </w:r>
      <w:r>
        <w:t>to state and territor</w:t>
      </w:r>
      <w:r w:rsidR="00D2589A">
        <w:t>y governments</w:t>
      </w:r>
      <w:r>
        <w:t xml:space="preserve"> is recognised as an expense when </w:t>
      </w:r>
      <w:r w:rsidR="009B0AEC">
        <w:t>it</w:t>
      </w:r>
      <w:r>
        <w:t xml:space="preserve"> is actually paid by the </w:t>
      </w:r>
      <w:r w:rsidR="005618D7">
        <w:t>Australian</w:t>
      </w:r>
      <w:r w:rsidR="004562C5">
        <w:t> </w:t>
      </w:r>
      <w:r>
        <w:t>Government.</w:t>
      </w:r>
    </w:p>
    <w:p w:rsidR="006262CF" w:rsidRDefault="001252E4" w:rsidP="00AD4C05">
      <w:pPr>
        <w:pStyle w:val="BodyText"/>
        <w:keepLines/>
      </w:pPr>
      <w:r>
        <w:lastRenderedPageBreak/>
        <w:t>This costing is subject to uncertainties, including consumer response</w:t>
      </w:r>
      <w:r w:rsidR="003A36CD">
        <w:t>s</w:t>
      </w:r>
      <w:r>
        <w:t xml:space="preserve"> to changes in vehicle prices, future demand for</w:t>
      </w:r>
      <w:r w:rsidR="004562C5">
        <w:t>,</w:t>
      </w:r>
      <w:r>
        <w:t xml:space="preserve"> and prices of</w:t>
      </w:r>
      <w:r w:rsidR="004562C5">
        <w:t>,</w:t>
      </w:r>
      <w:r>
        <w:t xml:space="preserve"> electric and non</w:t>
      </w:r>
      <w:r>
        <w:noBreakHyphen/>
        <w:t xml:space="preserve">electric vehicles, developments in vehicle efficiency, and the extent to which the timing of purchases of luxury vehicles would </w:t>
      </w:r>
      <w:r w:rsidR="00F2405A">
        <w:t>be affected</w:t>
      </w:r>
      <w:r>
        <w:t xml:space="preserve"> if there </w:t>
      </w:r>
      <w:r w:rsidR="00014F5B">
        <w:t>was</w:t>
      </w:r>
      <w:r>
        <w:t xml:space="preserve"> a gap between the announcement and implementation dates of the proposal.  A gap between the announcement and implementation dates in Options 1 to 12 would provide scope for </w:t>
      </w:r>
      <w:r w:rsidR="006B5C6B">
        <w:t xml:space="preserve">consumers to bring forward </w:t>
      </w:r>
      <w:r w:rsidR="00153C67">
        <w:t xml:space="preserve">some </w:t>
      </w:r>
      <w:r>
        <w:t>vehicle purchases where the tax on vehicles was expected to increase, or to defer their purchases where the tax was expected to decrease.  The estimates</w:t>
      </w:r>
      <w:r w:rsidR="002A753E">
        <w:t xml:space="preserve"> </w:t>
      </w:r>
      <w:r w:rsidR="005618D7">
        <w:t xml:space="preserve">in </w:t>
      </w:r>
      <w:r w:rsidR="002A753E">
        <w:t>this costing</w:t>
      </w:r>
      <w:r>
        <w:t xml:space="preserve"> are sensitive to the assumptions </w:t>
      </w:r>
      <w:r w:rsidR="002A753E">
        <w:t>made</w:t>
      </w:r>
      <w:r>
        <w:t xml:space="preserve"> regarding these factors, particularly to the assumed rate of progress in fleet-wide vehicle fuel efficiency.</w:t>
      </w:r>
    </w:p>
    <w:p w:rsidR="00BF698A" w:rsidRPr="00BD216D" w:rsidRDefault="00BF698A" w:rsidP="007E440B">
      <w:pPr>
        <w:pStyle w:val="Caption"/>
        <w:rPr>
          <w:lang w:val="fr-FR"/>
        </w:rPr>
      </w:pPr>
      <w:r w:rsidRPr="00BD216D">
        <w:rPr>
          <w:lang w:val="fr-FR"/>
        </w:rPr>
        <w:t xml:space="preserve">Table </w:t>
      </w:r>
      <w:r w:rsidR="00035FDD">
        <w:fldChar w:fldCharType="begin"/>
      </w:r>
      <w:r w:rsidR="00035FDD">
        <w:instrText xml:space="preserve"> SEQ AppendixTable\s 8 </w:instrText>
      </w:r>
      <w:r w:rsidR="00035FDD">
        <w:fldChar w:fldCharType="separate"/>
      </w:r>
      <w:r w:rsidR="00B92B25">
        <w:rPr>
          <w:noProof/>
        </w:rPr>
        <w:t>1</w:t>
      </w:r>
      <w:r w:rsidR="00035FDD">
        <w:rPr>
          <w:noProof/>
        </w:rPr>
        <w:fldChar w:fldCharType="end"/>
      </w:r>
      <w:r w:rsidRPr="00BD216D">
        <w:rPr>
          <w:lang w:val="fr-FR"/>
        </w:rPr>
        <w:t xml:space="preserve">: </w:t>
      </w:r>
      <w:r w:rsidR="00035FDD">
        <w:fldChar w:fldCharType="begin"/>
      </w:r>
      <w:r w:rsidR="00035FDD">
        <w:instrText xml:space="preserve"> STYLEREF  "Name of proposal"  \* MERGEFORMAT </w:instrText>
      </w:r>
      <w:r w:rsidR="00035FDD">
        <w:fldChar w:fldCharType="separate"/>
      </w:r>
      <w:r w:rsidR="00B92B25">
        <w:rPr>
          <w:noProof/>
        </w:rPr>
        <w:t>Revenue implications of changes to vehicle taxation measures</w:t>
      </w:r>
      <w:r w:rsidR="00035FDD">
        <w:rPr>
          <w:noProof/>
        </w:rPr>
        <w:fldChar w:fldCharType="end"/>
      </w:r>
      <w:r>
        <w:t xml:space="preserve"> – </w:t>
      </w:r>
      <w:r w:rsidRPr="00BD216D">
        <w:rPr>
          <w:lang w:val="fr-FR"/>
        </w:rPr>
        <w:t>Financial implications ($m</w:t>
      </w:r>
      <w:proofErr w:type="gramStart"/>
      <w:r w:rsidRPr="00BD216D">
        <w:rPr>
          <w:lang w:val="fr-FR"/>
        </w:rPr>
        <w:t>)</w:t>
      </w:r>
      <w:r w:rsidRPr="00BD216D">
        <w:rPr>
          <w:vertAlign w:val="superscript"/>
          <w:lang w:val="fr-FR"/>
        </w:rPr>
        <w:t>(</w:t>
      </w:r>
      <w:proofErr w:type="gramEnd"/>
      <w:r w:rsidRPr="00BD216D">
        <w:rPr>
          <w:vertAlign w:val="superscript"/>
          <w:lang w:val="fr-FR"/>
        </w:rPr>
        <w:t>a)(b)</w:t>
      </w:r>
    </w:p>
    <w:tbl>
      <w:tblPr>
        <w:tblStyle w:val="LightGrid-Accent6"/>
        <w:tblW w:w="5000" w:type="pct"/>
        <w:tblLook w:val="0680" w:firstRow="0" w:lastRow="0" w:firstColumn="1" w:lastColumn="0" w:noHBand="1" w:noVBand="1"/>
      </w:tblPr>
      <w:tblGrid>
        <w:gridCol w:w="2742"/>
        <w:gridCol w:w="1310"/>
        <w:gridCol w:w="1309"/>
        <w:gridCol w:w="1309"/>
        <w:gridCol w:w="1309"/>
        <w:gridCol w:w="1307"/>
      </w:tblGrid>
      <w:tr w:rsidR="00BF698A" w:rsidRPr="00316BD0" w:rsidTr="007E440B">
        <w:trPr>
          <w:cantSplit/>
          <w:tblHeader/>
        </w:trPr>
        <w:tc>
          <w:tcPr>
            <w:cnfStyle w:val="001000000000" w:firstRow="0" w:lastRow="0" w:firstColumn="1" w:lastColumn="0" w:oddVBand="0" w:evenVBand="0" w:oddHBand="0" w:evenHBand="0" w:firstRowFirstColumn="0" w:firstRowLastColumn="0" w:lastRowFirstColumn="0" w:lastRowLastColumn="0"/>
            <w:tcW w:w="1476" w:type="pct"/>
            <w:shd w:val="clear" w:color="auto" w:fill="A7B2D4" w:themeFill="background2" w:themeFillTint="66"/>
            <w:vAlign w:val="center"/>
          </w:tcPr>
          <w:p w:rsidR="00BF698A" w:rsidRPr="001F5937" w:rsidRDefault="00BF698A" w:rsidP="007E440B">
            <w:pPr>
              <w:pStyle w:val="TableHeading"/>
              <w:keepLines w:val="0"/>
              <w:widowControl w:val="0"/>
              <w:spacing w:before="60" w:after="60" w:line="240" w:lineRule="auto"/>
              <w:rPr>
                <w:b w:val="0"/>
                <w:sz w:val="22"/>
              </w:rPr>
            </w:pPr>
          </w:p>
        </w:tc>
        <w:tc>
          <w:tcPr>
            <w:tcW w:w="705" w:type="pct"/>
            <w:shd w:val="clear" w:color="auto" w:fill="A7B2D4" w:themeFill="background2" w:themeFillTint="66"/>
            <w:vAlign w:val="center"/>
          </w:tcPr>
          <w:p w:rsidR="00BF698A" w:rsidRPr="001F5937" w:rsidRDefault="00BF698A" w:rsidP="007E440B">
            <w:pPr>
              <w:pStyle w:val="TableHeadingRight"/>
              <w:keepLines w:val="0"/>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b w:val="0"/>
                <w:sz w:val="22"/>
              </w:rPr>
            </w:pPr>
            <w:r w:rsidRPr="001F5937">
              <w:rPr>
                <w:b w:val="0"/>
                <w:sz w:val="22"/>
              </w:rPr>
              <w:t>2018–19</w:t>
            </w:r>
          </w:p>
        </w:tc>
        <w:tc>
          <w:tcPr>
            <w:tcW w:w="705" w:type="pct"/>
            <w:shd w:val="clear" w:color="auto" w:fill="A7B2D4" w:themeFill="background2" w:themeFillTint="66"/>
            <w:vAlign w:val="center"/>
          </w:tcPr>
          <w:p w:rsidR="00BF698A" w:rsidRPr="001F5937" w:rsidRDefault="00BF698A" w:rsidP="007E440B">
            <w:pPr>
              <w:pStyle w:val="TableHeadingRight"/>
              <w:keepLines w:val="0"/>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b w:val="0"/>
                <w:sz w:val="22"/>
              </w:rPr>
            </w:pPr>
            <w:r w:rsidRPr="001F5937">
              <w:rPr>
                <w:b w:val="0"/>
                <w:sz w:val="22"/>
              </w:rPr>
              <w:t>2019–20</w:t>
            </w:r>
          </w:p>
        </w:tc>
        <w:tc>
          <w:tcPr>
            <w:tcW w:w="705" w:type="pct"/>
            <w:shd w:val="clear" w:color="auto" w:fill="A7B2D4" w:themeFill="background2" w:themeFillTint="66"/>
            <w:vAlign w:val="center"/>
          </w:tcPr>
          <w:p w:rsidR="00BF698A" w:rsidRPr="001F5937" w:rsidRDefault="00BF698A" w:rsidP="007E440B">
            <w:pPr>
              <w:pStyle w:val="TableHeadingRight"/>
              <w:keepLines w:val="0"/>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b w:val="0"/>
                <w:sz w:val="22"/>
              </w:rPr>
            </w:pPr>
            <w:r w:rsidRPr="001F5937">
              <w:rPr>
                <w:b w:val="0"/>
                <w:sz w:val="22"/>
              </w:rPr>
              <w:t>2020–21</w:t>
            </w:r>
          </w:p>
        </w:tc>
        <w:tc>
          <w:tcPr>
            <w:tcW w:w="705" w:type="pct"/>
            <w:shd w:val="clear" w:color="auto" w:fill="A7B2D4" w:themeFill="background2" w:themeFillTint="66"/>
            <w:vAlign w:val="center"/>
          </w:tcPr>
          <w:p w:rsidR="00BF698A" w:rsidRPr="001F5937" w:rsidRDefault="00BF698A" w:rsidP="007E440B">
            <w:pPr>
              <w:pStyle w:val="TableHeadingRight"/>
              <w:keepLines w:val="0"/>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b w:val="0"/>
                <w:sz w:val="22"/>
              </w:rPr>
            </w:pPr>
            <w:r w:rsidRPr="001F5937">
              <w:rPr>
                <w:b w:val="0"/>
                <w:sz w:val="22"/>
              </w:rPr>
              <w:t>2021–22</w:t>
            </w:r>
          </w:p>
        </w:tc>
        <w:tc>
          <w:tcPr>
            <w:tcW w:w="704" w:type="pct"/>
            <w:shd w:val="clear" w:color="auto" w:fill="A7B2D4" w:themeFill="background2" w:themeFillTint="66"/>
            <w:vAlign w:val="center"/>
          </w:tcPr>
          <w:p w:rsidR="00BF698A" w:rsidRPr="001F5937" w:rsidRDefault="00BF698A" w:rsidP="007E440B">
            <w:pPr>
              <w:pStyle w:val="TableHeadingRight"/>
              <w:keepLines w:val="0"/>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1F5937">
              <w:rPr>
                <w:sz w:val="22"/>
              </w:rPr>
              <w:t>Total to 2021–22</w:t>
            </w:r>
          </w:p>
        </w:tc>
      </w:tr>
      <w:tr w:rsidR="00BF698A" w:rsidRPr="009B70E6" w:rsidTr="007E440B">
        <w:trPr>
          <w:cantSplit/>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D3D8E9" w:themeFill="background2" w:themeFillTint="33"/>
            <w:vAlign w:val="center"/>
          </w:tcPr>
          <w:p w:rsidR="00BF698A" w:rsidRPr="001F5937" w:rsidRDefault="00BF698A" w:rsidP="002A753E">
            <w:pPr>
              <w:pStyle w:val="TableHeading"/>
              <w:keepLines w:val="0"/>
              <w:widowControl w:val="0"/>
              <w:spacing w:before="60" w:after="60" w:line="240" w:lineRule="auto"/>
              <w:rPr>
                <w:rFonts w:asciiTheme="minorHAnsi" w:hAnsiTheme="minorHAnsi"/>
                <w:sz w:val="22"/>
              </w:rPr>
            </w:pPr>
            <w:r w:rsidRPr="00B96129">
              <w:rPr>
                <w:sz w:val="22"/>
              </w:rPr>
              <w:t xml:space="preserve">Option </w:t>
            </w:r>
            <w:r w:rsidR="00B96129" w:rsidRPr="00B96129">
              <w:rPr>
                <w:sz w:val="22"/>
              </w:rPr>
              <w:t>1</w:t>
            </w:r>
            <w:r w:rsidR="005618D7">
              <w:rPr>
                <w:sz w:val="22"/>
              </w:rPr>
              <w:t>:</w:t>
            </w:r>
            <w:r w:rsidRPr="00B96129">
              <w:rPr>
                <w:sz w:val="22"/>
              </w:rPr>
              <w:t xml:space="preserve"> </w:t>
            </w:r>
            <w:r w:rsidR="002A753E">
              <w:rPr>
                <w:sz w:val="22"/>
              </w:rPr>
              <w:t>Reduce</w:t>
            </w:r>
            <w:r w:rsidR="00B96129">
              <w:rPr>
                <w:sz w:val="22"/>
              </w:rPr>
              <w:t xml:space="preserve"> the standard LCT threshold to $57,180, index the standard LCT threshold by a new rate, and leave the fuel efficiency definition unchanged at fuel consumption not exceeding seven litres per 100 kilometres</w:t>
            </w:r>
          </w:p>
        </w:tc>
      </w:tr>
      <w:tr w:rsidR="00B1003A" w:rsidRPr="009B70E6" w:rsidTr="007E440B">
        <w:trPr>
          <w:cantSplit/>
        </w:trPr>
        <w:tc>
          <w:tcPr>
            <w:cnfStyle w:val="001000000000" w:firstRow="0" w:lastRow="0" w:firstColumn="1" w:lastColumn="0" w:oddVBand="0" w:evenVBand="0" w:oddHBand="0" w:evenHBand="0" w:firstRowFirstColumn="0" w:firstRowLastColumn="0" w:lastRowFirstColumn="0" w:lastRowLastColumn="0"/>
            <w:tcW w:w="1476" w:type="pct"/>
            <w:vAlign w:val="center"/>
          </w:tcPr>
          <w:p w:rsidR="00B1003A" w:rsidRPr="001F5937" w:rsidRDefault="00B1003A" w:rsidP="007E440B">
            <w:pPr>
              <w:pStyle w:val="TableHeading"/>
              <w:keepLines w:val="0"/>
              <w:widowControl w:val="0"/>
              <w:spacing w:before="60" w:after="60" w:line="240" w:lineRule="auto"/>
              <w:rPr>
                <w:rFonts w:asciiTheme="minorHAnsi" w:hAnsiTheme="minorHAnsi"/>
                <w:b w:val="0"/>
                <w:sz w:val="22"/>
              </w:rPr>
            </w:pPr>
            <w:r w:rsidRPr="001F5937">
              <w:rPr>
                <w:rFonts w:asciiTheme="minorHAnsi" w:hAnsiTheme="minorHAnsi"/>
                <w:b w:val="0"/>
                <w:sz w:val="22"/>
              </w:rPr>
              <w:t>Fiscal balance</w:t>
            </w:r>
          </w:p>
        </w:tc>
        <w:tc>
          <w:tcPr>
            <w:tcW w:w="705" w:type="pct"/>
            <w:vAlign w:val="center"/>
          </w:tcPr>
          <w:p w:rsidR="00B1003A" w:rsidRPr="001F5937" w:rsidRDefault="00B1003A" w:rsidP="00E229F6">
            <w:pPr>
              <w:pStyle w:val="TableTextRight"/>
              <w:keepNex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w:t>
            </w:r>
          </w:p>
        </w:tc>
        <w:tc>
          <w:tcPr>
            <w:tcW w:w="705" w:type="pct"/>
            <w:vAlign w:val="center"/>
          </w:tcPr>
          <w:p w:rsidR="00B1003A" w:rsidRPr="00B1003A" w:rsidRDefault="00B1003A" w:rsidP="00E229F6">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260</w:t>
            </w:r>
          </w:p>
        </w:tc>
        <w:tc>
          <w:tcPr>
            <w:tcW w:w="705" w:type="pct"/>
            <w:vAlign w:val="center"/>
          </w:tcPr>
          <w:p w:rsidR="00B1003A" w:rsidRPr="00B1003A" w:rsidRDefault="00B1003A" w:rsidP="00E229F6">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290</w:t>
            </w:r>
          </w:p>
        </w:tc>
        <w:tc>
          <w:tcPr>
            <w:tcW w:w="705" w:type="pct"/>
            <w:vAlign w:val="center"/>
          </w:tcPr>
          <w:p w:rsidR="00B1003A" w:rsidRPr="00B1003A" w:rsidRDefault="00B1003A" w:rsidP="00E229F6">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290</w:t>
            </w:r>
          </w:p>
        </w:tc>
        <w:tc>
          <w:tcPr>
            <w:tcW w:w="704" w:type="pct"/>
            <w:vAlign w:val="center"/>
          </w:tcPr>
          <w:p w:rsidR="00B1003A" w:rsidRPr="00B1003A" w:rsidRDefault="00B1003A" w:rsidP="00E229F6">
            <w:pPr>
              <w:pStyle w:val="TableTextRightBold"/>
              <w:keepNex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850</w:t>
            </w:r>
          </w:p>
        </w:tc>
      </w:tr>
      <w:tr w:rsidR="00B1003A" w:rsidRPr="009B70E6" w:rsidTr="007E440B">
        <w:trPr>
          <w:cantSplit/>
        </w:trPr>
        <w:tc>
          <w:tcPr>
            <w:cnfStyle w:val="001000000000" w:firstRow="0" w:lastRow="0" w:firstColumn="1" w:lastColumn="0" w:oddVBand="0" w:evenVBand="0" w:oddHBand="0" w:evenHBand="0" w:firstRowFirstColumn="0" w:firstRowLastColumn="0" w:lastRowFirstColumn="0" w:lastRowLastColumn="0"/>
            <w:tcW w:w="1476" w:type="pct"/>
            <w:vAlign w:val="center"/>
          </w:tcPr>
          <w:p w:rsidR="00B1003A" w:rsidRPr="001F5937" w:rsidRDefault="00B1003A" w:rsidP="007E440B">
            <w:pPr>
              <w:pStyle w:val="TableHeading"/>
              <w:keepNext w:val="0"/>
              <w:keepLines w:val="0"/>
              <w:widowControl w:val="0"/>
              <w:spacing w:before="60" w:after="60" w:line="240" w:lineRule="auto"/>
              <w:rPr>
                <w:rFonts w:asciiTheme="minorHAnsi" w:hAnsiTheme="minorHAnsi"/>
                <w:b w:val="0"/>
                <w:sz w:val="22"/>
              </w:rPr>
            </w:pPr>
            <w:r w:rsidRPr="001F5937">
              <w:rPr>
                <w:rFonts w:asciiTheme="minorHAnsi" w:hAnsiTheme="minorHAnsi"/>
                <w:b w:val="0"/>
                <w:sz w:val="22"/>
              </w:rPr>
              <w:t>Underlying cash balance</w:t>
            </w:r>
          </w:p>
        </w:tc>
        <w:tc>
          <w:tcPr>
            <w:tcW w:w="705" w:type="pct"/>
            <w:vAlign w:val="center"/>
          </w:tcPr>
          <w:p w:rsidR="00B1003A" w:rsidRPr="001F5937" w:rsidRDefault="00B1003A" w:rsidP="00E229F6">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w:t>
            </w:r>
          </w:p>
        </w:tc>
        <w:tc>
          <w:tcPr>
            <w:tcW w:w="705" w:type="pct"/>
            <w:vAlign w:val="center"/>
          </w:tcPr>
          <w:p w:rsidR="00B1003A" w:rsidRPr="00B1003A" w:rsidRDefault="00B1003A" w:rsidP="00E229F6">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240</w:t>
            </w:r>
          </w:p>
        </w:tc>
        <w:tc>
          <w:tcPr>
            <w:tcW w:w="705" w:type="pct"/>
            <w:vAlign w:val="center"/>
          </w:tcPr>
          <w:p w:rsidR="00B1003A" w:rsidRPr="00B1003A" w:rsidRDefault="00B1003A" w:rsidP="00E229F6">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290</w:t>
            </w:r>
          </w:p>
        </w:tc>
        <w:tc>
          <w:tcPr>
            <w:tcW w:w="705" w:type="pct"/>
            <w:vAlign w:val="center"/>
          </w:tcPr>
          <w:p w:rsidR="00B1003A" w:rsidRPr="00B1003A" w:rsidRDefault="00B1003A" w:rsidP="00E229F6">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290</w:t>
            </w:r>
          </w:p>
        </w:tc>
        <w:tc>
          <w:tcPr>
            <w:tcW w:w="704" w:type="pct"/>
            <w:vAlign w:val="center"/>
          </w:tcPr>
          <w:p w:rsidR="00B1003A" w:rsidRPr="00B1003A" w:rsidRDefault="00B1003A" w:rsidP="00E229F6">
            <w:pPr>
              <w:pStyle w:val="TableTextRightBold"/>
              <w:keepNex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820</w:t>
            </w:r>
          </w:p>
        </w:tc>
      </w:tr>
      <w:tr w:rsidR="00BF698A" w:rsidRPr="009B70E6" w:rsidTr="007E440B">
        <w:trPr>
          <w:cantSplit/>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D3D8E9" w:themeFill="background2" w:themeFillTint="33"/>
            <w:vAlign w:val="center"/>
          </w:tcPr>
          <w:p w:rsidR="00BF698A" w:rsidRPr="001F5937" w:rsidRDefault="00B96129" w:rsidP="00B96129">
            <w:pPr>
              <w:pStyle w:val="TableHeading"/>
              <w:keepLines w:val="0"/>
              <w:widowControl w:val="0"/>
              <w:spacing w:before="60" w:after="60" w:line="240" w:lineRule="auto"/>
              <w:rPr>
                <w:rFonts w:asciiTheme="minorHAnsi" w:hAnsiTheme="minorHAnsi"/>
                <w:bCs w:val="0"/>
                <w:sz w:val="22"/>
              </w:rPr>
            </w:pPr>
            <w:r w:rsidRPr="00B96129">
              <w:rPr>
                <w:sz w:val="22"/>
              </w:rPr>
              <w:t xml:space="preserve">Option </w:t>
            </w:r>
            <w:r>
              <w:rPr>
                <w:sz w:val="22"/>
              </w:rPr>
              <w:t>2</w:t>
            </w:r>
            <w:r w:rsidR="005618D7">
              <w:rPr>
                <w:sz w:val="22"/>
              </w:rPr>
              <w:t>:</w:t>
            </w:r>
            <w:r w:rsidRPr="00B96129">
              <w:rPr>
                <w:sz w:val="22"/>
              </w:rPr>
              <w:t xml:space="preserve"> </w:t>
            </w:r>
            <w:r w:rsidR="002A753E">
              <w:rPr>
                <w:sz w:val="22"/>
              </w:rPr>
              <w:t>Reduce</w:t>
            </w:r>
            <w:r>
              <w:rPr>
                <w:sz w:val="22"/>
              </w:rPr>
              <w:t xml:space="preserve"> the standard LCT threshold to $57,180, index the standard LCT threshold by a new rate, and narrow the fuel efficiency definition to fuel consumption not exceeding four litres per 100 kilometres</w:t>
            </w:r>
          </w:p>
        </w:tc>
      </w:tr>
      <w:tr w:rsidR="00B1003A" w:rsidRPr="009B70E6" w:rsidTr="007E440B">
        <w:trPr>
          <w:cantSplit/>
        </w:trPr>
        <w:tc>
          <w:tcPr>
            <w:cnfStyle w:val="001000000000" w:firstRow="0" w:lastRow="0" w:firstColumn="1" w:lastColumn="0" w:oddVBand="0" w:evenVBand="0" w:oddHBand="0" w:evenHBand="0" w:firstRowFirstColumn="0" w:firstRowLastColumn="0" w:lastRowFirstColumn="0" w:lastRowLastColumn="0"/>
            <w:tcW w:w="1476" w:type="pct"/>
            <w:vAlign w:val="center"/>
          </w:tcPr>
          <w:p w:rsidR="00B1003A" w:rsidRPr="001F5937" w:rsidRDefault="00B1003A" w:rsidP="007E440B">
            <w:pPr>
              <w:pStyle w:val="TableHeading"/>
              <w:keepLines w:val="0"/>
              <w:widowControl w:val="0"/>
              <w:spacing w:before="60" w:after="60" w:line="240" w:lineRule="auto"/>
              <w:rPr>
                <w:rFonts w:asciiTheme="minorHAnsi" w:hAnsiTheme="minorHAnsi"/>
                <w:b w:val="0"/>
                <w:sz w:val="22"/>
              </w:rPr>
            </w:pPr>
            <w:r w:rsidRPr="001F5937">
              <w:rPr>
                <w:rFonts w:asciiTheme="minorHAnsi" w:hAnsiTheme="minorHAnsi"/>
                <w:b w:val="0"/>
                <w:sz w:val="22"/>
              </w:rPr>
              <w:t>Fiscal balance</w:t>
            </w:r>
          </w:p>
        </w:tc>
        <w:tc>
          <w:tcPr>
            <w:tcW w:w="705" w:type="pct"/>
            <w:vAlign w:val="center"/>
          </w:tcPr>
          <w:p w:rsidR="00B1003A" w:rsidRPr="001F5937" w:rsidRDefault="00B1003A" w:rsidP="007E440B">
            <w:pPr>
              <w:pStyle w:val="TableTextRight"/>
              <w:keepNex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480</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520</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530</w:t>
            </w:r>
          </w:p>
        </w:tc>
        <w:tc>
          <w:tcPr>
            <w:tcW w:w="704" w:type="pct"/>
            <w:vAlign w:val="center"/>
          </w:tcPr>
          <w:p w:rsidR="00B1003A" w:rsidRPr="00B1003A" w:rsidRDefault="00B1003A" w:rsidP="00B1003A">
            <w:pPr>
              <w:pStyle w:val="TableTextRightBold"/>
              <w:keepNex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1,540</w:t>
            </w:r>
          </w:p>
        </w:tc>
      </w:tr>
      <w:tr w:rsidR="00B1003A" w:rsidRPr="009B70E6" w:rsidTr="007E440B">
        <w:trPr>
          <w:cantSplit/>
        </w:trPr>
        <w:tc>
          <w:tcPr>
            <w:cnfStyle w:val="001000000000" w:firstRow="0" w:lastRow="0" w:firstColumn="1" w:lastColumn="0" w:oddVBand="0" w:evenVBand="0" w:oddHBand="0" w:evenHBand="0" w:firstRowFirstColumn="0" w:firstRowLastColumn="0" w:lastRowFirstColumn="0" w:lastRowLastColumn="0"/>
            <w:tcW w:w="1476" w:type="pct"/>
            <w:vAlign w:val="center"/>
          </w:tcPr>
          <w:p w:rsidR="00B1003A" w:rsidRPr="001F5937" w:rsidRDefault="00B1003A" w:rsidP="007E440B">
            <w:pPr>
              <w:pStyle w:val="TableHeading"/>
              <w:keepNext w:val="0"/>
              <w:keepLines w:val="0"/>
              <w:widowControl w:val="0"/>
              <w:spacing w:before="60" w:after="60" w:line="240" w:lineRule="auto"/>
              <w:rPr>
                <w:rFonts w:asciiTheme="minorHAnsi" w:hAnsiTheme="minorHAnsi"/>
                <w:b w:val="0"/>
                <w:sz w:val="22"/>
              </w:rPr>
            </w:pPr>
            <w:r w:rsidRPr="001F5937">
              <w:rPr>
                <w:rFonts w:asciiTheme="minorHAnsi" w:hAnsiTheme="minorHAnsi"/>
                <w:b w:val="0"/>
                <w:sz w:val="22"/>
              </w:rPr>
              <w:t>Underlying cash balance</w:t>
            </w:r>
          </w:p>
        </w:tc>
        <w:tc>
          <w:tcPr>
            <w:tcW w:w="705" w:type="pct"/>
            <w:vAlign w:val="center"/>
          </w:tcPr>
          <w:p w:rsidR="00B1003A" w:rsidRPr="001F5937" w:rsidRDefault="00B1003A" w:rsidP="00B1003A">
            <w:pPr>
              <w:pStyle w:val="TableTextRight"/>
              <w:keepNex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440</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520</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530</w:t>
            </w:r>
          </w:p>
        </w:tc>
        <w:tc>
          <w:tcPr>
            <w:tcW w:w="704" w:type="pct"/>
            <w:vAlign w:val="center"/>
          </w:tcPr>
          <w:p w:rsidR="00B1003A" w:rsidRPr="00B1003A" w:rsidRDefault="00B1003A" w:rsidP="00B1003A">
            <w:pPr>
              <w:pStyle w:val="TableTextRightBold"/>
              <w:keepNex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1,490</w:t>
            </w:r>
          </w:p>
        </w:tc>
      </w:tr>
      <w:tr w:rsidR="00BF698A" w:rsidRPr="009B70E6" w:rsidTr="007E440B">
        <w:trPr>
          <w:cantSplit/>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D3D8E9" w:themeFill="background2" w:themeFillTint="33"/>
            <w:vAlign w:val="center"/>
          </w:tcPr>
          <w:p w:rsidR="00BF698A" w:rsidRPr="001F5937" w:rsidRDefault="00B96129" w:rsidP="00B96129">
            <w:pPr>
              <w:pStyle w:val="TableHeading"/>
              <w:keepLines w:val="0"/>
              <w:widowControl w:val="0"/>
              <w:spacing w:before="60" w:after="60" w:line="240" w:lineRule="auto"/>
              <w:rPr>
                <w:rFonts w:asciiTheme="minorHAnsi" w:hAnsiTheme="minorHAnsi"/>
                <w:sz w:val="22"/>
              </w:rPr>
            </w:pPr>
            <w:r w:rsidRPr="00B96129">
              <w:rPr>
                <w:sz w:val="22"/>
              </w:rPr>
              <w:t xml:space="preserve">Option </w:t>
            </w:r>
            <w:r>
              <w:rPr>
                <w:sz w:val="22"/>
              </w:rPr>
              <w:t>3</w:t>
            </w:r>
            <w:r w:rsidR="005618D7">
              <w:rPr>
                <w:sz w:val="22"/>
              </w:rPr>
              <w:t>:</w:t>
            </w:r>
            <w:r w:rsidRPr="00B96129">
              <w:rPr>
                <w:sz w:val="22"/>
              </w:rPr>
              <w:t xml:space="preserve"> </w:t>
            </w:r>
            <w:r w:rsidR="002A753E">
              <w:rPr>
                <w:sz w:val="22"/>
              </w:rPr>
              <w:t>Reduce</w:t>
            </w:r>
            <w:r>
              <w:rPr>
                <w:sz w:val="22"/>
              </w:rPr>
              <w:t xml:space="preserve"> the standard LCT threshold to $57,180, index the standard LCT threshold by a new rate, and narrow the fuel efficiency definition to fuel consumption not exceeding two litres per 100 kilometres</w:t>
            </w:r>
          </w:p>
        </w:tc>
      </w:tr>
      <w:tr w:rsidR="00B1003A" w:rsidRPr="009B70E6" w:rsidTr="007E440B">
        <w:trPr>
          <w:cantSplit/>
        </w:trPr>
        <w:tc>
          <w:tcPr>
            <w:cnfStyle w:val="001000000000" w:firstRow="0" w:lastRow="0" w:firstColumn="1" w:lastColumn="0" w:oddVBand="0" w:evenVBand="0" w:oddHBand="0" w:evenHBand="0" w:firstRowFirstColumn="0" w:firstRowLastColumn="0" w:lastRowFirstColumn="0" w:lastRowLastColumn="0"/>
            <w:tcW w:w="1476" w:type="pct"/>
            <w:vAlign w:val="center"/>
          </w:tcPr>
          <w:p w:rsidR="00B1003A" w:rsidRPr="001F5937" w:rsidRDefault="00B1003A" w:rsidP="007E440B">
            <w:pPr>
              <w:pStyle w:val="TableHeading"/>
              <w:keepLines w:val="0"/>
              <w:widowControl w:val="0"/>
              <w:spacing w:before="60" w:after="60" w:line="240" w:lineRule="auto"/>
              <w:rPr>
                <w:rFonts w:asciiTheme="minorHAnsi" w:hAnsiTheme="minorHAnsi"/>
                <w:b w:val="0"/>
                <w:sz w:val="22"/>
              </w:rPr>
            </w:pPr>
            <w:r w:rsidRPr="001F5937">
              <w:rPr>
                <w:rFonts w:asciiTheme="minorHAnsi" w:hAnsiTheme="minorHAnsi"/>
                <w:b w:val="0"/>
                <w:sz w:val="22"/>
              </w:rPr>
              <w:t>Fiscal balance</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490</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530</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540</w:t>
            </w:r>
          </w:p>
        </w:tc>
        <w:tc>
          <w:tcPr>
            <w:tcW w:w="704" w:type="pct"/>
            <w:vAlign w:val="center"/>
          </w:tcPr>
          <w:p w:rsidR="00B1003A" w:rsidRPr="00B1003A" w:rsidRDefault="00B1003A" w:rsidP="00B1003A">
            <w:pPr>
              <w:pStyle w:val="TableTextRightBold"/>
              <w:keepNex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1,560</w:t>
            </w:r>
          </w:p>
        </w:tc>
      </w:tr>
      <w:tr w:rsidR="00B1003A" w:rsidRPr="009B70E6" w:rsidTr="007E440B">
        <w:trPr>
          <w:cantSplit/>
        </w:trPr>
        <w:tc>
          <w:tcPr>
            <w:cnfStyle w:val="001000000000" w:firstRow="0" w:lastRow="0" w:firstColumn="1" w:lastColumn="0" w:oddVBand="0" w:evenVBand="0" w:oddHBand="0" w:evenHBand="0" w:firstRowFirstColumn="0" w:firstRowLastColumn="0" w:lastRowFirstColumn="0" w:lastRowLastColumn="0"/>
            <w:tcW w:w="1476" w:type="pct"/>
            <w:vAlign w:val="center"/>
          </w:tcPr>
          <w:p w:rsidR="00B1003A" w:rsidRPr="001F5937" w:rsidRDefault="00B1003A" w:rsidP="007E440B">
            <w:pPr>
              <w:pStyle w:val="TableHeading"/>
              <w:keepNext w:val="0"/>
              <w:keepLines w:val="0"/>
              <w:widowControl w:val="0"/>
              <w:spacing w:before="60" w:after="60" w:line="240" w:lineRule="auto"/>
              <w:rPr>
                <w:rFonts w:asciiTheme="minorHAnsi" w:hAnsiTheme="minorHAnsi"/>
                <w:b w:val="0"/>
                <w:sz w:val="22"/>
              </w:rPr>
            </w:pPr>
            <w:r w:rsidRPr="001F5937">
              <w:rPr>
                <w:rFonts w:asciiTheme="minorHAnsi" w:hAnsiTheme="minorHAnsi"/>
                <w:b w:val="0"/>
                <w:sz w:val="22"/>
              </w:rPr>
              <w:t>Underlying cash balance</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450</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530</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540</w:t>
            </w:r>
          </w:p>
        </w:tc>
        <w:tc>
          <w:tcPr>
            <w:tcW w:w="704" w:type="pct"/>
            <w:vAlign w:val="center"/>
          </w:tcPr>
          <w:p w:rsidR="00B1003A" w:rsidRPr="00B1003A" w:rsidRDefault="00B1003A" w:rsidP="00B1003A">
            <w:pPr>
              <w:pStyle w:val="TableTextRightBold"/>
              <w:keepNex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1,510</w:t>
            </w:r>
          </w:p>
        </w:tc>
      </w:tr>
      <w:tr w:rsidR="00BF698A" w:rsidRPr="009B70E6" w:rsidTr="007E440B">
        <w:trPr>
          <w:cantSplit/>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D3D8E9" w:themeFill="background2" w:themeFillTint="33"/>
            <w:vAlign w:val="center"/>
          </w:tcPr>
          <w:p w:rsidR="00BF698A" w:rsidRPr="001F5937" w:rsidRDefault="00B96129" w:rsidP="00B96129">
            <w:pPr>
              <w:pStyle w:val="TableHeading"/>
              <w:keepLines w:val="0"/>
              <w:widowControl w:val="0"/>
              <w:spacing w:before="60" w:after="60" w:line="240" w:lineRule="auto"/>
              <w:rPr>
                <w:rFonts w:asciiTheme="minorHAnsi" w:hAnsiTheme="minorHAnsi"/>
                <w:sz w:val="22"/>
              </w:rPr>
            </w:pPr>
            <w:r w:rsidRPr="00B96129">
              <w:rPr>
                <w:sz w:val="22"/>
              </w:rPr>
              <w:t xml:space="preserve">Option </w:t>
            </w:r>
            <w:r>
              <w:rPr>
                <w:sz w:val="22"/>
              </w:rPr>
              <w:t>4</w:t>
            </w:r>
            <w:r w:rsidR="005618D7">
              <w:rPr>
                <w:sz w:val="22"/>
              </w:rPr>
              <w:t>:</w:t>
            </w:r>
            <w:r w:rsidRPr="00B96129">
              <w:rPr>
                <w:sz w:val="22"/>
              </w:rPr>
              <w:t xml:space="preserve"> </w:t>
            </w:r>
            <w:r w:rsidR="002A753E">
              <w:rPr>
                <w:sz w:val="22"/>
              </w:rPr>
              <w:t>Reduce</w:t>
            </w:r>
            <w:r>
              <w:rPr>
                <w:sz w:val="22"/>
              </w:rPr>
              <w:t xml:space="preserve"> the standard LCT threshold to $57,180, index the standard LCT threshold by a new rate, and narrow the fuel efficiency definition to fuel consumption not exceeding zero litres per 100 kilometres</w:t>
            </w:r>
          </w:p>
        </w:tc>
      </w:tr>
      <w:tr w:rsidR="00B1003A" w:rsidRPr="009B70E6" w:rsidTr="007E440B">
        <w:trPr>
          <w:cantSplit/>
        </w:trPr>
        <w:tc>
          <w:tcPr>
            <w:cnfStyle w:val="001000000000" w:firstRow="0" w:lastRow="0" w:firstColumn="1" w:lastColumn="0" w:oddVBand="0" w:evenVBand="0" w:oddHBand="0" w:evenHBand="0" w:firstRowFirstColumn="0" w:firstRowLastColumn="0" w:lastRowFirstColumn="0" w:lastRowLastColumn="0"/>
            <w:tcW w:w="1476" w:type="pct"/>
            <w:vAlign w:val="center"/>
          </w:tcPr>
          <w:p w:rsidR="00B1003A" w:rsidRPr="001F5937" w:rsidRDefault="00B1003A" w:rsidP="007E440B">
            <w:pPr>
              <w:pStyle w:val="TableHeading"/>
              <w:keepLines w:val="0"/>
              <w:widowControl w:val="0"/>
              <w:spacing w:before="60" w:after="60" w:line="240" w:lineRule="auto"/>
              <w:rPr>
                <w:rFonts w:asciiTheme="minorHAnsi" w:hAnsiTheme="minorHAnsi"/>
                <w:b w:val="0"/>
                <w:sz w:val="22"/>
              </w:rPr>
            </w:pPr>
            <w:r w:rsidRPr="001F5937">
              <w:rPr>
                <w:rFonts w:asciiTheme="minorHAnsi" w:hAnsiTheme="minorHAnsi"/>
                <w:b w:val="0"/>
                <w:sz w:val="22"/>
              </w:rPr>
              <w:t>Fiscal balance</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490</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530</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540</w:t>
            </w:r>
          </w:p>
        </w:tc>
        <w:tc>
          <w:tcPr>
            <w:tcW w:w="704" w:type="pct"/>
            <w:vAlign w:val="center"/>
          </w:tcPr>
          <w:p w:rsidR="00B1003A" w:rsidRPr="00B1003A" w:rsidRDefault="00B1003A" w:rsidP="00B1003A">
            <w:pPr>
              <w:pStyle w:val="TableTextRightBold"/>
              <w:keepNex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1,560</w:t>
            </w:r>
          </w:p>
        </w:tc>
      </w:tr>
      <w:tr w:rsidR="00B1003A" w:rsidRPr="009B70E6" w:rsidTr="007E440B">
        <w:trPr>
          <w:cantSplit/>
        </w:trPr>
        <w:tc>
          <w:tcPr>
            <w:cnfStyle w:val="001000000000" w:firstRow="0" w:lastRow="0" w:firstColumn="1" w:lastColumn="0" w:oddVBand="0" w:evenVBand="0" w:oddHBand="0" w:evenHBand="0" w:firstRowFirstColumn="0" w:firstRowLastColumn="0" w:lastRowFirstColumn="0" w:lastRowLastColumn="0"/>
            <w:tcW w:w="1476" w:type="pct"/>
            <w:vAlign w:val="center"/>
          </w:tcPr>
          <w:p w:rsidR="00B1003A" w:rsidRPr="001F5937" w:rsidRDefault="00B1003A" w:rsidP="007E440B">
            <w:pPr>
              <w:pStyle w:val="TableHeading"/>
              <w:keepNext w:val="0"/>
              <w:keepLines w:val="0"/>
              <w:widowControl w:val="0"/>
              <w:spacing w:before="60" w:after="60" w:line="240" w:lineRule="auto"/>
              <w:rPr>
                <w:rFonts w:asciiTheme="minorHAnsi" w:hAnsiTheme="minorHAnsi"/>
                <w:b w:val="0"/>
                <w:sz w:val="22"/>
              </w:rPr>
            </w:pPr>
            <w:r w:rsidRPr="001F5937">
              <w:rPr>
                <w:rFonts w:asciiTheme="minorHAnsi" w:hAnsiTheme="minorHAnsi"/>
                <w:b w:val="0"/>
                <w:sz w:val="22"/>
              </w:rPr>
              <w:t>Underlying cash balance</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450</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530</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540</w:t>
            </w:r>
          </w:p>
        </w:tc>
        <w:tc>
          <w:tcPr>
            <w:tcW w:w="704" w:type="pct"/>
            <w:vAlign w:val="center"/>
          </w:tcPr>
          <w:p w:rsidR="00B1003A" w:rsidRPr="00B1003A" w:rsidRDefault="00B1003A" w:rsidP="00B1003A">
            <w:pPr>
              <w:pStyle w:val="TableTextRightBold"/>
              <w:keepNex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1,520</w:t>
            </w:r>
          </w:p>
        </w:tc>
      </w:tr>
      <w:tr w:rsidR="00BF698A" w:rsidRPr="009B70E6" w:rsidTr="007E440B">
        <w:trPr>
          <w:cantSplit/>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D3D8E9" w:themeFill="background2" w:themeFillTint="33"/>
            <w:vAlign w:val="center"/>
          </w:tcPr>
          <w:p w:rsidR="00BF698A" w:rsidRPr="001F5937" w:rsidRDefault="00B96129" w:rsidP="00B96129">
            <w:pPr>
              <w:pStyle w:val="TableHeading"/>
              <w:keepLines w:val="0"/>
              <w:widowControl w:val="0"/>
              <w:spacing w:before="60" w:after="60" w:line="240" w:lineRule="auto"/>
              <w:rPr>
                <w:rFonts w:asciiTheme="minorHAnsi" w:hAnsiTheme="minorHAnsi"/>
                <w:sz w:val="22"/>
              </w:rPr>
            </w:pPr>
            <w:r w:rsidRPr="00B96129">
              <w:rPr>
                <w:sz w:val="22"/>
              </w:rPr>
              <w:t xml:space="preserve">Option </w:t>
            </w:r>
            <w:r>
              <w:rPr>
                <w:sz w:val="22"/>
              </w:rPr>
              <w:t>5</w:t>
            </w:r>
            <w:r w:rsidR="005618D7">
              <w:rPr>
                <w:sz w:val="22"/>
              </w:rPr>
              <w:t>:</w:t>
            </w:r>
            <w:r w:rsidRPr="00B96129">
              <w:rPr>
                <w:sz w:val="22"/>
              </w:rPr>
              <w:t xml:space="preserve"> </w:t>
            </w:r>
            <w:r w:rsidR="002A753E">
              <w:rPr>
                <w:sz w:val="22"/>
              </w:rPr>
              <w:t>Reduce</w:t>
            </w:r>
            <w:r>
              <w:rPr>
                <w:sz w:val="22"/>
              </w:rPr>
              <w:t xml:space="preserve"> the standard LCT threshold to $59,133, index the standard LCT threshold by a new rate, and leave the fuel efficiency definition unchanged at fuel consumption not exceeding seven litres per 100 kilometres</w:t>
            </w:r>
          </w:p>
        </w:tc>
      </w:tr>
      <w:tr w:rsidR="00B1003A" w:rsidRPr="009B70E6" w:rsidTr="007E440B">
        <w:trPr>
          <w:cantSplit/>
        </w:trPr>
        <w:tc>
          <w:tcPr>
            <w:cnfStyle w:val="001000000000" w:firstRow="0" w:lastRow="0" w:firstColumn="1" w:lastColumn="0" w:oddVBand="0" w:evenVBand="0" w:oddHBand="0" w:evenHBand="0" w:firstRowFirstColumn="0" w:firstRowLastColumn="0" w:lastRowFirstColumn="0" w:lastRowLastColumn="0"/>
            <w:tcW w:w="1476" w:type="pct"/>
            <w:vAlign w:val="center"/>
          </w:tcPr>
          <w:p w:rsidR="00B1003A" w:rsidRPr="001F5937" w:rsidRDefault="00B1003A" w:rsidP="00E229F6">
            <w:pPr>
              <w:pStyle w:val="TableHeading"/>
              <w:keepLines w:val="0"/>
              <w:widowControl w:val="0"/>
              <w:spacing w:before="60" w:after="60" w:line="240" w:lineRule="auto"/>
              <w:rPr>
                <w:rFonts w:asciiTheme="minorHAnsi" w:hAnsiTheme="minorHAnsi"/>
                <w:b w:val="0"/>
                <w:sz w:val="22"/>
              </w:rPr>
            </w:pPr>
            <w:r w:rsidRPr="001F5937">
              <w:rPr>
                <w:rFonts w:asciiTheme="minorHAnsi" w:hAnsiTheme="minorHAnsi"/>
                <w:b w:val="0"/>
                <w:sz w:val="22"/>
              </w:rPr>
              <w:t>Fiscal balance</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200</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230</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230</w:t>
            </w:r>
          </w:p>
        </w:tc>
        <w:tc>
          <w:tcPr>
            <w:tcW w:w="704" w:type="pct"/>
            <w:vAlign w:val="center"/>
          </w:tcPr>
          <w:p w:rsidR="00B1003A" w:rsidRPr="00B1003A" w:rsidRDefault="00B1003A" w:rsidP="00B1003A">
            <w:pPr>
              <w:pStyle w:val="TableTextRightBold"/>
              <w:keepNex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bookmarkStart w:id="1" w:name="RANGE!F2"/>
            <w:r w:rsidRPr="00B1003A">
              <w:rPr>
                <w:sz w:val="22"/>
              </w:rPr>
              <w:t>670</w:t>
            </w:r>
            <w:bookmarkEnd w:id="1"/>
          </w:p>
        </w:tc>
      </w:tr>
      <w:tr w:rsidR="00B1003A" w:rsidRPr="009B70E6" w:rsidTr="007E440B">
        <w:trPr>
          <w:cantSplit/>
        </w:trPr>
        <w:tc>
          <w:tcPr>
            <w:cnfStyle w:val="001000000000" w:firstRow="0" w:lastRow="0" w:firstColumn="1" w:lastColumn="0" w:oddVBand="0" w:evenVBand="0" w:oddHBand="0" w:evenHBand="0" w:firstRowFirstColumn="0" w:firstRowLastColumn="0" w:lastRowFirstColumn="0" w:lastRowLastColumn="0"/>
            <w:tcW w:w="1476" w:type="pct"/>
            <w:vAlign w:val="center"/>
          </w:tcPr>
          <w:p w:rsidR="00B1003A" w:rsidRPr="001F5937" w:rsidRDefault="00B1003A" w:rsidP="00E229F6">
            <w:pPr>
              <w:pStyle w:val="TableHeading"/>
              <w:keepNext w:val="0"/>
              <w:keepLines w:val="0"/>
              <w:widowControl w:val="0"/>
              <w:spacing w:before="60" w:after="60" w:line="240" w:lineRule="auto"/>
              <w:rPr>
                <w:rFonts w:asciiTheme="minorHAnsi" w:hAnsiTheme="minorHAnsi"/>
                <w:b w:val="0"/>
                <w:sz w:val="22"/>
              </w:rPr>
            </w:pPr>
            <w:r w:rsidRPr="001F5937">
              <w:rPr>
                <w:rFonts w:asciiTheme="minorHAnsi" w:hAnsiTheme="minorHAnsi"/>
                <w:b w:val="0"/>
                <w:sz w:val="22"/>
              </w:rPr>
              <w:t>Underlying cash balance</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180</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230</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230</w:t>
            </w:r>
          </w:p>
        </w:tc>
        <w:tc>
          <w:tcPr>
            <w:tcW w:w="704" w:type="pct"/>
            <w:vAlign w:val="center"/>
          </w:tcPr>
          <w:p w:rsidR="00B1003A" w:rsidRPr="00B1003A" w:rsidRDefault="00B1003A" w:rsidP="00B1003A">
            <w:pPr>
              <w:pStyle w:val="TableTextRightBold"/>
              <w:keepNex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650</w:t>
            </w:r>
          </w:p>
        </w:tc>
      </w:tr>
      <w:tr w:rsidR="00B96129" w:rsidRPr="009B70E6" w:rsidTr="007E440B">
        <w:trPr>
          <w:cantSplit/>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D3D8E9" w:themeFill="background2" w:themeFillTint="33"/>
            <w:vAlign w:val="center"/>
          </w:tcPr>
          <w:p w:rsidR="00B96129" w:rsidRPr="001F5937" w:rsidRDefault="00B96129" w:rsidP="007E440B">
            <w:pPr>
              <w:pStyle w:val="TableHeading"/>
              <w:keepLines w:val="0"/>
              <w:widowControl w:val="0"/>
              <w:spacing w:before="60" w:after="60" w:line="240" w:lineRule="auto"/>
              <w:rPr>
                <w:rFonts w:asciiTheme="minorHAnsi" w:hAnsiTheme="minorHAnsi"/>
                <w:sz w:val="22"/>
              </w:rPr>
            </w:pPr>
            <w:r w:rsidRPr="00B96129">
              <w:rPr>
                <w:sz w:val="22"/>
              </w:rPr>
              <w:lastRenderedPageBreak/>
              <w:t xml:space="preserve">Option </w:t>
            </w:r>
            <w:r w:rsidR="007E440B">
              <w:rPr>
                <w:sz w:val="22"/>
              </w:rPr>
              <w:t>6</w:t>
            </w:r>
            <w:r w:rsidR="005618D7">
              <w:rPr>
                <w:sz w:val="22"/>
              </w:rPr>
              <w:t>:</w:t>
            </w:r>
            <w:r w:rsidRPr="00B96129">
              <w:rPr>
                <w:sz w:val="22"/>
              </w:rPr>
              <w:t xml:space="preserve"> </w:t>
            </w:r>
            <w:r w:rsidR="002A753E">
              <w:rPr>
                <w:sz w:val="22"/>
              </w:rPr>
              <w:t>Reduce</w:t>
            </w:r>
            <w:r>
              <w:rPr>
                <w:sz w:val="22"/>
              </w:rPr>
              <w:t xml:space="preserve"> the standard LCT threshold to $5</w:t>
            </w:r>
            <w:r w:rsidR="007E440B">
              <w:rPr>
                <w:sz w:val="22"/>
              </w:rPr>
              <w:t>9</w:t>
            </w:r>
            <w:r>
              <w:rPr>
                <w:sz w:val="22"/>
              </w:rPr>
              <w:t>,1</w:t>
            </w:r>
            <w:r w:rsidR="007E440B">
              <w:rPr>
                <w:sz w:val="22"/>
              </w:rPr>
              <w:t>33</w:t>
            </w:r>
            <w:r>
              <w:rPr>
                <w:sz w:val="22"/>
              </w:rPr>
              <w:t>, index the standard LCT threshold by a new rate, and narrow the fuel efficiency definition to fuel consumption not exceeding four litres per 100 kilometres</w:t>
            </w:r>
          </w:p>
        </w:tc>
      </w:tr>
      <w:tr w:rsidR="00B1003A" w:rsidRPr="009B70E6" w:rsidTr="007E440B">
        <w:trPr>
          <w:cantSplit/>
        </w:trPr>
        <w:tc>
          <w:tcPr>
            <w:cnfStyle w:val="001000000000" w:firstRow="0" w:lastRow="0" w:firstColumn="1" w:lastColumn="0" w:oddVBand="0" w:evenVBand="0" w:oddHBand="0" w:evenHBand="0" w:firstRowFirstColumn="0" w:firstRowLastColumn="0" w:lastRowFirstColumn="0" w:lastRowLastColumn="0"/>
            <w:tcW w:w="1476" w:type="pct"/>
            <w:vAlign w:val="center"/>
          </w:tcPr>
          <w:p w:rsidR="00B1003A" w:rsidRPr="001F5937" w:rsidRDefault="00B1003A" w:rsidP="002A753E">
            <w:pPr>
              <w:pStyle w:val="TableHeading"/>
              <w:keepLines w:val="0"/>
              <w:widowControl w:val="0"/>
              <w:spacing w:before="60" w:after="60"/>
              <w:rPr>
                <w:rFonts w:asciiTheme="minorHAnsi" w:hAnsiTheme="minorHAnsi"/>
                <w:b w:val="0"/>
                <w:sz w:val="22"/>
              </w:rPr>
            </w:pPr>
            <w:r w:rsidRPr="001F5937">
              <w:rPr>
                <w:rFonts w:asciiTheme="minorHAnsi" w:hAnsiTheme="minorHAnsi"/>
                <w:b w:val="0"/>
                <w:sz w:val="22"/>
              </w:rPr>
              <w:t>Fiscal balance</w:t>
            </w:r>
          </w:p>
        </w:tc>
        <w:tc>
          <w:tcPr>
            <w:tcW w:w="705" w:type="pct"/>
            <w:vAlign w:val="center"/>
          </w:tcPr>
          <w:p w:rsidR="00B1003A" w:rsidRPr="00B1003A" w:rsidRDefault="00B1003A" w:rsidP="002A753E">
            <w:pPr>
              <w:pStyle w:val="TableTextRight"/>
              <w:widowControl w:val="0"/>
              <w:spacing w:before="60" w:after="60"/>
              <w:cnfStyle w:val="000000000000" w:firstRow="0" w:lastRow="0" w:firstColumn="0" w:lastColumn="0" w:oddVBand="0" w:evenVBand="0" w:oddHBand="0" w:evenHBand="0" w:firstRowFirstColumn="0" w:firstRowLastColumn="0" w:lastRowFirstColumn="0" w:lastRowLastColumn="0"/>
              <w:rPr>
                <w:sz w:val="22"/>
              </w:rPr>
            </w:pPr>
            <w:r w:rsidRPr="00B1003A">
              <w:rPr>
                <w:sz w:val="22"/>
              </w:rPr>
              <w:t>-</w:t>
            </w:r>
          </w:p>
        </w:tc>
        <w:tc>
          <w:tcPr>
            <w:tcW w:w="705" w:type="pct"/>
            <w:vAlign w:val="center"/>
          </w:tcPr>
          <w:p w:rsidR="00B1003A" w:rsidRPr="00B1003A" w:rsidRDefault="00B1003A" w:rsidP="002A753E">
            <w:pPr>
              <w:pStyle w:val="TableTextRight"/>
              <w:widowControl w:val="0"/>
              <w:spacing w:before="60" w:after="60"/>
              <w:cnfStyle w:val="000000000000" w:firstRow="0" w:lastRow="0" w:firstColumn="0" w:lastColumn="0" w:oddVBand="0" w:evenVBand="0" w:oddHBand="0" w:evenHBand="0" w:firstRowFirstColumn="0" w:firstRowLastColumn="0" w:lastRowFirstColumn="0" w:lastRowLastColumn="0"/>
              <w:rPr>
                <w:sz w:val="22"/>
              </w:rPr>
            </w:pPr>
            <w:r w:rsidRPr="00B1003A">
              <w:rPr>
                <w:sz w:val="22"/>
              </w:rPr>
              <w:t>390</w:t>
            </w:r>
          </w:p>
        </w:tc>
        <w:tc>
          <w:tcPr>
            <w:tcW w:w="705" w:type="pct"/>
            <w:vAlign w:val="center"/>
          </w:tcPr>
          <w:p w:rsidR="00B1003A" w:rsidRPr="00B1003A" w:rsidRDefault="00B1003A" w:rsidP="002A753E">
            <w:pPr>
              <w:pStyle w:val="TableTextRight"/>
              <w:widowControl w:val="0"/>
              <w:spacing w:before="60" w:after="60"/>
              <w:cnfStyle w:val="000000000000" w:firstRow="0" w:lastRow="0" w:firstColumn="0" w:lastColumn="0" w:oddVBand="0" w:evenVBand="0" w:oddHBand="0" w:evenHBand="0" w:firstRowFirstColumn="0" w:firstRowLastColumn="0" w:lastRowFirstColumn="0" w:lastRowLastColumn="0"/>
              <w:rPr>
                <w:sz w:val="22"/>
              </w:rPr>
            </w:pPr>
            <w:r w:rsidRPr="00B1003A">
              <w:rPr>
                <w:sz w:val="22"/>
              </w:rPr>
              <w:t>430</w:t>
            </w:r>
          </w:p>
        </w:tc>
        <w:tc>
          <w:tcPr>
            <w:tcW w:w="705" w:type="pct"/>
            <w:vAlign w:val="center"/>
          </w:tcPr>
          <w:p w:rsidR="00B1003A" w:rsidRPr="00B1003A" w:rsidRDefault="00B1003A" w:rsidP="002A753E">
            <w:pPr>
              <w:pStyle w:val="TableTextRight"/>
              <w:widowControl w:val="0"/>
              <w:spacing w:before="60" w:after="60"/>
              <w:cnfStyle w:val="000000000000" w:firstRow="0" w:lastRow="0" w:firstColumn="0" w:lastColumn="0" w:oddVBand="0" w:evenVBand="0" w:oddHBand="0" w:evenHBand="0" w:firstRowFirstColumn="0" w:firstRowLastColumn="0" w:lastRowFirstColumn="0" w:lastRowLastColumn="0"/>
              <w:rPr>
                <w:sz w:val="22"/>
              </w:rPr>
            </w:pPr>
            <w:r w:rsidRPr="00B1003A">
              <w:rPr>
                <w:sz w:val="22"/>
              </w:rPr>
              <w:t>430</w:t>
            </w:r>
          </w:p>
        </w:tc>
        <w:tc>
          <w:tcPr>
            <w:tcW w:w="704" w:type="pct"/>
            <w:vAlign w:val="center"/>
          </w:tcPr>
          <w:p w:rsidR="00B1003A" w:rsidRPr="00B1003A" w:rsidRDefault="00B1003A" w:rsidP="002A753E">
            <w:pPr>
              <w:pStyle w:val="TableTextRightBold"/>
              <w:keepNext/>
              <w:widowControl w:val="0"/>
              <w:spacing w:before="60" w:after="60"/>
              <w:cnfStyle w:val="000000000000" w:firstRow="0" w:lastRow="0" w:firstColumn="0" w:lastColumn="0" w:oddVBand="0" w:evenVBand="0" w:oddHBand="0" w:evenHBand="0" w:firstRowFirstColumn="0" w:firstRowLastColumn="0" w:lastRowFirstColumn="0" w:lastRowLastColumn="0"/>
              <w:rPr>
                <w:sz w:val="22"/>
              </w:rPr>
            </w:pPr>
            <w:r w:rsidRPr="00B1003A">
              <w:rPr>
                <w:sz w:val="22"/>
              </w:rPr>
              <w:t>1,250</w:t>
            </w:r>
          </w:p>
        </w:tc>
      </w:tr>
      <w:tr w:rsidR="00B1003A" w:rsidRPr="009B70E6" w:rsidTr="007E440B">
        <w:trPr>
          <w:cantSplit/>
        </w:trPr>
        <w:tc>
          <w:tcPr>
            <w:cnfStyle w:val="001000000000" w:firstRow="0" w:lastRow="0" w:firstColumn="1" w:lastColumn="0" w:oddVBand="0" w:evenVBand="0" w:oddHBand="0" w:evenHBand="0" w:firstRowFirstColumn="0" w:firstRowLastColumn="0" w:lastRowFirstColumn="0" w:lastRowLastColumn="0"/>
            <w:tcW w:w="1476" w:type="pct"/>
            <w:vAlign w:val="center"/>
          </w:tcPr>
          <w:p w:rsidR="00B1003A" w:rsidRPr="001F5937" w:rsidRDefault="00B1003A" w:rsidP="002A753E">
            <w:pPr>
              <w:pStyle w:val="TableHeading"/>
              <w:keepNext w:val="0"/>
              <w:keepLines w:val="0"/>
              <w:widowControl w:val="0"/>
              <w:spacing w:before="60" w:after="60"/>
              <w:rPr>
                <w:rFonts w:asciiTheme="minorHAnsi" w:hAnsiTheme="minorHAnsi"/>
                <w:b w:val="0"/>
                <w:sz w:val="22"/>
              </w:rPr>
            </w:pPr>
            <w:r w:rsidRPr="001F5937">
              <w:rPr>
                <w:rFonts w:asciiTheme="minorHAnsi" w:hAnsiTheme="minorHAnsi"/>
                <w:b w:val="0"/>
                <w:sz w:val="22"/>
              </w:rPr>
              <w:t>Underlying cash balance</w:t>
            </w:r>
          </w:p>
        </w:tc>
        <w:tc>
          <w:tcPr>
            <w:tcW w:w="705" w:type="pct"/>
            <w:vAlign w:val="center"/>
          </w:tcPr>
          <w:p w:rsidR="00B1003A" w:rsidRPr="00B1003A" w:rsidRDefault="00B1003A" w:rsidP="002A753E">
            <w:pPr>
              <w:pStyle w:val="TableTextRight"/>
              <w:widowControl w:val="0"/>
              <w:spacing w:before="60" w:after="60"/>
              <w:cnfStyle w:val="000000000000" w:firstRow="0" w:lastRow="0" w:firstColumn="0" w:lastColumn="0" w:oddVBand="0" w:evenVBand="0" w:oddHBand="0" w:evenHBand="0" w:firstRowFirstColumn="0" w:firstRowLastColumn="0" w:lastRowFirstColumn="0" w:lastRowLastColumn="0"/>
              <w:rPr>
                <w:sz w:val="22"/>
              </w:rPr>
            </w:pPr>
            <w:r w:rsidRPr="00B1003A">
              <w:rPr>
                <w:sz w:val="22"/>
              </w:rPr>
              <w:t>-</w:t>
            </w:r>
          </w:p>
        </w:tc>
        <w:tc>
          <w:tcPr>
            <w:tcW w:w="705" w:type="pct"/>
            <w:vAlign w:val="center"/>
          </w:tcPr>
          <w:p w:rsidR="00B1003A" w:rsidRPr="00B1003A" w:rsidRDefault="00B1003A" w:rsidP="002A753E">
            <w:pPr>
              <w:pStyle w:val="TableTextRight"/>
              <w:widowControl w:val="0"/>
              <w:spacing w:before="60" w:after="60"/>
              <w:cnfStyle w:val="000000000000" w:firstRow="0" w:lastRow="0" w:firstColumn="0" w:lastColumn="0" w:oddVBand="0" w:evenVBand="0" w:oddHBand="0" w:evenHBand="0" w:firstRowFirstColumn="0" w:firstRowLastColumn="0" w:lastRowFirstColumn="0" w:lastRowLastColumn="0"/>
              <w:rPr>
                <w:sz w:val="22"/>
              </w:rPr>
            </w:pPr>
            <w:r w:rsidRPr="00B1003A">
              <w:rPr>
                <w:sz w:val="22"/>
              </w:rPr>
              <w:t>360</w:t>
            </w:r>
          </w:p>
        </w:tc>
        <w:tc>
          <w:tcPr>
            <w:tcW w:w="705" w:type="pct"/>
            <w:vAlign w:val="center"/>
          </w:tcPr>
          <w:p w:rsidR="00B1003A" w:rsidRPr="00B1003A" w:rsidRDefault="00B1003A" w:rsidP="002A753E">
            <w:pPr>
              <w:pStyle w:val="TableTextRight"/>
              <w:widowControl w:val="0"/>
              <w:spacing w:before="60" w:after="60"/>
              <w:cnfStyle w:val="000000000000" w:firstRow="0" w:lastRow="0" w:firstColumn="0" w:lastColumn="0" w:oddVBand="0" w:evenVBand="0" w:oddHBand="0" w:evenHBand="0" w:firstRowFirstColumn="0" w:firstRowLastColumn="0" w:lastRowFirstColumn="0" w:lastRowLastColumn="0"/>
              <w:rPr>
                <w:sz w:val="22"/>
              </w:rPr>
            </w:pPr>
            <w:r w:rsidRPr="00B1003A">
              <w:rPr>
                <w:sz w:val="22"/>
              </w:rPr>
              <w:t>430</w:t>
            </w:r>
          </w:p>
        </w:tc>
        <w:tc>
          <w:tcPr>
            <w:tcW w:w="705" w:type="pct"/>
            <w:vAlign w:val="center"/>
          </w:tcPr>
          <w:p w:rsidR="00B1003A" w:rsidRPr="00B1003A" w:rsidRDefault="00B1003A" w:rsidP="002A753E">
            <w:pPr>
              <w:pStyle w:val="TableTextRight"/>
              <w:widowControl w:val="0"/>
              <w:spacing w:before="60" w:after="60"/>
              <w:cnfStyle w:val="000000000000" w:firstRow="0" w:lastRow="0" w:firstColumn="0" w:lastColumn="0" w:oddVBand="0" w:evenVBand="0" w:oddHBand="0" w:evenHBand="0" w:firstRowFirstColumn="0" w:firstRowLastColumn="0" w:lastRowFirstColumn="0" w:lastRowLastColumn="0"/>
              <w:rPr>
                <w:sz w:val="22"/>
              </w:rPr>
            </w:pPr>
            <w:r w:rsidRPr="00B1003A">
              <w:rPr>
                <w:sz w:val="22"/>
              </w:rPr>
              <w:t>430</w:t>
            </w:r>
          </w:p>
        </w:tc>
        <w:tc>
          <w:tcPr>
            <w:tcW w:w="704" w:type="pct"/>
            <w:vAlign w:val="center"/>
          </w:tcPr>
          <w:p w:rsidR="00B1003A" w:rsidRPr="00B1003A" w:rsidRDefault="00B1003A" w:rsidP="002A753E">
            <w:pPr>
              <w:pStyle w:val="TableTextRightBold"/>
              <w:keepNext/>
              <w:widowControl w:val="0"/>
              <w:spacing w:before="60" w:after="60"/>
              <w:cnfStyle w:val="000000000000" w:firstRow="0" w:lastRow="0" w:firstColumn="0" w:lastColumn="0" w:oddVBand="0" w:evenVBand="0" w:oddHBand="0" w:evenHBand="0" w:firstRowFirstColumn="0" w:firstRowLastColumn="0" w:lastRowFirstColumn="0" w:lastRowLastColumn="0"/>
              <w:rPr>
                <w:sz w:val="22"/>
              </w:rPr>
            </w:pPr>
            <w:r w:rsidRPr="00B1003A">
              <w:rPr>
                <w:sz w:val="22"/>
              </w:rPr>
              <w:t>1,220</w:t>
            </w:r>
          </w:p>
        </w:tc>
      </w:tr>
      <w:tr w:rsidR="00B96129" w:rsidRPr="009B70E6" w:rsidTr="007E440B">
        <w:trPr>
          <w:cantSplit/>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D3D8E9" w:themeFill="background2" w:themeFillTint="33"/>
            <w:vAlign w:val="center"/>
          </w:tcPr>
          <w:p w:rsidR="00B96129" w:rsidRPr="001F5937" w:rsidRDefault="007E440B" w:rsidP="007E440B">
            <w:pPr>
              <w:pStyle w:val="TableHeading"/>
              <w:keepLines w:val="0"/>
              <w:widowControl w:val="0"/>
              <w:spacing w:before="60" w:after="60" w:line="240" w:lineRule="auto"/>
              <w:rPr>
                <w:rFonts w:asciiTheme="minorHAnsi" w:hAnsiTheme="minorHAnsi"/>
                <w:sz w:val="22"/>
              </w:rPr>
            </w:pPr>
            <w:r w:rsidRPr="00B96129">
              <w:rPr>
                <w:sz w:val="22"/>
              </w:rPr>
              <w:t xml:space="preserve">Option </w:t>
            </w:r>
            <w:r>
              <w:rPr>
                <w:sz w:val="22"/>
              </w:rPr>
              <w:t>7</w:t>
            </w:r>
            <w:r w:rsidR="005618D7">
              <w:rPr>
                <w:sz w:val="22"/>
              </w:rPr>
              <w:t>:</w:t>
            </w:r>
            <w:r w:rsidRPr="00B96129">
              <w:rPr>
                <w:sz w:val="22"/>
              </w:rPr>
              <w:t xml:space="preserve"> </w:t>
            </w:r>
            <w:r w:rsidR="002A753E">
              <w:rPr>
                <w:sz w:val="22"/>
              </w:rPr>
              <w:t>Reduce</w:t>
            </w:r>
            <w:r>
              <w:rPr>
                <w:sz w:val="22"/>
              </w:rPr>
              <w:t xml:space="preserve"> the standard LCT threshold to $59,133, index the standard LCT threshold by a new rate, and narrow the fuel efficiency definition to fuel consumption not exceeding two litres per 100 kilometres</w:t>
            </w:r>
          </w:p>
        </w:tc>
      </w:tr>
      <w:tr w:rsidR="00B1003A" w:rsidRPr="009B70E6" w:rsidTr="007E440B">
        <w:trPr>
          <w:cantSplit/>
        </w:trPr>
        <w:tc>
          <w:tcPr>
            <w:cnfStyle w:val="001000000000" w:firstRow="0" w:lastRow="0" w:firstColumn="1" w:lastColumn="0" w:oddVBand="0" w:evenVBand="0" w:oddHBand="0" w:evenHBand="0" w:firstRowFirstColumn="0" w:firstRowLastColumn="0" w:lastRowFirstColumn="0" w:lastRowLastColumn="0"/>
            <w:tcW w:w="1476" w:type="pct"/>
            <w:vAlign w:val="center"/>
          </w:tcPr>
          <w:p w:rsidR="00B1003A" w:rsidRPr="001F5937" w:rsidRDefault="00B1003A" w:rsidP="00E229F6">
            <w:pPr>
              <w:pStyle w:val="TableHeading"/>
              <w:keepLines w:val="0"/>
              <w:widowControl w:val="0"/>
              <w:spacing w:before="60" w:after="60" w:line="240" w:lineRule="auto"/>
              <w:rPr>
                <w:rFonts w:asciiTheme="minorHAnsi" w:hAnsiTheme="minorHAnsi"/>
                <w:b w:val="0"/>
                <w:sz w:val="22"/>
              </w:rPr>
            </w:pPr>
            <w:r w:rsidRPr="001F5937">
              <w:rPr>
                <w:rFonts w:asciiTheme="minorHAnsi" w:hAnsiTheme="minorHAnsi"/>
                <w:b w:val="0"/>
                <w:sz w:val="22"/>
              </w:rPr>
              <w:t>Fiscal balance</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400</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440</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440</w:t>
            </w:r>
          </w:p>
        </w:tc>
        <w:tc>
          <w:tcPr>
            <w:tcW w:w="704" w:type="pct"/>
            <w:vAlign w:val="center"/>
          </w:tcPr>
          <w:p w:rsidR="00B1003A" w:rsidRPr="00B1003A" w:rsidRDefault="00B1003A" w:rsidP="00B1003A">
            <w:pPr>
              <w:pStyle w:val="TableTextRightBold"/>
              <w:keepNex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1,270</w:t>
            </w:r>
          </w:p>
        </w:tc>
      </w:tr>
      <w:tr w:rsidR="00B1003A" w:rsidRPr="009B70E6" w:rsidTr="007E440B">
        <w:trPr>
          <w:cantSplit/>
        </w:trPr>
        <w:tc>
          <w:tcPr>
            <w:cnfStyle w:val="001000000000" w:firstRow="0" w:lastRow="0" w:firstColumn="1" w:lastColumn="0" w:oddVBand="0" w:evenVBand="0" w:oddHBand="0" w:evenHBand="0" w:firstRowFirstColumn="0" w:firstRowLastColumn="0" w:lastRowFirstColumn="0" w:lastRowLastColumn="0"/>
            <w:tcW w:w="1476" w:type="pct"/>
            <w:vAlign w:val="center"/>
          </w:tcPr>
          <w:p w:rsidR="00B1003A" w:rsidRPr="001F5937" w:rsidRDefault="00B1003A" w:rsidP="00E229F6">
            <w:pPr>
              <w:pStyle w:val="TableHeading"/>
              <w:keepNext w:val="0"/>
              <w:keepLines w:val="0"/>
              <w:widowControl w:val="0"/>
              <w:spacing w:before="60" w:after="60" w:line="240" w:lineRule="auto"/>
              <w:rPr>
                <w:rFonts w:asciiTheme="minorHAnsi" w:hAnsiTheme="minorHAnsi"/>
                <w:b w:val="0"/>
                <w:sz w:val="22"/>
              </w:rPr>
            </w:pPr>
            <w:r w:rsidRPr="001F5937">
              <w:rPr>
                <w:rFonts w:asciiTheme="minorHAnsi" w:hAnsiTheme="minorHAnsi"/>
                <w:b w:val="0"/>
                <w:sz w:val="22"/>
              </w:rPr>
              <w:t>Underlying cash balance</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360</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430</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440</w:t>
            </w:r>
          </w:p>
        </w:tc>
        <w:tc>
          <w:tcPr>
            <w:tcW w:w="704" w:type="pct"/>
            <w:vAlign w:val="center"/>
          </w:tcPr>
          <w:p w:rsidR="00B1003A" w:rsidRPr="00B1003A" w:rsidRDefault="00B1003A" w:rsidP="00B1003A">
            <w:pPr>
              <w:pStyle w:val="TableTextRightBold"/>
              <w:keepNex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1,230</w:t>
            </w:r>
          </w:p>
        </w:tc>
      </w:tr>
      <w:tr w:rsidR="00B96129" w:rsidRPr="009B70E6" w:rsidTr="007E440B">
        <w:trPr>
          <w:cantSplit/>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D3D8E9" w:themeFill="background2" w:themeFillTint="33"/>
            <w:vAlign w:val="center"/>
          </w:tcPr>
          <w:p w:rsidR="00B96129" w:rsidRPr="001F5937" w:rsidRDefault="007E440B" w:rsidP="007E440B">
            <w:pPr>
              <w:pStyle w:val="TableHeading"/>
              <w:keepLines w:val="0"/>
              <w:widowControl w:val="0"/>
              <w:spacing w:before="60" w:after="60" w:line="240" w:lineRule="auto"/>
              <w:rPr>
                <w:rFonts w:asciiTheme="minorHAnsi" w:hAnsiTheme="minorHAnsi"/>
                <w:sz w:val="22"/>
              </w:rPr>
            </w:pPr>
            <w:r w:rsidRPr="00B96129">
              <w:rPr>
                <w:sz w:val="22"/>
              </w:rPr>
              <w:t xml:space="preserve">Option </w:t>
            </w:r>
            <w:r>
              <w:rPr>
                <w:sz w:val="22"/>
              </w:rPr>
              <w:t>8</w:t>
            </w:r>
            <w:r w:rsidR="005618D7">
              <w:rPr>
                <w:sz w:val="22"/>
              </w:rPr>
              <w:t>:</w:t>
            </w:r>
            <w:r w:rsidRPr="00B96129">
              <w:rPr>
                <w:sz w:val="22"/>
              </w:rPr>
              <w:t xml:space="preserve"> </w:t>
            </w:r>
            <w:r w:rsidR="002A753E">
              <w:rPr>
                <w:sz w:val="22"/>
              </w:rPr>
              <w:t>Reduce</w:t>
            </w:r>
            <w:r>
              <w:rPr>
                <w:sz w:val="22"/>
              </w:rPr>
              <w:t xml:space="preserve"> the standard LCT threshold to $59,133, index the standard LCT threshold by a new rate, and narrow the fuel efficiency definition to fuel consumption not exceeding zero litres per 100 kilometres</w:t>
            </w:r>
          </w:p>
        </w:tc>
      </w:tr>
      <w:tr w:rsidR="00B1003A" w:rsidRPr="009B70E6" w:rsidTr="007E440B">
        <w:trPr>
          <w:cantSplit/>
        </w:trPr>
        <w:tc>
          <w:tcPr>
            <w:cnfStyle w:val="001000000000" w:firstRow="0" w:lastRow="0" w:firstColumn="1" w:lastColumn="0" w:oddVBand="0" w:evenVBand="0" w:oddHBand="0" w:evenHBand="0" w:firstRowFirstColumn="0" w:firstRowLastColumn="0" w:lastRowFirstColumn="0" w:lastRowLastColumn="0"/>
            <w:tcW w:w="1476" w:type="pct"/>
            <w:vAlign w:val="center"/>
          </w:tcPr>
          <w:p w:rsidR="00B1003A" w:rsidRPr="001F5937" w:rsidRDefault="00B1003A" w:rsidP="00E229F6">
            <w:pPr>
              <w:pStyle w:val="TableHeading"/>
              <w:keepLines w:val="0"/>
              <w:widowControl w:val="0"/>
              <w:spacing w:before="60" w:after="60" w:line="240" w:lineRule="auto"/>
              <w:rPr>
                <w:rFonts w:asciiTheme="minorHAnsi" w:hAnsiTheme="minorHAnsi"/>
                <w:b w:val="0"/>
                <w:sz w:val="22"/>
              </w:rPr>
            </w:pPr>
            <w:r w:rsidRPr="001F5937">
              <w:rPr>
                <w:rFonts w:asciiTheme="minorHAnsi" w:hAnsiTheme="minorHAnsi"/>
                <w:b w:val="0"/>
                <w:sz w:val="22"/>
              </w:rPr>
              <w:t>Fiscal balance</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400</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440</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440</w:t>
            </w:r>
          </w:p>
        </w:tc>
        <w:tc>
          <w:tcPr>
            <w:tcW w:w="704" w:type="pct"/>
            <w:vAlign w:val="center"/>
          </w:tcPr>
          <w:p w:rsidR="00B1003A" w:rsidRPr="00B1003A" w:rsidRDefault="00B1003A" w:rsidP="00B1003A">
            <w:pPr>
              <w:pStyle w:val="TableTextRightBold"/>
              <w:keepNex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1,280</w:t>
            </w:r>
          </w:p>
        </w:tc>
      </w:tr>
      <w:tr w:rsidR="00B1003A" w:rsidRPr="009B70E6" w:rsidTr="007E440B">
        <w:trPr>
          <w:cantSplit/>
        </w:trPr>
        <w:tc>
          <w:tcPr>
            <w:cnfStyle w:val="001000000000" w:firstRow="0" w:lastRow="0" w:firstColumn="1" w:lastColumn="0" w:oddVBand="0" w:evenVBand="0" w:oddHBand="0" w:evenHBand="0" w:firstRowFirstColumn="0" w:firstRowLastColumn="0" w:lastRowFirstColumn="0" w:lastRowLastColumn="0"/>
            <w:tcW w:w="1476" w:type="pct"/>
            <w:vAlign w:val="center"/>
          </w:tcPr>
          <w:p w:rsidR="00B1003A" w:rsidRPr="001F5937" w:rsidRDefault="00B1003A" w:rsidP="00E229F6">
            <w:pPr>
              <w:pStyle w:val="TableHeading"/>
              <w:keepNext w:val="0"/>
              <w:keepLines w:val="0"/>
              <w:widowControl w:val="0"/>
              <w:spacing w:before="60" w:after="60" w:line="240" w:lineRule="auto"/>
              <w:rPr>
                <w:rFonts w:asciiTheme="minorHAnsi" w:hAnsiTheme="minorHAnsi"/>
                <w:b w:val="0"/>
                <w:sz w:val="22"/>
              </w:rPr>
            </w:pPr>
            <w:r w:rsidRPr="001F5937">
              <w:rPr>
                <w:rFonts w:asciiTheme="minorHAnsi" w:hAnsiTheme="minorHAnsi"/>
                <w:b w:val="0"/>
                <w:sz w:val="22"/>
              </w:rPr>
              <w:t>Underlying cash balance</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360</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430</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440</w:t>
            </w:r>
          </w:p>
        </w:tc>
        <w:tc>
          <w:tcPr>
            <w:tcW w:w="704" w:type="pct"/>
            <w:vAlign w:val="center"/>
          </w:tcPr>
          <w:p w:rsidR="00B1003A" w:rsidRPr="00B1003A" w:rsidRDefault="00B1003A" w:rsidP="00B1003A">
            <w:pPr>
              <w:pStyle w:val="TableTextRightBold"/>
              <w:keepNex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1,240</w:t>
            </w:r>
          </w:p>
        </w:tc>
      </w:tr>
      <w:tr w:rsidR="00B96129" w:rsidRPr="009B70E6" w:rsidTr="007E440B">
        <w:trPr>
          <w:cantSplit/>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D3D8E9" w:themeFill="background2" w:themeFillTint="33"/>
            <w:vAlign w:val="center"/>
          </w:tcPr>
          <w:p w:rsidR="00B96129" w:rsidRPr="001F5937" w:rsidRDefault="007E440B" w:rsidP="007E440B">
            <w:pPr>
              <w:pStyle w:val="TableHeading"/>
              <w:keepLines w:val="0"/>
              <w:widowControl w:val="0"/>
              <w:spacing w:before="60" w:after="60" w:line="240" w:lineRule="auto"/>
              <w:rPr>
                <w:rFonts w:asciiTheme="minorHAnsi" w:hAnsiTheme="minorHAnsi"/>
                <w:sz w:val="22"/>
              </w:rPr>
            </w:pPr>
            <w:r w:rsidRPr="00B96129">
              <w:rPr>
                <w:sz w:val="22"/>
              </w:rPr>
              <w:t xml:space="preserve">Option </w:t>
            </w:r>
            <w:r>
              <w:rPr>
                <w:sz w:val="22"/>
              </w:rPr>
              <w:t>9</w:t>
            </w:r>
            <w:r w:rsidR="005618D7">
              <w:rPr>
                <w:sz w:val="22"/>
              </w:rPr>
              <w:t>:</w:t>
            </w:r>
            <w:r w:rsidRPr="00B96129">
              <w:rPr>
                <w:sz w:val="22"/>
              </w:rPr>
              <w:t xml:space="preserve"> </w:t>
            </w:r>
            <w:r w:rsidR="002A753E">
              <w:rPr>
                <w:sz w:val="22"/>
              </w:rPr>
              <w:t>Reduce</w:t>
            </w:r>
            <w:r>
              <w:rPr>
                <w:sz w:val="22"/>
              </w:rPr>
              <w:t xml:space="preserve"> the standard LCT threshold to $63,184, index the standard LCT threshold by a new rate, and leave the fuel efficiency definition unchanged at fuel consumption not exceeding seven litres per 100 kilometres</w:t>
            </w:r>
          </w:p>
        </w:tc>
      </w:tr>
      <w:tr w:rsidR="00B1003A" w:rsidRPr="009B70E6" w:rsidTr="007E440B">
        <w:trPr>
          <w:cantSplit/>
        </w:trPr>
        <w:tc>
          <w:tcPr>
            <w:cnfStyle w:val="001000000000" w:firstRow="0" w:lastRow="0" w:firstColumn="1" w:lastColumn="0" w:oddVBand="0" w:evenVBand="0" w:oddHBand="0" w:evenHBand="0" w:firstRowFirstColumn="0" w:firstRowLastColumn="0" w:lastRowFirstColumn="0" w:lastRowLastColumn="0"/>
            <w:tcW w:w="1476" w:type="pct"/>
            <w:vAlign w:val="center"/>
          </w:tcPr>
          <w:p w:rsidR="00B1003A" w:rsidRPr="001F5937" w:rsidRDefault="00B1003A" w:rsidP="00E229F6">
            <w:pPr>
              <w:pStyle w:val="TableHeading"/>
              <w:keepLines w:val="0"/>
              <w:widowControl w:val="0"/>
              <w:spacing w:before="60" w:after="60" w:line="240" w:lineRule="auto"/>
              <w:rPr>
                <w:rFonts w:asciiTheme="minorHAnsi" w:hAnsiTheme="minorHAnsi"/>
                <w:b w:val="0"/>
                <w:sz w:val="22"/>
              </w:rPr>
            </w:pPr>
            <w:r w:rsidRPr="001F5937">
              <w:rPr>
                <w:rFonts w:asciiTheme="minorHAnsi" w:hAnsiTheme="minorHAnsi"/>
                <w:b w:val="0"/>
                <w:sz w:val="22"/>
              </w:rPr>
              <w:t>Fiscal balance</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100</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130</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130</w:t>
            </w:r>
          </w:p>
        </w:tc>
        <w:tc>
          <w:tcPr>
            <w:tcW w:w="704" w:type="pct"/>
            <w:vAlign w:val="center"/>
          </w:tcPr>
          <w:p w:rsidR="00B1003A" w:rsidRPr="00B1003A" w:rsidRDefault="00B1003A" w:rsidP="00B1003A">
            <w:pPr>
              <w:pStyle w:val="TableTextRightBold"/>
              <w:keepNex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360</w:t>
            </w:r>
          </w:p>
        </w:tc>
      </w:tr>
      <w:tr w:rsidR="00B1003A" w:rsidRPr="009B70E6" w:rsidTr="007E440B">
        <w:trPr>
          <w:cantSplit/>
        </w:trPr>
        <w:tc>
          <w:tcPr>
            <w:cnfStyle w:val="001000000000" w:firstRow="0" w:lastRow="0" w:firstColumn="1" w:lastColumn="0" w:oddVBand="0" w:evenVBand="0" w:oddHBand="0" w:evenHBand="0" w:firstRowFirstColumn="0" w:firstRowLastColumn="0" w:lastRowFirstColumn="0" w:lastRowLastColumn="0"/>
            <w:tcW w:w="1476" w:type="pct"/>
            <w:vAlign w:val="center"/>
          </w:tcPr>
          <w:p w:rsidR="00B1003A" w:rsidRPr="001F5937" w:rsidRDefault="00B1003A" w:rsidP="00E229F6">
            <w:pPr>
              <w:pStyle w:val="TableHeading"/>
              <w:keepNext w:val="0"/>
              <w:keepLines w:val="0"/>
              <w:widowControl w:val="0"/>
              <w:spacing w:before="60" w:after="60" w:line="240" w:lineRule="auto"/>
              <w:rPr>
                <w:rFonts w:asciiTheme="minorHAnsi" w:hAnsiTheme="minorHAnsi"/>
                <w:b w:val="0"/>
                <w:sz w:val="22"/>
              </w:rPr>
            </w:pPr>
            <w:r w:rsidRPr="001F5937">
              <w:rPr>
                <w:rFonts w:asciiTheme="minorHAnsi" w:hAnsiTheme="minorHAnsi"/>
                <w:b w:val="0"/>
                <w:sz w:val="22"/>
              </w:rPr>
              <w:t>Underlying cash balance</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90</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130</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130</w:t>
            </w:r>
          </w:p>
        </w:tc>
        <w:tc>
          <w:tcPr>
            <w:tcW w:w="704" w:type="pct"/>
            <w:vAlign w:val="center"/>
          </w:tcPr>
          <w:p w:rsidR="00B1003A" w:rsidRPr="00B1003A" w:rsidRDefault="00B1003A" w:rsidP="00B1003A">
            <w:pPr>
              <w:pStyle w:val="TableTextRightBold"/>
              <w:keepNex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350</w:t>
            </w:r>
          </w:p>
        </w:tc>
      </w:tr>
      <w:tr w:rsidR="00B96129" w:rsidRPr="009B70E6" w:rsidTr="007E440B">
        <w:trPr>
          <w:cantSplit/>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D3D8E9" w:themeFill="background2" w:themeFillTint="33"/>
            <w:vAlign w:val="center"/>
          </w:tcPr>
          <w:p w:rsidR="00B96129" w:rsidRPr="001F5937" w:rsidRDefault="007E440B" w:rsidP="007E440B">
            <w:pPr>
              <w:pStyle w:val="TableHeading"/>
              <w:keepLines w:val="0"/>
              <w:widowControl w:val="0"/>
              <w:spacing w:before="60" w:after="60" w:line="240" w:lineRule="auto"/>
              <w:rPr>
                <w:rFonts w:asciiTheme="minorHAnsi" w:hAnsiTheme="minorHAnsi"/>
                <w:sz w:val="22"/>
              </w:rPr>
            </w:pPr>
            <w:r w:rsidRPr="00B96129">
              <w:rPr>
                <w:sz w:val="22"/>
              </w:rPr>
              <w:t xml:space="preserve">Option </w:t>
            </w:r>
            <w:r>
              <w:rPr>
                <w:sz w:val="22"/>
              </w:rPr>
              <w:t>10</w:t>
            </w:r>
            <w:r w:rsidR="000826DE">
              <w:rPr>
                <w:sz w:val="22"/>
              </w:rPr>
              <w:t>:</w:t>
            </w:r>
            <w:r w:rsidRPr="00B96129">
              <w:rPr>
                <w:sz w:val="22"/>
              </w:rPr>
              <w:t xml:space="preserve"> </w:t>
            </w:r>
            <w:r w:rsidR="002A753E">
              <w:rPr>
                <w:sz w:val="22"/>
              </w:rPr>
              <w:t>Reduce</w:t>
            </w:r>
            <w:r>
              <w:rPr>
                <w:sz w:val="22"/>
              </w:rPr>
              <w:t xml:space="preserve"> the standard LCT threshold to $63,184, index the standard LCT threshold by a new rate, and narrow the fuel efficiency definition to fuel consumption not exceeding four litres per 100 kilometres</w:t>
            </w:r>
          </w:p>
        </w:tc>
      </w:tr>
      <w:tr w:rsidR="00B1003A" w:rsidRPr="009B70E6" w:rsidTr="007E440B">
        <w:trPr>
          <w:cantSplit/>
        </w:trPr>
        <w:tc>
          <w:tcPr>
            <w:cnfStyle w:val="001000000000" w:firstRow="0" w:lastRow="0" w:firstColumn="1" w:lastColumn="0" w:oddVBand="0" w:evenVBand="0" w:oddHBand="0" w:evenHBand="0" w:firstRowFirstColumn="0" w:firstRowLastColumn="0" w:lastRowFirstColumn="0" w:lastRowLastColumn="0"/>
            <w:tcW w:w="1476" w:type="pct"/>
            <w:vAlign w:val="center"/>
          </w:tcPr>
          <w:p w:rsidR="00B1003A" w:rsidRPr="001F5937" w:rsidRDefault="00B1003A" w:rsidP="00E229F6">
            <w:pPr>
              <w:pStyle w:val="TableHeading"/>
              <w:keepLines w:val="0"/>
              <w:widowControl w:val="0"/>
              <w:spacing w:before="60" w:after="60" w:line="240" w:lineRule="auto"/>
              <w:rPr>
                <w:rFonts w:asciiTheme="minorHAnsi" w:hAnsiTheme="minorHAnsi"/>
                <w:b w:val="0"/>
                <w:sz w:val="22"/>
              </w:rPr>
            </w:pPr>
            <w:r w:rsidRPr="001F5937">
              <w:rPr>
                <w:rFonts w:asciiTheme="minorHAnsi" w:hAnsiTheme="minorHAnsi"/>
                <w:b w:val="0"/>
                <w:sz w:val="22"/>
              </w:rPr>
              <w:t>Fiscal balance</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230</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260</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260</w:t>
            </w:r>
          </w:p>
        </w:tc>
        <w:tc>
          <w:tcPr>
            <w:tcW w:w="704" w:type="pct"/>
            <w:vAlign w:val="center"/>
          </w:tcPr>
          <w:p w:rsidR="00B1003A" w:rsidRPr="00B1003A" w:rsidRDefault="00B1003A" w:rsidP="00B1003A">
            <w:pPr>
              <w:pStyle w:val="TableTextRightBold"/>
              <w:keepNex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760</w:t>
            </w:r>
          </w:p>
        </w:tc>
      </w:tr>
      <w:tr w:rsidR="00B1003A" w:rsidRPr="009B70E6" w:rsidTr="007E440B">
        <w:trPr>
          <w:cantSplit/>
        </w:trPr>
        <w:tc>
          <w:tcPr>
            <w:cnfStyle w:val="001000000000" w:firstRow="0" w:lastRow="0" w:firstColumn="1" w:lastColumn="0" w:oddVBand="0" w:evenVBand="0" w:oddHBand="0" w:evenHBand="0" w:firstRowFirstColumn="0" w:firstRowLastColumn="0" w:lastRowFirstColumn="0" w:lastRowLastColumn="0"/>
            <w:tcW w:w="1476" w:type="pct"/>
            <w:vAlign w:val="center"/>
          </w:tcPr>
          <w:p w:rsidR="00B1003A" w:rsidRPr="001F5937" w:rsidRDefault="00B1003A" w:rsidP="00E229F6">
            <w:pPr>
              <w:pStyle w:val="TableHeading"/>
              <w:keepNext w:val="0"/>
              <w:keepLines w:val="0"/>
              <w:widowControl w:val="0"/>
              <w:spacing w:before="60" w:after="60" w:line="240" w:lineRule="auto"/>
              <w:rPr>
                <w:rFonts w:asciiTheme="minorHAnsi" w:hAnsiTheme="minorHAnsi"/>
                <w:b w:val="0"/>
                <w:sz w:val="22"/>
              </w:rPr>
            </w:pPr>
            <w:r w:rsidRPr="001F5937">
              <w:rPr>
                <w:rFonts w:asciiTheme="minorHAnsi" w:hAnsiTheme="minorHAnsi"/>
                <w:b w:val="0"/>
                <w:sz w:val="22"/>
              </w:rPr>
              <w:t>Underlying cash balance</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210</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260</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260</w:t>
            </w:r>
          </w:p>
        </w:tc>
        <w:tc>
          <w:tcPr>
            <w:tcW w:w="704" w:type="pct"/>
            <w:vAlign w:val="center"/>
          </w:tcPr>
          <w:p w:rsidR="00B1003A" w:rsidRPr="00B1003A" w:rsidRDefault="00B1003A" w:rsidP="00B1003A">
            <w:pPr>
              <w:pStyle w:val="TableTextRightBold"/>
              <w:keepNex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730</w:t>
            </w:r>
          </w:p>
        </w:tc>
      </w:tr>
      <w:tr w:rsidR="00B96129" w:rsidRPr="009B70E6" w:rsidTr="007E440B">
        <w:trPr>
          <w:cantSplit/>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D3D8E9" w:themeFill="background2" w:themeFillTint="33"/>
            <w:vAlign w:val="center"/>
          </w:tcPr>
          <w:p w:rsidR="00B96129" w:rsidRPr="001F5937" w:rsidRDefault="007E440B" w:rsidP="007E440B">
            <w:pPr>
              <w:pStyle w:val="TableHeading"/>
              <w:keepLines w:val="0"/>
              <w:widowControl w:val="0"/>
              <w:spacing w:before="60" w:after="60" w:line="240" w:lineRule="auto"/>
              <w:rPr>
                <w:rFonts w:asciiTheme="minorHAnsi" w:hAnsiTheme="minorHAnsi"/>
                <w:sz w:val="22"/>
              </w:rPr>
            </w:pPr>
            <w:r w:rsidRPr="00B96129">
              <w:rPr>
                <w:sz w:val="22"/>
              </w:rPr>
              <w:t xml:space="preserve">Option </w:t>
            </w:r>
            <w:r>
              <w:rPr>
                <w:sz w:val="22"/>
              </w:rPr>
              <w:t>11</w:t>
            </w:r>
            <w:r w:rsidR="000826DE">
              <w:rPr>
                <w:sz w:val="22"/>
              </w:rPr>
              <w:t>:</w:t>
            </w:r>
            <w:r w:rsidRPr="00B96129">
              <w:rPr>
                <w:sz w:val="22"/>
              </w:rPr>
              <w:t xml:space="preserve"> </w:t>
            </w:r>
            <w:r w:rsidR="002A753E">
              <w:rPr>
                <w:sz w:val="22"/>
              </w:rPr>
              <w:t>Reduce</w:t>
            </w:r>
            <w:r>
              <w:rPr>
                <w:sz w:val="22"/>
              </w:rPr>
              <w:t xml:space="preserve"> the standard LCT threshold to $63,184, index the standard LCT threshold by a new rate, and narrow the fuel efficiency definition to fuel consumption not exceeding two litres per 100 kilometres</w:t>
            </w:r>
          </w:p>
        </w:tc>
      </w:tr>
      <w:tr w:rsidR="00B1003A" w:rsidRPr="009B70E6" w:rsidTr="007E440B">
        <w:trPr>
          <w:cantSplit/>
        </w:trPr>
        <w:tc>
          <w:tcPr>
            <w:cnfStyle w:val="001000000000" w:firstRow="0" w:lastRow="0" w:firstColumn="1" w:lastColumn="0" w:oddVBand="0" w:evenVBand="0" w:oddHBand="0" w:evenHBand="0" w:firstRowFirstColumn="0" w:firstRowLastColumn="0" w:lastRowFirstColumn="0" w:lastRowLastColumn="0"/>
            <w:tcW w:w="1476" w:type="pct"/>
            <w:vAlign w:val="center"/>
          </w:tcPr>
          <w:p w:rsidR="00B1003A" w:rsidRPr="001F5937" w:rsidRDefault="00B1003A" w:rsidP="00E229F6">
            <w:pPr>
              <w:pStyle w:val="TableHeading"/>
              <w:keepLines w:val="0"/>
              <w:widowControl w:val="0"/>
              <w:spacing w:before="60" w:after="60" w:line="240" w:lineRule="auto"/>
              <w:rPr>
                <w:rFonts w:asciiTheme="minorHAnsi" w:hAnsiTheme="minorHAnsi"/>
                <w:b w:val="0"/>
                <w:sz w:val="22"/>
              </w:rPr>
            </w:pPr>
            <w:r w:rsidRPr="001F5937">
              <w:rPr>
                <w:rFonts w:asciiTheme="minorHAnsi" w:hAnsiTheme="minorHAnsi"/>
                <w:b w:val="0"/>
                <w:sz w:val="22"/>
              </w:rPr>
              <w:t>Fiscal balance</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230</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270</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270</w:t>
            </w:r>
          </w:p>
        </w:tc>
        <w:tc>
          <w:tcPr>
            <w:tcW w:w="704" w:type="pct"/>
            <w:vAlign w:val="center"/>
          </w:tcPr>
          <w:p w:rsidR="00B1003A" w:rsidRPr="00B1003A" w:rsidRDefault="00B1003A" w:rsidP="00B1003A">
            <w:pPr>
              <w:pStyle w:val="TableTextRightBold"/>
              <w:keepNex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770</w:t>
            </w:r>
          </w:p>
        </w:tc>
      </w:tr>
      <w:tr w:rsidR="00B1003A" w:rsidRPr="009B70E6" w:rsidTr="007E440B">
        <w:trPr>
          <w:cantSplit/>
        </w:trPr>
        <w:tc>
          <w:tcPr>
            <w:cnfStyle w:val="001000000000" w:firstRow="0" w:lastRow="0" w:firstColumn="1" w:lastColumn="0" w:oddVBand="0" w:evenVBand="0" w:oddHBand="0" w:evenHBand="0" w:firstRowFirstColumn="0" w:firstRowLastColumn="0" w:lastRowFirstColumn="0" w:lastRowLastColumn="0"/>
            <w:tcW w:w="1476" w:type="pct"/>
            <w:vAlign w:val="center"/>
          </w:tcPr>
          <w:p w:rsidR="00B1003A" w:rsidRPr="001F5937" w:rsidRDefault="00B1003A" w:rsidP="00E229F6">
            <w:pPr>
              <w:pStyle w:val="TableHeading"/>
              <w:keepNext w:val="0"/>
              <w:keepLines w:val="0"/>
              <w:widowControl w:val="0"/>
              <w:spacing w:before="60" w:after="60" w:line="240" w:lineRule="auto"/>
              <w:rPr>
                <w:rFonts w:asciiTheme="minorHAnsi" w:hAnsiTheme="minorHAnsi"/>
                <w:b w:val="0"/>
                <w:sz w:val="22"/>
              </w:rPr>
            </w:pPr>
            <w:r w:rsidRPr="001F5937">
              <w:rPr>
                <w:rFonts w:asciiTheme="minorHAnsi" w:hAnsiTheme="minorHAnsi"/>
                <w:b w:val="0"/>
                <w:sz w:val="22"/>
              </w:rPr>
              <w:t>Underlying cash balance</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210</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270</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270</w:t>
            </w:r>
          </w:p>
        </w:tc>
        <w:tc>
          <w:tcPr>
            <w:tcW w:w="704" w:type="pct"/>
            <w:vAlign w:val="center"/>
          </w:tcPr>
          <w:p w:rsidR="00B1003A" w:rsidRPr="00B1003A" w:rsidRDefault="00B1003A" w:rsidP="00B1003A">
            <w:pPr>
              <w:pStyle w:val="TableTextRightBold"/>
              <w:keepNex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750</w:t>
            </w:r>
          </w:p>
        </w:tc>
      </w:tr>
      <w:tr w:rsidR="00B96129" w:rsidRPr="009B70E6" w:rsidTr="007E440B">
        <w:trPr>
          <w:cantSplit/>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D3D8E9" w:themeFill="background2" w:themeFillTint="33"/>
            <w:vAlign w:val="center"/>
          </w:tcPr>
          <w:p w:rsidR="00B96129" w:rsidRPr="001F5937" w:rsidRDefault="007E440B" w:rsidP="007E440B">
            <w:pPr>
              <w:pStyle w:val="TableHeading"/>
              <w:keepLines w:val="0"/>
              <w:widowControl w:val="0"/>
              <w:spacing w:before="60" w:after="60" w:line="240" w:lineRule="auto"/>
              <w:rPr>
                <w:rFonts w:asciiTheme="minorHAnsi" w:hAnsiTheme="minorHAnsi"/>
                <w:sz w:val="22"/>
              </w:rPr>
            </w:pPr>
            <w:r w:rsidRPr="00B96129">
              <w:rPr>
                <w:sz w:val="22"/>
              </w:rPr>
              <w:t xml:space="preserve">Option </w:t>
            </w:r>
            <w:r>
              <w:rPr>
                <w:sz w:val="22"/>
              </w:rPr>
              <w:t>12</w:t>
            </w:r>
            <w:r w:rsidR="000826DE">
              <w:rPr>
                <w:sz w:val="22"/>
              </w:rPr>
              <w:t>:</w:t>
            </w:r>
            <w:r w:rsidRPr="00B96129">
              <w:rPr>
                <w:sz w:val="22"/>
              </w:rPr>
              <w:t xml:space="preserve"> </w:t>
            </w:r>
            <w:r w:rsidR="002A753E">
              <w:rPr>
                <w:sz w:val="22"/>
              </w:rPr>
              <w:t>Reduce</w:t>
            </w:r>
            <w:r>
              <w:rPr>
                <w:sz w:val="22"/>
              </w:rPr>
              <w:t xml:space="preserve"> the standard LCT threshold to $63,184, index the standard LCT threshold by a new rate, and narrow the fuel efficiency definition to fuel consumption not exceeding zero litres per 100 kilometres</w:t>
            </w:r>
          </w:p>
        </w:tc>
      </w:tr>
      <w:tr w:rsidR="00B1003A" w:rsidRPr="009B70E6" w:rsidTr="007E440B">
        <w:trPr>
          <w:cantSplit/>
        </w:trPr>
        <w:tc>
          <w:tcPr>
            <w:cnfStyle w:val="001000000000" w:firstRow="0" w:lastRow="0" w:firstColumn="1" w:lastColumn="0" w:oddVBand="0" w:evenVBand="0" w:oddHBand="0" w:evenHBand="0" w:firstRowFirstColumn="0" w:firstRowLastColumn="0" w:lastRowFirstColumn="0" w:lastRowLastColumn="0"/>
            <w:tcW w:w="1476" w:type="pct"/>
            <w:vAlign w:val="center"/>
          </w:tcPr>
          <w:p w:rsidR="00B1003A" w:rsidRPr="001F5937" w:rsidRDefault="00B1003A" w:rsidP="00E229F6">
            <w:pPr>
              <w:pStyle w:val="TableHeading"/>
              <w:keepLines w:val="0"/>
              <w:widowControl w:val="0"/>
              <w:spacing w:before="60" w:after="60" w:line="240" w:lineRule="auto"/>
              <w:rPr>
                <w:rFonts w:asciiTheme="minorHAnsi" w:hAnsiTheme="minorHAnsi"/>
                <w:b w:val="0"/>
                <w:sz w:val="22"/>
              </w:rPr>
            </w:pPr>
            <w:r w:rsidRPr="001F5937">
              <w:rPr>
                <w:rFonts w:asciiTheme="minorHAnsi" w:hAnsiTheme="minorHAnsi"/>
                <w:b w:val="0"/>
                <w:sz w:val="22"/>
              </w:rPr>
              <w:t>Fiscal balance</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230</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270</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270</w:t>
            </w:r>
          </w:p>
        </w:tc>
        <w:tc>
          <w:tcPr>
            <w:tcW w:w="704" w:type="pct"/>
            <w:vAlign w:val="center"/>
          </w:tcPr>
          <w:p w:rsidR="00B1003A" w:rsidRPr="00B1003A" w:rsidRDefault="00B1003A" w:rsidP="00B1003A">
            <w:pPr>
              <w:pStyle w:val="TableTextRightBold"/>
              <w:keepNex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770</w:t>
            </w:r>
          </w:p>
        </w:tc>
      </w:tr>
      <w:tr w:rsidR="00B1003A" w:rsidRPr="009B70E6" w:rsidTr="007E440B">
        <w:trPr>
          <w:cantSplit/>
        </w:trPr>
        <w:tc>
          <w:tcPr>
            <w:cnfStyle w:val="001000000000" w:firstRow="0" w:lastRow="0" w:firstColumn="1" w:lastColumn="0" w:oddVBand="0" w:evenVBand="0" w:oddHBand="0" w:evenHBand="0" w:firstRowFirstColumn="0" w:firstRowLastColumn="0" w:lastRowFirstColumn="0" w:lastRowLastColumn="0"/>
            <w:tcW w:w="1476" w:type="pct"/>
            <w:vAlign w:val="center"/>
          </w:tcPr>
          <w:p w:rsidR="00B1003A" w:rsidRPr="001F5937" w:rsidRDefault="00B1003A" w:rsidP="00E229F6">
            <w:pPr>
              <w:pStyle w:val="TableHeading"/>
              <w:keepNext w:val="0"/>
              <w:keepLines w:val="0"/>
              <w:widowControl w:val="0"/>
              <w:spacing w:before="60" w:after="60" w:line="240" w:lineRule="auto"/>
              <w:rPr>
                <w:rFonts w:asciiTheme="minorHAnsi" w:hAnsiTheme="minorHAnsi"/>
                <w:b w:val="0"/>
                <w:sz w:val="22"/>
              </w:rPr>
            </w:pPr>
            <w:r w:rsidRPr="001F5937">
              <w:rPr>
                <w:rFonts w:asciiTheme="minorHAnsi" w:hAnsiTheme="minorHAnsi"/>
                <w:b w:val="0"/>
                <w:sz w:val="22"/>
              </w:rPr>
              <w:t>Underlying cash balance</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210</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270</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270</w:t>
            </w:r>
          </w:p>
        </w:tc>
        <w:tc>
          <w:tcPr>
            <w:tcW w:w="704" w:type="pct"/>
            <w:vAlign w:val="center"/>
          </w:tcPr>
          <w:p w:rsidR="00B1003A" w:rsidRPr="00B1003A" w:rsidRDefault="00B1003A" w:rsidP="00B1003A">
            <w:pPr>
              <w:pStyle w:val="TableTextRightBold"/>
              <w:keepNex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750</w:t>
            </w:r>
          </w:p>
        </w:tc>
      </w:tr>
      <w:tr w:rsidR="00B96129" w:rsidRPr="009B70E6" w:rsidTr="007E440B">
        <w:trPr>
          <w:cantSplit/>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D3D8E9" w:themeFill="background2" w:themeFillTint="33"/>
            <w:vAlign w:val="center"/>
          </w:tcPr>
          <w:p w:rsidR="00B96129" w:rsidRPr="001F5937" w:rsidRDefault="00F96B84" w:rsidP="004562C5">
            <w:pPr>
              <w:pStyle w:val="TableHeading"/>
              <w:keepLines w:val="0"/>
              <w:widowControl w:val="0"/>
              <w:spacing w:before="60" w:after="60" w:line="240" w:lineRule="auto"/>
              <w:rPr>
                <w:rFonts w:asciiTheme="minorHAnsi" w:hAnsiTheme="minorHAnsi"/>
                <w:sz w:val="22"/>
              </w:rPr>
            </w:pPr>
            <w:r w:rsidRPr="00B96129">
              <w:rPr>
                <w:sz w:val="22"/>
              </w:rPr>
              <w:t xml:space="preserve">Option </w:t>
            </w:r>
            <w:r>
              <w:rPr>
                <w:sz w:val="22"/>
              </w:rPr>
              <w:t>13</w:t>
            </w:r>
            <w:r w:rsidR="000826DE">
              <w:rPr>
                <w:sz w:val="22"/>
              </w:rPr>
              <w:t>:</w:t>
            </w:r>
            <w:r w:rsidRPr="00B96129">
              <w:rPr>
                <w:sz w:val="22"/>
              </w:rPr>
              <w:t xml:space="preserve"> </w:t>
            </w:r>
            <w:r>
              <w:rPr>
                <w:sz w:val="22"/>
              </w:rPr>
              <w:t xml:space="preserve">Remove import tariffs </w:t>
            </w:r>
            <w:r w:rsidR="004562C5">
              <w:rPr>
                <w:sz w:val="22"/>
              </w:rPr>
              <w:t xml:space="preserve">on </w:t>
            </w:r>
            <w:r>
              <w:rPr>
                <w:sz w:val="22"/>
              </w:rPr>
              <w:t xml:space="preserve">all battery electric vehicles, plug-in hybrid </w:t>
            </w:r>
            <w:r w:rsidR="00D84C06">
              <w:rPr>
                <w:sz w:val="22"/>
              </w:rPr>
              <w:t xml:space="preserve">electric </w:t>
            </w:r>
            <w:r>
              <w:rPr>
                <w:sz w:val="22"/>
              </w:rPr>
              <w:t xml:space="preserve">vehicles and </w:t>
            </w:r>
            <w:r w:rsidR="00407F42">
              <w:rPr>
                <w:sz w:val="22"/>
              </w:rPr>
              <w:t>fuel cell electric vehicles</w:t>
            </w:r>
          </w:p>
        </w:tc>
      </w:tr>
      <w:tr w:rsidR="00B1003A" w:rsidRPr="009B70E6" w:rsidTr="007E440B">
        <w:trPr>
          <w:cantSplit/>
        </w:trPr>
        <w:tc>
          <w:tcPr>
            <w:cnfStyle w:val="001000000000" w:firstRow="0" w:lastRow="0" w:firstColumn="1" w:lastColumn="0" w:oddVBand="0" w:evenVBand="0" w:oddHBand="0" w:evenHBand="0" w:firstRowFirstColumn="0" w:firstRowLastColumn="0" w:lastRowFirstColumn="0" w:lastRowLastColumn="0"/>
            <w:tcW w:w="1476" w:type="pct"/>
            <w:vAlign w:val="center"/>
          </w:tcPr>
          <w:p w:rsidR="00B1003A" w:rsidRPr="001F5937" w:rsidRDefault="00B1003A" w:rsidP="00E229F6">
            <w:pPr>
              <w:pStyle w:val="TableHeading"/>
              <w:keepLines w:val="0"/>
              <w:widowControl w:val="0"/>
              <w:spacing w:before="60" w:after="60" w:line="240" w:lineRule="auto"/>
              <w:rPr>
                <w:rFonts w:asciiTheme="minorHAnsi" w:hAnsiTheme="minorHAnsi"/>
                <w:b w:val="0"/>
                <w:sz w:val="22"/>
              </w:rPr>
            </w:pPr>
            <w:r w:rsidRPr="001F5937">
              <w:rPr>
                <w:rFonts w:asciiTheme="minorHAnsi" w:hAnsiTheme="minorHAnsi"/>
                <w:b w:val="0"/>
                <w:sz w:val="22"/>
              </w:rPr>
              <w:t>Fiscal balance</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-50</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-100</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-150</w:t>
            </w:r>
          </w:p>
        </w:tc>
        <w:tc>
          <w:tcPr>
            <w:tcW w:w="704" w:type="pct"/>
            <w:vAlign w:val="center"/>
          </w:tcPr>
          <w:p w:rsidR="00B1003A" w:rsidRPr="00B1003A" w:rsidRDefault="00B1003A" w:rsidP="00B1003A">
            <w:pPr>
              <w:pStyle w:val="TableTextRightBold"/>
              <w:keepNex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-300</w:t>
            </w:r>
          </w:p>
        </w:tc>
      </w:tr>
      <w:tr w:rsidR="00B1003A" w:rsidRPr="009B70E6" w:rsidTr="007E440B">
        <w:trPr>
          <w:cantSplit/>
        </w:trPr>
        <w:tc>
          <w:tcPr>
            <w:cnfStyle w:val="001000000000" w:firstRow="0" w:lastRow="0" w:firstColumn="1" w:lastColumn="0" w:oddVBand="0" w:evenVBand="0" w:oddHBand="0" w:evenHBand="0" w:firstRowFirstColumn="0" w:firstRowLastColumn="0" w:lastRowFirstColumn="0" w:lastRowLastColumn="0"/>
            <w:tcW w:w="1476" w:type="pct"/>
            <w:vAlign w:val="center"/>
          </w:tcPr>
          <w:p w:rsidR="00B1003A" w:rsidRPr="001F5937" w:rsidRDefault="00B1003A" w:rsidP="00E229F6">
            <w:pPr>
              <w:pStyle w:val="TableHeading"/>
              <w:keepNext w:val="0"/>
              <w:keepLines w:val="0"/>
              <w:widowControl w:val="0"/>
              <w:spacing w:before="60" w:after="60" w:line="240" w:lineRule="auto"/>
              <w:rPr>
                <w:rFonts w:asciiTheme="minorHAnsi" w:hAnsiTheme="minorHAnsi"/>
                <w:b w:val="0"/>
                <w:sz w:val="22"/>
              </w:rPr>
            </w:pPr>
            <w:r w:rsidRPr="001F5937">
              <w:rPr>
                <w:rFonts w:asciiTheme="minorHAnsi" w:hAnsiTheme="minorHAnsi"/>
                <w:b w:val="0"/>
                <w:sz w:val="22"/>
              </w:rPr>
              <w:t>Underlying cash balance</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-50</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-100</w:t>
            </w:r>
          </w:p>
        </w:tc>
        <w:tc>
          <w:tcPr>
            <w:tcW w:w="705" w:type="pct"/>
            <w:vAlign w:val="center"/>
          </w:tcPr>
          <w:p w:rsidR="00B1003A" w:rsidRPr="00B1003A" w:rsidRDefault="00B1003A" w:rsidP="00B1003A">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-150</w:t>
            </w:r>
          </w:p>
        </w:tc>
        <w:tc>
          <w:tcPr>
            <w:tcW w:w="704" w:type="pct"/>
            <w:vAlign w:val="center"/>
          </w:tcPr>
          <w:p w:rsidR="00B1003A" w:rsidRPr="00B1003A" w:rsidRDefault="00B1003A" w:rsidP="00B1003A">
            <w:pPr>
              <w:pStyle w:val="TableTextRightBold"/>
              <w:keepNex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B1003A">
              <w:rPr>
                <w:sz w:val="22"/>
              </w:rPr>
              <w:t>-300</w:t>
            </w:r>
          </w:p>
        </w:tc>
      </w:tr>
      <w:tr w:rsidR="004562C5" w:rsidRPr="00316BD0" w:rsidTr="004562C5">
        <w:trPr>
          <w:cantSplit/>
          <w:tblHeader/>
        </w:trPr>
        <w:tc>
          <w:tcPr>
            <w:cnfStyle w:val="001000000000" w:firstRow="0" w:lastRow="0" w:firstColumn="1" w:lastColumn="0" w:oddVBand="0" w:evenVBand="0" w:oddHBand="0" w:evenHBand="0" w:firstRowFirstColumn="0" w:firstRowLastColumn="0" w:lastRowFirstColumn="0" w:lastRowLastColumn="0"/>
            <w:tcW w:w="1476" w:type="pct"/>
            <w:shd w:val="clear" w:color="auto" w:fill="A7B2D4" w:themeFill="background2" w:themeFillTint="66"/>
            <w:vAlign w:val="center"/>
          </w:tcPr>
          <w:p w:rsidR="004562C5" w:rsidRPr="001F5937" w:rsidRDefault="004562C5" w:rsidP="004562C5">
            <w:pPr>
              <w:pStyle w:val="TableHeading"/>
              <w:keepLines w:val="0"/>
              <w:widowControl w:val="0"/>
              <w:spacing w:before="60" w:after="60" w:line="240" w:lineRule="auto"/>
              <w:rPr>
                <w:b w:val="0"/>
                <w:sz w:val="22"/>
              </w:rPr>
            </w:pPr>
          </w:p>
        </w:tc>
        <w:tc>
          <w:tcPr>
            <w:tcW w:w="705" w:type="pct"/>
            <w:shd w:val="clear" w:color="auto" w:fill="A7B2D4" w:themeFill="background2" w:themeFillTint="66"/>
            <w:vAlign w:val="center"/>
          </w:tcPr>
          <w:p w:rsidR="004562C5" w:rsidRPr="001F5937" w:rsidRDefault="004562C5" w:rsidP="004562C5">
            <w:pPr>
              <w:pStyle w:val="TableHeadingRight"/>
              <w:keepLines w:val="0"/>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b w:val="0"/>
                <w:sz w:val="22"/>
              </w:rPr>
            </w:pPr>
            <w:r w:rsidRPr="001F5937">
              <w:rPr>
                <w:b w:val="0"/>
                <w:sz w:val="22"/>
              </w:rPr>
              <w:t>2018–19</w:t>
            </w:r>
          </w:p>
        </w:tc>
        <w:tc>
          <w:tcPr>
            <w:tcW w:w="705" w:type="pct"/>
            <w:shd w:val="clear" w:color="auto" w:fill="A7B2D4" w:themeFill="background2" w:themeFillTint="66"/>
            <w:vAlign w:val="center"/>
          </w:tcPr>
          <w:p w:rsidR="004562C5" w:rsidRPr="001F5937" w:rsidRDefault="004562C5" w:rsidP="004562C5">
            <w:pPr>
              <w:pStyle w:val="TableHeadingRight"/>
              <w:keepLines w:val="0"/>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b w:val="0"/>
                <w:sz w:val="22"/>
              </w:rPr>
            </w:pPr>
            <w:r w:rsidRPr="001F5937">
              <w:rPr>
                <w:b w:val="0"/>
                <w:sz w:val="22"/>
              </w:rPr>
              <w:t>2019–20</w:t>
            </w:r>
          </w:p>
        </w:tc>
        <w:tc>
          <w:tcPr>
            <w:tcW w:w="705" w:type="pct"/>
            <w:shd w:val="clear" w:color="auto" w:fill="A7B2D4" w:themeFill="background2" w:themeFillTint="66"/>
            <w:vAlign w:val="center"/>
          </w:tcPr>
          <w:p w:rsidR="004562C5" w:rsidRPr="001F5937" w:rsidRDefault="004562C5" w:rsidP="004562C5">
            <w:pPr>
              <w:pStyle w:val="TableHeadingRight"/>
              <w:keepLines w:val="0"/>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b w:val="0"/>
                <w:sz w:val="22"/>
              </w:rPr>
            </w:pPr>
            <w:r w:rsidRPr="001F5937">
              <w:rPr>
                <w:b w:val="0"/>
                <w:sz w:val="22"/>
              </w:rPr>
              <w:t>2020–21</w:t>
            </w:r>
          </w:p>
        </w:tc>
        <w:tc>
          <w:tcPr>
            <w:tcW w:w="705" w:type="pct"/>
            <w:shd w:val="clear" w:color="auto" w:fill="A7B2D4" w:themeFill="background2" w:themeFillTint="66"/>
            <w:vAlign w:val="center"/>
          </w:tcPr>
          <w:p w:rsidR="004562C5" w:rsidRPr="001F5937" w:rsidRDefault="004562C5" w:rsidP="004562C5">
            <w:pPr>
              <w:pStyle w:val="TableHeadingRight"/>
              <w:keepLines w:val="0"/>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b w:val="0"/>
                <w:sz w:val="22"/>
              </w:rPr>
            </w:pPr>
            <w:r w:rsidRPr="001F5937">
              <w:rPr>
                <w:b w:val="0"/>
                <w:sz w:val="22"/>
              </w:rPr>
              <w:t>2021–22</w:t>
            </w:r>
          </w:p>
        </w:tc>
        <w:tc>
          <w:tcPr>
            <w:tcW w:w="704" w:type="pct"/>
            <w:shd w:val="clear" w:color="auto" w:fill="A7B2D4" w:themeFill="background2" w:themeFillTint="66"/>
            <w:vAlign w:val="center"/>
          </w:tcPr>
          <w:p w:rsidR="004562C5" w:rsidRPr="001F5937" w:rsidRDefault="004562C5" w:rsidP="004562C5">
            <w:pPr>
              <w:pStyle w:val="TableHeadingRight"/>
              <w:keepLines w:val="0"/>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1F5937">
              <w:rPr>
                <w:sz w:val="22"/>
              </w:rPr>
              <w:t>Total to 2021–22</w:t>
            </w:r>
          </w:p>
        </w:tc>
      </w:tr>
      <w:tr w:rsidR="00B96129" w:rsidRPr="009B70E6" w:rsidTr="007E440B">
        <w:trPr>
          <w:cantSplit/>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D3D8E9" w:themeFill="background2" w:themeFillTint="33"/>
            <w:vAlign w:val="center"/>
          </w:tcPr>
          <w:p w:rsidR="00B96129" w:rsidRPr="001F5937" w:rsidRDefault="00F96B84" w:rsidP="00D31B7B">
            <w:pPr>
              <w:pStyle w:val="TableHeading"/>
              <w:widowControl w:val="0"/>
              <w:spacing w:before="60" w:after="60" w:line="240" w:lineRule="auto"/>
              <w:rPr>
                <w:rFonts w:asciiTheme="minorHAnsi" w:hAnsiTheme="minorHAnsi"/>
                <w:sz w:val="22"/>
              </w:rPr>
            </w:pPr>
            <w:r w:rsidRPr="00B96129">
              <w:rPr>
                <w:sz w:val="22"/>
              </w:rPr>
              <w:t xml:space="preserve">Option </w:t>
            </w:r>
            <w:r>
              <w:rPr>
                <w:sz w:val="22"/>
              </w:rPr>
              <w:t>14</w:t>
            </w:r>
            <w:r w:rsidR="000826DE">
              <w:rPr>
                <w:sz w:val="22"/>
              </w:rPr>
              <w:t>:</w:t>
            </w:r>
            <w:r w:rsidRPr="00B96129">
              <w:rPr>
                <w:sz w:val="22"/>
              </w:rPr>
              <w:t xml:space="preserve"> </w:t>
            </w:r>
            <w:r>
              <w:rPr>
                <w:sz w:val="22"/>
              </w:rPr>
              <w:t xml:space="preserve">Remove GST from all sales of battery electric vehicles, </w:t>
            </w:r>
            <w:r w:rsidR="00407F42">
              <w:rPr>
                <w:sz w:val="22"/>
              </w:rPr>
              <w:t>plug-in hybrid electric vehicles</w:t>
            </w:r>
            <w:r>
              <w:rPr>
                <w:sz w:val="22"/>
              </w:rPr>
              <w:t xml:space="preserve"> and </w:t>
            </w:r>
            <w:r w:rsidR="009A500D">
              <w:rPr>
                <w:sz w:val="22"/>
              </w:rPr>
              <w:t xml:space="preserve">hydrogen </w:t>
            </w:r>
            <w:r w:rsidR="00D31B7B">
              <w:rPr>
                <w:sz w:val="22"/>
              </w:rPr>
              <w:t>fuel </w:t>
            </w:r>
            <w:r>
              <w:rPr>
                <w:sz w:val="22"/>
              </w:rPr>
              <w:t xml:space="preserve">cell </w:t>
            </w:r>
            <w:r w:rsidR="00D84C06">
              <w:rPr>
                <w:sz w:val="22"/>
              </w:rPr>
              <w:t xml:space="preserve">electric </w:t>
            </w:r>
            <w:r>
              <w:rPr>
                <w:sz w:val="22"/>
              </w:rPr>
              <w:t>vehicles</w:t>
            </w:r>
          </w:p>
        </w:tc>
      </w:tr>
      <w:tr w:rsidR="00655AA4" w:rsidRPr="009B70E6" w:rsidTr="007E440B">
        <w:trPr>
          <w:cantSplit/>
        </w:trPr>
        <w:tc>
          <w:tcPr>
            <w:cnfStyle w:val="001000000000" w:firstRow="0" w:lastRow="0" w:firstColumn="1" w:lastColumn="0" w:oddVBand="0" w:evenVBand="0" w:oddHBand="0" w:evenHBand="0" w:firstRowFirstColumn="0" w:firstRowLastColumn="0" w:lastRowFirstColumn="0" w:lastRowLastColumn="0"/>
            <w:tcW w:w="1476" w:type="pct"/>
            <w:vAlign w:val="center"/>
          </w:tcPr>
          <w:p w:rsidR="00655AA4" w:rsidRPr="001F5937" w:rsidRDefault="00655AA4" w:rsidP="009D794A">
            <w:pPr>
              <w:pStyle w:val="TableHeading"/>
              <w:widowControl w:val="0"/>
              <w:spacing w:before="60" w:after="60" w:line="240" w:lineRule="auto"/>
              <w:rPr>
                <w:rFonts w:asciiTheme="minorHAnsi" w:hAnsiTheme="minorHAnsi"/>
                <w:b w:val="0"/>
                <w:sz w:val="22"/>
              </w:rPr>
            </w:pPr>
            <w:r w:rsidRPr="001F5937">
              <w:rPr>
                <w:rFonts w:asciiTheme="minorHAnsi" w:hAnsiTheme="minorHAnsi"/>
                <w:b w:val="0"/>
                <w:sz w:val="22"/>
              </w:rPr>
              <w:t>Fiscal balance</w:t>
            </w:r>
          </w:p>
        </w:tc>
        <w:tc>
          <w:tcPr>
            <w:tcW w:w="705" w:type="pct"/>
            <w:vAlign w:val="center"/>
          </w:tcPr>
          <w:p w:rsidR="00655AA4" w:rsidRPr="00655AA4" w:rsidRDefault="00655AA4" w:rsidP="00655AA4">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655AA4">
              <w:rPr>
                <w:sz w:val="22"/>
              </w:rPr>
              <w:t>-</w:t>
            </w:r>
          </w:p>
        </w:tc>
        <w:tc>
          <w:tcPr>
            <w:tcW w:w="705" w:type="pct"/>
            <w:vAlign w:val="center"/>
          </w:tcPr>
          <w:p w:rsidR="00655AA4" w:rsidRPr="00655AA4" w:rsidRDefault="00655AA4" w:rsidP="00655AA4">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655AA4">
              <w:rPr>
                <w:sz w:val="22"/>
              </w:rPr>
              <w:t>-30</w:t>
            </w:r>
          </w:p>
        </w:tc>
        <w:tc>
          <w:tcPr>
            <w:tcW w:w="705" w:type="pct"/>
            <w:vAlign w:val="center"/>
          </w:tcPr>
          <w:p w:rsidR="00655AA4" w:rsidRPr="00655AA4" w:rsidRDefault="00655AA4" w:rsidP="00655AA4">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655AA4">
              <w:rPr>
                <w:sz w:val="22"/>
              </w:rPr>
              <w:t>-60</w:t>
            </w:r>
          </w:p>
        </w:tc>
        <w:tc>
          <w:tcPr>
            <w:tcW w:w="705" w:type="pct"/>
            <w:vAlign w:val="center"/>
          </w:tcPr>
          <w:p w:rsidR="00655AA4" w:rsidRPr="00655AA4" w:rsidRDefault="00655AA4" w:rsidP="00655AA4">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655AA4">
              <w:rPr>
                <w:sz w:val="22"/>
              </w:rPr>
              <w:t>-90</w:t>
            </w:r>
          </w:p>
        </w:tc>
        <w:tc>
          <w:tcPr>
            <w:tcW w:w="704" w:type="pct"/>
            <w:vAlign w:val="center"/>
          </w:tcPr>
          <w:p w:rsidR="00655AA4" w:rsidRPr="00655AA4" w:rsidRDefault="00655AA4" w:rsidP="00655AA4">
            <w:pPr>
              <w:pStyle w:val="TableTextRightBold"/>
              <w:keepNex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655AA4">
              <w:rPr>
                <w:sz w:val="22"/>
              </w:rPr>
              <w:t>-190</w:t>
            </w:r>
          </w:p>
        </w:tc>
      </w:tr>
      <w:tr w:rsidR="00655AA4" w:rsidRPr="009B70E6" w:rsidTr="007E440B">
        <w:trPr>
          <w:cantSplit/>
        </w:trPr>
        <w:tc>
          <w:tcPr>
            <w:cnfStyle w:val="001000000000" w:firstRow="0" w:lastRow="0" w:firstColumn="1" w:lastColumn="0" w:oddVBand="0" w:evenVBand="0" w:oddHBand="0" w:evenHBand="0" w:firstRowFirstColumn="0" w:firstRowLastColumn="0" w:lastRowFirstColumn="0" w:lastRowLastColumn="0"/>
            <w:tcW w:w="1476" w:type="pct"/>
            <w:vAlign w:val="center"/>
          </w:tcPr>
          <w:p w:rsidR="00655AA4" w:rsidRPr="001F5937" w:rsidRDefault="00655AA4" w:rsidP="009D794A">
            <w:pPr>
              <w:pStyle w:val="TableHeading"/>
              <w:widowControl w:val="0"/>
              <w:spacing w:before="60" w:after="60" w:line="240" w:lineRule="auto"/>
              <w:rPr>
                <w:rFonts w:asciiTheme="minorHAnsi" w:hAnsiTheme="minorHAnsi"/>
                <w:b w:val="0"/>
                <w:sz w:val="22"/>
              </w:rPr>
            </w:pPr>
            <w:r w:rsidRPr="001F5937">
              <w:rPr>
                <w:rFonts w:asciiTheme="minorHAnsi" w:hAnsiTheme="minorHAnsi"/>
                <w:b w:val="0"/>
                <w:sz w:val="22"/>
              </w:rPr>
              <w:t>Underlying cash balance</w:t>
            </w:r>
          </w:p>
        </w:tc>
        <w:tc>
          <w:tcPr>
            <w:tcW w:w="705" w:type="pct"/>
            <w:vAlign w:val="center"/>
          </w:tcPr>
          <w:p w:rsidR="00655AA4" w:rsidRPr="00655AA4" w:rsidRDefault="00655AA4" w:rsidP="00655AA4">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655AA4">
              <w:rPr>
                <w:sz w:val="22"/>
              </w:rPr>
              <w:t>-</w:t>
            </w:r>
          </w:p>
        </w:tc>
        <w:tc>
          <w:tcPr>
            <w:tcW w:w="705" w:type="pct"/>
            <w:vAlign w:val="center"/>
          </w:tcPr>
          <w:p w:rsidR="00655AA4" w:rsidRPr="00655AA4" w:rsidRDefault="00655AA4" w:rsidP="00655AA4">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655AA4">
              <w:rPr>
                <w:sz w:val="22"/>
              </w:rPr>
              <w:t>-20</w:t>
            </w:r>
          </w:p>
        </w:tc>
        <w:tc>
          <w:tcPr>
            <w:tcW w:w="705" w:type="pct"/>
            <w:vAlign w:val="center"/>
          </w:tcPr>
          <w:p w:rsidR="00655AA4" w:rsidRPr="00655AA4" w:rsidRDefault="00655AA4" w:rsidP="00655AA4">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655AA4">
              <w:rPr>
                <w:sz w:val="22"/>
              </w:rPr>
              <w:t>-40</w:t>
            </w:r>
          </w:p>
        </w:tc>
        <w:tc>
          <w:tcPr>
            <w:tcW w:w="705" w:type="pct"/>
            <w:vAlign w:val="center"/>
          </w:tcPr>
          <w:p w:rsidR="00655AA4" w:rsidRPr="00655AA4" w:rsidRDefault="00655AA4" w:rsidP="00655AA4">
            <w:pPr>
              <w:pStyle w:val="TableTextRigh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655AA4">
              <w:rPr>
                <w:sz w:val="22"/>
              </w:rPr>
              <w:t>-70</w:t>
            </w:r>
          </w:p>
        </w:tc>
        <w:tc>
          <w:tcPr>
            <w:tcW w:w="704" w:type="pct"/>
            <w:vAlign w:val="center"/>
          </w:tcPr>
          <w:p w:rsidR="00655AA4" w:rsidRPr="00655AA4" w:rsidRDefault="00655AA4" w:rsidP="00655AA4">
            <w:pPr>
              <w:pStyle w:val="TableTextRightBold"/>
              <w:keepNext/>
              <w:widowControl w:val="0"/>
              <w:spacing w:before="60" w:after="60" w:line="240" w:lineRule="auto"/>
              <w:cnfStyle w:val="000000000000" w:firstRow="0" w:lastRow="0" w:firstColumn="0" w:lastColumn="0" w:oddVBand="0" w:evenVBand="0" w:oddHBand="0" w:evenHBand="0" w:firstRowFirstColumn="0" w:firstRowLastColumn="0" w:lastRowFirstColumn="0" w:lastRowLastColumn="0"/>
              <w:rPr>
                <w:sz w:val="22"/>
              </w:rPr>
            </w:pPr>
            <w:r w:rsidRPr="00655AA4">
              <w:rPr>
                <w:sz w:val="22"/>
              </w:rPr>
              <w:t>-130</w:t>
            </w:r>
          </w:p>
        </w:tc>
      </w:tr>
    </w:tbl>
    <w:p w:rsidR="00BF698A" w:rsidRPr="00A162FE" w:rsidRDefault="00BF698A" w:rsidP="009D794A">
      <w:pPr>
        <w:keepNext/>
        <w:keepLines/>
        <w:widowControl w:val="0"/>
        <w:spacing w:line="260" w:lineRule="atLeast"/>
        <w:ind w:left="284" w:hanging="284"/>
        <w:rPr>
          <w:sz w:val="20"/>
          <w:szCs w:val="20"/>
        </w:rPr>
      </w:pPr>
      <w:r w:rsidRPr="00A162FE">
        <w:rPr>
          <w:sz w:val="20"/>
          <w:szCs w:val="20"/>
        </w:rPr>
        <w:t>(a)</w:t>
      </w:r>
      <w:r w:rsidRPr="00A162FE">
        <w:rPr>
          <w:sz w:val="20"/>
          <w:szCs w:val="20"/>
        </w:rPr>
        <w:tab/>
        <w:t>A positive number represents an increase in the relevant budget balance; a negative number represents a decrease.</w:t>
      </w:r>
    </w:p>
    <w:p w:rsidR="00BF698A" w:rsidRPr="00A162FE" w:rsidRDefault="00BF698A" w:rsidP="009D794A">
      <w:pPr>
        <w:keepNext/>
        <w:keepLines/>
        <w:widowControl w:val="0"/>
        <w:spacing w:line="260" w:lineRule="atLeast"/>
        <w:ind w:left="284" w:hanging="284"/>
        <w:rPr>
          <w:sz w:val="20"/>
          <w:szCs w:val="20"/>
        </w:rPr>
      </w:pPr>
      <w:r w:rsidRPr="00A162FE">
        <w:rPr>
          <w:sz w:val="20"/>
          <w:szCs w:val="20"/>
        </w:rPr>
        <w:t>(b)</w:t>
      </w:r>
      <w:r w:rsidRPr="00A162FE">
        <w:rPr>
          <w:sz w:val="20"/>
          <w:szCs w:val="20"/>
        </w:rPr>
        <w:tab/>
        <w:t>Figures may not sum to totals due to rounding.</w:t>
      </w:r>
    </w:p>
    <w:p w:rsidR="00BF698A" w:rsidRPr="006262CF" w:rsidRDefault="00BF698A" w:rsidP="009D794A">
      <w:pPr>
        <w:pStyle w:val="ListParagraph"/>
        <w:keepLines/>
        <w:widowControl w:val="0"/>
        <w:numPr>
          <w:ilvl w:val="0"/>
          <w:numId w:val="40"/>
        </w:numPr>
        <w:spacing w:line="260" w:lineRule="atLeast"/>
        <w:ind w:left="284" w:hanging="284"/>
        <w:contextualSpacing w:val="0"/>
        <w:rPr>
          <w:sz w:val="20"/>
          <w:szCs w:val="20"/>
        </w:rPr>
      </w:pPr>
      <w:r w:rsidRPr="006262CF">
        <w:rPr>
          <w:sz w:val="20"/>
          <w:szCs w:val="20"/>
        </w:rPr>
        <w:t>Indicates nil.</w:t>
      </w:r>
    </w:p>
    <w:p w:rsidR="00FE3B13" w:rsidRPr="00D014E1" w:rsidRDefault="00FE3B13" w:rsidP="009D794A">
      <w:pPr>
        <w:pStyle w:val="Heading1"/>
      </w:pPr>
      <w:r w:rsidRPr="00D014E1">
        <w:t>Key assumptions</w:t>
      </w:r>
    </w:p>
    <w:p w:rsidR="001252E4" w:rsidRDefault="001252E4" w:rsidP="009D794A">
      <w:pPr>
        <w:pStyle w:val="BodyText"/>
        <w:keepNext/>
        <w:keepLines/>
      </w:pPr>
      <w:r>
        <w:t xml:space="preserve">The Parliamentary Budget Office </w:t>
      </w:r>
      <w:r w:rsidR="00AD4C05">
        <w:t xml:space="preserve">(PBO) </w:t>
      </w:r>
      <w:r>
        <w:t>has made the following assumptions in costing this proposal.</w:t>
      </w:r>
    </w:p>
    <w:p w:rsidR="001252E4" w:rsidRDefault="001252E4" w:rsidP="001252E4">
      <w:pPr>
        <w:pStyle w:val="Heading2"/>
      </w:pPr>
      <w:r>
        <w:t>Options 1 to 12</w:t>
      </w:r>
      <w:r w:rsidR="000826DE">
        <w:t xml:space="preserve"> – relating to LCT</w:t>
      </w:r>
    </w:p>
    <w:p w:rsidR="001252E4" w:rsidRDefault="001252E4" w:rsidP="001252E4">
      <w:pPr>
        <w:pStyle w:val="ListBullet"/>
      </w:pPr>
      <w:r>
        <w:t xml:space="preserve">The proposal would be announced on the same day that it would come into </w:t>
      </w:r>
      <w:r w:rsidR="001E1550">
        <w:t>effect,</w:t>
      </w:r>
      <w:r>
        <w:t xml:space="preserve"> </w:t>
      </w:r>
      <w:proofErr w:type="spellStart"/>
      <w:r>
        <w:t>ie</w:t>
      </w:r>
      <w:proofErr w:type="spellEnd"/>
      <w:r w:rsidR="005B1C76">
        <w:t xml:space="preserve"> </w:t>
      </w:r>
      <w:r>
        <w:t>1</w:t>
      </w:r>
      <w:r w:rsidR="005B1C76">
        <w:t> </w:t>
      </w:r>
      <w:r>
        <w:t>July</w:t>
      </w:r>
      <w:r w:rsidR="005B1C76">
        <w:t> </w:t>
      </w:r>
      <w:r>
        <w:t xml:space="preserve">2019. </w:t>
      </w:r>
    </w:p>
    <w:p w:rsidR="001252E4" w:rsidRDefault="001252E4" w:rsidP="001252E4">
      <w:pPr>
        <w:pStyle w:val="ListBullet"/>
      </w:pPr>
      <w:r>
        <w:t xml:space="preserve">Total vehicle purchases would grow over the period to 2028-29 in line with the current projected growth in total LCT revenue attributable to increases in the number of vehicles purchased.  </w:t>
      </w:r>
    </w:p>
    <w:p w:rsidR="001252E4" w:rsidRDefault="001252E4" w:rsidP="001252E4">
      <w:pPr>
        <w:pStyle w:val="ListBullet"/>
      </w:pPr>
      <w:r>
        <w:t>Purchases of hybrid and electric vehicles would form 15 per cent of total vehicle purchases by 2028-29.  This would reduce the revenue that would otherwise be expected as a result of the proposal, as an increasing proportion of vehicle</w:t>
      </w:r>
      <w:r w:rsidR="000826DE">
        <w:t>s</w:t>
      </w:r>
      <w:r>
        <w:t xml:space="preserve"> purchase</w:t>
      </w:r>
      <w:r w:rsidR="00236CF7">
        <w:t>d</w:t>
      </w:r>
      <w:r>
        <w:t xml:space="preserve"> would </w:t>
      </w:r>
      <w:r w:rsidR="00236CF7">
        <w:t xml:space="preserve">be </w:t>
      </w:r>
      <w:r w:rsidR="00AA7D2B">
        <w:t xml:space="preserve">exempt from LCT </w:t>
      </w:r>
      <w:r w:rsidR="000826DE">
        <w:t xml:space="preserve">due to </w:t>
      </w:r>
      <w:r w:rsidR="00AA7D2B">
        <w:t xml:space="preserve">meeting the fuel-efficiency </w:t>
      </w:r>
      <w:r w:rsidR="000826DE">
        <w:t>definition</w:t>
      </w:r>
      <w:r>
        <w:t xml:space="preserve">. </w:t>
      </w:r>
    </w:p>
    <w:p w:rsidR="001252E4" w:rsidRDefault="001252E4" w:rsidP="001252E4">
      <w:pPr>
        <w:pStyle w:val="ListBullet2"/>
      </w:pPr>
      <w:r>
        <w:t>The impact of this assumption varies across the options of the proposal.  The magnitude of the impact would de</w:t>
      </w:r>
      <w:r w:rsidR="00F528DD">
        <w:t xml:space="preserve">crease as the </w:t>
      </w:r>
      <w:r w:rsidR="001D3855">
        <w:t xml:space="preserve">fuel-efficiency </w:t>
      </w:r>
      <w:r w:rsidR="00195D76">
        <w:t xml:space="preserve">definition </w:t>
      </w:r>
      <w:r w:rsidR="00F528DD">
        <w:t xml:space="preserve">is </w:t>
      </w:r>
      <w:r w:rsidR="00195D76">
        <w:t>narrowed</w:t>
      </w:r>
      <w:r>
        <w:t>.</w:t>
      </w:r>
    </w:p>
    <w:p w:rsidR="00E03D2D" w:rsidRDefault="001252E4" w:rsidP="004B5A79">
      <w:pPr>
        <w:pStyle w:val="ListBullet"/>
      </w:pPr>
      <w:r>
        <w:t xml:space="preserve">The proposal </w:t>
      </w:r>
      <w:r w:rsidR="001C4284">
        <w:t xml:space="preserve">would </w:t>
      </w:r>
      <w:r w:rsidR="00E03D2D">
        <w:t>not</w:t>
      </w:r>
      <w:r>
        <w:t xml:space="preserve"> </w:t>
      </w:r>
      <w:r w:rsidR="004562C5">
        <w:t>a</w:t>
      </w:r>
      <w:r w:rsidR="0060061D">
        <w:t xml:space="preserve">ffect </w:t>
      </w:r>
      <w:r>
        <w:t>consumer demand for fuel</w:t>
      </w:r>
      <w:r>
        <w:noBreakHyphen/>
        <w:t xml:space="preserve">efficient vehicles </w:t>
      </w:r>
      <w:r w:rsidR="00E03D2D">
        <w:t xml:space="preserve">or </w:t>
      </w:r>
      <w:r>
        <w:t xml:space="preserve">the types of vehicles offered by suppliers.  </w:t>
      </w:r>
    </w:p>
    <w:p w:rsidR="006C3668" w:rsidRDefault="001252E4" w:rsidP="00BB524A">
      <w:pPr>
        <w:pStyle w:val="ListBullet2"/>
      </w:pPr>
      <w:r>
        <w:t>The</w:t>
      </w:r>
      <w:r w:rsidR="00E03D2D">
        <w:t>se impacts are possible but have not been included in the costing because their magnitude is</w:t>
      </w:r>
      <w:r>
        <w:t xml:space="preserve"> highly uncertain and </w:t>
      </w:r>
      <w:r w:rsidR="00E03D2D">
        <w:t>the PBO has not been able to quantify them</w:t>
      </w:r>
      <w:r>
        <w:t>.</w:t>
      </w:r>
    </w:p>
    <w:p w:rsidR="00857C91" w:rsidRDefault="001252E4" w:rsidP="001252E4">
      <w:pPr>
        <w:pStyle w:val="Heading2"/>
      </w:pPr>
      <w:r>
        <w:t>Option 13</w:t>
      </w:r>
      <w:r w:rsidR="000826DE">
        <w:t xml:space="preserve"> – relating to tariffs</w:t>
      </w:r>
    </w:p>
    <w:p w:rsidR="009D46DA" w:rsidRDefault="009D46DA" w:rsidP="009D46DA">
      <w:pPr>
        <w:pStyle w:val="ListBullet"/>
      </w:pPr>
      <w:r>
        <w:t xml:space="preserve">The country of origin </w:t>
      </w:r>
      <w:r w:rsidR="004562C5">
        <w:t xml:space="preserve">of </w:t>
      </w:r>
      <w:r>
        <w:t>imported electric vehicles would not materially change over the life of the proposal.</w:t>
      </w:r>
    </w:p>
    <w:p w:rsidR="001252E4" w:rsidRDefault="009D46DA" w:rsidP="009D46DA">
      <w:pPr>
        <w:pStyle w:val="ListBullet"/>
      </w:pPr>
      <w:r>
        <w:t xml:space="preserve">The reduction in tariffs would not have a material effect on the sale price or related GST payable on electric vehicles </w:t>
      </w:r>
      <w:r w:rsidR="00375E54">
        <w:t>because</w:t>
      </w:r>
      <w:r>
        <w:t xml:space="preserve"> the tariff amount per vehicle is relatively small compared to the overall price</w:t>
      </w:r>
      <w:r w:rsidR="00375E54">
        <w:t>.</w:t>
      </w:r>
      <w:r>
        <w:t xml:space="preserve"> </w:t>
      </w:r>
      <w:r w:rsidR="00375E54">
        <w:t xml:space="preserve"> T</w:t>
      </w:r>
      <w:r w:rsidR="00E23404">
        <w:t>herefore</w:t>
      </w:r>
      <w:r>
        <w:t xml:space="preserve"> it is assumed</w:t>
      </w:r>
      <w:r w:rsidR="00E23404">
        <w:t xml:space="preserve"> that</w:t>
      </w:r>
      <w:r>
        <w:t xml:space="preserve"> </w:t>
      </w:r>
      <w:r w:rsidR="00F307DC">
        <w:t>the prices of electric vehicles</w:t>
      </w:r>
      <w:r>
        <w:t xml:space="preserve"> will not change.</w:t>
      </w:r>
    </w:p>
    <w:p w:rsidR="001252E4" w:rsidRDefault="001252E4" w:rsidP="001252E4">
      <w:pPr>
        <w:pStyle w:val="Heading2"/>
      </w:pPr>
      <w:r>
        <w:t>Option 14</w:t>
      </w:r>
      <w:r w:rsidR="000826DE">
        <w:t xml:space="preserve"> – relating to GST</w:t>
      </w:r>
    </w:p>
    <w:p w:rsidR="001252E4" w:rsidRDefault="009D46DA" w:rsidP="001252E4">
      <w:pPr>
        <w:pStyle w:val="ListBullet"/>
      </w:pPr>
      <w:r>
        <w:t xml:space="preserve">There would be no change to </w:t>
      </w:r>
      <w:r w:rsidRPr="004B5A79">
        <w:rPr>
          <w:i/>
        </w:rPr>
        <w:t>the Intergovernmental Agreement on Federal Financial Relations</w:t>
      </w:r>
      <w:r>
        <w:t xml:space="preserve"> and all reductions in GST receipts (net of administrative expenses) would result in a corresponding reduction in GST payments to state and territor</w:t>
      </w:r>
      <w:r w:rsidR="00CE39B6">
        <w:t>y governments</w:t>
      </w:r>
      <w:r>
        <w:t>.</w:t>
      </w:r>
    </w:p>
    <w:p w:rsidR="00655AA4" w:rsidRDefault="00655AA4" w:rsidP="001252E4">
      <w:pPr>
        <w:pStyle w:val="ListBullet"/>
      </w:pPr>
      <w:r>
        <w:t>The reduction i</w:t>
      </w:r>
      <w:r w:rsidR="004562C5">
        <w:t>n</w:t>
      </w:r>
      <w:r>
        <w:t xml:space="preserve"> GST would be fully passed on to consumers and would reduce LCT </w:t>
      </w:r>
      <w:r w:rsidR="009408E8">
        <w:t xml:space="preserve">revenue </w:t>
      </w:r>
      <w:r>
        <w:t xml:space="preserve">as </w:t>
      </w:r>
      <w:r w:rsidR="009408E8">
        <w:t xml:space="preserve">LCT </w:t>
      </w:r>
      <w:r w:rsidR="00BE1E25">
        <w:t>is applied on the GST-</w:t>
      </w:r>
      <w:r>
        <w:t>inclusive price of vehicles.</w:t>
      </w:r>
    </w:p>
    <w:p w:rsidR="00FE3B13" w:rsidRPr="00D014E1" w:rsidRDefault="00FE3B13" w:rsidP="0056001A">
      <w:pPr>
        <w:pStyle w:val="Heading1"/>
      </w:pPr>
      <w:r w:rsidRPr="00D014E1">
        <w:lastRenderedPageBreak/>
        <w:t>Methodology</w:t>
      </w:r>
    </w:p>
    <w:p w:rsidR="009D46DA" w:rsidRDefault="009D46DA" w:rsidP="009D46DA">
      <w:pPr>
        <w:pStyle w:val="Heading2"/>
      </w:pPr>
      <w:r>
        <w:t>Options 1 to 12</w:t>
      </w:r>
      <w:r w:rsidR="000826DE">
        <w:t xml:space="preserve"> – relating to LCT</w:t>
      </w:r>
    </w:p>
    <w:p w:rsidR="009D46DA" w:rsidRDefault="009D46DA" w:rsidP="009D46DA">
      <w:pPr>
        <w:pStyle w:val="BodyText"/>
      </w:pPr>
      <w:r>
        <w:t xml:space="preserve">The additional LCT revenue that would be collected on standard vehicles as a result of the </w:t>
      </w:r>
      <w:r w:rsidR="0061419B">
        <w:t>proposed changes</w:t>
      </w:r>
      <w:r>
        <w:t xml:space="preserve"> was calculated as the difference in the thresholds before and after the change, multiplied by the number of standard LCT vehicle purchases and the</w:t>
      </w:r>
      <w:r w:rsidRPr="00A709EF">
        <w:t xml:space="preserve"> </w:t>
      </w:r>
      <w:r>
        <w:t>LCT rate of 33 per cent.</w:t>
      </w:r>
    </w:p>
    <w:p w:rsidR="009D46DA" w:rsidRDefault="009D46DA" w:rsidP="009D46DA">
      <w:pPr>
        <w:pStyle w:val="BodyText"/>
      </w:pPr>
      <w:r>
        <w:t xml:space="preserve">For each option, the increase in LCT revenue that would result from </w:t>
      </w:r>
      <w:r w:rsidR="0061419B">
        <w:t>decreasing</w:t>
      </w:r>
      <w:r>
        <w:t xml:space="preserve"> the fuel-efficient threshold was calculated by estimat</w:t>
      </w:r>
      <w:r w:rsidR="0061419B">
        <w:t>ing</w:t>
      </w:r>
      <w:r>
        <w:t xml:space="preserve"> the number of vehicle</w:t>
      </w:r>
      <w:r w:rsidR="0061419B">
        <w:t xml:space="preserve"> purchases</w:t>
      </w:r>
      <w:r>
        <w:t xml:space="preserve"> above the new threshold.  The increase in LCT on these vehicles was calculated as the total number of these vehicles, multiplied by the difference between the old and new thresholds and the</w:t>
      </w:r>
      <w:r w:rsidRPr="00A709EF">
        <w:t xml:space="preserve"> </w:t>
      </w:r>
      <w:r>
        <w:t xml:space="preserve">LCT rate of 33 per cent.  </w:t>
      </w:r>
    </w:p>
    <w:p w:rsidR="009D46DA" w:rsidRDefault="009D46DA" w:rsidP="009D46DA">
      <w:pPr>
        <w:pStyle w:val="BodyText"/>
      </w:pPr>
      <w:r>
        <w:t>For Options 2, 3, 4, 6, 7, 8, 10, 11 and 12</w:t>
      </w:r>
      <w:r w:rsidR="00E061DB">
        <w:t>,</w:t>
      </w:r>
      <w:r>
        <w:t xml:space="preserve"> the additional revenue that would be collected on vehicles that would be reclassified </w:t>
      </w:r>
      <w:r w:rsidR="00E061DB">
        <w:t>from fuel-efficient vehicles to</w:t>
      </w:r>
      <w:r>
        <w:t xml:space="preserve"> </w:t>
      </w:r>
      <w:r w:rsidR="00E061DB">
        <w:t>standard</w:t>
      </w:r>
      <w:r>
        <w:t xml:space="preserve"> vehicles was calculated as the difference between the standard LCT threshold and the fuel</w:t>
      </w:r>
      <w:r>
        <w:noBreakHyphen/>
        <w:t xml:space="preserve">efficient threshold, multiplied by the number of vehicles </w:t>
      </w:r>
      <w:r w:rsidR="00E061DB">
        <w:t>affected</w:t>
      </w:r>
      <w:r>
        <w:t xml:space="preserve"> and the LCT rate of 33 per cent.</w:t>
      </w:r>
    </w:p>
    <w:p w:rsidR="005467E2" w:rsidRDefault="009D46DA" w:rsidP="009D46DA">
      <w:pPr>
        <w:pStyle w:val="BodyText"/>
      </w:pPr>
      <w:r>
        <w:t xml:space="preserve">The total estimated change in LCT was grown over the period to 2028-29 </w:t>
      </w:r>
      <w:r w:rsidR="00BD663B">
        <w:t>in line with</w:t>
      </w:r>
      <w:r w:rsidR="00050EF5">
        <w:t xml:space="preserve"> the</w:t>
      </w:r>
      <w:r>
        <w:t xml:space="preserve"> expected growth in the volume of vehicle purchases over the period.  The growth in the estimated change in LCT was adjusted for the </w:t>
      </w:r>
      <w:r w:rsidR="00050EF5">
        <w:t>projected</w:t>
      </w:r>
      <w:r>
        <w:t xml:space="preserve"> increase in the number of hybrid and electric vehicles as a proportion of total vehicle purchases in each year (see </w:t>
      </w:r>
      <w:r w:rsidRPr="008E208F">
        <w:rPr>
          <w:i/>
        </w:rPr>
        <w:t>Key assumptions</w:t>
      </w:r>
      <w:r>
        <w:t xml:space="preserve"> above).</w:t>
      </w:r>
    </w:p>
    <w:p w:rsidR="00E74210" w:rsidRDefault="00E74210" w:rsidP="00E74210">
      <w:pPr>
        <w:pStyle w:val="Heading2"/>
      </w:pPr>
      <w:r>
        <w:t>Option 13</w:t>
      </w:r>
      <w:r w:rsidR="000826DE">
        <w:t xml:space="preserve"> – relating to tariffs</w:t>
      </w:r>
    </w:p>
    <w:p w:rsidR="005467E2" w:rsidRDefault="007B081D" w:rsidP="00E74210">
      <w:pPr>
        <w:pStyle w:val="BodyText"/>
      </w:pPr>
      <w:r>
        <w:t>Data on t</w:t>
      </w:r>
      <w:r w:rsidR="00E74210">
        <w:t xml:space="preserve">he number and value of electric vehicles </w:t>
      </w:r>
      <w:r>
        <w:t xml:space="preserve">imported </w:t>
      </w:r>
      <w:r w:rsidR="00E74210">
        <w:t xml:space="preserve">from </w:t>
      </w:r>
      <w:r>
        <w:t xml:space="preserve">various </w:t>
      </w:r>
      <w:r w:rsidR="00E74210">
        <w:t>countr</w:t>
      </w:r>
      <w:r>
        <w:t>ies</w:t>
      </w:r>
      <w:r w:rsidR="00E74210">
        <w:t xml:space="preserve"> </w:t>
      </w:r>
      <w:r>
        <w:t>was provided by the Australian Taxation Office (ATO) and grown over the period to 2028-29 in line with the growth rate in total vehicle purchases</w:t>
      </w:r>
      <w:r w:rsidR="00E74210">
        <w:t xml:space="preserve">.  The relevant tariff rate for each country of origin was then applied to these estimates to derive </w:t>
      </w:r>
      <w:r>
        <w:t xml:space="preserve">the </w:t>
      </w:r>
      <w:r w:rsidR="00E74210">
        <w:t xml:space="preserve">revenue </w:t>
      </w:r>
      <w:r>
        <w:t xml:space="preserve">forgone </w:t>
      </w:r>
      <w:r w:rsidR="00E74210">
        <w:t>under the proposal.</w:t>
      </w:r>
    </w:p>
    <w:p w:rsidR="00E74210" w:rsidRDefault="00E74210" w:rsidP="00E74210">
      <w:pPr>
        <w:pStyle w:val="Heading2"/>
      </w:pPr>
      <w:r>
        <w:t>Option 14</w:t>
      </w:r>
      <w:r w:rsidR="000826DE">
        <w:t xml:space="preserve"> – relating to GST</w:t>
      </w:r>
    </w:p>
    <w:p w:rsidR="00E74210" w:rsidRDefault="008C4E53" w:rsidP="00E74210">
      <w:pPr>
        <w:pStyle w:val="BodyText"/>
      </w:pPr>
      <w:r>
        <w:rPr>
          <w:rStyle w:val="BodyTextChar"/>
        </w:rPr>
        <w:t>T</w:t>
      </w:r>
      <w:r w:rsidR="008D6D00">
        <w:rPr>
          <w:rStyle w:val="BodyTextChar"/>
        </w:rPr>
        <w:t xml:space="preserve">he amount of GST </w:t>
      </w:r>
      <w:r>
        <w:rPr>
          <w:rStyle w:val="BodyTextChar"/>
        </w:rPr>
        <w:t xml:space="preserve">collected </w:t>
      </w:r>
      <w:r w:rsidR="008D6D00">
        <w:t>on vehicle</w:t>
      </w:r>
      <w:r>
        <w:t>s affected by the proposal</w:t>
      </w:r>
      <w:r w:rsidR="008D6D00">
        <w:t xml:space="preserve"> w</w:t>
      </w:r>
      <w:r>
        <w:t>as</w:t>
      </w:r>
      <w:r w:rsidR="008D6D00">
        <w:t xml:space="preserve"> estimated for each year using the </w:t>
      </w:r>
      <w:r>
        <w:t xml:space="preserve">number of electric vehicle purchases and the </w:t>
      </w:r>
      <w:r w:rsidR="008D6D00">
        <w:t xml:space="preserve">average value of </w:t>
      </w:r>
      <w:r>
        <w:t>electric</w:t>
      </w:r>
      <w:r w:rsidR="008D6D00">
        <w:t xml:space="preserve"> vehicles.  These estimates were then used to calculate the estimated value of forgone revenue and the associated reduction in GST payments to the states and territories, as well as the amount of compensation to the states</w:t>
      </w:r>
      <w:r w:rsidR="008D6D00" w:rsidRPr="001F1CA1">
        <w:t xml:space="preserve"> </w:t>
      </w:r>
      <w:r w:rsidR="008D6D00">
        <w:t>and territories that would be required.</w:t>
      </w:r>
    </w:p>
    <w:p w:rsidR="00655AA4" w:rsidRDefault="00655AA4" w:rsidP="00E74210">
      <w:pPr>
        <w:pStyle w:val="BodyText"/>
      </w:pPr>
      <w:r>
        <w:t>The LCT component was calculated by estimating the amount of GST that w</w:t>
      </w:r>
      <w:r w:rsidR="00DB5021">
        <w:t>ould be removed from vehicles subject to LCT and then calculating the estimated LCT on those vehicles before and after the GST was removed.  The difference was the LCT component of the costing.</w:t>
      </w:r>
    </w:p>
    <w:p w:rsidR="000B474F" w:rsidRPr="00002D5D" w:rsidRDefault="000B474F" w:rsidP="00E74210">
      <w:pPr>
        <w:pStyle w:val="BodyText"/>
      </w:pPr>
      <w:r>
        <w:t xml:space="preserve">All </w:t>
      </w:r>
      <w:r w:rsidR="004562C5">
        <w:t xml:space="preserve">financial </w:t>
      </w:r>
      <w:r>
        <w:t>estimates have been rounded to the nearest $10 million.  Estimates of the total number of LCT vehicles have been rounded to the nearest 1,000.</w:t>
      </w:r>
    </w:p>
    <w:p w:rsidR="00FE3B13" w:rsidRPr="00D014E1" w:rsidRDefault="00FE3B13" w:rsidP="00FE3B13">
      <w:pPr>
        <w:pStyle w:val="Heading1"/>
      </w:pPr>
      <w:r w:rsidRPr="00D014E1">
        <w:t>Data sources</w:t>
      </w:r>
    </w:p>
    <w:p w:rsidR="00E229F6" w:rsidRDefault="00E229F6" w:rsidP="00E229F6">
      <w:pPr>
        <w:pStyle w:val="BodyText"/>
      </w:pPr>
      <w:r>
        <w:t xml:space="preserve">The ATO provided data on purchases </w:t>
      </w:r>
      <w:r w:rsidR="0090072F">
        <w:t xml:space="preserve">of vehicles subject to </w:t>
      </w:r>
      <w:r>
        <w:t xml:space="preserve">LCT </w:t>
      </w:r>
      <w:r w:rsidR="007B4CCF">
        <w:t>in</w:t>
      </w:r>
      <w:r w:rsidR="0090072F">
        <w:t xml:space="preserve"> 2017-18</w:t>
      </w:r>
      <w:r>
        <w:t>, disaggregated by fuel efficiency.</w:t>
      </w:r>
    </w:p>
    <w:p w:rsidR="00E229F6" w:rsidRPr="00821A36" w:rsidRDefault="00E229F6" w:rsidP="00E229F6">
      <w:pPr>
        <w:pStyle w:val="BodyText"/>
      </w:pPr>
      <w:r>
        <w:t>The Treasury provided forecasts of LCT revenue and the motor vehicle price indicator as at the 2018</w:t>
      </w:r>
      <w:r>
        <w:noBreakHyphen/>
        <w:t>19 Budget.</w:t>
      </w:r>
    </w:p>
    <w:p w:rsidR="00E229F6" w:rsidRDefault="00E229F6" w:rsidP="00E229F6">
      <w:pPr>
        <w:pStyle w:val="BodyText"/>
      </w:pPr>
      <w:proofErr w:type="spellStart"/>
      <w:proofErr w:type="gramStart"/>
      <w:r>
        <w:lastRenderedPageBreak/>
        <w:t>ClimateWorks</w:t>
      </w:r>
      <w:proofErr w:type="spellEnd"/>
      <w:r>
        <w:t xml:space="preserve"> Australia, 2018.</w:t>
      </w:r>
      <w:proofErr w:type="gramEnd"/>
      <w:r>
        <w:t xml:space="preserve"> </w:t>
      </w:r>
      <w:r>
        <w:rPr>
          <w:i/>
        </w:rPr>
        <w:t>The state of electric vehicles in Australia</w:t>
      </w:r>
      <w:r>
        <w:t>, Electric Vehicle Council</w:t>
      </w:r>
      <w:r w:rsidR="009252C4">
        <w:t>: Sydney</w:t>
      </w:r>
      <w:r>
        <w:t>.</w:t>
      </w:r>
    </w:p>
    <w:p w:rsidR="00E229F6" w:rsidRPr="00E229F6" w:rsidRDefault="00E229F6" w:rsidP="00E229F6">
      <w:pPr>
        <w:pStyle w:val="BodyText"/>
      </w:pPr>
      <w:proofErr w:type="gramStart"/>
      <w:r>
        <w:t>Energeia, 2018.</w:t>
      </w:r>
      <w:proofErr w:type="gramEnd"/>
      <w:r>
        <w:t xml:space="preserve"> </w:t>
      </w:r>
      <w:r>
        <w:rPr>
          <w:i/>
        </w:rPr>
        <w:t>Australian Electric Vehicle Market Study</w:t>
      </w:r>
      <w:r w:rsidR="00E65997">
        <w:t>,</w:t>
      </w:r>
      <w:r w:rsidR="009252C4">
        <w:t xml:space="preserve"> </w:t>
      </w:r>
      <w:r>
        <w:t>Energei</w:t>
      </w:r>
      <w:r w:rsidR="00E65997">
        <w:t>a</w:t>
      </w:r>
      <w:r w:rsidR="009252C4">
        <w:t>: Sydney</w:t>
      </w:r>
      <w:r w:rsidR="00E65997">
        <w:t>.</w:t>
      </w:r>
    </w:p>
    <w:p w:rsidR="007D0ABE" w:rsidRPr="0046444F" w:rsidRDefault="007B4CCF" w:rsidP="00E229F6">
      <w:pPr>
        <w:pStyle w:val="BodyText"/>
      </w:pPr>
      <w:r>
        <w:t>Schmidt, B, 2018. ‘</w:t>
      </w:r>
      <w:r w:rsidRPr="009E3501">
        <w:t>Tesla sold 1410 electric vehicles in Australia in 2017</w:t>
      </w:r>
      <w:r>
        <w:t xml:space="preserve">, new data shows’, </w:t>
      </w:r>
      <w:r>
        <w:rPr>
          <w:i/>
        </w:rPr>
        <w:t>Renew Economy</w:t>
      </w:r>
      <w:r>
        <w:t xml:space="preserve">, </w:t>
      </w:r>
      <w:r w:rsidR="00E229F6">
        <w:t xml:space="preserve">[online] available at </w:t>
      </w:r>
      <w:hyperlink r:id="rId9" w:history="1">
        <w:r w:rsidR="00E229F6" w:rsidRPr="003F0CFF">
          <w:rPr>
            <w:rStyle w:val="Hyperlink"/>
            <w:u w:val="none"/>
          </w:rPr>
          <w:t>https://reneweconomy.com.au/tesla-sold-1410-electric-vehicles-in-australia-in-2017-new-data-shows-98222/</w:t>
        </w:r>
      </w:hyperlink>
      <w:r w:rsidR="00E229F6" w:rsidRPr="00D93BB1">
        <w:rPr>
          <w:rStyle w:val="Hyperlink"/>
          <w:u w:val="none"/>
        </w:rPr>
        <w:t xml:space="preserve"> [</w:t>
      </w:r>
      <w:r w:rsidR="00E229F6">
        <w:t>accessed 20.11.2018].</w:t>
      </w:r>
    </w:p>
    <w:p w:rsidR="0046444F" w:rsidRDefault="0046444F" w:rsidP="00B311BA">
      <w:pPr>
        <w:pStyle w:val="BodyText"/>
        <w:sectPr w:rsidR="0046444F" w:rsidSect="007A4238">
          <w:headerReference w:type="default" r:id="rId10"/>
          <w:footerReference w:type="default" r:id="rId11"/>
          <w:headerReference w:type="first" r:id="rId12"/>
          <w:footerReference w:type="first" r:id="rId13"/>
          <w:pgSz w:w="11906" w:h="16838" w:code="9"/>
          <w:pgMar w:top="1134" w:right="1418" w:bottom="1134" w:left="1418" w:header="284" w:footer="454" w:gutter="0"/>
          <w:pgNumType w:start="1"/>
          <w:cols w:space="708"/>
          <w:formProt w:val="0"/>
          <w:titlePg/>
          <w:docGrid w:linePitch="360"/>
        </w:sectPr>
      </w:pPr>
    </w:p>
    <w:p w:rsidR="00016D53" w:rsidRPr="00D014E1" w:rsidRDefault="00016D53" w:rsidP="00B538BA">
      <w:pPr>
        <w:pStyle w:val="Heading8"/>
        <w:spacing w:before="240" w:after="120"/>
      </w:pPr>
      <w:r w:rsidRPr="00D014E1">
        <w:lastRenderedPageBreak/>
        <w:t xml:space="preserve">– </w:t>
      </w:r>
      <w:r w:rsidR="00035FDD">
        <w:fldChar w:fldCharType="begin"/>
      </w:r>
      <w:r w:rsidR="00035FDD">
        <w:instrText xml:space="preserve"> STYLEREF  "Name of proposal"  \* MERGEFORMAT </w:instrText>
      </w:r>
      <w:r w:rsidR="00035FDD">
        <w:fldChar w:fldCharType="separate"/>
      </w:r>
      <w:r w:rsidR="00B92B25">
        <w:rPr>
          <w:noProof/>
        </w:rPr>
        <w:t>Revenue implications of changes to vehicle taxation measures</w:t>
      </w:r>
      <w:r w:rsidR="00035FDD">
        <w:rPr>
          <w:noProof/>
        </w:rPr>
        <w:fldChar w:fldCharType="end"/>
      </w:r>
      <w:r w:rsidR="00326E3E" w:rsidRPr="00D014E1">
        <w:t xml:space="preserve"> – </w:t>
      </w:r>
      <w:r w:rsidRPr="00D014E1">
        <w:t>financial implications</w:t>
      </w:r>
    </w:p>
    <w:p w:rsidR="00E229F6" w:rsidRDefault="00E229F6" w:rsidP="00E229F6">
      <w:pPr>
        <w:pStyle w:val="Caption"/>
        <w:widowControl w:val="0"/>
        <w:tabs>
          <w:tab w:val="left" w:pos="9356"/>
        </w:tabs>
        <w:rPr>
          <w:vertAlign w:val="superscript"/>
        </w:rPr>
      </w:pPr>
      <w:r w:rsidRPr="002D239A">
        <w:t xml:space="preserve">Table </w:t>
      </w:r>
      <w:r w:rsidR="00035FDD">
        <w:fldChar w:fldCharType="begin"/>
      </w:r>
      <w:r w:rsidR="00035FDD">
        <w:instrText xml:space="preserve"> STYLEREF 8 \s </w:instrText>
      </w:r>
      <w:r w:rsidR="00035FDD">
        <w:fldChar w:fldCharType="separate"/>
      </w:r>
      <w:r w:rsidR="00B92B25">
        <w:rPr>
          <w:noProof/>
        </w:rPr>
        <w:t>A</w:t>
      </w:r>
      <w:r w:rsidR="00035FDD">
        <w:rPr>
          <w:noProof/>
        </w:rPr>
        <w:fldChar w:fldCharType="end"/>
      </w:r>
      <w:r w:rsidR="00035FDD">
        <w:fldChar w:fldCharType="begin"/>
      </w:r>
      <w:r w:rsidR="00035FDD">
        <w:instrText xml:space="preserve"> SEQ AppendixTable\s 8 </w:instrText>
      </w:r>
      <w:r w:rsidR="00035FDD">
        <w:fldChar w:fldCharType="separate"/>
      </w:r>
      <w:r w:rsidR="00B92B25">
        <w:rPr>
          <w:noProof/>
        </w:rPr>
        <w:t>1</w:t>
      </w:r>
      <w:r w:rsidR="00035FDD">
        <w:rPr>
          <w:noProof/>
        </w:rPr>
        <w:fldChar w:fldCharType="end"/>
      </w:r>
      <w:r w:rsidRPr="002D239A">
        <w:t xml:space="preserve">: </w:t>
      </w:r>
      <w:r w:rsidR="00035FDD">
        <w:fldChar w:fldCharType="begin"/>
      </w:r>
      <w:r w:rsidR="00035FDD">
        <w:instrText xml:space="preserve"> STYLEREF  "Name of proposal"  \* MERGEFORMAT </w:instrText>
      </w:r>
      <w:r w:rsidR="00035FDD">
        <w:fldChar w:fldCharType="separate"/>
      </w:r>
      <w:r w:rsidR="00B92B25">
        <w:rPr>
          <w:noProof/>
        </w:rPr>
        <w:t>Revenue implications of changes to vehicle taxation measures</w:t>
      </w:r>
      <w:r w:rsidR="00035FDD">
        <w:rPr>
          <w:noProof/>
        </w:rPr>
        <w:fldChar w:fldCharType="end"/>
      </w:r>
      <w:r>
        <w:t xml:space="preserve"> – </w:t>
      </w:r>
      <w:r w:rsidR="005B64FF" w:rsidRPr="00B96129">
        <w:t>Option 1</w:t>
      </w:r>
      <w:r w:rsidR="00E03D2D">
        <w:t>:</w:t>
      </w:r>
      <w:r w:rsidR="005B64FF" w:rsidRPr="00B96129">
        <w:t xml:space="preserve"> </w:t>
      </w:r>
      <w:r w:rsidR="001E1550">
        <w:t>Reduce</w:t>
      </w:r>
      <w:r w:rsidR="005B64FF">
        <w:t xml:space="preserve"> the standard </w:t>
      </w:r>
      <w:r w:rsidR="007B4CCF">
        <w:t>luxury car tax (</w:t>
      </w:r>
      <w:r w:rsidR="005B64FF">
        <w:t>LCT</w:t>
      </w:r>
      <w:r w:rsidR="007B4CCF">
        <w:t>)</w:t>
      </w:r>
      <w:r w:rsidR="005B64FF">
        <w:t xml:space="preserve"> threshold to $57,180, index the standard LCT threshold by a new rate, and leave the fuel efficiency definition unchanged at fuel consumption not exceeding seven litres per 100 kilometres </w:t>
      </w:r>
      <w:r w:rsidRPr="005B64FF">
        <w:t>–</w:t>
      </w:r>
      <w:r>
        <w:t xml:space="preserve"> Fiscal balance ($m)</w:t>
      </w:r>
      <w:r w:rsidRPr="002D239A">
        <w:rPr>
          <w:vertAlign w:val="superscript"/>
        </w:rPr>
        <w:t>(a)(b)</w:t>
      </w:r>
    </w:p>
    <w:tbl>
      <w:tblPr>
        <w:tblStyle w:val="LightGrid-Accent6"/>
        <w:tblW w:w="5004" w:type="pct"/>
        <w:tblLayout w:type="fixed"/>
        <w:tblLook w:val="0680" w:firstRow="0" w:lastRow="0" w:firstColumn="1" w:lastColumn="0" w:noHBand="1" w:noVBand="1"/>
      </w:tblPr>
      <w:tblGrid>
        <w:gridCol w:w="2347"/>
        <w:gridCol w:w="575"/>
        <w:gridCol w:w="572"/>
        <w:gridCol w:w="574"/>
        <w:gridCol w:w="570"/>
        <w:gridCol w:w="570"/>
        <w:gridCol w:w="564"/>
        <w:gridCol w:w="560"/>
        <w:gridCol w:w="560"/>
        <w:gridCol w:w="560"/>
        <w:gridCol w:w="560"/>
        <w:gridCol w:w="560"/>
        <w:gridCol w:w="796"/>
        <w:gridCol w:w="779"/>
      </w:tblGrid>
      <w:tr w:rsidR="00BE1E25" w:rsidRPr="009F2A5C" w:rsidTr="00E229F6">
        <w:tc>
          <w:tcPr>
            <w:cnfStyle w:val="001000000000" w:firstRow="0" w:lastRow="0" w:firstColumn="1" w:lastColumn="0" w:oddVBand="0" w:evenVBand="0" w:oddHBand="0" w:evenHBand="0" w:firstRowFirstColumn="0" w:firstRowLastColumn="0" w:lastRowFirstColumn="0" w:lastRowLastColumn="0"/>
            <w:tcW w:w="1156" w:type="pct"/>
            <w:shd w:val="clear" w:color="auto" w:fill="A7B2D4" w:themeFill="background2" w:themeFillTint="66"/>
            <w:vAlign w:val="center"/>
          </w:tcPr>
          <w:p w:rsidR="00E229F6" w:rsidRPr="009F2A5C" w:rsidRDefault="00E229F6" w:rsidP="00E229F6">
            <w:pPr>
              <w:pStyle w:val="TableHeading"/>
              <w:keepLines w:val="0"/>
              <w:widowControl w:val="0"/>
              <w:tabs>
                <w:tab w:val="left" w:pos="9356"/>
              </w:tabs>
              <w:spacing w:line="240" w:lineRule="auto"/>
              <w:ind w:left="-57" w:right="-57"/>
              <w:rPr>
                <w:rFonts w:asciiTheme="minorHAnsi" w:hAnsiTheme="minorHAnsi"/>
                <w:b w:val="0"/>
                <w:sz w:val="16"/>
                <w:szCs w:val="16"/>
              </w:rPr>
            </w:pPr>
          </w:p>
        </w:tc>
        <w:tc>
          <w:tcPr>
            <w:tcW w:w="283" w:type="pct"/>
            <w:shd w:val="clear" w:color="auto" w:fill="A7B2D4" w:themeFill="background2" w:themeFillTint="66"/>
            <w:vAlign w:val="center"/>
          </w:tcPr>
          <w:p w:rsidR="00E229F6" w:rsidRPr="00ED0817" w:rsidRDefault="00E229F6" w:rsidP="00E229F6">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2018–</w:t>
            </w:r>
          </w:p>
          <w:p w:rsidR="00E229F6" w:rsidRPr="00ED0817" w:rsidRDefault="00E229F6" w:rsidP="00E229F6">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19</w:t>
            </w:r>
          </w:p>
        </w:tc>
        <w:tc>
          <w:tcPr>
            <w:tcW w:w="282" w:type="pct"/>
            <w:shd w:val="clear" w:color="auto" w:fill="A7B2D4" w:themeFill="background2" w:themeFillTint="66"/>
            <w:vAlign w:val="center"/>
          </w:tcPr>
          <w:p w:rsidR="00E229F6" w:rsidRPr="00ED0817" w:rsidRDefault="00E229F6" w:rsidP="00E229F6">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2019–</w:t>
            </w:r>
          </w:p>
          <w:p w:rsidR="00E229F6" w:rsidRPr="00ED0817" w:rsidRDefault="00E229F6" w:rsidP="00E229F6">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w:t>
            </w:r>
          </w:p>
        </w:tc>
        <w:tc>
          <w:tcPr>
            <w:tcW w:w="283" w:type="pct"/>
            <w:shd w:val="clear" w:color="auto" w:fill="A7B2D4" w:themeFill="background2" w:themeFillTint="66"/>
            <w:vAlign w:val="center"/>
          </w:tcPr>
          <w:p w:rsidR="00E229F6" w:rsidRPr="00ED0817" w:rsidRDefault="00E229F6" w:rsidP="00E229F6">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2020–</w:t>
            </w:r>
          </w:p>
          <w:p w:rsidR="00E229F6" w:rsidRPr="00ED0817" w:rsidRDefault="00E229F6" w:rsidP="00E229F6">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21</w:t>
            </w:r>
          </w:p>
        </w:tc>
        <w:tc>
          <w:tcPr>
            <w:tcW w:w="281" w:type="pct"/>
            <w:shd w:val="clear" w:color="auto" w:fill="A7B2D4" w:themeFill="background2" w:themeFillTint="66"/>
            <w:vAlign w:val="center"/>
          </w:tcPr>
          <w:p w:rsidR="00E229F6" w:rsidRPr="00ED0817" w:rsidRDefault="00E229F6" w:rsidP="00E229F6">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2021–</w:t>
            </w:r>
          </w:p>
          <w:p w:rsidR="00E229F6" w:rsidRPr="00ED0817" w:rsidRDefault="00E229F6" w:rsidP="00E229F6">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22</w:t>
            </w:r>
          </w:p>
        </w:tc>
        <w:tc>
          <w:tcPr>
            <w:tcW w:w="281" w:type="pct"/>
            <w:shd w:val="clear" w:color="auto" w:fill="A7B2D4" w:themeFill="background2" w:themeFillTint="66"/>
            <w:vAlign w:val="center"/>
          </w:tcPr>
          <w:p w:rsidR="00E229F6" w:rsidRPr="00ED0817" w:rsidRDefault="00E229F6" w:rsidP="00E229F6">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2022–</w:t>
            </w:r>
          </w:p>
          <w:p w:rsidR="00E229F6" w:rsidRPr="00ED0817" w:rsidRDefault="00E229F6" w:rsidP="00E229F6">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23</w:t>
            </w:r>
          </w:p>
        </w:tc>
        <w:tc>
          <w:tcPr>
            <w:tcW w:w="278" w:type="pct"/>
            <w:shd w:val="clear" w:color="auto" w:fill="A7B2D4" w:themeFill="background2" w:themeFillTint="66"/>
            <w:vAlign w:val="center"/>
          </w:tcPr>
          <w:p w:rsidR="00E229F6" w:rsidRPr="00ED0817" w:rsidRDefault="00E229F6" w:rsidP="00E229F6">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2023–</w:t>
            </w:r>
          </w:p>
          <w:p w:rsidR="00E229F6" w:rsidRPr="00ED0817" w:rsidRDefault="00E229F6" w:rsidP="00E229F6">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24</w:t>
            </w:r>
          </w:p>
        </w:tc>
        <w:tc>
          <w:tcPr>
            <w:tcW w:w="276" w:type="pct"/>
            <w:shd w:val="clear" w:color="auto" w:fill="A7B2D4" w:themeFill="background2" w:themeFillTint="66"/>
            <w:vAlign w:val="center"/>
          </w:tcPr>
          <w:p w:rsidR="00E229F6" w:rsidRPr="00ED0817" w:rsidRDefault="00E229F6" w:rsidP="00E229F6">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2024–</w:t>
            </w:r>
          </w:p>
          <w:p w:rsidR="00E229F6" w:rsidRPr="00ED0817" w:rsidRDefault="00E229F6" w:rsidP="00E229F6">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25</w:t>
            </w:r>
          </w:p>
        </w:tc>
        <w:tc>
          <w:tcPr>
            <w:tcW w:w="276" w:type="pct"/>
            <w:shd w:val="clear" w:color="auto" w:fill="A7B2D4" w:themeFill="background2" w:themeFillTint="66"/>
            <w:vAlign w:val="center"/>
          </w:tcPr>
          <w:p w:rsidR="00E229F6" w:rsidRPr="00ED0817" w:rsidRDefault="00E229F6" w:rsidP="00E229F6">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2025–</w:t>
            </w:r>
          </w:p>
          <w:p w:rsidR="00E229F6" w:rsidRPr="00ED0817" w:rsidRDefault="00E229F6" w:rsidP="00E229F6">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26</w:t>
            </w:r>
          </w:p>
        </w:tc>
        <w:tc>
          <w:tcPr>
            <w:tcW w:w="276" w:type="pct"/>
            <w:shd w:val="clear" w:color="auto" w:fill="A7B2D4" w:themeFill="background2" w:themeFillTint="66"/>
            <w:vAlign w:val="center"/>
          </w:tcPr>
          <w:p w:rsidR="00E229F6" w:rsidRPr="00ED0817" w:rsidRDefault="00E229F6" w:rsidP="00E229F6">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2026–</w:t>
            </w:r>
          </w:p>
          <w:p w:rsidR="00E229F6" w:rsidRPr="00ED0817" w:rsidRDefault="00E229F6" w:rsidP="00E229F6">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27</w:t>
            </w:r>
          </w:p>
        </w:tc>
        <w:tc>
          <w:tcPr>
            <w:tcW w:w="276" w:type="pct"/>
            <w:shd w:val="clear" w:color="auto" w:fill="A7B2D4" w:themeFill="background2" w:themeFillTint="66"/>
            <w:vAlign w:val="center"/>
          </w:tcPr>
          <w:p w:rsidR="00E229F6" w:rsidRPr="00ED0817" w:rsidRDefault="00E229F6" w:rsidP="00E229F6">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2027–</w:t>
            </w:r>
          </w:p>
          <w:p w:rsidR="00E229F6" w:rsidRPr="00ED0817" w:rsidRDefault="00E229F6" w:rsidP="00E229F6">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28</w:t>
            </w:r>
          </w:p>
        </w:tc>
        <w:tc>
          <w:tcPr>
            <w:tcW w:w="276" w:type="pct"/>
            <w:shd w:val="clear" w:color="auto" w:fill="A7B2D4" w:themeFill="background2" w:themeFillTint="66"/>
            <w:vAlign w:val="center"/>
          </w:tcPr>
          <w:p w:rsidR="00E229F6" w:rsidRPr="00ED0817" w:rsidRDefault="00E229F6" w:rsidP="00E229F6">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2028–</w:t>
            </w:r>
          </w:p>
          <w:p w:rsidR="00E229F6" w:rsidRPr="00ED0817" w:rsidRDefault="00E229F6" w:rsidP="00E229F6">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29</w:t>
            </w:r>
          </w:p>
        </w:tc>
        <w:tc>
          <w:tcPr>
            <w:tcW w:w="392" w:type="pct"/>
            <w:shd w:val="clear" w:color="auto" w:fill="A7B2D4" w:themeFill="background2" w:themeFillTint="66"/>
            <w:vAlign w:val="center"/>
          </w:tcPr>
          <w:p w:rsidR="00E229F6" w:rsidRPr="00ED0817" w:rsidRDefault="00E229F6" w:rsidP="00E229F6">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sz w:val="16"/>
                <w:szCs w:val="16"/>
              </w:rPr>
              <w:t>Total to 2021–22</w:t>
            </w:r>
          </w:p>
        </w:tc>
        <w:tc>
          <w:tcPr>
            <w:tcW w:w="384" w:type="pct"/>
            <w:shd w:val="clear" w:color="auto" w:fill="A7B2D4" w:themeFill="background2" w:themeFillTint="66"/>
            <w:vAlign w:val="center"/>
          </w:tcPr>
          <w:p w:rsidR="00E229F6" w:rsidRPr="00ED0817" w:rsidRDefault="00E229F6" w:rsidP="00E229F6">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D0817">
              <w:rPr>
                <w:rFonts w:asciiTheme="minorHAnsi" w:hAnsiTheme="minorHAnsi"/>
                <w:sz w:val="16"/>
                <w:szCs w:val="16"/>
              </w:rPr>
              <w:t>Total to 2028–29</w:t>
            </w:r>
          </w:p>
        </w:tc>
      </w:tr>
      <w:tr w:rsidR="00B2672A" w:rsidRPr="009F2A5C" w:rsidTr="00E229F6">
        <w:tc>
          <w:tcPr>
            <w:cnfStyle w:val="001000000000" w:firstRow="0" w:lastRow="0" w:firstColumn="1" w:lastColumn="0" w:oddVBand="0" w:evenVBand="0" w:oddHBand="0" w:evenHBand="0" w:firstRowFirstColumn="0" w:firstRowLastColumn="0" w:lastRowFirstColumn="0" w:lastRowLastColumn="0"/>
            <w:tcW w:w="1156" w:type="pct"/>
            <w:vAlign w:val="center"/>
          </w:tcPr>
          <w:p w:rsidR="00B2672A" w:rsidRPr="009F2A5C" w:rsidRDefault="00AC3F2B" w:rsidP="00E229F6">
            <w:pPr>
              <w:pStyle w:val="TableText"/>
              <w:keepNext/>
              <w:widowControl w:val="0"/>
              <w:tabs>
                <w:tab w:val="left" w:pos="9356"/>
              </w:tabs>
              <w:spacing w:line="240" w:lineRule="auto"/>
              <w:ind w:left="-57" w:right="-57"/>
              <w:rPr>
                <w:rFonts w:asciiTheme="minorHAnsi" w:hAnsiTheme="minorHAnsi"/>
                <w:i/>
                <w:noProof/>
                <w:sz w:val="16"/>
                <w:szCs w:val="16"/>
              </w:rPr>
            </w:pPr>
            <w:r w:rsidRPr="001C275D">
              <w:rPr>
                <w:rFonts w:asciiTheme="minorHAnsi" w:hAnsiTheme="minorHAnsi"/>
                <w:sz w:val="16"/>
                <w:szCs w:val="16"/>
              </w:rPr>
              <w:t xml:space="preserve">Total </w:t>
            </w:r>
            <w:r>
              <w:rPr>
                <w:rFonts w:asciiTheme="minorHAnsi" w:hAnsiTheme="minorHAnsi"/>
                <w:sz w:val="16"/>
                <w:szCs w:val="16"/>
              </w:rPr>
              <w:t>r</w:t>
            </w:r>
            <w:r w:rsidRPr="001C275D">
              <w:rPr>
                <w:rFonts w:asciiTheme="minorHAnsi" w:hAnsiTheme="minorHAnsi"/>
                <w:sz w:val="16"/>
                <w:szCs w:val="16"/>
              </w:rPr>
              <w:t>evenue</w:t>
            </w:r>
          </w:p>
        </w:tc>
        <w:tc>
          <w:tcPr>
            <w:tcW w:w="283" w:type="pct"/>
            <w:vAlign w:val="center"/>
          </w:tcPr>
          <w:p w:rsidR="00B2672A" w:rsidRPr="00AC3F2B" w:rsidRDefault="00B2672A" w:rsidP="00B2672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w:t>
            </w:r>
          </w:p>
        </w:tc>
        <w:tc>
          <w:tcPr>
            <w:tcW w:w="282" w:type="pct"/>
            <w:vAlign w:val="center"/>
          </w:tcPr>
          <w:p w:rsidR="00B2672A" w:rsidRPr="00AC3F2B" w:rsidRDefault="00B2672A" w:rsidP="00B2672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260</w:t>
            </w:r>
          </w:p>
        </w:tc>
        <w:tc>
          <w:tcPr>
            <w:tcW w:w="283" w:type="pct"/>
            <w:vAlign w:val="center"/>
          </w:tcPr>
          <w:p w:rsidR="00B2672A" w:rsidRPr="00AC3F2B" w:rsidRDefault="00B2672A" w:rsidP="00B2672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290</w:t>
            </w:r>
          </w:p>
        </w:tc>
        <w:tc>
          <w:tcPr>
            <w:tcW w:w="281" w:type="pct"/>
            <w:vAlign w:val="center"/>
          </w:tcPr>
          <w:p w:rsidR="00B2672A" w:rsidRPr="00AC3F2B" w:rsidRDefault="00B2672A" w:rsidP="00B2672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290</w:t>
            </w:r>
          </w:p>
        </w:tc>
        <w:tc>
          <w:tcPr>
            <w:tcW w:w="281" w:type="pct"/>
            <w:vAlign w:val="center"/>
          </w:tcPr>
          <w:p w:rsidR="00B2672A" w:rsidRPr="00AC3F2B" w:rsidRDefault="00B2672A" w:rsidP="00B2672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300</w:t>
            </w:r>
          </w:p>
        </w:tc>
        <w:tc>
          <w:tcPr>
            <w:tcW w:w="278" w:type="pct"/>
            <w:vAlign w:val="center"/>
          </w:tcPr>
          <w:p w:rsidR="00B2672A" w:rsidRPr="00AC3F2B" w:rsidRDefault="00B2672A" w:rsidP="00B2672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310</w:t>
            </w:r>
          </w:p>
        </w:tc>
        <w:tc>
          <w:tcPr>
            <w:tcW w:w="276" w:type="pct"/>
            <w:vAlign w:val="center"/>
          </w:tcPr>
          <w:p w:rsidR="00B2672A" w:rsidRPr="00AC3F2B" w:rsidRDefault="00B2672A" w:rsidP="00B2672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330</w:t>
            </w:r>
          </w:p>
        </w:tc>
        <w:tc>
          <w:tcPr>
            <w:tcW w:w="276" w:type="pct"/>
            <w:vAlign w:val="center"/>
          </w:tcPr>
          <w:p w:rsidR="00B2672A" w:rsidRPr="00AC3F2B" w:rsidRDefault="00B2672A" w:rsidP="00B2672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340</w:t>
            </w:r>
          </w:p>
        </w:tc>
        <w:tc>
          <w:tcPr>
            <w:tcW w:w="276" w:type="pct"/>
            <w:vAlign w:val="center"/>
          </w:tcPr>
          <w:p w:rsidR="00B2672A" w:rsidRPr="00AC3F2B" w:rsidRDefault="00B2672A" w:rsidP="00B2672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350</w:t>
            </w:r>
          </w:p>
        </w:tc>
        <w:tc>
          <w:tcPr>
            <w:tcW w:w="276" w:type="pct"/>
            <w:vAlign w:val="center"/>
          </w:tcPr>
          <w:p w:rsidR="00B2672A" w:rsidRPr="00AC3F2B" w:rsidRDefault="00B2672A" w:rsidP="00B2672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360</w:t>
            </w:r>
          </w:p>
        </w:tc>
        <w:tc>
          <w:tcPr>
            <w:tcW w:w="276" w:type="pct"/>
            <w:vAlign w:val="center"/>
          </w:tcPr>
          <w:p w:rsidR="00B2672A" w:rsidRPr="00AC3F2B" w:rsidRDefault="00B2672A" w:rsidP="00B2672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370</w:t>
            </w:r>
          </w:p>
        </w:tc>
        <w:tc>
          <w:tcPr>
            <w:tcW w:w="392" w:type="pct"/>
            <w:vAlign w:val="center"/>
          </w:tcPr>
          <w:p w:rsidR="00B2672A" w:rsidRPr="00AC3F2B" w:rsidRDefault="00B2672A" w:rsidP="00B2672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noProof/>
                <w:sz w:val="16"/>
                <w:szCs w:val="16"/>
              </w:rPr>
            </w:pPr>
            <w:r w:rsidRPr="00AC3F2B">
              <w:rPr>
                <w:rFonts w:asciiTheme="minorHAnsi" w:hAnsiTheme="minorHAnsi"/>
                <w:b/>
                <w:i w:val="0"/>
                <w:noProof/>
                <w:sz w:val="16"/>
                <w:szCs w:val="16"/>
              </w:rPr>
              <w:t>850</w:t>
            </w:r>
          </w:p>
        </w:tc>
        <w:tc>
          <w:tcPr>
            <w:tcW w:w="384" w:type="pct"/>
            <w:vAlign w:val="center"/>
          </w:tcPr>
          <w:p w:rsidR="00B2672A" w:rsidRPr="00AC3F2B" w:rsidRDefault="00B2672A" w:rsidP="00B2672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noProof/>
                <w:sz w:val="16"/>
                <w:szCs w:val="16"/>
              </w:rPr>
            </w:pPr>
            <w:r w:rsidRPr="00AC3F2B">
              <w:rPr>
                <w:rFonts w:asciiTheme="minorHAnsi" w:hAnsiTheme="minorHAnsi"/>
                <w:b/>
                <w:i w:val="0"/>
                <w:noProof/>
                <w:sz w:val="16"/>
                <w:szCs w:val="16"/>
              </w:rPr>
              <w:t>3,210</w:t>
            </w:r>
          </w:p>
        </w:tc>
      </w:tr>
    </w:tbl>
    <w:p w:rsidR="00E229F6" w:rsidRPr="00D8306A" w:rsidRDefault="00E229F6" w:rsidP="00E229F6">
      <w:pPr>
        <w:keepNext/>
        <w:widowControl w:val="0"/>
        <w:tabs>
          <w:tab w:val="left" w:pos="9356"/>
        </w:tabs>
        <w:spacing w:line="260" w:lineRule="atLeast"/>
        <w:ind w:left="284" w:hanging="284"/>
        <w:rPr>
          <w:sz w:val="16"/>
          <w:szCs w:val="16"/>
        </w:rPr>
      </w:pPr>
      <w:r w:rsidRPr="00D8306A">
        <w:rPr>
          <w:sz w:val="16"/>
          <w:szCs w:val="16"/>
        </w:rPr>
        <w:t>(a)</w:t>
      </w:r>
      <w:r w:rsidRPr="00D8306A">
        <w:rPr>
          <w:sz w:val="16"/>
          <w:szCs w:val="16"/>
        </w:rPr>
        <w:tab/>
        <w:t xml:space="preserve">A positive number for the fiscal balance indicates an increase in revenue or a decrease in expenses or net capital investment in accrual terms.  A negative number for the fiscal balance indicates a decrease in revenue or an increase in expenses or net capital investment in accrual terms.  </w:t>
      </w:r>
    </w:p>
    <w:p w:rsidR="00E229F6" w:rsidRPr="00D8306A" w:rsidRDefault="00E229F6" w:rsidP="00E229F6">
      <w:pPr>
        <w:keepNext/>
        <w:widowControl w:val="0"/>
        <w:tabs>
          <w:tab w:val="left" w:pos="9356"/>
        </w:tabs>
        <w:spacing w:line="260" w:lineRule="atLeast"/>
        <w:ind w:left="284" w:hanging="284"/>
        <w:rPr>
          <w:sz w:val="16"/>
          <w:szCs w:val="16"/>
        </w:rPr>
      </w:pPr>
      <w:r w:rsidRPr="00D8306A">
        <w:rPr>
          <w:sz w:val="16"/>
          <w:szCs w:val="16"/>
        </w:rPr>
        <w:t>(b)</w:t>
      </w:r>
      <w:r w:rsidRPr="00D8306A">
        <w:rPr>
          <w:sz w:val="16"/>
          <w:szCs w:val="16"/>
        </w:rPr>
        <w:tab/>
        <w:t>Figures may not sum to totals due to rounding.</w:t>
      </w:r>
    </w:p>
    <w:p w:rsidR="00E229F6" w:rsidRPr="00D8306A" w:rsidRDefault="00E229F6" w:rsidP="00E229F6">
      <w:pPr>
        <w:pStyle w:val="TableFootnotes"/>
        <w:keepLines w:val="0"/>
        <w:numPr>
          <w:ilvl w:val="0"/>
          <w:numId w:val="11"/>
        </w:numPr>
        <w:tabs>
          <w:tab w:val="left" w:pos="9356"/>
        </w:tabs>
        <w:ind w:left="284" w:hanging="284"/>
        <w:rPr>
          <w:sz w:val="16"/>
          <w:szCs w:val="16"/>
        </w:rPr>
      </w:pPr>
      <w:r w:rsidRPr="00D8306A">
        <w:rPr>
          <w:sz w:val="16"/>
          <w:szCs w:val="16"/>
        </w:rPr>
        <w:t>Indicates nil.</w:t>
      </w:r>
    </w:p>
    <w:p w:rsidR="00E229F6" w:rsidRDefault="00E229F6" w:rsidP="00E229F6">
      <w:pPr>
        <w:pStyle w:val="Caption"/>
        <w:widowControl w:val="0"/>
        <w:tabs>
          <w:tab w:val="left" w:pos="9356"/>
        </w:tabs>
        <w:rPr>
          <w:vertAlign w:val="superscript"/>
        </w:rPr>
      </w:pPr>
      <w:r w:rsidRPr="002D239A">
        <w:t xml:space="preserve">Table </w:t>
      </w:r>
      <w:r w:rsidR="00035FDD">
        <w:fldChar w:fldCharType="begin"/>
      </w:r>
      <w:r w:rsidR="00035FDD">
        <w:instrText xml:space="preserve"> STYLEREF 8 \s </w:instrText>
      </w:r>
      <w:r w:rsidR="00035FDD">
        <w:fldChar w:fldCharType="separate"/>
      </w:r>
      <w:r w:rsidR="00B92B25">
        <w:rPr>
          <w:noProof/>
        </w:rPr>
        <w:t>A</w:t>
      </w:r>
      <w:r w:rsidR="00035FDD">
        <w:rPr>
          <w:noProof/>
        </w:rPr>
        <w:fldChar w:fldCharType="end"/>
      </w:r>
      <w:r w:rsidR="00035FDD">
        <w:fldChar w:fldCharType="begin"/>
      </w:r>
      <w:r w:rsidR="00035FDD">
        <w:instrText xml:space="preserve"> SEQ AppendixTable\s 8 </w:instrText>
      </w:r>
      <w:r w:rsidR="00035FDD">
        <w:fldChar w:fldCharType="separate"/>
      </w:r>
      <w:r w:rsidR="00B92B25">
        <w:rPr>
          <w:noProof/>
        </w:rPr>
        <w:t>2</w:t>
      </w:r>
      <w:r w:rsidR="00035FDD">
        <w:rPr>
          <w:noProof/>
        </w:rPr>
        <w:fldChar w:fldCharType="end"/>
      </w:r>
      <w:r w:rsidRPr="002D239A">
        <w:t xml:space="preserve">: </w:t>
      </w:r>
      <w:r w:rsidR="00035FDD">
        <w:fldChar w:fldCharType="begin"/>
      </w:r>
      <w:r w:rsidR="00035FDD">
        <w:instrText xml:space="preserve"> STYLEREF  "Name of proposal"  \* MERGEFORMAT </w:instrText>
      </w:r>
      <w:r w:rsidR="00035FDD">
        <w:fldChar w:fldCharType="separate"/>
      </w:r>
      <w:r w:rsidR="00B92B25">
        <w:rPr>
          <w:noProof/>
        </w:rPr>
        <w:t>Revenue implications of changes to vehicle taxation measures</w:t>
      </w:r>
      <w:r w:rsidR="00035FDD">
        <w:rPr>
          <w:noProof/>
        </w:rPr>
        <w:fldChar w:fldCharType="end"/>
      </w:r>
      <w:r>
        <w:t xml:space="preserve"> – </w:t>
      </w:r>
      <w:r w:rsidR="005B64FF" w:rsidRPr="00B96129">
        <w:t>Option 1</w:t>
      </w:r>
      <w:r w:rsidR="00E946D9">
        <w:t>:</w:t>
      </w:r>
      <w:r w:rsidR="005B64FF" w:rsidRPr="00B96129">
        <w:t xml:space="preserve"> </w:t>
      </w:r>
      <w:r w:rsidR="001E1550">
        <w:t>Reduce</w:t>
      </w:r>
      <w:r w:rsidR="005B64FF">
        <w:t xml:space="preserve"> the standard LCT threshold to $57,180, index the standard LCT threshold by a new rate, and leave the fuel efficiency definition unchanged at fuel consumption not exceeding seven litres per 100 </w:t>
      </w:r>
      <w:r w:rsidR="005B64FF" w:rsidRPr="005B64FF">
        <w:t xml:space="preserve">kilometres </w:t>
      </w:r>
      <w:r w:rsidRPr="005B64FF">
        <w:t>–</w:t>
      </w:r>
      <w:r>
        <w:t xml:space="preserve"> Underlying cash balance ($m)</w:t>
      </w:r>
      <w:r w:rsidRPr="002D239A">
        <w:rPr>
          <w:vertAlign w:val="superscript"/>
        </w:rPr>
        <w:t>(a)(b)</w:t>
      </w:r>
    </w:p>
    <w:tbl>
      <w:tblPr>
        <w:tblStyle w:val="LightGrid-Accent6"/>
        <w:tblW w:w="5004" w:type="pct"/>
        <w:tblLayout w:type="fixed"/>
        <w:tblLook w:val="0680" w:firstRow="0" w:lastRow="0" w:firstColumn="1" w:lastColumn="0" w:noHBand="1" w:noVBand="1"/>
      </w:tblPr>
      <w:tblGrid>
        <w:gridCol w:w="2347"/>
        <w:gridCol w:w="575"/>
        <w:gridCol w:w="572"/>
        <w:gridCol w:w="574"/>
        <w:gridCol w:w="570"/>
        <w:gridCol w:w="570"/>
        <w:gridCol w:w="564"/>
        <w:gridCol w:w="560"/>
        <w:gridCol w:w="560"/>
        <w:gridCol w:w="560"/>
        <w:gridCol w:w="560"/>
        <w:gridCol w:w="560"/>
        <w:gridCol w:w="796"/>
        <w:gridCol w:w="779"/>
      </w:tblGrid>
      <w:tr w:rsidR="00BE1E25" w:rsidRPr="009F2A5C" w:rsidTr="00E229F6">
        <w:tc>
          <w:tcPr>
            <w:cnfStyle w:val="001000000000" w:firstRow="0" w:lastRow="0" w:firstColumn="1" w:lastColumn="0" w:oddVBand="0" w:evenVBand="0" w:oddHBand="0" w:evenHBand="0" w:firstRowFirstColumn="0" w:firstRowLastColumn="0" w:lastRowFirstColumn="0" w:lastRowLastColumn="0"/>
            <w:tcW w:w="1156" w:type="pct"/>
            <w:shd w:val="clear" w:color="auto" w:fill="A7B2D4" w:themeFill="background2" w:themeFillTint="66"/>
            <w:vAlign w:val="center"/>
          </w:tcPr>
          <w:p w:rsidR="00E229F6" w:rsidRPr="009F2A5C" w:rsidRDefault="00E229F6" w:rsidP="00E229F6">
            <w:pPr>
              <w:pStyle w:val="TableHeading"/>
              <w:keepLines w:val="0"/>
              <w:widowControl w:val="0"/>
              <w:tabs>
                <w:tab w:val="left" w:pos="9356"/>
              </w:tabs>
              <w:spacing w:line="240" w:lineRule="auto"/>
              <w:ind w:left="-57" w:right="-57"/>
              <w:rPr>
                <w:rFonts w:asciiTheme="minorHAnsi" w:hAnsiTheme="minorHAnsi"/>
                <w:b w:val="0"/>
                <w:sz w:val="16"/>
                <w:szCs w:val="16"/>
              </w:rPr>
            </w:pPr>
          </w:p>
        </w:tc>
        <w:tc>
          <w:tcPr>
            <w:tcW w:w="283" w:type="pct"/>
            <w:shd w:val="clear" w:color="auto" w:fill="A7B2D4" w:themeFill="background2" w:themeFillTint="66"/>
            <w:vAlign w:val="center"/>
          </w:tcPr>
          <w:p w:rsidR="00E229F6" w:rsidRPr="00ED0817" w:rsidRDefault="00E229F6" w:rsidP="00E229F6">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2018–</w:t>
            </w:r>
          </w:p>
          <w:p w:rsidR="00E229F6" w:rsidRPr="00ED0817" w:rsidRDefault="00E229F6" w:rsidP="00E229F6">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19</w:t>
            </w:r>
          </w:p>
        </w:tc>
        <w:tc>
          <w:tcPr>
            <w:tcW w:w="282" w:type="pct"/>
            <w:shd w:val="clear" w:color="auto" w:fill="A7B2D4" w:themeFill="background2" w:themeFillTint="66"/>
            <w:vAlign w:val="center"/>
          </w:tcPr>
          <w:p w:rsidR="00E229F6" w:rsidRPr="00ED0817" w:rsidRDefault="00E229F6" w:rsidP="00E229F6">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2019–</w:t>
            </w:r>
          </w:p>
          <w:p w:rsidR="00E229F6" w:rsidRPr="00ED0817" w:rsidRDefault="00E229F6" w:rsidP="00E229F6">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w:t>
            </w:r>
          </w:p>
        </w:tc>
        <w:tc>
          <w:tcPr>
            <w:tcW w:w="283" w:type="pct"/>
            <w:shd w:val="clear" w:color="auto" w:fill="A7B2D4" w:themeFill="background2" w:themeFillTint="66"/>
            <w:vAlign w:val="center"/>
          </w:tcPr>
          <w:p w:rsidR="00E229F6" w:rsidRPr="00ED0817" w:rsidRDefault="00E229F6" w:rsidP="00E229F6">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2020–</w:t>
            </w:r>
          </w:p>
          <w:p w:rsidR="00E229F6" w:rsidRPr="00ED0817" w:rsidRDefault="00E229F6" w:rsidP="00E229F6">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21</w:t>
            </w:r>
          </w:p>
        </w:tc>
        <w:tc>
          <w:tcPr>
            <w:tcW w:w="281" w:type="pct"/>
            <w:shd w:val="clear" w:color="auto" w:fill="A7B2D4" w:themeFill="background2" w:themeFillTint="66"/>
            <w:vAlign w:val="center"/>
          </w:tcPr>
          <w:p w:rsidR="00E229F6" w:rsidRPr="00ED0817" w:rsidRDefault="00E229F6" w:rsidP="00E229F6">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2021–</w:t>
            </w:r>
          </w:p>
          <w:p w:rsidR="00E229F6" w:rsidRPr="00ED0817" w:rsidRDefault="00E229F6" w:rsidP="00E229F6">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22</w:t>
            </w:r>
          </w:p>
        </w:tc>
        <w:tc>
          <w:tcPr>
            <w:tcW w:w="281" w:type="pct"/>
            <w:shd w:val="clear" w:color="auto" w:fill="A7B2D4" w:themeFill="background2" w:themeFillTint="66"/>
            <w:vAlign w:val="center"/>
          </w:tcPr>
          <w:p w:rsidR="00E229F6" w:rsidRPr="00ED0817" w:rsidRDefault="00E229F6" w:rsidP="00E229F6">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2022–</w:t>
            </w:r>
          </w:p>
          <w:p w:rsidR="00E229F6" w:rsidRPr="00ED0817" w:rsidRDefault="00E229F6" w:rsidP="00E229F6">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23</w:t>
            </w:r>
          </w:p>
        </w:tc>
        <w:tc>
          <w:tcPr>
            <w:tcW w:w="278" w:type="pct"/>
            <w:shd w:val="clear" w:color="auto" w:fill="A7B2D4" w:themeFill="background2" w:themeFillTint="66"/>
            <w:vAlign w:val="center"/>
          </w:tcPr>
          <w:p w:rsidR="00E229F6" w:rsidRPr="00ED0817" w:rsidRDefault="00E229F6" w:rsidP="00E229F6">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2023–</w:t>
            </w:r>
          </w:p>
          <w:p w:rsidR="00E229F6" w:rsidRPr="00ED0817" w:rsidRDefault="00E229F6" w:rsidP="00E229F6">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24</w:t>
            </w:r>
          </w:p>
        </w:tc>
        <w:tc>
          <w:tcPr>
            <w:tcW w:w="276" w:type="pct"/>
            <w:shd w:val="clear" w:color="auto" w:fill="A7B2D4" w:themeFill="background2" w:themeFillTint="66"/>
            <w:vAlign w:val="center"/>
          </w:tcPr>
          <w:p w:rsidR="00E229F6" w:rsidRPr="00ED0817" w:rsidRDefault="00E229F6" w:rsidP="00E229F6">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2024–</w:t>
            </w:r>
          </w:p>
          <w:p w:rsidR="00E229F6" w:rsidRPr="00ED0817" w:rsidRDefault="00E229F6" w:rsidP="00E229F6">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25</w:t>
            </w:r>
          </w:p>
        </w:tc>
        <w:tc>
          <w:tcPr>
            <w:tcW w:w="276" w:type="pct"/>
            <w:shd w:val="clear" w:color="auto" w:fill="A7B2D4" w:themeFill="background2" w:themeFillTint="66"/>
            <w:vAlign w:val="center"/>
          </w:tcPr>
          <w:p w:rsidR="00E229F6" w:rsidRPr="00ED0817" w:rsidRDefault="00E229F6" w:rsidP="00E229F6">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2025–</w:t>
            </w:r>
          </w:p>
          <w:p w:rsidR="00E229F6" w:rsidRPr="00ED0817" w:rsidRDefault="00E229F6" w:rsidP="00E229F6">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26</w:t>
            </w:r>
          </w:p>
        </w:tc>
        <w:tc>
          <w:tcPr>
            <w:tcW w:w="276" w:type="pct"/>
            <w:shd w:val="clear" w:color="auto" w:fill="A7B2D4" w:themeFill="background2" w:themeFillTint="66"/>
            <w:vAlign w:val="center"/>
          </w:tcPr>
          <w:p w:rsidR="00E229F6" w:rsidRPr="00ED0817" w:rsidRDefault="00E229F6" w:rsidP="00E229F6">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2026–</w:t>
            </w:r>
          </w:p>
          <w:p w:rsidR="00E229F6" w:rsidRPr="00ED0817" w:rsidRDefault="00E229F6" w:rsidP="00E229F6">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27</w:t>
            </w:r>
          </w:p>
        </w:tc>
        <w:tc>
          <w:tcPr>
            <w:tcW w:w="276" w:type="pct"/>
            <w:shd w:val="clear" w:color="auto" w:fill="A7B2D4" w:themeFill="background2" w:themeFillTint="66"/>
            <w:vAlign w:val="center"/>
          </w:tcPr>
          <w:p w:rsidR="00E229F6" w:rsidRPr="00ED0817" w:rsidRDefault="00E229F6" w:rsidP="00E229F6">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2027–</w:t>
            </w:r>
          </w:p>
          <w:p w:rsidR="00E229F6" w:rsidRPr="00ED0817" w:rsidRDefault="00E229F6" w:rsidP="00E229F6">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28</w:t>
            </w:r>
          </w:p>
        </w:tc>
        <w:tc>
          <w:tcPr>
            <w:tcW w:w="276" w:type="pct"/>
            <w:shd w:val="clear" w:color="auto" w:fill="A7B2D4" w:themeFill="background2" w:themeFillTint="66"/>
            <w:vAlign w:val="center"/>
          </w:tcPr>
          <w:p w:rsidR="00E229F6" w:rsidRPr="00ED0817" w:rsidRDefault="00E229F6" w:rsidP="00E229F6">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2028–</w:t>
            </w:r>
          </w:p>
          <w:p w:rsidR="00E229F6" w:rsidRPr="00ED0817" w:rsidRDefault="00E229F6" w:rsidP="00E229F6">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29</w:t>
            </w:r>
          </w:p>
        </w:tc>
        <w:tc>
          <w:tcPr>
            <w:tcW w:w="392" w:type="pct"/>
            <w:shd w:val="clear" w:color="auto" w:fill="A7B2D4" w:themeFill="background2" w:themeFillTint="66"/>
            <w:vAlign w:val="center"/>
          </w:tcPr>
          <w:p w:rsidR="00E229F6" w:rsidRPr="00ED0817" w:rsidRDefault="00E229F6" w:rsidP="00E229F6">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sz w:val="16"/>
                <w:szCs w:val="16"/>
              </w:rPr>
              <w:t>Total to 2021–22</w:t>
            </w:r>
          </w:p>
        </w:tc>
        <w:tc>
          <w:tcPr>
            <w:tcW w:w="384" w:type="pct"/>
            <w:shd w:val="clear" w:color="auto" w:fill="A7B2D4" w:themeFill="background2" w:themeFillTint="66"/>
            <w:vAlign w:val="center"/>
          </w:tcPr>
          <w:p w:rsidR="00E229F6" w:rsidRPr="00ED0817" w:rsidRDefault="00E229F6" w:rsidP="00E229F6">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D0817">
              <w:rPr>
                <w:rFonts w:asciiTheme="minorHAnsi" w:hAnsiTheme="minorHAnsi"/>
                <w:sz w:val="16"/>
                <w:szCs w:val="16"/>
              </w:rPr>
              <w:t>Total to 2028–29</w:t>
            </w:r>
          </w:p>
        </w:tc>
      </w:tr>
      <w:tr w:rsidR="00AC3F2B" w:rsidRPr="009F2A5C" w:rsidTr="00E229F6">
        <w:tc>
          <w:tcPr>
            <w:cnfStyle w:val="001000000000" w:firstRow="0" w:lastRow="0" w:firstColumn="1" w:lastColumn="0" w:oddVBand="0" w:evenVBand="0" w:oddHBand="0" w:evenHBand="0" w:firstRowFirstColumn="0" w:firstRowLastColumn="0" w:lastRowFirstColumn="0" w:lastRowLastColumn="0"/>
            <w:tcW w:w="1156" w:type="pct"/>
            <w:vAlign w:val="center"/>
          </w:tcPr>
          <w:p w:rsidR="00AC3F2B" w:rsidRPr="009F2A5C" w:rsidRDefault="00AC3F2B" w:rsidP="00E229F6">
            <w:pPr>
              <w:pStyle w:val="TableText"/>
              <w:keepNext/>
              <w:widowControl w:val="0"/>
              <w:tabs>
                <w:tab w:val="left" w:pos="9356"/>
              </w:tabs>
              <w:spacing w:line="240" w:lineRule="auto"/>
              <w:ind w:left="-57" w:right="-57"/>
              <w:rPr>
                <w:rFonts w:asciiTheme="minorHAnsi" w:hAnsiTheme="minorHAnsi"/>
                <w:i/>
                <w:noProof/>
                <w:sz w:val="16"/>
                <w:szCs w:val="16"/>
              </w:rPr>
            </w:pPr>
            <w:r w:rsidRPr="001C275D">
              <w:rPr>
                <w:rFonts w:asciiTheme="minorHAnsi" w:hAnsiTheme="minorHAnsi"/>
                <w:sz w:val="16"/>
                <w:szCs w:val="16"/>
              </w:rPr>
              <w:t xml:space="preserve">Total </w:t>
            </w:r>
            <w:r>
              <w:rPr>
                <w:rFonts w:asciiTheme="minorHAnsi" w:hAnsiTheme="minorHAnsi"/>
                <w:sz w:val="16"/>
                <w:szCs w:val="16"/>
              </w:rPr>
              <w:t>r</w:t>
            </w:r>
            <w:r w:rsidRPr="001C275D">
              <w:rPr>
                <w:rFonts w:asciiTheme="minorHAnsi" w:hAnsiTheme="minorHAnsi"/>
                <w:sz w:val="16"/>
                <w:szCs w:val="16"/>
              </w:rPr>
              <w:t>evenue</w:t>
            </w:r>
          </w:p>
        </w:tc>
        <w:tc>
          <w:tcPr>
            <w:tcW w:w="283" w:type="pct"/>
            <w:vAlign w:val="center"/>
          </w:tcPr>
          <w:p w:rsidR="00AC3F2B" w:rsidRPr="00AC3F2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w:t>
            </w:r>
          </w:p>
        </w:tc>
        <w:tc>
          <w:tcPr>
            <w:tcW w:w="282" w:type="pct"/>
            <w:vAlign w:val="center"/>
          </w:tcPr>
          <w:p w:rsidR="00AC3F2B" w:rsidRPr="00AC3F2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240</w:t>
            </w:r>
          </w:p>
        </w:tc>
        <w:tc>
          <w:tcPr>
            <w:tcW w:w="283" w:type="pct"/>
            <w:vAlign w:val="center"/>
          </w:tcPr>
          <w:p w:rsidR="00AC3F2B" w:rsidRPr="00AC3F2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290</w:t>
            </w:r>
          </w:p>
        </w:tc>
        <w:tc>
          <w:tcPr>
            <w:tcW w:w="281" w:type="pct"/>
            <w:vAlign w:val="center"/>
          </w:tcPr>
          <w:p w:rsidR="00AC3F2B" w:rsidRPr="00AC3F2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290</w:t>
            </w:r>
          </w:p>
        </w:tc>
        <w:tc>
          <w:tcPr>
            <w:tcW w:w="281" w:type="pct"/>
            <w:vAlign w:val="center"/>
          </w:tcPr>
          <w:p w:rsidR="00AC3F2B" w:rsidRPr="00AC3F2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300</w:t>
            </w:r>
          </w:p>
        </w:tc>
        <w:tc>
          <w:tcPr>
            <w:tcW w:w="278" w:type="pct"/>
            <w:vAlign w:val="center"/>
          </w:tcPr>
          <w:p w:rsidR="00AC3F2B" w:rsidRPr="00AC3F2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310</w:t>
            </w:r>
          </w:p>
        </w:tc>
        <w:tc>
          <w:tcPr>
            <w:tcW w:w="276" w:type="pct"/>
            <w:vAlign w:val="center"/>
          </w:tcPr>
          <w:p w:rsidR="00AC3F2B" w:rsidRPr="00AC3F2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330</w:t>
            </w:r>
          </w:p>
        </w:tc>
        <w:tc>
          <w:tcPr>
            <w:tcW w:w="276" w:type="pct"/>
            <w:vAlign w:val="center"/>
          </w:tcPr>
          <w:p w:rsidR="00AC3F2B" w:rsidRPr="00AC3F2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340</w:t>
            </w:r>
          </w:p>
        </w:tc>
        <w:tc>
          <w:tcPr>
            <w:tcW w:w="276" w:type="pct"/>
            <w:vAlign w:val="center"/>
          </w:tcPr>
          <w:p w:rsidR="00AC3F2B" w:rsidRPr="00AC3F2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350</w:t>
            </w:r>
          </w:p>
        </w:tc>
        <w:tc>
          <w:tcPr>
            <w:tcW w:w="276" w:type="pct"/>
            <w:vAlign w:val="center"/>
          </w:tcPr>
          <w:p w:rsidR="00AC3F2B" w:rsidRPr="00AC3F2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360</w:t>
            </w:r>
          </w:p>
        </w:tc>
        <w:tc>
          <w:tcPr>
            <w:tcW w:w="276" w:type="pct"/>
            <w:vAlign w:val="center"/>
          </w:tcPr>
          <w:p w:rsidR="00AC3F2B" w:rsidRPr="00AC3F2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370</w:t>
            </w:r>
          </w:p>
        </w:tc>
        <w:tc>
          <w:tcPr>
            <w:tcW w:w="392" w:type="pct"/>
            <w:vAlign w:val="center"/>
          </w:tcPr>
          <w:p w:rsidR="00AC3F2B" w:rsidRPr="00D31B7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31B7B">
              <w:rPr>
                <w:rFonts w:asciiTheme="minorHAnsi" w:eastAsiaTheme="majorEastAsia" w:hAnsiTheme="minorHAnsi"/>
                <w:b/>
                <w:bCs/>
                <w:i w:val="0"/>
                <w:noProof/>
                <w:sz w:val="16"/>
                <w:szCs w:val="16"/>
              </w:rPr>
              <w:t>820</w:t>
            </w:r>
          </w:p>
        </w:tc>
        <w:tc>
          <w:tcPr>
            <w:tcW w:w="384" w:type="pct"/>
            <w:vAlign w:val="center"/>
          </w:tcPr>
          <w:p w:rsidR="00AC3F2B" w:rsidRPr="00D31B7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31B7B">
              <w:rPr>
                <w:rFonts w:asciiTheme="minorHAnsi" w:eastAsiaTheme="majorEastAsia" w:hAnsiTheme="minorHAnsi"/>
                <w:b/>
                <w:bCs/>
                <w:i w:val="0"/>
                <w:noProof/>
                <w:sz w:val="16"/>
                <w:szCs w:val="16"/>
              </w:rPr>
              <w:t>3,170</w:t>
            </w:r>
          </w:p>
        </w:tc>
      </w:tr>
    </w:tbl>
    <w:p w:rsidR="00E229F6" w:rsidRPr="009F2A5C" w:rsidRDefault="00E229F6" w:rsidP="00E229F6">
      <w:pPr>
        <w:keepNext/>
        <w:widowControl w:val="0"/>
        <w:tabs>
          <w:tab w:val="left" w:pos="9356"/>
        </w:tabs>
        <w:spacing w:line="260" w:lineRule="atLeast"/>
        <w:ind w:left="284" w:hanging="284"/>
        <w:rPr>
          <w:sz w:val="16"/>
          <w:szCs w:val="16"/>
        </w:rPr>
      </w:pPr>
      <w:r w:rsidRPr="009F2A5C">
        <w:rPr>
          <w:sz w:val="16"/>
          <w:szCs w:val="16"/>
        </w:rPr>
        <w:t>(a)</w:t>
      </w:r>
      <w:r w:rsidRPr="009F2A5C">
        <w:rPr>
          <w:sz w:val="16"/>
          <w:szCs w:val="16"/>
        </w:rPr>
        <w:tab/>
        <w:t xml:space="preserve">A positive number for the underlying cash balance indicates an increase in receipts or a decrease in payments or net capital investment in cash terms.  A negative number for the underlying cash balance indicates a decrease in receipts or an increase in payments or net capital investment in cash terms.  </w:t>
      </w:r>
    </w:p>
    <w:p w:rsidR="00E229F6" w:rsidRPr="009F2A5C" w:rsidRDefault="00E229F6" w:rsidP="00E229F6">
      <w:pPr>
        <w:keepNext/>
        <w:widowControl w:val="0"/>
        <w:tabs>
          <w:tab w:val="left" w:pos="9356"/>
        </w:tabs>
        <w:spacing w:line="260" w:lineRule="atLeast"/>
        <w:ind w:left="284" w:hanging="284"/>
        <w:rPr>
          <w:sz w:val="16"/>
          <w:szCs w:val="16"/>
        </w:rPr>
      </w:pPr>
      <w:r w:rsidRPr="009F2A5C">
        <w:rPr>
          <w:sz w:val="16"/>
          <w:szCs w:val="16"/>
        </w:rPr>
        <w:t>(b)</w:t>
      </w:r>
      <w:r w:rsidRPr="009F2A5C">
        <w:rPr>
          <w:sz w:val="16"/>
          <w:szCs w:val="16"/>
        </w:rPr>
        <w:tab/>
        <w:t>Figures may not sum to totals due to rounding.</w:t>
      </w:r>
    </w:p>
    <w:p w:rsidR="00E229F6" w:rsidRPr="009F2A5C" w:rsidRDefault="00E229F6" w:rsidP="00E229F6">
      <w:pPr>
        <w:pStyle w:val="TableFootnotes"/>
        <w:keepLines w:val="0"/>
        <w:numPr>
          <w:ilvl w:val="0"/>
          <w:numId w:val="11"/>
        </w:numPr>
        <w:tabs>
          <w:tab w:val="left" w:pos="9356"/>
        </w:tabs>
        <w:ind w:left="284" w:hanging="284"/>
        <w:rPr>
          <w:sz w:val="16"/>
          <w:szCs w:val="16"/>
        </w:rPr>
      </w:pPr>
      <w:r w:rsidRPr="009F2A5C">
        <w:rPr>
          <w:sz w:val="16"/>
          <w:szCs w:val="16"/>
        </w:rPr>
        <w:t>Indicates nil.</w:t>
      </w:r>
    </w:p>
    <w:p w:rsidR="005B64FF" w:rsidRDefault="005B64FF" w:rsidP="005B64FF">
      <w:pPr>
        <w:pStyle w:val="Caption"/>
        <w:widowControl w:val="0"/>
        <w:tabs>
          <w:tab w:val="left" w:pos="9356"/>
        </w:tabs>
        <w:rPr>
          <w:vertAlign w:val="superscript"/>
        </w:rPr>
      </w:pPr>
      <w:r w:rsidRPr="002D239A">
        <w:t xml:space="preserve">Table </w:t>
      </w:r>
      <w:r w:rsidR="00035FDD">
        <w:fldChar w:fldCharType="begin"/>
      </w:r>
      <w:r w:rsidR="00035FDD">
        <w:instrText xml:space="preserve"> STYLEREF 8 \s </w:instrText>
      </w:r>
      <w:r w:rsidR="00035FDD">
        <w:fldChar w:fldCharType="separate"/>
      </w:r>
      <w:r w:rsidR="00B92B25">
        <w:rPr>
          <w:noProof/>
        </w:rPr>
        <w:t>A</w:t>
      </w:r>
      <w:r w:rsidR="00035FDD">
        <w:rPr>
          <w:noProof/>
        </w:rPr>
        <w:fldChar w:fldCharType="end"/>
      </w:r>
      <w:r w:rsidR="00035FDD">
        <w:fldChar w:fldCharType="begin"/>
      </w:r>
      <w:r w:rsidR="00035FDD">
        <w:instrText xml:space="preserve"> SEQ AppendixTable\s 8 </w:instrText>
      </w:r>
      <w:r w:rsidR="00035FDD">
        <w:fldChar w:fldCharType="separate"/>
      </w:r>
      <w:r w:rsidR="00B92B25">
        <w:rPr>
          <w:noProof/>
        </w:rPr>
        <w:t>3</w:t>
      </w:r>
      <w:r w:rsidR="00035FDD">
        <w:rPr>
          <w:noProof/>
        </w:rPr>
        <w:fldChar w:fldCharType="end"/>
      </w:r>
      <w:r w:rsidRPr="002D239A">
        <w:t xml:space="preserve">: </w:t>
      </w:r>
      <w:r w:rsidR="00035FDD">
        <w:fldChar w:fldCharType="begin"/>
      </w:r>
      <w:r w:rsidR="00035FDD">
        <w:instrText xml:space="preserve"> STYLEREF  "Name of proposal"  \* MERGEFORMAT </w:instrText>
      </w:r>
      <w:r w:rsidR="00035FDD">
        <w:fldChar w:fldCharType="separate"/>
      </w:r>
      <w:r w:rsidR="00B92B25">
        <w:rPr>
          <w:noProof/>
        </w:rPr>
        <w:t>Revenue implications of changes to vehicle taxation measures</w:t>
      </w:r>
      <w:r w:rsidR="00035FDD">
        <w:rPr>
          <w:noProof/>
        </w:rPr>
        <w:fldChar w:fldCharType="end"/>
      </w:r>
      <w:r>
        <w:t xml:space="preserve"> – </w:t>
      </w:r>
      <w:r w:rsidRPr="00B96129">
        <w:t xml:space="preserve">Option </w:t>
      </w:r>
      <w:r>
        <w:t>2</w:t>
      </w:r>
      <w:r w:rsidR="00E946D9">
        <w:t>:</w:t>
      </w:r>
      <w:r w:rsidRPr="00B96129">
        <w:t xml:space="preserve"> </w:t>
      </w:r>
      <w:r w:rsidR="001E1550">
        <w:t>Reduce</w:t>
      </w:r>
      <w:r>
        <w:t xml:space="preserve"> the standard LCT threshold to $57,180, index the standard LCT threshold by a new rate, and narrow the fuel efficiency definition to fuel consumption not exceeding four litres per 100 </w:t>
      </w:r>
      <w:r w:rsidRPr="007771C9">
        <w:t>kilometres –</w:t>
      </w:r>
      <w:r>
        <w:t xml:space="preserve"> Fiscal balance ($m)</w:t>
      </w:r>
      <w:r w:rsidRPr="002D239A">
        <w:rPr>
          <w:vertAlign w:val="superscript"/>
        </w:rPr>
        <w:t>(a)(b)</w:t>
      </w:r>
    </w:p>
    <w:tbl>
      <w:tblPr>
        <w:tblStyle w:val="LightGrid-Accent6"/>
        <w:tblW w:w="5004" w:type="pct"/>
        <w:tblLayout w:type="fixed"/>
        <w:tblLook w:val="0680" w:firstRow="0" w:lastRow="0" w:firstColumn="1" w:lastColumn="0" w:noHBand="1" w:noVBand="1"/>
      </w:tblPr>
      <w:tblGrid>
        <w:gridCol w:w="2347"/>
        <w:gridCol w:w="575"/>
        <w:gridCol w:w="572"/>
        <w:gridCol w:w="574"/>
        <w:gridCol w:w="570"/>
        <w:gridCol w:w="570"/>
        <w:gridCol w:w="564"/>
        <w:gridCol w:w="560"/>
        <w:gridCol w:w="560"/>
        <w:gridCol w:w="560"/>
        <w:gridCol w:w="560"/>
        <w:gridCol w:w="560"/>
        <w:gridCol w:w="796"/>
        <w:gridCol w:w="779"/>
      </w:tblGrid>
      <w:tr w:rsidR="00BE1E25" w:rsidRPr="009F2A5C" w:rsidTr="005B64FF">
        <w:tc>
          <w:tcPr>
            <w:cnfStyle w:val="001000000000" w:firstRow="0" w:lastRow="0" w:firstColumn="1" w:lastColumn="0" w:oddVBand="0" w:evenVBand="0" w:oddHBand="0" w:evenHBand="0" w:firstRowFirstColumn="0" w:firstRowLastColumn="0" w:lastRowFirstColumn="0" w:lastRowLastColumn="0"/>
            <w:tcW w:w="1156" w:type="pct"/>
            <w:shd w:val="clear" w:color="auto" w:fill="A7B2D4" w:themeFill="background2" w:themeFillTint="66"/>
            <w:vAlign w:val="center"/>
          </w:tcPr>
          <w:p w:rsidR="005B64FF" w:rsidRPr="009F2A5C" w:rsidRDefault="005B64FF" w:rsidP="005B64FF">
            <w:pPr>
              <w:pStyle w:val="TableHeading"/>
              <w:keepLines w:val="0"/>
              <w:widowControl w:val="0"/>
              <w:tabs>
                <w:tab w:val="left" w:pos="9356"/>
              </w:tabs>
              <w:spacing w:line="240" w:lineRule="auto"/>
              <w:ind w:left="-57" w:right="-57"/>
              <w:rPr>
                <w:rFonts w:asciiTheme="minorHAnsi" w:hAnsiTheme="minorHAnsi"/>
                <w:b w:val="0"/>
                <w:sz w:val="16"/>
                <w:szCs w:val="16"/>
              </w:rPr>
            </w:pPr>
          </w:p>
        </w:tc>
        <w:tc>
          <w:tcPr>
            <w:tcW w:w="283"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2018–</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19</w:t>
            </w:r>
          </w:p>
        </w:tc>
        <w:tc>
          <w:tcPr>
            <w:tcW w:w="282"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2019–</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w:t>
            </w:r>
          </w:p>
        </w:tc>
        <w:tc>
          <w:tcPr>
            <w:tcW w:w="283"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2020–</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21</w:t>
            </w:r>
          </w:p>
        </w:tc>
        <w:tc>
          <w:tcPr>
            <w:tcW w:w="281"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2021–</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22</w:t>
            </w:r>
          </w:p>
        </w:tc>
        <w:tc>
          <w:tcPr>
            <w:tcW w:w="281"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2022–</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23</w:t>
            </w:r>
          </w:p>
        </w:tc>
        <w:tc>
          <w:tcPr>
            <w:tcW w:w="278"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2023–</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24</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2024–</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25</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2025–</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26</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2026–</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27</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2027–</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28</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2028–</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29</w:t>
            </w:r>
          </w:p>
        </w:tc>
        <w:tc>
          <w:tcPr>
            <w:tcW w:w="392"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sz w:val="16"/>
                <w:szCs w:val="16"/>
              </w:rPr>
              <w:t>Total to 2021–22</w:t>
            </w:r>
          </w:p>
        </w:tc>
        <w:tc>
          <w:tcPr>
            <w:tcW w:w="384"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D0817">
              <w:rPr>
                <w:rFonts w:asciiTheme="minorHAnsi" w:hAnsiTheme="minorHAnsi"/>
                <w:sz w:val="16"/>
                <w:szCs w:val="16"/>
              </w:rPr>
              <w:t>Total to 2028–29</w:t>
            </w:r>
          </w:p>
        </w:tc>
      </w:tr>
      <w:tr w:rsidR="00AC3F2B" w:rsidRPr="009F2A5C" w:rsidTr="005B64FF">
        <w:tc>
          <w:tcPr>
            <w:cnfStyle w:val="001000000000" w:firstRow="0" w:lastRow="0" w:firstColumn="1" w:lastColumn="0" w:oddVBand="0" w:evenVBand="0" w:oddHBand="0" w:evenHBand="0" w:firstRowFirstColumn="0" w:firstRowLastColumn="0" w:lastRowFirstColumn="0" w:lastRowLastColumn="0"/>
            <w:tcW w:w="1156" w:type="pct"/>
            <w:vAlign w:val="center"/>
          </w:tcPr>
          <w:p w:rsidR="00AC3F2B" w:rsidRPr="009F2A5C" w:rsidRDefault="009D794A" w:rsidP="005B64FF">
            <w:pPr>
              <w:pStyle w:val="TableText"/>
              <w:keepNext/>
              <w:widowControl w:val="0"/>
              <w:tabs>
                <w:tab w:val="left" w:pos="9356"/>
              </w:tabs>
              <w:spacing w:line="240" w:lineRule="auto"/>
              <w:ind w:left="-57" w:right="-57"/>
              <w:rPr>
                <w:rFonts w:asciiTheme="minorHAnsi" w:hAnsiTheme="minorHAnsi"/>
                <w:i/>
                <w:noProof/>
                <w:sz w:val="16"/>
                <w:szCs w:val="16"/>
              </w:rPr>
            </w:pPr>
            <w:r w:rsidRPr="001C275D">
              <w:rPr>
                <w:rFonts w:asciiTheme="minorHAnsi" w:hAnsiTheme="minorHAnsi"/>
                <w:sz w:val="16"/>
                <w:szCs w:val="16"/>
              </w:rPr>
              <w:t xml:space="preserve">Total </w:t>
            </w:r>
            <w:r>
              <w:rPr>
                <w:rFonts w:asciiTheme="minorHAnsi" w:hAnsiTheme="minorHAnsi"/>
                <w:sz w:val="16"/>
                <w:szCs w:val="16"/>
              </w:rPr>
              <w:t>r</w:t>
            </w:r>
            <w:r w:rsidRPr="001C275D">
              <w:rPr>
                <w:rFonts w:asciiTheme="minorHAnsi" w:hAnsiTheme="minorHAnsi"/>
                <w:sz w:val="16"/>
                <w:szCs w:val="16"/>
              </w:rPr>
              <w:t>evenue</w:t>
            </w:r>
          </w:p>
        </w:tc>
        <w:tc>
          <w:tcPr>
            <w:tcW w:w="283" w:type="pct"/>
            <w:vAlign w:val="center"/>
          </w:tcPr>
          <w:p w:rsidR="00AC3F2B" w:rsidRPr="00AC3F2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w:t>
            </w:r>
          </w:p>
        </w:tc>
        <w:tc>
          <w:tcPr>
            <w:tcW w:w="282" w:type="pct"/>
            <w:vAlign w:val="center"/>
          </w:tcPr>
          <w:p w:rsidR="00AC3F2B" w:rsidRPr="00AC3F2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480</w:t>
            </w:r>
          </w:p>
        </w:tc>
        <w:tc>
          <w:tcPr>
            <w:tcW w:w="283" w:type="pct"/>
            <w:vAlign w:val="center"/>
          </w:tcPr>
          <w:p w:rsidR="00AC3F2B" w:rsidRPr="00AC3F2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520</w:t>
            </w:r>
          </w:p>
        </w:tc>
        <w:tc>
          <w:tcPr>
            <w:tcW w:w="281" w:type="pct"/>
            <w:vAlign w:val="center"/>
          </w:tcPr>
          <w:p w:rsidR="00AC3F2B" w:rsidRPr="00AC3F2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530</w:t>
            </w:r>
          </w:p>
        </w:tc>
        <w:tc>
          <w:tcPr>
            <w:tcW w:w="281" w:type="pct"/>
            <w:vAlign w:val="center"/>
          </w:tcPr>
          <w:p w:rsidR="00AC3F2B" w:rsidRPr="00AC3F2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540</w:t>
            </w:r>
          </w:p>
        </w:tc>
        <w:tc>
          <w:tcPr>
            <w:tcW w:w="278" w:type="pct"/>
            <w:vAlign w:val="center"/>
          </w:tcPr>
          <w:p w:rsidR="00AC3F2B" w:rsidRPr="00AC3F2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560</w:t>
            </w:r>
          </w:p>
        </w:tc>
        <w:tc>
          <w:tcPr>
            <w:tcW w:w="276" w:type="pct"/>
            <w:vAlign w:val="center"/>
          </w:tcPr>
          <w:p w:rsidR="00AC3F2B" w:rsidRPr="00AC3F2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580</w:t>
            </w:r>
          </w:p>
        </w:tc>
        <w:tc>
          <w:tcPr>
            <w:tcW w:w="276" w:type="pct"/>
            <w:vAlign w:val="center"/>
          </w:tcPr>
          <w:p w:rsidR="00AC3F2B" w:rsidRPr="00AC3F2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600</w:t>
            </w:r>
          </w:p>
        </w:tc>
        <w:tc>
          <w:tcPr>
            <w:tcW w:w="276" w:type="pct"/>
            <w:vAlign w:val="center"/>
          </w:tcPr>
          <w:p w:rsidR="00AC3F2B" w:rsidRPr="00AC3F2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620</w:t>
            </w:r>
          </w:p>
        </w:tc>
        <w:tc>
          <w:tcPr>
            <w:tcW w:w="276" w:type="pct"/>
            <w:vAlign w:val="center"/>
          </w:tcPr>
          <w:p w:rsidR="00AC3F2B" w:rsidRPr="00AC3F2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640</w:t>
            </w:r>
          </w:p>
        </w:tc>
        <w:tc>
          <w:tcPr>
            <w:tcW w:w="276" w:type="pct"/>
            <w:vAlign w:val="center"/>
          </w:tcPr>
          <w:p w:rsidR="00AC3F2B" w:rsidRPr="00AC3F2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670</w:t>
            </w:r>
          </w:p>
        </w:tc>
        <w:tc>
          <w:tcPr>
            <w:tcW w:w="392" w:type="pct"/>
            <w:vAlign w:val="center"/>
          </w:tcPr>
          <w:p w:rsidR="00AC3F2B" w:rsidRPr="00D31B7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31B7B">
              <w:rPr>
                <w:rFonts w:asciiTheme="minorHAnsi" w:eastAsiaTheme="majorEastAsia" w:hAnsiTheme="minorHAnsi"/>
                <w:b/>
                <w:bCs/>
                <w:i w:val="0"/>
                <w:noProof/>
                <w:sz w:val="16"/>
                <w:szCs w:val="16"/>
              </w:rPr>
              <w:t>1,540</w:t>
            </w:r>
          </w:p>
        </w:tc>
        <w:tc>
          <w:tcPr>
            <w:tcW w:w="384" w:type="pct"/>
            <w:vAlign w:val="center"/>
          </w:tcPr>
          <w:p w:rsidR="00AC3F2B" w:rsidRPr="00D31B7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31B7B">
              <w:rPr>
                <w:rFonts w:asciiTheme="minorHAnsi" w:eastAsiaTheme="majorEastAsia" w:hAnsiTheme="minorHAnsi"/>
                <w:b/>
                <w:bCs/>
                <w:i w:val="0"/>
                <w:noProof/>
                <w:sz w:val="16"/>
                <w:szCs w:val="16"/>
              </w:rPr>
              <w:t>5,770</w:t>
            </w:r>
          </w:p>
        </w:tc>
      </w:tr>
    </w:tbl>
    <w:p w:rsidR="005B64FF" w:rsidRPr="00D8306A" w:rsidRDefault="005B64FF" w:rsidP="005B64FF">
      <w:pPr>
        <w:keepNext/>
        <w:widowControl w:val="0"/>
        <w:tabs>
          <w:tab w:val="left" w:pos="9356"/>
        </w:tabs>
        <w:spacing w:line="260" w:lineRule="atLeast"/>
        <w:ind w:left="284" w:hanging="284"/>
        <w:rPr>
          <w:sz w:val="16"/>
          <w:szCs w:val="16"/>
        </w:rPr>
      </w:pPr>
      <w:r w:rsidRPr="00D8306A">
        <w:rPr>
          <w:sz w:val="16"/>
          <w:szCs w:val="16"/>
        </w:rPr>
        <w:t>(a)</w:t>
      </w:r>
      <w:r w:rsidRPr="00D8306A">
        <w:rPr>
          <w:sz w:val="16"/>
          <w:szCs w:val="16"/>
        </w:rPr>
        <w:tab/>
        <w:t xml:space="preserve">A positive number for the fiscal balance indicates an increase in revenue or a decrease in expenses or net capital investment in accrual terms.  A negative number for the fiscal balance indicates a decrease in revenue or an increase in expenses or net capital investment in accrual terms.  </w:t>
      </w:r>
    </w:p>
    <w:p w:rsidR="005B64FF" w:rsidRPr="00D8306A" w:rsidRDefault="005B64FF" w:rsidP="005B64FF">
      <w:pPr>
        <w:keepNext/>
        <w:widowControl w:val="0"/>
        <w:tabs>
          <w:tab w:val="left" w:pos="9356"/>
        </w:tabs>
        <w:spacing w:line="260" w:lineRule="atLeast"/>
        <w:ind w:left="284" w:hanging="284"/>
        <w:rPr>
          <w:sz w:val="16"/>
          <w:szCs w:val="16"/>
        </w:rPr>
      </w:pPr>
      <w:r w:rsidRPr="00D8306A">
        <w:rPr>
          <w:sz w:val="16"/>
          <w:szCs w:val="16"/>
        </w:rPr>
        <w:t>(b)</w:t>
      </w:r>
      <w:r w:rsidRPr="00D8306A">
        <w:rPr>
          <w:sz w:val="16"/>
          <w:szCs w:val="16"/>
        </w:rPr>
        <w:tab/>
        <w:t>Figures may not sum to totals due to rounding.</w:t>
      </w:r>
    </w:p>
    <w:p w:rsidR="005B64FF" w:rsidRPr="00D8306A" w:rsidRDefault="005B64FF" w:rsidP="005B64FF">
      <w:pPr>
        <w:pStyle w:val="TableFootnotes"/>
        <w:keepLines w:val="0"/>
        <w:numPr>
          <w:ilvl w:val="0"/>
          <w:numId w:val="11"/>
        </w:numPr>
        <w:tabs>
          <w:tab w:val="left" w:pos="9356"/>
        </w:tabs>
        <w:ind w:left="284" w:hanging="284"/>
        <w:rPr>
          <w:sz w:val="16"/>
          <w:szCs w:val="16"/>
        </w:rPr>
      </w:pPr>
      <w:r w:rsidRPr="00D8306A">
        <w:rPr>
          <w:sz w:val="16"/>
          <w:szCs w:val="16"/>
        </w:rPr>
        <w:t>Indicates nil.</w:t>
      </w:r>
    </w:p>
    <w:p w:rsidR="005B64FF" w:rsidRDefault="005B64FF" w:rsidP="005B64FF">
      <w:pPr>
        <w:pStyle w:val="Caption"/>
        <w:widowControl w:val="0"/>
        <w:tabs>
          <w:tab w:val="left" w:pos="9356"/>
        </w:tabs>
        <w:rPr>
          <w:vertAlign w:val="superscript"/>
        </w:rPr>
      </w:pPr>
      <w:r w:rsidRPr="002D239A">
        <w:lastRenderedPageBreak/>
        <w:t xml:space="preserve">Table </w:t>
      </w:r>
      <w:r w:rsidR="00035FDD">
        <w:fldChar w:fldCharType="begin"/>
      </w:r>
      <w:r w:rsidR="00035FDD">
        <w:instrText xml:space="preserve"> STYLEREF 8 \s </w:instrText>
      </w:r>
      <w:r w:rsidR="00035FDD">
        <w:fldChar w:fldCharType="separate"/>
      </w:r>
      <w:r w:rsidR="00B92B25">
        <w:rPr>
          <w:noProof/>
        </w:rPr>
        <w:t>A</w:t>
      </w:r>
      <w:r w:rsidR="00035FDD">
        <w:rPr>
          <w:noProof/>
        </w:rPr>
        <w:fldChar w:fldCharType="end"/>
      </w:r>
      <w:r w:rsidR="00035FDD">
        <w:fldChar w:fldCharType="begin"/>
      </w:r>
      <w:r w:rsidR="00035FDD">
        <w:instrText xml:space="preserve"> SEQ AppendixTable\s 8 </w:instrText>
      </w:r>
      <w:r w:rsidR="00035FDD">
        <w:fldChar w:fldCharType="separate"/>
      </w:r>
      <w:r w:rsidR="00B92B25">
        <w:rPr>
          <w:noProof/>
        </w:rPr>
        <w:t>4</w:t>
      </w:r>
      <w:r w:rsidR="00035FDD">
        <w:rPr>
          <w:noProof/>
        </w:rPr>
        <w:fldChar w:fldCharType="end"/>
      </w:r>
      <w:r w:rsidRPr="002D239A">
        <w:t xml:space="preserve">: </w:t>
      </w:r>
      <w:r w:rsidR="00035FDD">
        <w:fldChar w:fldCharType="begin"/>
      </w:r>
      <w:r w:rsidR="00035FDD">
        <w:instrText xml:space="preserve"> STYLEREF  "Name of proposal"  \* MERGEFORMAT </w:instrText>
      </w:r>
      <w:r w:rsidR="00035FDD">
        <w:fldChar w:fldCharType="separate"/>
      </w:r>
      <w:r w:rsidR="00B92B25">
        <w:rPr>
          <w:noProof/>
        </w:rPr>
        <w:t>Revenue implications of changes to vehicle taxation measures</w:t>
      </w:r>
      <w:r w:rsidR="00035FDD">
        <w:rPr>
          <w:noProof/>
        </w:rPr>
        <w:fldChar w:fldCharType="end"/>
      </w:r>
      <w:r>
        <w:t xml:space="preserve"> – </w:t>
      </w:r>
      <w:r w:rsidR="007771C9" w:rsidRPr="00B96129">
        <w:t xml:space="preserve">Option </w:t>
      </w:r>
      <w:r w:rsidR="007771C9">
        <w:t>2</w:t>
      </w:r>
      <w:r w:rsidR="00E946D9">
        <w:t>:</w:t>
      </w:r>
      <w:r w:rsidR="007771C9" w:rsidRPr="00B96129">
        <w:t xml:space="preserve"> </w:t>
      </w:r>
      <w:r w:rsidR="001E1550">
        <w:t>Reduce</w:t>
      </w:r>
      <w:r w:rsidR="007771C9">
        <w:t xml:space="preserve"> the standard LCT threshold to $57,180, index the standard LCT threshold by a new rate, and narrow the fuel efficiency definition to fuel consumption not exceeding four litres per 100 </w:t>
      </w:r>
      <w:r w:rsidR="007771C9" w:rsidRPr="007771C9">
        <w:t>kilometres</w:t>
      </w:r>
      <w:r w:rsidRPr="007771C9">
        <w:t xml:space="preserve"> –</w:t>
      </w:r>
      <w:r>
        <w:t xml:space="preserve"> Underlying cash balance ($m)</w:t>
      </w:r>
      <w:r w:rsidRPr="002D239A">
        <w:rPr>
          <w:vertAlign w:val="superscript"/>
        </w:rPr>
        <w:t>(a)(b)</w:t>
      </w:r>
    </w:p>
    <w:tbl>
      <w:tblPr>
        <w:tblStyle w:val="LightGrid-Accent6"/>
        <w:tblW w:w="5004" w:type="pct"/>
        <w:tblLayout w:type="fixed"/>
        <w:tblLook w:val="0680" w:firstRow="0" w:lastRow="0" w:firstColumn="1" w:lastColumn="0" w:noHBand="1" w:noVBand="1"/>
      </w:tblPr>
      <w:tblGrid>
        <w:gridCol w:w="2347"/>
        <w:gridCol w:w="575"/>
        <w:gridCol w:w="572"/>
        <w:gridCol w:w="574"/>
        <w:gridCol w:w="570"/>
        <w:gridCol w:w="570"/>
        <w:gridCol w:w="564"/>
        <w:gridCol w:w="560"/>
        <w:gridCol w:w="560"/>
        <w:gridCol w:w="560"/>
        <w:gridCol w:w="560"/>
        <w:gridCol w:w="560"/>
        <w:gridCol w:w="796"/>
        <w:gridCol w:w="779"/>
      </w:tblGrid>
      <w:tr w:rsidR="00BE1E25" w:rsidRPr="009F2A5C" w:rsidTr="005B64FF">
        <w:tc>
          <w:tcPr>
            <w:cnfStyle w:val="001000000000" w:firstRow="0" w:lastRow="0" w:firstColumn="1" w:lastColumn="0" w:oddVBand="0" w:evenVBand="0" w:oddHBand="0" w:evenHBand="0" w:firstRowFirstColumn="0" w:firstRowLastColumn="0" w:lastRowFirstColumn="0" w:lastRowLastColumn="0"/>
            <w:tcW w:w="1156" w:type="pct"/>
            <w:shd w:val="clear" w:color="auto" w:fill="A7B2D4" w:themeFill="background2" w:themeFillTint="66"/>
            <w:vAlign w:val="center"/>
          </w:tcPr>
          <w:p w:rsidR="005B64FF" w:rsidRPr="009F2A5C" w:rsidRDefault="005B64FF" w:rsidP="005B64FF">
            <w:pPr>
              <w:pStyle w:val="TableHeading"/>
              <w:keepLines w:val="0"/>
              <w:widowControl w:val="0"/>
              <w:tabs>
                <w:tab w:val="left" w:pos="9356"/>
              </w:tabs>
              <w:spacing w:line="240" w:lineRule="auto"/>
              <w:ind w:left="-57" w:right="-57"/>
              <w:rPr>
                <w:rFonts w:asciiTheme="minorHAnsi" w:hAnsiTheme="minorHAnsi"/>
                <w:b w:val="0"/>
                <w:sz w:val="16"/>
                <w:szCs w:val="16"/>
              </w:rPr>
            </w:pPr>
          </w:p>
        </w:tc>
        <w:tc>
          <w:tcPr>
            <w:tcW w:w="283"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2018–</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19</w:t>
            </w:r>
          </w:p>
        </w:tc>
        <w:tc>
          <w:tcPr>
            <w:tcW w:w="282"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2019–</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w:t>
            </w:r>
          </w:p>
        </w:tc>
        <w:tc>
          <w:tcPr>
            <w:tcW w:w="283"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2020–</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21</w:t>
            </w:r>
          </w:p>
        </w:tc>
        <w:tc>
          <w:tcPr>
            <w:tcW w:w="281"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2021–</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22</w:t>
            </w:r>
          </w:p>
        </w:tc>
        <w:tc>
          <w:tcPr>
            <w:tcW w:w="281"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2022–</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23</w:t>
            </w:r>
          </w:p>
        </w:tc>
        <w:tc>
          <w:tcPr>
            <w:tcW w:w="278"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2023–</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24</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2024–</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25</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2025–</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26</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2026–</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27</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2027–</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28</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2028–</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29</w:t>
            </w:r>
          </w:p>
        </w:tc>
        <w:tc>
          <w:tcPr>
            <w:tcW w:w="392"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sz w:val="16"/>
                <w:szCs w:val="16"/>
              </w:rPr>
              <w:t>Total to 2021–22</w:t>
            </w:r>
          </w:p>
        </w:tc>
        <w:tc>
          <w:tcPr>
            <w:tcW w:w="384"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D0817">
              <w:rPr>
                <w:rFonts w:asciiTheme="minorHAnsi" w:hAnsiTheme="minorHAnsi"/>
                <w:sz w:val="16"/>
                <w:szCs w:val="16"/>
              </w:rPr>
              <w:t>Total to 2028–29</w:t>
            </w:r>
          </w:p>
        </w:tc>
      </w:tr>
      <w:tr w:rsidR="00AC3F2B" w:rsidRPr="009F2A5C" w:rsidTr="005B64FF">
        <w:tc>
          <w:tcPr>
            <w:cnfStyle w:val="001000000000" w:firstRow="0" w:lastRow="0" w:firstColumn="1" w:lastColumn="0" w:oddVBand="0" w:evenVBand="0" w:oddHBand="0" w:evenHBand="0" w:firstRowFirstColumn="0" w:firstRowLastColumn="0" w:lastRowFirstColumn="0" w:lastRowLastColumn="0"/>
            <w:tcW w:w="1156" w:type="pct"/>
            <w:vAlign w:val="center"/>
          </w:tcPr>
          <w:p w:rsidR="00AC3F2B" w:rsidRPr="009F2A5C" w:rsidRDefault="009D794A" w:rsidP="005B64FF">
            <w:pPr>
              <w:pStyle w:val="TableText"/>
              <w:keepNext/>
              <w:widowControl w:val="0"/>
              <w:tabs>
                <w:tab w:val="left" w:pos="9356"/>
              </w:tabs>
              <w:spacing w:line="240" w:lineRule="auto"/>
              <w:ind w:left="-57" w:right="-57"/>
              <w:rPr>
                <w:rFonts w:asciiTheme="minorHAnsi" w:hAnsiTheme="minorHAnsi"/>
                <w:i/>
                <w:noProof/>
                <w:sz w:val="16"/>
                <w:szCs w:val="16"/>
              </w:rPr>
            </w:pPr>
            <w:r w:rsidRPr="001C275D">
              <w:rPr>
                <w:rFonts w:asciiTheme="minorHAnsi" w:hAnsiTheme="minorHAnsi"/>
                <w:sz w:val="16"/>
                <w:szCs w:val="16"/>
              </w:rPr>
              <w:t xml:space="preserve">Total </w:t>
            </w:r>
            <w:r>
              <w:rPr>
                <w:rFonts w:asciiTheme="minorHAnsi" w:hAnsiTheme="minorHAnsi"/>
                <w:sz w:val="16"/>
                <w:szCs w:val="16"/>
              </w:rPr>
              <w:t>r</w:t>
            </w:r>
            <w:r w:rsidRPr="001C275D">
              <w:rPr>
                <w:rFonts w:asciiTheme="minorHAnsi" w:hAnsiTheme="minorHAnsi"/>
                <w:sz w:val="16"/>
                <w:szCs w:val="16"/>
              </w:rPr>
              <w:t>evenue</w:t>
            </w:r>
          </w:p>
        </w:tc>
        <w:tc>
          <w:tcPr>
            <w:tcW w:w="283" w:type="pct"/>
            <w:vAlign w:val="center"/>
          </w:tcPr>
          <w:p w:rsidR="00AC3F2B" w:rsidRPr="00AC3F2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w:t>
            </w:r>
          </w:p>
        </w:tc>
        <w:tc>
          <w:tcPr>
            <w:tcW w:w="282" w:type="pct"/>
            <w:vAlign w:val="center"/>
          </w:tcPr>
          <w:p w:rsidR="00AC3F2B" w:rsidRPr="00AC3F2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440</w:t>
            </w:r>
          </w:p>
        </w:tc>
        <w:tc>
          <w:tcPr>
            <w:tcW w:w="283" w:type="pct"/>
            <w:vAlign w:val="center"/>
          </w:tcPr>
          <w:p w:rsidR="00AC3F2B" w:rsidRPr="00AC3F2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520</w:t>
            </w:r>
          </w:p>
        </w:tc>
        <w:tc>
          <w:tcPr>
            <w:tcW w:w="281" w:type="pct"/>
            <w:vAlign w:val="center"/>
          </w:tcPr>
          <w:p w:rsidR="00AC3F2B" w:rsidRPr="00AC3F2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530</w:t>
            </w:r>
          </w:p>
        </w:tc>
        <w:tc>
          <w:tcPr>
            <w:tcW w:w="281" w:type="pct"/>
            <w:vAlign w:val="center"/>
          </w:tcPr>
          <w:p w:rsidR="00AC3F2B" w:rsidRPr="00AC3F2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540</w:t>
            </w:r>
          </w:p>
        </w:tc>
        <w:tc>
          <w:tcPr>
            <w:tcW w:w="278" w:type="pct"/>
            <w:vAlign w:val="center"/>
          </w:tcPr>
          <w:p w:rsidR="00AC3F2B" w:rsidRPr="00AC3F2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560</w:t>
            </w:r>
          </w:p>
        </w:tc>
        <w:tc>
          <w:tcPr>
            <w:tcW w:w="276" w:type="pct"/>
            <w:vAlign w:val="center"/>
          </w:tcPr>
          <w:p w:rsidR="00AC3F2B" w:rsidRPr="00AC3F2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580</w:t>
            </w:r>
          </w:p>
        </w:tc>
        <w:tc>
          <w:tcPr>
            <w:tcW w:w="276" w:type="pct"/>
            <w:vAlign w:val="center"/>
          </w:tcPr>
          <w:p w:rsidR="00AC3F2B" w:rsidRPr="00AC3F2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600</w:t>
            </w:r>
          </w:p>
        </w:tc>
        <w:tc>
          <w:tcPr>
            <w:tcW w:w="276" w:type="pct"/>
            <w:vAlign w:val="center"/>
          </w:tcPr>
          <w:p w:rsidR="00AC3F2B" w:rsidRPr="00AC3F2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620</w:t>
            </w:r>
          </w:p>
        </w:tc>
        <w:tc>
          <w:tcPr>
            <w:tcW w:w="276" w:type="pct"/>
            <w:vAlign w:val="center"/>
          </w:tcPr>
          <w:p w:rsidR="00AC3F2B" w:rsidRPr="00AC3F2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640</w:t>
            </w:r>
          </w:p>
        </w:tc>
        <w:tc>
          <w:tcPr>
            <w:tcW w:w="276" w:type="pct"/>
            <w:vAlign w:val="center"/>
          </w:tcPr>
          <w:p w:rsidR="00AC3F2B" w:rsidRPr="00AC3F2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670</w:t>
            </w:r>
          </w:p>
        </w:tc>
        <w:tc>
          <w:tcPr>
            <w:tcW w:w="392" w:type="pct"/>
            <w:vAlign w:val="center"/>
          </w:tcPr>
          <w:p w:rsidR="00AC3F2B" w:rsidRPr="00D31B7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31B7B">
              <w:rPr>
                <w:rFonts w:asciiTheme="minorHAnsi" w:eastAsiaTheme="majorEastAsia" w:hAnsiTheme="minorHAnsi"/>
                <w:b/>
                <w:bCs/>
                <w:i w:val="0"/>
                <w:noProof/>
                <w:sz w:val="16"/>
                <w:szCs w:val="16"/>
              </w:rPr>
              <w:t>1,490</w:t>
            </w:r>
          </w:p>
        </w:tc>
        <w:tc>
          <w:tcPr>
            <w:tcW w:w="384" w:type="pct"/>
            <w:vAlign w:val="center"/>
          </w:tcPr>
          <w:p w:rsidR="00AC3F2B" w:rsidRPr="00D31B7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31B7B">
              <w:rPr>
                <w:rFonts w:asciiTheme="minorHAnsi" w:eastAsiaTheme="majorEastAsia" w:hAnsiTheme="minorHAnsi"/>
                <w:b/>
                <w:bCs/>
                <w:i w:val="0"/>
                <w:noProof/>
                <w:sz w:val="16"/>
                <w:szCs w:val="16"/>
              </w:rPr>
              <w:t>5,710</w:t>
            </w:r>
          </w:p>
        </w:tc>
      </w:tr>
    </w:tbl>
    <w:p w:rsidR="005B64FF" w:rsidRPr="009F2A5C" w:rsidRDefault="005B64FF" w:rsidP="005B64FF">
      <w:pPr>
        <w:keepNext/>
        <w:widowControl w:val="0"/>
        <w:tabs>
          <w:tab w:val="left" w:pos="9356"/>
        </w:tabs>
        <w:spacing w:line="260" w:lineRule="atLeast"/>
        <w:ind w:left="284" w:hanging="284"/>
        <w:rPr>
          <w:sz w:val="16"/>
          <w:szCs w:val="16"/>
        </w:rPr>
      </w:pPr>
      <w:r w:rsidRPr="009F2A5C">
        <w:rPr>
          <w:sz w:val="16"/>
          <w:szCs w:val="16"/>
        </w:rPr>
        <w:t>(a)</w:t>
      </w:r>
      <w:r w:rsidRPr="009F2A5C">
        <w:rPr>
          <w:sz w:val="16"/>
          <w:szCs w:val="16"/>
        </w:rPr>
        <w:tab/>
        <w:t xml:space="preserve">A positive number for the underlying cash balance indicates an increase in receipts or a decrease in payments or net capital investment in cash terms.  A negative number for the underlying cash balance indicates a decrease in receipts or an increase in payments or net capital investment in cash terms.  </w:t>
      </w:r>
    </w:p>
    <w:p w:rsidR="005B64FF" w:rsidRPr="009F2A5C" w:rsidRDefault="005B64FF" w:rsidP="005B64FF">
      <w:pPr>
        <w:keepNext/>
        <w:widowControl w:val="0"/>
        <w:tabs>
          <w:tab w:val="left" w:pos="9356"/>
        </w:tabs>
        <w:spacing w:line="260" w:lineRule="atLeast"/>
        <w:ind w:left="284" w:hanging="284"/>
        <w:rPr>
          <w:sz w:val="16"/>
          <w:szCs w:val="16"/>
        </w:rPr>
      </w:pPr>
      <w:r w:rsidRPr="009F2A5C">
        <w:rPr>
          <w:sz w:val="16"/>
          <w:szCs w:val="16"/>
        </w:rPr>
        <w:t>(b)</w:t>
      </w:r>
      <w:r w:rsidRPr="009F2A5C">
        <w:rPr>
          <w:sz w:val="16"/>
          <w:szCs w:val="16"/>
        </w:rPr>
        <w:tab/>
        <w:t>Figures may not sum to totals due to rounding.</w:t>
      </w:r>
    </w:p>
    <w:p w:rsidR="005B64FF" w:rsidRPr="009F2A5C" w:rsidRDefault="005B64FF" w:rsidP="005B64FF">
      <w:pPr>
        <w:pStyle w:val="TableFootnotes"/>
        <w:keepLines w:val="0"/>
        <w:numPr>
          <w:ilvl w:val="0"/>
          <w:numId w:val="11"/>
        </w:numPr>
        <w:tabs>
          <w:tab w:val="left" w:pos="9356"/>
        </w:tabs>
        <w:ind w:left="284" w:hanging="284"/>
        <w:rPr>
          <w:sz w:val="16"/>
          <w:szCs w:val="16"/>
        </w:rPr>
      </w:pPr>
      <w:r w:rsidRPr="009F2A5C">
        <w:rPr>
          <w:sz w:val="16"/>
          <w:szCs w:val="16"/>
        </w:rPr>
        <w:t>Indicates nil.</w:t>
      </w:r>
    </w:p>
    <w:p w:rsidR="005B64FF" w:rsidRDefault="005B64FF" w:rsidP="005B64FF">
      <w:pPr>
        <w:pStyle w:val="Caption"/>
        <w:widowControl w:val="0"/>
        <w:tabs>
          <w:tab w:val="left" w:pos="9356"/>
        </w:tabs>
        <w:rPr>
          <w:vertAlign w:val="superscript"/>
        </w:rPr>
      </w:pPr>
      <w:r w:rsidRPr="002D239A">
        <w:t xml:space="preserve">Table </w:t>
      </w:r>
      <w:r w:rsidR="00035FDD">
        <w:fldChar w:fldCharType="begin"/>
      </w:r>
      <w:r w:rsidR="00035FDD">
        <w:instrText xml:space="preserve"> STYLEREF 8 \s </w:instrText>
      </w:r>
      <w:r w:rsidR="00035FDD">
        <w:fldChar w:fldCharType="separate"/>
      </w:r>
      <w:r w:rsidR="00B92B25">
        <w:rPr>
          <w:noProof/>
        </w:rPr>
        <w:t>A</w:t>
      </w:r>
      <w:r w:rsidR="00035FDD">
        <w:rPr>
          <w:noProof/>
        </w:rPr>
        <w:fldChar w:fldCharType="end"/>
      </w:r>
      <w:r w:rsidR="00035FDD">
        <w:fldChar w:fldCharType="begin"/>
      </w:r>
      <w:r w:rsidR="00035FDD">
        <w:instrText xml:space="preserve"> SEQ AppendixTable\s 8 </w:instrText>
      </w:r>
      <w:r w:rsidR="00035FDD">
        <w:fldChar w:fldCharType="separate"/>
      </w:r>
      <w:r w:rsidR="00B92B25">
        <w:rPr>
          <w:noProof/>
        </w:rPr>
        <w:t>5</w:t>
      </w:r>
      <w:r w:rsidR="00035FDD">
        <w:rPr>
          <w:noProof/>
        </w:rPr>
        <w:fldChar w:fldCharType="end"/>
      </w:r>
      <w:r w:rsidRPr="002D239A">
        <w:t xml:space="preserve">: </w:t>
      </w:r>
      <w:r w:rsidR="00035FDD">
        <w:fldChar w:fldCharType="begin"/>
      </w:r>
      <w:r w:rsidR="00035FDD">
        <w:instrText xml:space="preserve"> STYLEREF  "Name of proposal"  \* MERGEFORMAT </w:instrText>
      </w:r>
      <w:r w:rsidR="00035FDD">
        <w:fldChar w:fldCharType="separate"/>
      </w:r>
      <w:r w:rsidR="00B92B25">
        <w:rPr>
          <w:noProof/>
        </w:rPr>
        <w:t>Revenue implications of changes to vehicle taxation measures</w:t>
      </w:r>
      <w:r w:rsidR="00035FDD">
        <w:rPr>
          <w:noProof/>
        </w:rPr>
        <w:fldChar w:fldCharType="end"/>
      </w:r>
      <w:r>
        <w:t xml:space="preserve"> – </w:t>
      </w:r>
      <w:r w:rsidR="007771C9" w:rsidRPr="00B96129">
        <w:t xml:space="preserve">Option </w:t>
      </w:r>
      <w:r w:rsidR="007771C9">
        <w:t>3</w:t>
      </w:r>
      <w:r w:rsidR="00E946D9">
        <w:t>:</w:t>
      </w:r>
      <w:r w:rsidR="007771C9" w:rsidRPr="00B96129">
        <w:t xml:space="preserve"> </w:t>
      </w:r>
      <w:r w:rsidR="001E1550">
        <w:t>Reduce</w:t>
      </w:r>
      <w:r w:rsidR="007771C9">
        <w:t xml:space="preserve"> the standard LCT threshold to $57,180, index the standard LCT threshold by a new rate, and narrow the fuel efficiency definition to fuel consumption not exceeding two litres per 100 </w:t>
      </w:r>
      <w:r w:rsidR="007771C9" w:rsidRPr="007771C9">
        <w:t>kilometres</w:t>
      </w:r>
      <w:r w:rsidRPr="007771C9">
        <w:t xml:space="preserve"> –</w:t>
      </w:r>
      <w:r>
        <w:t xml:space="preserve"> Fiscal balance ($m)</w:t>
      </w:r>
      <w:r w:rsidRPr="002D239A">
        <w:rPr>
          <w:vertAlign w:val="superscript"/>
        </w:rPr>
        <w:t>(a)(b)</w:t>
      </w:r>
    </w:p>
    <w:tbl>
      <w:tblPr>
        <w:tblStyle w:val="LightGrid-Accent6"/>
        <w:tblW w:w="5004" w:type="pct"/>
        <w:tblLayout w:type="fixed"/>
        <w:tblLook w:val="0680" w:firstRow="0" w:lastRow="0" w:firstColumn="1" w:lastColumn="0" w:noHBand="1" w:noVBand="1"/>
      </w:tblPr>
      <w:tblGrid>
        <w:gridCol w:w="2347"/>
        <w:gridCol w:w="575"/>
        <w:gridCol w:w="572"/>
        <w:gridCol w:w="574"/>
        <w:gridCol w:w="570"/>
        <w:gridCol w:w="570"/>
        <w:gridCol w:w="564"/>
        <w:gridCol w:w="560"/>
        <w:gridCol w:w="560"/>
        <w:gridCol w:w="560"/>
        <w:gridCol w:w="560"/>
        <w:gridCol w:w="560"/>
        <w:gridCol w:w="796"/>
        <w:gridCol w:w="779"/>
      </w:tblGrid>
      <w:tr w:rsidR="00BE1E25" w:rsidRPr="009F2A5C" w:rsidTr="005B64FF">
        <w:tc>
          <w:tcPr>
            <w:cnfStyle w:val="001000000000" w:firstRow="0" w:lastRow="0" w:firstColumn="1" w:lastColumn="0" w:oddVBand="0" w:evenVBand="0" w:oddHBand="0" w:evenHBand="0" w:firstRowFirstColumn="0" w:firstRowLastColumn="0" w:lastRowFirstColumn="0" w:lastRowLastColumn="0"/>
            <w:tcW w:w="1156" w:type="pct"/>
            <w:shd w:val="clear" w:color="auto" w:fill="A7B2D4" w:themeFill="background2" w:themeFillTint="66"/>
            <w:vAlign w:val="center"/>
          </w:tcPr>
          <w:p w:rsidR="005B64FF" w:rsidRPr="009F2A5C" w:rsidRDefault="005B64FF" w:rsidP="005B64FF">
            <w:pPr>
              <w:pStyle w:val="TableHeading"/>
              <w:keepLines w:val="0"/>
              <w:widowControl w:val="0"/>
              <w:tabs>
                <w:tab w:val="left" w:pos="9356"/>
              </w:tabs>
              <w:spacing w:line="240" w:lineRule="auto"/>
              <w:ind w:left="-57" w:right="-57"/>
              <w:rPr>
                <w:rFonts w:asciiTheme="minorHAnsi" w:hAnsiTheme="minorHAnsi"/>
                <w:b w:val="0"/>
                <w:sz w:val="16"/>
                <w:szCs w:val="16"/>
              </w:rPr>
            </w:pPr>
          </w:p>
        </w:tc>
        <w:tc>
          <w:tcPr>
            <w:tcW w:w="283"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2018–</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19</w:t>
            </w:r>
          </w:p>
        </w:tc>
        <w:tc>
          <w:tcPr>
            <w:tcW w:w="282"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2019–</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w:t>
            </w:r>
          </w:p>
        </w:tc>
        <w:tc>
          <w:tcPr>
            <w:tcW w:w="283"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2020–</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21</w:t>
            </w:r>
          </w:p>
        </w:tc>
        <w:tc>
          <w:tcPr>
            <w:tcW w:w="281"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2021–</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22</w:t>
            </w:r>
          </w:p>
        </w:tc>
        <w:tc>
          <w:tcPr>
            <w:tcW w:w="281"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2022–</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23</w:t>
            </w:r>
          </w:p>
        </w:tc>
        <w:tc>
          <w:tcPr>
            <w:tcW w:w="278"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2023–</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24</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2024–</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25</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2025–</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26</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2026–</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27</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2027–</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28</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2028–</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29</w:t>
            </w:r>
          </w:p>
        </w:tc>
        <w:tc>
          <w:tcPr>
            <w:tcW w:w="392"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sz w:val="16"/>
                <w:szCs w:val="16"/>
              </w:rPr>
              <w:t>Total to 2021–22</w:t>
            </w:r>
          </w:p>
        </w:tc>
        <w:tc>
          <w:tcPr>
            <w:tcW w:w="384"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D0817">
              <w:rPr>
                <w:rFonts w:asciiTheme="minorHAnsi" w:hAnsiTheme="minorHAnsi"/>
                <w:sz w:val="16"/>
                <w:szCs w:val="16"/>
              </w:rPr>
              <w:t>Total to 2028–29</w:t>
            </w:r>
          </w:p>
        </w:tc>
      </w:tr>
      <w:tr w:rsidR="00AC3F2B" w:rsidRPr="009F2A5C" w:rsidTr="005B64FF">
        <w:tc>
          <w:tcPr>
            <w:cnfStyle w:val="001000000000" w:firstRow="0" w:lastRow="0" w:firstColumn="1" w:lastColumn="0" w:oddVBand="0" w:evenVBand="0" w:oddHBand="0" w:evenHBand="0" w:firstRowFirstColumn="0" w:firstRowLastColumn="0" w:lastRowFirstColumn="0" w:lastRowLastColumn="0"/>
            <w:tcW w:w="1156" w:type="pct"/>
            <w:vAlign w:val="center"/>
          </w:tcPr>
          <w:p w:rsidR="00AC3F2B" w:rsidRPr="009F2A5C" w:rsidRDefault="009D794A" w:rsidP="005B64FF">
            <w:pPr>
              <w:pStyle w:val="TableText"/>
              <w:keepNext/>
              <w:widowControl w:val="0"/>
              <w:tabs>
                <w:tab w:val="left" w:pos="9356"/>
              </w:tabs>
              <w:spacing w:line="240" w:lineRule="auto"/>
              <w:ind w:left="-57" w:right="-57"/>
              <w:rPr>
                <w:rFonts w:asciiTheme="minorHAnsi" w:hAnsiTheme="minorHAnsi"/>
                <w:i/>
                <w:noProof/>
                <w:sz w:val="16"/>
                <w:szCs w:val="16"/>
              </w:rPr>
            </w:pPr>
            <w:r w:rsidRPr="001C275D">
              <w:rPr>
                <w:rFonts w:asciiTheme="minorHAnsi" w:hAnsiTheme="minorHAnsi"/>
                <w:sz w:val="16"/>
                <w:szCs w:val="16"/>
              </w:rPr>
              <w:t xml:space="preserve">Total </w:t>
            </w:r>
            <w:r>
              <w:rPr>
                <w:rFonts w:asciiTheme="minorHAnsi" w:hAnsiTheme="minorHAnsi"/>
                <w:sz w:val="16"/>
                <w:szCs w:val="16"/>
              </w:rPr>
              <w:t>r</w:t>
            </w:r>
            <w:r w:rsidRPr="001C275D">
              <w:rPr>
                <w:rFonts w:asciiTheme="minorHAnsi" w:hAnsiTheme="minorHAnsi"/>
                <w:sz w:val="16"/>
                <w:szCs w:val="16"/>
              </w:rPr>
              <w:t>evenue</w:t>
            </w:r>
          </w:p>
        </w:tc>
        <w:tc>
          <w:tcPr>
            <w:tcW w:w="283" w:type="pct"/>
            <w:vAlign w:val="center"/>
          </w:tcPr>
          <w:p w:rsidR="00AC3F2B" w:rsidRPr="00AC3F2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w:t>
            </w:r>
          </w:p>
        </w:tc>
        <w:tc>
          <w:tcPr>
            <w:tcW w:w="282" w:type="pct"/>
            <w:vAlign w:val="center"/>
          </w:tcPr>
          <w:p w:rsidR="00AC3F2B" w:rsidRPr="00AC3F2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490</w:t>
            </w:r>
          </w:p>
        </w:tc>
        <w:tc>
          <w:tcPr>
            <w:tcW w:w="283" w:type="pct"/>
            <w:vAlign w:val="center"/>
          </w:tcPr>
          <w:p w:rsidR="00AC3F2B" w:rsidRPr="00AC3F2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530</w:t>
            </w:r>
          </w:p>
        </w:tc>
        <w:tc>
          <w:tcPr>
            <w:tcW w:w="281" w:type="pct"/>
            <w:vAlign w:val="center"/>
          </w:tcPr>
          <w:p w:rsidR="00AC3F2B" w:rsidRPr="00AC3F2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540</w:t>
            </w:r>
          </w:p>
        </w:tc>
        <w:tc>
          <w:tcPr>
            <w:tcW w:w="281" w:type="pct"/>
            <w:vAlign w:val="center"/>
          </w:tcPr>
          <w:p w:rsidR="00AC3F2B" w:rsidRPr="00AC3F2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550</w:t>
            </w:r>
          </w:p>
        </w:tc>
        <w:tc>
          <w:tcPr>
            <w:tcW w:w="278" w:type="pct"/>
            <w:vAlign w:val="center"/>
          </w:tcPr>
          <w:p w:rsidR="00AC3F2B" w:rsidRPr="00AC3F2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570</w:t>
            </w:r>
          </w:p>
        </w:tc>
        <w:tc>
          <w:tcPr>
            <w:tcW w:w="276" w:type="pct"/>
            <w:vAlign w:val="center"/>
          </w:tcPr>
          <w:p w:rsidR="00AC3F2B" w:rsidRPr="00AC3F2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600</w:t>
            </w:r>
          </w:p>
        </w:tc>
        <w:tc>
          <w:tcPr>
            <w:tcW w:w="276" w:type="pct"/>
            <w:vAlign w:val="center"/>
          </w:tcPr>
          <w:p w:rsidR="00AC3F2B" w:rsidRPr="00AC3F2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620</w:t>
            </w:r>
          </w:p>
        </w:tc>
        <w:tc>
          <w:tcPr>
            <w:tcW w:w="276" w:type="pct"/>
            <w:vAlign w:val="center"/>
          </w:tcPr>
          <w:p w:rsidR="00AC3F2B" w:rsidRPr="00AC3F2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640</w:t>
            </w:r>
          </w:p>
        </w:tc>
        <w:tc>
          <w:tcPr>
            <w:tcW w:w="276" w:type="pct"/>
            <w:vAlign w:val="center"/>
          </w:tcPr>
          <w:p w:rsidR="00AC3F2B" w:rsidRPr="00AC3F2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660</w:t>
            </w:r>
          </w:p>
        </w:tc>
        <w:tc>
          <w:tcPr>
            <w:tcW w:w="276" w:type="pct"/>
            <w:vAlign w:val="center"/>
          </w:tcPr>
          <w:p w:rsidR="00AC3F2B" w:rsidRPr="00AC3F2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690</w:t>
            </w:r>
          </w:p>
        </w:tc>
        <w:tc>
          <w:tcPr>
            <w:tcW w:w="392" w:type="pct"/>
            <w:vAlign w:val="center"/>
          </w:tcPr>
          <w:p w:rsidR="00AC3F2B" w:rsidRPr="00D31B7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31B7B">
              <w:rPr>
                <w:rFonts w:asciiTheme="minorHAnsi" w:eastAsiaTheme="majorEastAsia" w:hAnsiTheme="minorHAnsi"/>
                <w:b/>
                <w:bCs/>
                <w:i w:val="0"/>
                <w:noProof/>
                <w:sz w:val="16"/>
                <w:szCs w:val="16"/>
              </w:rPr>
              <w:t>1,560</w:t>
            </w:r>
          </w:p>
        </w:tc>
        <w:tc>
          <w:tcPr>
            <w:tcW w:w="384" w:type="pct"/>
            <w:vAlign w:val="center"/>
          </w:tcPr>
          <w:p w:rsidR="00AC3F2B" w:rsidRPr="00D31B7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31B7B">
              <w:rPr>
                <w:rFonts w:asciiTheme="minorHAnsi" w:eastAsiaTheme="majorEastAsia" w:hAnsiTheme="minorHAnsi"/>
                <w:b/>
                <w:bCs/>
                <w:i w:val="0"/>
                <w:noProof/>
                <w:sz w:val="16"/>
                <w:szCs w:val="16"/>
              </w:rPr>
              <w:t>5,880</w:t>
            </w:r>
          </w:p>
        </w:tc>
      </w:tr>
    </w:tbl>
    <w:p w:rsidR="005B64FF" w:rsidRPr="00D8306A" w:rsidRDefault="005B64FF" w:rsidP="005B64FF">
      <w:pPr>
        <w:keepNext/>
        <w:widowControl w:val="0"/>
        <w:tabs>
          <w:tab w:val="left" w:pos="9356"/>
        </w:tabs>
        <w:spacing w:line="260" w:lineRule="atLeast"/>
        <w:ind w:left="284" w:hanging="284"/>
        <w:rPr>
          <w:sz w:val="16"/>
          <w:szCs w:val="16"/>
        </w:rPr>
      </w:pPr>
      <w:r w:rsidRPr="00D8306A">
        <w:rPr>
          <w:sz w:val="16"/>
          <w:szCs w:val="16"/>
        </w:rPr>
        <w:t>(a)</w:t>
      </w:r>
      <w:r w:rsidRPr="00D8306A">
        <w:rPr>
          <w:sz w:val="16"/>
          <w:szCs w:val="16"/>
        </w:rPr>
        <w:tab/>
        <w:t xml:space="preserve">A positive number for the fiscal balance indicates an increase in revenue or a decrease in expenses or net capital investment in accrual terms.  A negative number for the fiscal balance indicates a decrease in revenue or an increase in expenses or net capital investment in accrual terms.  </w:t>
      </w:r>
    </w:p>
    <w:p w:rsidR="005B64FF" w:rsidRPr="00D8306A" w:rsidRDefault="005B64FF" w:rsidP="005B64FF">
      <w:pPr>
        <w:keepNext/>
        <w:widowControl w:val="0"/>
        <w:tabs>
          <w:tab w:val="left" w:pos="9356"/>
        </w:tabs>
        <w:spacing w:line="260" w:lineRule="atLeast"/>
        <w:ind w:left="284" w:hanging="284"/>
        <w:rPr>
          <w:sz w:val="16"/>
          <w:szCs w:val="16"/>
        </w:rPr>
      </w:pPr>
      <w:r w:rsidRPr="00D8306A">
        <w:rPr>
          <w:sz w:val="16"/>
          <w:szCs w:val="16"/>
        </w:rPr>
        <w:t>(b)</w:t>
      </w:r>
      <w:r w:rsidRPr="00D8306A">
        <w:rPr>
          <w:sz w:val="16"/>
          <w:szCs w:val="16"/>
        </w:rPr>
        <w:tab/>
        <w:t>Figures may not sum to totals due to rounding.</w:t>
      </w:r>
    </w:p>
    <w:p w:rsidR="005B64FF" w:rsidRPr="00D8306A" w:rsidRDefault="005B64FF" w:rsidP="005B64FF">
      <w:pPr>
        <w:pStyle w:val="TableFootnotes"/>
        <w:keepLines w:val="0"/>
        <w:numPr>
          <w:ilvl w:val="0"/>
          <w:numId w:val="11"/>
        </w:numPr>
        <w:tabs>
          <w:tab w:val="left" w:pos="9356"/>
        </w:tabs>
        <w:ind w:left="284" w:hanging="284"/>
        <w:rPr>
          <w:sz w:val="16"/>
          <w:szCs w:val="16"/>
        </w:rPr>
      </w:pPr>
      <w:r w:rsidRPr="00D8306A">
        <w:rPr>
          <w:sz w:val="16"/>
          <w:szCs w:val="16"/>
        </w:rPr>
        <w:t>Indicates nil.</w:t>
      </w:r>
    </w:p>
    <w:p w:rsidR="005B64FF" w:rsidRDefault="005B64FF" w:rsidP="005B64FF">
      <w:pPr>
        <w:pStyle w:val="Caption"/>
        <w:widowControl w:val="0"/>
        <w:tabs>
          <w:tab w:val="left" w:pos="9356"/>
        </w:tabs>
        <w:rPr>
          <w:vertAlign w:val="superscript"/>
        </w:rPr>
      </w:pPr>
      <w:r w:rsidRPr="002D239A">
        <w:t xml:space="preserve">Table </w:t>
      </w:r>
      <w:r w:rsidR="00035FDD">
        <w:fldChar w:fldCharType="begin"/>
      </w:r>
      <w:r w:rsidR="00035FDD">
        <w:instrText xml:space="preserve"> STYLEREF 8 \s </w:instrText>
      </w:r>
      <w:r w:rsidR="00035FDD">
        <w:fldChar w:fldCharType="separate"/>
      </w:r>
      <w:r w:rsidR="00B92B25">
        <w:rPr>
          <w:noProof/>
        </w:rPr>
        <w:t>A</w:t>
      </w:r>
      <w:r w:rsidR="00035FDD">
        <w:rPr>
          <w:noProof/>
        </w:rPr>
        <w:fldChar w:fldCharType="end"/>
      </w:r>
      <w:r w:rsidR="00035FDD">
        <w:fldChar w:fldCharType="begin"/>
      </w:r>
      <w:r w:rsidR="00035FDD">
        <w:instrText xml:space="preserve"> SEQ AppendixTable\s 8 </w:instrText>
      </w:r>
      <w:r w:rsidR="00035FDD">
        <w:fldChar w:fldCharType="separate"/>
      </w:r>
      <w:r w:rsidR="00B92B25">
        <w:rPr>
          <w:noProof/>
        </w:rPr>
        <w:t>6</w:t>
      </w:r>
      <w:r w:rsidR="00035FDD">
        <w:rPr>
          <w:noProof/>
        </w:rPr>
        <w:fldChar w:fldCharType="end"/>
      </w:r>
      <w:r w:rsidRPr="002D239A">
        <w:t xml:space="preserve">: </w:t>
      </w:r>
      <w:r w:rsidR="00035FDD">
        <w:fldChar w:fldCharType="begin"/>
      </w:r>
      <w:r w:rsidR="00035FDD">
        <w:instrText xml:space="preserve"> STYLEREF  "Name of proposal"  \* MERGEFORMAT </w:instrText>
      </w:r>
      <w:r w:rsidR="00035FDD">
        <w:fldChar w:fldCharType="separate"/>
      </w:r>
      <w:r w:rsidR="00B92B25">
        <w:rPr>
          <w:noProof/>
        </w:rPr>
        <w:t>Revenue implications of changes to vehicle taxation measures</w:t>
      </w:r>
      <w:r w:rsidR="00035FDD">
        <w:rPr>
          <w:noProof/>
        </w:rPr>
        <w:fldChar w:fldCharType="end"/>
      </w:r>
      <w:r>
        <w:t xml:space="preserve"> – </w:t>
      </w:r>
      <w:r w:rsidR="007771C9" w:rsidRPr="00B96129">
        <w:t xml:space="preserve">Option </w:t>
      </w:r>
      <w:r w:rsidR="007771C9">
        <w:t>3</w:t>
      </w:r>
      <w:r w:rsidR="00E946D9">
        <w:t>:</w:t>
      </w:r>
      <w:r w:rsidR="007771C9" w:rsidRPr="00B96129">
        <w:t xml:space="preserve"> </w:t>
      </w:r>
      <w:r w:rsidR="001E1550">
        <w:t>Reduce</w:t>
      </w:r>
      <w:r w:rsidR="007771C9">
        <w:t xml:space="preserve"> the standard LCT threshold to $57,180, index the standard LCT threshold by a new rate, and narrow the fuel efficiency definition to fuel consumption not exceeding two litres per 100 </w:t>
      </w:r>
      <w:r w:rsidR="007771C9" w:rsidRPr="007771C9">
        <w:t xml:space="preserve">kilometres </w:t>
      </w:r>
      <w:r w:rsidRPr="007771C9">
        <w:t>–</w:t>
      </w:r>
      <w:r>
        <w:t xml:space="preserve"> Underlying cash balance ($m)</w:t>
      </w:r>
      <w:r w:rsidRPr="002D239A">
        <w:rPr>
          <w:vertAlign w:val="superscript"/>
        </w:rPr>
        <w:t>(a)(b)</w:t>
      </w:r>
    </w:p>
    <w:tbl>
      <w:tblPr>
        <w:tblStyle w:val="LightGrid-Accent6"/>
        <w:tblW w:w="5004" w:type="pct"/>
        <w:tblLayout w:type="fixed"/>
        <w:tblLook w:val="0680" w:firstRow="0" w:lastRow="0" w:firstColumn="1" w:lastColumn="0" w:noHBand="1" w:noVBand="1"/>
      </w:tblPr>
      <w:tblGrid>
        <w:gridCol w:w="2347"/>
        <w:gridCol w:w="575"/>
        <w:gridCol w:w="572"/>
        <w:gridCol w:w="574"/>
        <w:gridCol w:w="570"/>
        <w:gridCol w:w="570"/>
        <w:gridCol w:w="564"/>
        <w:gridCol w:w="560"/>
        <w:gridCol w:w="560"/>
        <w:gridCol w:w="560"/>
        <w:gridCol w:w="560"/>
        <w:gridCol w:w="560"/>
        <w:gridCol w:w="796"/>
        <w:gridCol w:w="779"/>
      </w:tblGrid>
      <w:tr w:rsidR="00BE1E25" w:rsidRPr="009F2A5C" w:rsidTr="005B64FF">
        <w:tc>
          <w:tcPr>
            <w:cnfStyle w:val="001000000000" w:firstRow="0" w:lastRow="0" w:firstColumn="1" w:lastColumn="0" w:oddVBand="0" w:evenVBand="0" w:oddHBand="0" w:evenHBand="0" w:firstRowFirstColumn="0" w:firstRowLastColumn="0" w:lastRowFirstColumn="0" w:lastRowLastColumn="0"/>
            <w:tcW w:w="1156" w:type="pct"/>
            <w:shd w:val="clear" w:color="auto" w:fill="A7B2D4" w:themeFill="background2" w:themeFillTint="66"/>
            <w:vAlign w:val="center"/>
          </w:tcPr>
          <w:p w:rsidR="005B64FF" w:rsidRPr="009F2A5C" w:rsidRDefault="005B64FF" w:rsidP="005B64FF">
            <w:pPr>
              <w:pStyle w:val="TableHeading"/>
              <w:keepLines w:val="0"/>
              <w:widowControl w:val="0"/>
              <w:tabs>
                <w:tab w:val="left" w:pos="9356"/>
              </w:tabs>
              <w:spacing w:line="240" w:lineRule="auto"/>
              <w:ind w:left="-57" w:right="-57"/>
              <w:rPr>
                <w:rFonts w:asciiTheme="minorHAnsi" w:hAnsiTheme="minorHAnsi"/>
                <w:b w:val="0"/>
                <w:sz w:val="16"/>
                <w:szCs w:val="16"/>
              </w:rPr>
            </w:pPr>
          </w:p>
        </w:tc>
        <w:tc>
          <w:tcPr>
            <w:tcW w:w="283"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2018–</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19</w:t>
            </w:r>
          </w:p>
        </w:tc>
        <w:tc>
          <w:tcPr>
            <w:tcW w:w="282"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2019–</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w:t>
            </w:r>
          </w:p>
        </w:tc>
        <w:tc>
          <w:tcPr>
            <w:tcW w:w="283"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2020–</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21</w:t>
            </w:r>
          </w:p>
        </w:tc>
        <w:tc>
          <w:tcPr>
            <w:tcW w:w="281"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2021–</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22</w:t>
            </w:r>
          </w:p>
        </w:tc>
        <w:tc>
          <w:tcPr>
            <w:tcW w:w="281"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2022–</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23</w:t>
            </w:r>
          </w:p>
        </w:tc>
        <w:tc>
          <w:tcPr>
            <w:tcW w:w="278"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2023–</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24</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2024–</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25</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2025–</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26</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2026–</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27</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2027–</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28</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2028–</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29</w:t>
            </w:r>
          </w:p>
        </w:tc>
        <w:tc>
          <w:tcPr>
            <w:tcW w:w="392"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sz w:val="16"/>
                <w:szCs w:val="16"/>
              </w:rPr>
              <w:t>Total to 2021–22</w:t>
            </w:r>
          </w:p>
        </w:tc>
        <w:tc>
          <w:tcPr>
            <w:tcW w:w="384"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D0817">
              <w:rPr>
                <w:rFonts w:asciiTheme="minorHAnsi" w:hAnsiTheme="minorHAnsi"/>
                <w:sz w:val="16"/>
                <w:szCs w:val="16"/>
              </w:rPr>
              <w:t>Total to 2028–29</w:t>
            </w:r>
          </w:p>
        </w:tc>
      </w:tr>
      <w:tr w:rsidR="00AC3F2B" w:rsidRPr="009F2A5C" w:rsidTr="005B64FF">
        <w:tc>
          <w:tcPr>
            <w:cnfStyle w:val="001000000000" w:firstRow="0" w:lastRow="0" w:firstColumn="1" w:lastColumn="0" w:oddVBand="0" w:evenVBand="0" w:oddHBand="0" w:evenHBand="0" w:firstRowFirstColumn="0" w:firstRowLastColumn="0" w:lastRowFirstColumn="0" w:lastRowLastColumn="0"/>
            <w:tcW w:w="1156" w:type="pct"/>
            <w:vAlign w:val="center"/>
          </w:tcPr>
          <w:p w:rsidR="00AC3F2B" w:rsidRPr="009F2A5C" w:rsidRDefault="009D794A" w:rsidP="005B64FF">
            <w:pPr>
              <w:pStyle w:val="TableText"/>
              <w:keepNext/>
              <w:widowControl w:val="0"/>
              <w:tabs>
                <w:tab w:val="left" w:pos="9356"/>
              </w:tabs>
              <w:spacing w:line="240" w:lineRule="auto"/>
              <w:ind w:left="-57" w:right="-57"/>
              <w:rPr>
                <w:rFonts w:asciiTheme="minorHAnsi" w:hAnsiTheme="minorHAnsi"/>
                <w:i/>
                <w:noProof/>
                <w:sz w:val="16"/>
                <w:szCs w:val="16"/>
              </w:rPr>
            </w:pPr>
            <w:r w:rsidRPr="001C275D">
              <w:rPr>
                <w:rFonts w:asciiTheme="minorHAnsi" w:hAnsiTheme="minorHAnsi"/>
                <w:sz w:val="16"/>
                <w:szCs w:val="16"/>
              </w:rPr>
              <w:t xml:space="preserve">Total </w:t>
            </w:r>
            <w:r>
              <w:rPr>
                <w:rFonts w:asciiTheme="minorHAnsi" w:hAnsiTheme="minorHAnsi"/>
                <w:sz w:val="16"/>
                <w:szCs w:val="16"/>
              </w:rPr>
              <w:t>r</w:t>
            </w:r>
            <w:r w:rsidRPr="001C275D">
              <w:rPr>
                <w:rFonts w:asciiTheme="minorHAnsi" w:hAnsiTheme="minorHAnsi"/>
                <w:sz w:val="16"/>
                <w:szCs w:val="16"/>
              </w:rPr>
              <w:t>evenue</w:t>
            </w:r>
          </w:p>
        </w:tc>
        <w:tc>
          <w:tcPr>
            <w:tcW w:w="283" w:type="pct"/>
            <w:vAlign w:val="center"/>
          </w:tcPr>
          <w:p w:rsidR="00AC3F2B" w:rsidRPr="00AC3F2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w:t>
            </w:r>
          </w:p>
        </w:tc>
        <w:tc>
          <w:tcPr>
            <w:tcW w:w="282" w:type="pct"/>
            <w:vAlign w:val="center"/>
          </w:tcPr>
          <w:p w:rsidR="00AC3F2B" w:rsidRPr="00AC3F2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450</w:t>
            </w:r>
          </w:p>
        </w:tc>
        <w:tc>
          <w:tcPr>
            <w:tcW w:w="283" w:type="pct"/>
            <w:vAlign w:val="center"/>
          </w:tcPr>
          <w:p w:rsidR="00AC3F2B" w:rsidRPr="00AC3F2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530</w:t>
            </w:r>
          </w:p>
        </w:tc>
        <w:tc>
          <w:tcPr>
            <w:tcW w:w="281" w:type="pct"/>
            <w:vAlign w:val="center"/>
          </w:tcPr>
          <w:p w:rsidR="00AC3F2B" w:rsidRPr="00AC3F2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540</w:t>
            </w:r>
          </w:p>
        </w:tc>
        <w:tc>
          <w:tcPr>
            <w:tcW w:w="281" w:type="pct"/>
            <w:vAlign w:val="center"/>
          </w:tcPr>
          <w:p w:rsidR="00AC3F2B" w:rsidRPr="00AC3F2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550</w:t>
            </w:r>
          </w:p>
        </w:tc>
        <w:tc>
          <w:tcPr>
            <w:tcW w:w="278" w:type="pct"/>
            <w:vAlign w:val="center"/>
          </w:tcPr>
          <w:p w:rsidR="00AC3F2B" w:rsidRPr="00AC3F2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570</w:t>
            </w:r>
          </w:p>
        </w:tc>
        <w:tc>
          <w:tcPr>
            <w:tcW w:w="276" w:type="pct"/>
            <w:vAlign w:val="center"/>
          </w:tcPr>
          <w:p w:rsidR="00AC3F2B" w:rsidRPr="00AC3F2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590</w:t>
            </w:r>
          </w:p>
        </w:tc>
        <w:tc>
          <w:tcPr>
            <w:tcW w:w="276" w:type="pct"/>
            <w:vAlign w:val="center"/>
          </w:tcPr>
          <w:p w:rsidR="00AC3F2B" w:rsidRPr="00AC3F2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610</w:t>
            </w:r>
          </w:p>
        </w:tc>
        <w:tc>
          <w:tcPr>
            <w:tcW w:w="276" w:type="pct"/>
            <w:vAlign w:val="center"/>
          </w:tcPr>
          <w:p w:rsidR="00AC3F2B" w:rsidRPr="00AC3F2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630</w:t>
            </w:r>
          </w:p>
        </w:tc>
        <w:tc>
          <w:tcPr>
            <w:tcW w:w="276" w:type="pct"/>
            <w:vAlign w:val="center"/>
          </w:tcPr>
          <w:p w:rsidR="00AC3F2B" w:rsidRPr="00AC3F2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660</w:t>
            </w:r>
          </w:p>
        </w:tc>
        <w:tc>
          <w:tcPr>
            <w:tcW w:w="276" w:type="pct"/>
            <w:vAlign w:val="center"/>
          </w:tcPr>
          <w:p w:rsidR="00AC3F2B" w:rsidRPr="00AC3F2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AC3F2B">
              <w:rPr>
                <w:rFonts w:asciiTheme="minorHAnsi" w:eastAsiaTheme="majorEastAsia" w:hAnsiTheme="minorHAnsi"/>
                <w:bCs/>
                <w:i w:val="0"/>
                <w:noProof/>
                <w:sz w:val="16"/>
                <w:szCs w:val="16"/>
              </w:rPr>
              <w:t>690</w:t>
            </w:r>
          </w:p>
        </w:tc>
        <w:tc>
          <w:tcPr>
            <w:tcW w:w="392" w:type="pct"/>
            <w:vAlign w:val="center"/>
          </w:tcPr>
          <w:p w:rsidR="00AC3F2B" w:rsidRPr="00D31B7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31B7B">
              <w:rPr>
                <w:rFonts w:asciiTheme="minorHAnsi" w:eastAsiaTheme="majorEastAsia" w:hAnsiTheme="minorHAnsi"/>
                <w:b/>
                <w:bCs/>
                <w:i w:val="0"/>
                <w:noProof/>
                <w:sz w:val="16"/>
                <w:szCs w:val="16"/>
              </w:rPr>
              <w:t>1,510</w:t>
            </w:r>
          </w:p>
        </w:tc>
        <w:tc>
          <w:tcPr>
            <w:tcW w:w="384" w:type="pct"/>
            <w:vAlign w:val="center"/>
          </w:tcPr>
          <w:p w:rsidR="00AC3F2B" w:rsidRPr="00D31B7B" w:rsidRDefault="00AC3F2B" w:rsidP="00AC3F2B">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31B7B">
              <w:rPr>
                <w:rFonts w:asciiTheme="minorHAnsi" w:eastAsiaTheme="majorEastAsia" w:hAnsiTheme="minorHAnsi"/>
                <w:b/>
                <w:bCs/>
                <w:i w:val="0"/>
                <w:noProof/>
                <w:sz w:val="16"/>
                <w:szCs w:val="16"/>
              </w:rPr>
              <w:t>5,820</w:t>
            </w:r>
          </w:p>
        </w:tc>
      </w:tr>
    </w:tbl>
    <w:p w:rsidR="005B64FF" w:rsidRPr="009F2A5C" w:rsidRDefault="005B64FF" w:rsidP="005B64FF">
      <w:pPr>
        <w:keepNext/>
        <w:widowControl w:val="0"/>
        <w:tabs>
          <w:tab w:val="left" w:pos="9356"/>
        </w:tabs>
        <w:spacing w:line="260" w:lineRule="atLeast"/>
        <w:ind w:left="284" w:hanging="284"/>
        <w:rPr>
          <w:sz w:val="16"/>
          <w:szCs w:val="16"/>
        </w:rPr>
      </w:pPr>
      <w:r w:rsidRPr="009F2A5C">
        <w:rPr>
          <w:sz w:val="16"/>
          <w:szCs w:val="16"/>
        </w:rPr>
        <w:t>(a)</w:t>
      </w:r>
      <w:r w:rsidRPr="009F2A5C">
        <w:rPr>
          <w:sz w:val="16"/>
          <w:szCs w:val="16"/>
        </w:rPr>
        <w:tab/>
        <w:t xml:space="preserve">A positive number for the underlying cash balance indicates an increase in receipts or a decrease in payments or net capital investment in cash terms.  A negative number for the underlying cash balance indicates a decrease in receipts or an increase in payments or net capital investment in cash terms.  </w:t>
      </w:r>
    </w:p>
    <w:p w:rsidR="005B64FF" w:rsidRPr="009F2A5C" w:rsidRDefault="005B64FF" w:rsidP="005B64FF">
      <w:pPr>
        <w:keepNext/>
        <w:widowControl w:val="0"/>
        <w:tabs>
          <w:tab w:val="left" w:pos="9356"/>
        </w:tabs>
        <w:spacing w:line="260" w:lineRule="atLeast"/>
        <w:ind w:left="284" w:hanging="284"/>
        <w:rPr>
          <w:sz w:val="16"/>
          <w:szCs w:val="16"/>
        </w:rPr>
      </w:pPr>
      <w:r w:rsidRPr="009F2A5C">
        <w:rPr>
          <w:sz w:val="16"/>
          <w:szCs w:val="16"/>
        </w:rPr>
        <w:t>(b)</w:t>
      </w:r>
      <w:r w:rsidRPr="009F2A5C">
        <w:rPr>
          <w:sz w:val="16"/>
          <w:szCs w:val="16"/>
        </w:rPr>
        <w:tab/>
        <w:t>Figures may not sum to totals due to rounding.</w:t>
      </w:r>
    </w:p>
    <w:p w:rsidR="005B64FF" w:rsidRPr="009F2A5C" w:rsidRDefault="005B64FF" w:rsidP="005B64FF">
      <w:pPr>
        <w:pStyle w:val="TableFootnotes"/>
        <w:keepLines w:val="0"/>
        <w:numPr>
          <w:ilvl w:val="0"/>
          <w:numId w:val="11"/>
        </w:numPr>
        <w:tabs>
          <w:tab w:val="left" w:pos="9356"/>
        </w:tabs>
        <w:ind w:left="284" w:hanging="284"/>
        <w:rPr>
          <w:sz w:val="16"/>
          <w:szCs w:val="16"/>
        </w:rPr>
      </w:pPr>
      <w:r w:rsidRPr="009F2A5C">
        <w:rPr>
          <w:sz w:val="16"/>
          <w:szCs w:val="16"/>
        </w:rPr>
        <w:t>Indicates nil.</w:t>
      </w:r>
    </w:p>
    <w:p w:rsidR="005B64FF" w:rsidRDefault="005B64FF" w:rsidP="005B64FF">
      <w:pPr>
        <w:pStyle w:val="Caption"/>
        <w:widowControl w:val="0"/>
        <w:tabs>
          <w:tab w:val="left" w:pos="9356"/>
        </w:tabs>
        <w:rPr>
          <w:vertAlign w:val="superscript"/>
        </w:rPr>
      </w:pPr>
      <w:r w:rsidRPr="002D239A">
        <w:t xml:space="preserve">Table </w:t>
      </w:r>
      <w:r w:rsidR="00035FDD">
        <w:fldChar w:fldCharType="begin"/>
      </w:r>
      <w:r w:rsidR="00035FDD">
        <w:instrText xml:space="preserve"> STYLEREF 8 \s </w:instrText>
      </w:r>
      <w:r w:rsidR="00035FDD">
        <w:fldChar w:fldCharType="separate"/>
      </w:r>
      <w:r w:rsidR="00B92B25">
        <w:rPr>
          <w:noProof/>
        </w:rPr>
        <w:t>A</w:t>
      </w:r>
      <w:r w:rsidR="00035FDD">
        <w:rPr>
          <w:noProof/>
        </w:rPr>
        <w:fldChar w:fldCharType="end"/>
      </w:r>
      <w:r w:rsidR="00035FDD">
        <w:fldChar w:fldCharType="begin"/>
      </w:r>
      <w:r w:rsidR="00035FDD">
        <w:instrText xml:space="preserve"> SEQ AppendixTable\s 8 </w:instrText>
      </w:r>
      <w:r w:rsidR="00035FDD">
        <w:fldChar w:fldCharType="separate"/>
      </w:r>
      <w:r w:rsidR="00B92B25">
        <w:rPr>
          <w:noProof/>
        </w:rPr>
        <w:t>7</w:t>
      </w:r>
      <w:r w:rsidR="00035FDD">
        <w:rPr>
          <w:noProof/>
        </w:rPr>
        <w:fldChar w:fldCharType="end"/>
      </w:r>
      <w:r w:rsidRPr="002D239A">
        <w:t xml:space="preserve">: </w:t>
      </w:r>
      <w:r w:rsidR="00035FDD">
        <w:fldChar w:fldCharType="begin"/>
      </w:r>
      <w:r w:rsidR="00035FDD">
        <w:instrText xml:space="preserve"> STYLEREF  "Name of proposal"  \* MERGEFORMAT </w:instrText>
      </w:r>
      <w:r w:rsidR="00035FDD">
        <w:fldChar w:fldCharType="separate"/>
      </w:r>
      <w:r w:rsidR="00B92B25">
        <w:rPr>
          <w:noProof/>
        </w:rPr>
        <w:t>Revenue implications of changes to vehicle taxation measures</w:t>
      </w:r>
      <w:r w:rsidR="00035FDD">
        <w:rPr>
          <w:noProof/>
        </w:rPr>
        <w:fldChar w:fldCharType="end"/>
      </w:r>
      <w:r>
        <w:t xml:space="preserve"> – </w:t>
      </w:r>
      <w:r w:rsidR="007771C9" w:rsidRPr="00B96129">
        <w:t xml:space="preserve">Option </w:t>
      </w:r>
      <w:r w:rsidR="007771C9">
        <w:t>4</w:t>
      </w:r>
      <w:r w:rsidR="00E946D9">
        <w:t>:</w:t>
      </w:r>
      <w:r w:rsidR="007771C9" w:rsidRPr="00B96129">
        <w:t xml:space="preserve"> </w:t>
      </w:r>
      <w:r w:rsidR="001E1550">
        <w:t>Reduce</w:t>
      </w:r>
      <w:r w:rsidR="007771C9">
        <w:t xml:space="preserve"> the standard LCT threshold to $57,180, index the standard LCT threshold by a new rate, and narrow the fuel efficiency definition to fuel consumption not exceeding zero litres per 100 </w:t>
      </w:r>
      <w:r w:rsidR="007771C9" w:rsidRPr="007771C9">
        <w:t>kilometres</w:t>
      </w:r>
      <w:r w:rsidRPr="007771C9">
        <w:t xml:space="preserve"> –</w:t>
      </w:r>
      <w:r>
        <w:t xml:space="preserve"> Fiscal balance ($m)</w:t>
      </w:r>
      <w:r w:rsidRPr="002D239A">
        <w:rPr>
          <w:vertAlign w:val="superscript"/>
        </w:rPr>
        <w:t>(a)(b)</w:t>
      </w:r>
    </w:p>
    <w:tbl>
      <w:tblPr>
        <w:tblStyle w:val="LightGrid-Accent6"/>
        <w:tblW w:w="5004" w:type="pct"/>
        <w:tblLayout w:type="fixed"/>
        <w:tblLook w:val="0680" w:firstRow="0" w:lastRow="0" w:firstColumn="1" w:lastColumn="0" w:noHBand="1" w:noVBand="1"/>
      </w:tblPr>
      <w:tblGrid>
        <w:gridCol w:w="2347"/>
        <w:gridCol w:w="575"/>
        <w:gridCol w:w="572"/>
        <w:gridCol w:w="574"/>
        <w:gridCol w:w="570"/>
        <w:gridCol w:w="570"/>
        <w:gridCol w:w="564"/>
        <w:gridCol w:w="560"/>
        <w:gridCol w:w="560"/>
        <w:gridCol w:w="560"/>
        <w:gridCol w:w="560"/>
        <w:gridCol w:w="560"/>
        <w:gridCol w:w="796"/>
        <w:gridCol w:w="779"/>
      </w:tblGrid>
      <w:tr w:rsidR="00BE1E25" w:rsidRPr="009F2A5C" w:rsidTr="005B64FF">
        <w:tc>
          <w:tcPr>
            <w:cnfStyle w:val="001000000000" w:firstRow="0" w:lastRow="0" w:firstColumn="1" w:lastColumn="0" w:oddVBand="0" w:evenVBand="0" w:oddHBand="0" w:evenHBand="0" w:firstRowFirstColumn="0" w:firstRowLastColumn="0" w:lastRowFirstColumn="0" w:lastRowLastColumn="0"/>
            <w:tcW w:w="1156" w:type="pct"/>
            <w:shd w:val="clear" w:color="auto" w:fill="A7B2D4" w:themeFill="background2" w:themeFillTint="66"/>
            <w:vAlign w:val="center"/>
          </w:tcPr>
          <w:p w:rsidR="005B64FF" w:rsidRPr="009F2A5C" w:rsidRDefault="005B64FF" w:rsidP="005B64FF">
            <w:pPr>
              <w:pStyle w:val="TableHeading"/>
              <w:keepLines w:val="0"/>
              <w:widowControl w:val="0"/>
              <w:tabs>
                <w:tab w:val="left" w:pos="9356"/>
              </w:tabs>
              <w:spacing w:line="240" w:lineRule="auto"/>
              <w:ind w:left="-57" w:right="-57"/>
              <w:rPr>
                <w:rFonts w:asciiTheme="minorHAnsi" w:hAnsiTheme="minorHAnsi"/>
                <w:b w:val="0"/>
                <w:sz w:val="16"/>
                <w:szCs w:val="16"/>
              </w:rPr>
            </w:pPr>
          </w:p>
        </w:tc>
        <w:tc>
          <w:tcPr>
            <w:tcW w:w="283"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2018–</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19</w:t>
            </w:r>
          </w:p>
        </w:tc>
        <w:tc>
          <w:tcPr>
            <w:tcW w:w="282"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2019–</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w:t>
            </w:r>
          </w:p>
        </w:tc>
        <w:tc>
          <w:tcPr>
            <w:tcW w:w="283"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2020–</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21</w:t>
            </w:r>
          </w:p>
        </w:tc>
        <w:tc>
          <w:tcPr>
            <w:tcW w:w="281"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2021–</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22</w:t>
            </w:r>
          </w:p>
        </w:tc>
        <w:tc>
          <w:tcPr>
            <w:tcW w:w="281"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2022–</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23</w:t>
            </w:r>
          </w:p>
        </w:tc>
        <w:tc>
          <w:tcPr>
            <w:tcW w:w="278"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2023–</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24</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2024–</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25</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2025–</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26</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2026–</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27</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2027–</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28</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2028–</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29</w:t>
            </w:r>
          </w:p>
        </w:tc>
        <w:tc>
          <w:tcPr>
            <w:tcW w:w="392"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sz w:val="16"/>
                <w:szCs w:val="16"/>
              </w:rPr>
              <w:t>Total to 2021–22</w:t>
            </w:r>
          </w:p>
        </w:tc>
        <w:tc>
          <w:tcPr>
            <w:tcW w:w="384"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D0817">
              <w:rPr>
                <w:rFonts w:asciiTheme="minorHAnsi" w:hAnsiTheme="minorHAnsi"/>
                <w:sz w:val="16"/>
                <w:szCs w:val="16"/>
              </w:rPr>
              <w:t>Total to 2028–29</w:t>
            </w:r>
          </w:p>
        </w:tc>
      </w:tr>
      <w:tr w:rsidR="00AC3F2B" w:rsidRPr="009F2A5C" w:rsidTr="005B64FF">
        <w:tc>
          <w:tcPr>
            <w:cnfStyle w:val="001000000000" w:firstRow="0" w:lastRow="0" w:firstColumn="1" w:lastColumn="0" w:oddVBand="0" w:evenVBand="0" w:oddHBand="0" w:evenHBand="0" w:firstRowFirstColumn="0" w:firstRowLastColumn="0" w:lastRowFirstColumn="0" w:lastRowLastColumn="0"/>
            <w:tcW w:w="1156" w:type="pct"/>
            <w:vAlign w:val="center"/>
          </w:tcPr>
          <w:p w:rsidR="00AC3F2B" w:rsidRPr="009F2A5C" w:rsidRDefault="009D794A" w:rsidP="005B64FF">
            <w:pPr>
              <w:pStyle w:val="TableText"/>
              <w:keepNext/>
              <w:widowControl w:val="0"/>
              <w:tabs>
                <w:tab w:val="left" w:pos="9356"/>
              </w:tabs>
              <w:spacing w:line="240" w:lineRule="auto"/>
              <w:ind w:left="-57" w:right="-57"/>
              <w:rPr>
                <w:rFonts w:asciiTheme="minorHAnsi" w:hAnsiTheme="minorHAnsi"/>
                <w:i/>
                <w:noProof/>
                <w:sz w:val="16"/>
                <w:szCs w:val="16"/>
              </w:rPr>
            </w:pPr>
            <w:r w:rsidRPr="001C275D">
              <w:rPr>
                <w:rFonts w:asciiTheme="minorHAnsi" w:hAnsiTheme="minorHAnsi"/>
                <w:sz w:val="16"/>
                <w:szCs w:val="16"/>
              </w:rPr>
              <w:t xml:space="preserve">Total </w:t>
            </w:r>
            <w:r>
              <w:rPr>
                <w:rFonts w:asciiTheme="minorHAnsi" w:hAnsiTheme="minorHAnsi"/>
                <w:sz w:val="16"/>
                <w:szCs w:val="16"/>
              </w:rPr>
              <w:t>r</w:t>
            </w:r>
            <w:r w:rsidRPr="001C275D">
              <w:rPr>
                <w:rFonts w:asciiTheme="minorHAnsi" w:hAnsiTheme="minorHAnsi"/>
                <w:sz w:val="16"/>
                <w:szCs w:val="16"/>
              </w:rPr>
              <w:t>evenue</w:t>
            </w:r>
          </w:p>
        </w:tc>
        <w:tc>
          <w:tcPr>
            <w:tcW w:w="283" w:type="pct"/>
            <w:vAlign w:val="center"/>
          </w:tcPr>
          <w:p w:rsidR="00AC3F2B" w:rsidRPr="009D794A" w:rsidRDefault="00AC3F2B" w:rsidP="009D794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9D794A">
              <w:rPr>
                <w:rFonts w:asciiTheme="minorHAnsi" w:eastAsiaTheme="majorEastAsia" w:hAnsiTheme="minorHAnsi"/>
                <w:bCs/>
                <w:i w:val="0"/>
                <w:noProof/>
                <w:sz w:val="16"/>
                <w:szCs w:val="16"/>
              </w:rPr>
              <w:t>-</w:t>
            </w:r>
          </w:p>
        </w:tc>
        <w:tc>
          <w:tcPr>
            <w:tcW w:w="282" w:type="pct"/>
            <w:vAlign w:val="center"/>
          </w:tcPr>
          <w:p w:rsidR="00AC3F2B" w:rsidRPr="009D794A" w:rsidRDefault="00AC3F2B" w:rsidP="009D794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9D794A">
              <w:rPr>
                <w:rFonts w:asciiTheme="minorHAnsi" w:eastAsiaTheme="majorEastAsia" w:hAnsiTheme="minorHAnsi"/>
                <w:bCs/>
                <w:i w:val="0"/>
                <w:noProof/>
                <w:sz w:val="16"/>
                <w:szCs w:val="16"/>
              </w:rPr>
              <w:t>490</w:t>
            </w:r>
          </w:p>
        </w:tc>
        <w:tc>
          <w:tcPr>
            <w:tcW w:w="283" w:type="pct"/>
            <w:vAlign w:val="center"/>
          </w:tcPr>
          <w:p w:rsidR="00AC3F2B" w:rsidRPr="009D794A" w:rsidRDefault="00AC3F2B" w:rsidP="009D794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9D794A">
              <w:rPr>
                <w:rFonts w:asciiTheme="minorHAnsi" w:eastAsiaTheme="majorEastAsia" w:hAnsiTheme="minorHAnsi"/>
                <w:bCs/>
                <w:i w:val="0"/>
                <w:noProof/>
                <w:sz w:val="16"/>
                <w:szCs w:val="16"/>
              </w:rPr>
              <w:t>530</w:t>
            </w:r>
          </w:p>
        </w:tc>
        <w:tc>
          <w:tcPr>
            <w:tcW w:w="281" w:type="pct"/>
            <w:vAlign w:val="center"/>
          </w:tcPr>
          <w:p w:rsidR="00AC3F2B" w:rsidRPr="009D794A" w:rsidRDefault="00AC3F2B" w:rsidP="009D794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9D794A">
              <w:rPr>
                <w:rFonts w:asciiTheme="minorHAnsi" w:eastAsiaTheme="majorEastAsia" w:hAnsiTheme="minorHAnsi"/>
                <w:bCs/>
                <w:i w:val="0"/>
                <w:noProof/>
                <w:sz w:val="16"/>
                <w:szCs w:val="16"/>
              </w:rPr>
              <w:t>540</w:t>
            </w:r>
          </w:p>
        </w:tc>
        <w:tc>
          <w:tcPr>
            <w:tcW w:w="281" w:type="pct"/>
            <w:vAlign w:val="center"/>
          </w:tcPr>
          <w:p w:rsidR="00AC3F2B" w:rsidRPr="009D794A" w:rsidRDefault="00AC3F2B" w:rsidP="009D794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9D794A">
              <w:rPr>
                <w:rFonts w:asciiTheme="minorHAnsi" w:eastAsiaTheme="majorEastAsia" w:hAnsiTheme="minorHAnsi"/>
                <w:bCs/>
                <w:i w:val="0"/>
                <w:noProof/>
                <w:sz w:val="16"/>
                <w:szCs w:val="16"/>
              </w:rPr>
              <w:t>560</w:t>
            </w:r>
          </w:p>
        </w:tc>
        <w:tc>
          <w:tcPr>
            <w:tcW w:w="278" w:type="pct"/>
            <w:vAlign w:val="center"/>
          </w:tcPr>
          <w:p w:rsidR="00AC3F2B" w:rsidRPr="009D794A" w:rsidRDefault="00AC3F2B" w:rsidP="009D794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9D794A">
              <w:rPr>
                <w:rFonts w:asciiTheme="minorHAnsi" w:eastAsiaTheme="majorEastAsia" w:hAnsiTheme="minorHAnsi"/>
                <w:bCs/>
                <w:i w:val="0"/>
                <w:noProof/>
                <w:sz w:val="16"/>
                <w:szCs w:val="16"/>
              </w:rPr>
              <w:t>580</w:t>
            </w:r>
          </w:p>
        </w:tc>
        <w:tc>
          <w:tcPr>
            <w:tcW w:w="276" w:type="pct"/>
            <w:vAlign w:val="center"/>
          </w:tcPr>
          <w:p w:rsidR="00AC3F2B" w:rsidRPr="009D794A" w:rsidRDefault="00AC3F2B" w:rsidP="009D794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9D794A">
              <w:rPr>
                <w:rFonts w:asciiTheme="minorHAnsi" w:eastAsiaTheme="majorEastAsia" w:hAnsiTheme="minorHAnsi"/>
                <w:bCs/>
                <w:i w:val="0"/>
                <w:noProof/>
                <w:sz w:val="16"/>
                <w:szCs w:val="16"/>
              </w:rPr>
              <w:t>600</w:t>
            </w:r>
          </w:p>
        </w:tc>
        <w:tc>
          <w:tcPr>
            <w:tcW w:w="276" w:type="pct"/>
            <w:vAlign w:val="center"/>
          </w:tcPr>
          <w:p w:rsidR="00AC3F2B" w:rsidRPr="009D794A" w:rsidRDefault="00AC3F2B" w:rsidP="009D794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9D794A">
              <w:rPr>
                <w:rFonts w:asciiTheme="minorHAnsi" w:eastAsiaTheme="majorEastAsia" w:hAnsiTheme="minorHAnsi"/>
                <w:bCs/>
                <w:i w:val="0"/>
                <w:noProof/>
                <w:sz w:val="16"/>
                <w:szCs w:val="16"/>
              </w:rPr>
              <w:t>620</w:t>
            </w:r>
          </w:p>
        </w:tc>
        <w:tc>
          <w:tcPr>
            <w:tcW w:w="276" w:type="pct"/>
            <w:vAlign w:val="center"/>
          </w:tcPr>
          <w:p w:rsidR="00AC3F2B" w:rsidRPr="009D794A" w:rsidRDefault="00AC3F2B" w:rsidP="009D794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9D794A">
              <w:rPr>
                <w:rFonts w:asciiTheme="minorHAnsi" w:eastAsiaTheme="majorEastAsia" w:hAnsiTheme="minorHAnsi"/>
                <w:bCs/>
                <w:i w:val="0"/>
                <w:noProof/>
                <w:sz w:val="16"/>
                <w:szCs w:val="16"/>
              </w:rPr>
              <w:t>650</w:t>
            </w:r>
          </w:p>
        </w:tc>
        <w:tc>
          <w:tcPr>
            <w:tcW w:w="276" w:type="pct"/>
            <w:vAlign w:val="center"/>
          </w:tcPr>
          <w:p w:rsidR="00AC3F2B" w:rsidRPr="009D794A" w:rsidRDefault="00AC3F2B" w:rsidP="009D794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9D794A">
              <w:rPr>
                <w:rFonts w:asciiTheme="minorHAnsi" w:eastAsiaTheme="majorEastAsia" w:hAnsiTheme="minorHAnsi"/>
                <w:bCs/>
                <w:i w:val="0"/>
                <w:noProof/>
                <w:sz w:val="16"/>
                <w:szCs w:val="16"/>
              </w:rPr>
              <w:t>670</w:t>
            </w:r>
          </w:p>
        </w:tc>
        <w:tc>
          <w:tcPr>
            <w:tcW w:w="276" w:type="pct"/>
            <w:vAlign w:val="center"/>
          </w:tcPr>
          <w:p w:rsidR="00AC3F2B" w:rsidRPr="009D794A" w:rsidRDefault="00AC3F2B" w:rsidP="009D794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9D794A">
              <w:rPr>
                <w:rFonts w:asciiTheme="minorHAnsi" w:eastAsiaTheme="majorEastAsia" w:hAnsiTheme="minorHAnsi"/>
                <w:bCs/>
                <w:i w:val="0"/>
                <w:noProof/>
                <w:sz w:val="16"/>
                <w:szCs w:val="16"/>
              </w:rPr>
              <w:t>700</w:t>
            </w:r>
          </w:p>
        </w:tc>
        <w:tc>
          <w:tcPr>
            <w:tcW w:w="392" w:type="pct"/>
            <w:vAlign w:val="center"/>
          </w:tcPr>
          <w:p w:rsidR="00AC3F2B" w:rsidRPr="00D31B7B" w:rsidRDefault="00AC3F2B" w:rsidP="009D794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31B7B">
              <w:rPr>
                <w:rFonts w:asciiTheme="minorHAnsi" w:eastAsiaTheme="majorEastAsia" w:hAnsiTheme="minorHAnsi"/>
                <w:b/>
                <w:bCs/>
                <w:i w:val="0"/>
                <w:noProof/>
                <w:sz w:val="16"/>
                <w:szCs w:val="16"/>
              </w:rPr>
              <w:t>1,560</w:t>
            </w:r>
          </w:p>
        </w:tc>
        <w:tc>
          <w:tcPr>
            <w:tcW w:w="384" w:type="pct"/>
            <w:vAlign w:val="center"/>
          </w:tcPr>
          <w:p w:rsidR="00AC3F2B" w:rsidRPr="00D31B7B" w:rsidRDefault="00AC3F2B" w:rsidP="009D794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31B7B">
              <w:rPr>
                <w:rFonts w:asciiTheme="minorHAnsi" w:eastAsiaTheme="majorEastAsia" w:hAnsiTheme="minorHAnsi"/>
                <w:b/>
                <w:bCs/>
                <w:i w:val="0"/>
                <w:noProof/>
                <w:sz w:val="16"/>
                <w:szCs w:val="16"/>
              </w:rPr>
              <w:t>5,950</w:t>
            </w:r>
          </w:p>
        </w:tc>
      </w:tr>
    </w:tbl>
    <w:p w:rsidR="005B64FF" w:rsidRPr="00D8306A" w:rsidRDefault="005B64FF" w:rsidP="005B64FF">
      <w:pPr>
        <w:keepNext/>
        <w:widowControl w:val="0"/>
        <w:tabs>
          <w:tab w:val="left" w:pos="9356"/>
        </w:tabs>
        <w:spacing w:line="260" w:lineRule="atLeast"/>
        <w:ind w:left="284" w:hanging="284"/>
        <w:rPr>
          <w:sz w:val="16"/>
          <w:szCs w:val="16"/>
        </w:rPr>
      </w:pPr>
      <w:r w:rsidRPr="00D8306A">
        <w:rPr>
          <w:sz w:val="16"/>
          <w:szCs w:val="16"/>
        </w:rPr>
        <w:t>(a)</w:t>
      </w:r>
      <w:r w:rsidRPr="00D8306A">
        <w:rPr>
          <w:sz w:val="16"/>
          <w:szCs w:val="16"/>
        </w:rPr>
        <w:tab/>
        <w:t xml:space="preserve">A positive number for the fiscal balance indicates an increase in revenue or a decrease in expenses or net capital investment in accrual terms.  A negative number for the fiscal balance indicates a decrease in revenue or an increase in expenses or net capital investment in accrual terms.  </w:t>
      </w:r>
    </w:p>
    <w:p w:rsidR="005B64FF" w:rsidRPr="00D8306A" w:rsidRDefault="005B64FF" w:rsidP="005B64FF">
      <w:pPr>
        <w:keepNext/>
        <w:widowControl w:val="0"/>
        <w:tabs>
          <w:tab w:val="left" w:pos="9356"/>
        </w:tabs>
        <w:spacing w:line="260" w:lineRule="atLeast"/>
        <w:ind w:left="284" w:hanging="284"/>
        <w:rPr>
          <w:sz w:val="16"/>
          <w:szCs w:val="16"/>
        </w:rPr>
      </w:pPr>
      <w:r w:rsidRPr="00D8306A">
        <w:rPr>
          <w:sz w:val="16"/>
          <w:szCs w:val="16"/>
        </w:rPr>
        <w:t>(b)</w:t>
      </w:r>
      <w:r w:rsidRPr="00D8306A">
        <w:rPr>
          <w:sz w:val="16"/>
          <w:szCs w:val="16"/>
        </w:rPr>
        <w:tab/>
        <w:t>Figures may not sum to totals due to rounding.</w:t>
      </w:r>
    </w:p>
    <w:p w:rsidR="005B64FF" w:rsidRPr="00D8306A" w:rsidRDefault="005B64FF" w:rsidP="005B64FF">
      <w:pPr>
        <w:pStyle w:val="TableFootnotes"/>
        <w:keepLines w:val="0"/>
        <w:numPr>
          <w:ilvl w:val="0"/>
          <w:numId w:val="11"/>
        </w:numPr>
        <w:tabs>
          <w:tab w:val="left" w:pos="9356"/>
        </w:tabs>
        <w:ind w:left="284" w:hanging="284"/>
        <w:rPr>
          <w:sz w:val="16"/>
          <w:szCs w:val="16"/>
        </w:rPr>
      </w:pPr>
      <w:r w:rsidRPr="00D8306A">
        <w:rPr>
          <w:sz w:val="16"/>
          <w:szCs w:val="16"/>
        </w:rPr>
        <w:t>Indicates nil.</w:t>
      </w:r>
    </w:p>
    <w:p w:rsidR="005B64FF" w:rsidRDefault="005B64FF" w:rsidP="005B64FF">
      <w:pPr>
        <w:pStyle w:val="Caption"/>
        <w:widowControl w:val="0"/>
        <w:tabs>
          <w:tab w:val="left" w:pos="9356"/>
        </w:tabs>
        <w:rPr>
          <w:vertAlign w:val="superscript"/>
        </w:rPr>
      </w:pPr>
      <w:r w:rsidRPr="002D239A">
        <w:lastRenderedPageBreak/>
        <w:t xml:space="preserve">Table </w:t>
      </w:r>
      <w:r w:rsidR="00035FDD">
        <w:fldChar w:fldCharType="begin"/>
      </w:r>
      <w:r w:rsidR="00035FDD">
        <w:instrText xml:space="preserve"> STYLEREF 8 \s </w:instrText>
      </w:r>
      <w:r w:rsidR="00035FDD">
        <w:fldChar w:fldCharType="separate"/>
      </w:r>
      <w:r w:rsidR="00B92B25">
        <w:rPr>
          <w:noProof/>
        </w:rPr>
        <w:t>A</w:t>
      </w:r>
      <w:r w:rsidR="00035FDD">
        <w:rPr>
          <w:noProof/>
        </w:rPr>
        <w:fldChar w:fldCharType="end"/>
      </w:r>
      <w:r w:rsidR="00035FDD">
        <w:fldChar w:fldCharType="begin"/>
      </w:r>
      <w:r w:rsidR="00035FDD">
        <w:instrText xml:space="preserve"> SEQ AppendixTable\s 8 </w:instrText>
      </w:r>
      <w:r w:rsidR="00035FDD">
        <w:fldChar w:fldCharType="separate"/>
      </w:r>
      <w:r w:rsidR="00B92B25">
        <w:rPr>
          <w:noProof/>
        </w:rPr>
        <w:t>8</w:t>
      </w:r>
      <w:r w:rsidR="00035FDD">
        <w:rPr>
          <w:noProof/>
        </w:rPr>
        <w:fldChar w:fldCharType="end"/>
      </w:r>
      <w:r w:rsidRPr="002D239A">
        <w:t xml:space="preserve">: </w:t>
      </w:r>
      <w:r w:rsidR="00035FDD">
        <w:fldChar w:fldCharType="begin"/>
      </w:r>
      <w:r w:rsidR="00035FDD">
        <w:instrText xml:space="preserve"> STYLEREF  "Name of proposal"  \* MERGEFORMAT </w:instrText>
      </w:r>
      <w:r w:rsidR="00035FDD">
        <w:fldChar w:fldCharType="separate"/>
      </w:r>
      <w:r w:rsidR="00B92B25">
        <w:rPr>
          <w:noProof/>
        </w:rPr>
        <w:t>Revenue implications of changes to vehicle taxation measures</w:t>
      </w:r>
      <w:r w:rsidR="00035FDD">
        <w:rPr>
          <w:noProof/>
        </w:rPr>
        <w:fldChar w:fldCharType="end"/>
      </w:r>
      <w:r>
        <w:t xml:space="preserve"> – </w:t>
      </w:r>
      <w:r w:rsidR="007771C9" w:rsidRPr="00B96129">
        <w:t xml:space="preserve">Option </w:t>
      </w:r>
      <w:r w:rsidR="007771C9">
        <w:t>4</w:t>
      </w:r>
      <w:r w:rsidR="00E946D9">
        <w:t>:</w:t>
      </w:r>
      <w:r w:rsidR="007771C9" w:rsidRPr="00B96129">
        <w:t xml:space="preserve"> </w:t>
      </w:r>
      <w:r w:rsidR="001E1550">
        <w:t>Reduce</w:t>
      </w:r>
      <w:r w:rsidR="007771C9">
        <w:t xml:space="preserve"> the standard LCT threshold to $57,180, index the standard LCT threshold by a new rate, and narrow the fuel efficiency definition to fuel consumption not exceeding zero litres per 100 </w:t>
      </w:r>
      <w:r w:rsidR="007771C9" w:rsidRPr="007771C9">
        <w:t xml:space="preserve">kilometres </w:t>
      </w:r>
      <w:r w:rsidRPr="007771C9">
        <w:t>–</w:t>
      </w:r>
      <w:r>
        <w:t xml:space="preserve"> Underlying cash balance ($m)</w:t>
      </w:r>
      <w:r w:rsidRPr="002D239A">
        <w:rPr>
          <w:vertAlign w:val="superscript"/>
        </w:rPr>
        <w:t>(a)(b)</w:t>
      </w:r>
    </w:p>
    <w:tbl>
      <w:tblPr>
        <w:tblStyle w:val="LightGrid-Accent6"/>
        <w:tblW w:w="5004" w:type="pct"/>
        <w:tblLayout w:type="fixed"/>
        <w:tblLook w:val="0680" w:firstRow="0" w:lastRow="0" w:firstColumn="1" w:lastColumn="0" w:noHBand="1" w:noVBand="1"/>
      </w:tblPr>
      <w:tblGrid>
        <w:gridCol w:w="2347"/>
        <w:gridCol w:w="575"/>
        <w:gridCol w:w="572"/>
        <w:gridCol w:w="574"/>
        <w:gridCol w:w="570"/>
        <w:gridCol w:w="570"/>
        <w:gridCol w:w="564"/>
        <w:gridCol w:w="560"/>
        <w:gridCol w:w="560"/>
        <w:gridCol w:w="560"/>
        <w:gridCol w:w="560"/>
        <w:gridCol w:w="560"/>
        <w:gridCol w:w="796"/>
        <w:gridCol w:w="779"/>
      </w:tblGrid>
      <w:tr w:rsidR="00BE1E25" w:rsidRPr="009F2A5C" w:rsidTr="005B64FF">
        <w:tc>
          <w:tcPr>
            <w:cnfStyle w:val="001000000000" w:firstRow="0" w:lastRow="0" w:firstColumn="1" w:lastColumn="0" w:oddVBand="0" w:evenVBand="0" w:oddHBand="0" w:evenHBand="0" w:firstRowFirstColumn="0" w:firstRowLastColumn="0" w:lastRowFirstColumn="0" w:lastRowLastColumn="0"/>
            <w:tcW w:w="1156" w:type="pct"/>
            <w:shd w:val="clear" w:color="auto" w:fill="A7B2D4" w:themeFill="background2" w:themeFillTint="66"/>
            <w:vAlign w:val="center"/>
          </w:tcPr>
          <w:p w:rsidR="005B64FF" w:rsidRPr="009F2A5C" w:rsidRDefault="005B64FF" w:rsidP="005B64FF">
            <w:pPr>
              <w:pStyle w:val="TableHeading"/>
              <w:keepLines w:val="0"/>
              <w:widowControl w:val="0"/>
              <w:tabs>
                <w:tab w:val="left" w:pos="9356"/>
              </w:tabs>
              <w:spacing w:line="240" w:lineRule="auto"/>
              <w:ind w:left="-57" w:right="-57"/>
              <w:rPr>
                <w:rFonts w:asciiTheme="minorHAnsi" w:hAnsiTheme="minorHAnsi"/>
                <w:b w:val="0"/>
                <w:sz w:val="16"/>
                <w:szCs w:val="16"/>
              </w:rPr>
            </w:pPr>
          </w:p>
        </w:tc>
        <w:tc>
          <w:tcPr>
            <w:tcW w:w="283"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2018–</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19</w:t>
            </w:r>
          </w:p>
        </w:tc>
        <w:tc>
          <w:tcPr>
            <w:tcW w:w="282"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2019–</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w:t>
            </w:r>
          </w:p>
        </w:tc>
        <w:tc>
          <w:tcPr>
            <w:tcW w:w="283"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2020–</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21</w:t>
            </w:r>
          </w:p>
        </w:tc>
        <w:tc>
          <w:tcPr>
            <w:tcW w:w="281"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2021–</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22</w:t>
            </w:r>
          </w:p>
        </w:tc>
        <w:tc>
          <w:tcPr>
            <w:tcW w:w="281"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2022–</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23</w:t>
            </w:r>
          </w:p>
        </w:tc>
        <w:tc>
          <w:tcPr>
            <w:tcW w:w="278"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2023–</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24</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2024–</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25</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2025–</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26</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2026–</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27</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2027–</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28</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2028–</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29</w:t>
            </w:r>
          </w:p>
        </w:tc>
        <w:tc>
          <w:tcPr>
            <w:tcW w:w="392"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sz w:val="16"/>
                <w:szCs w:val="16"/>
              </w:rPr>
              <w:t>Total to 2021–22</w:t>
            </w:r>
          </w:p>
        </w:tc>
        <w:tc>
          <w:tcPr>
            <w:tcW w:w="384"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D0817">
              <w:rPr>
                <w:rFonts w:asciiTheme="minorHAnsi" w:hAnsiTheme="minorHAnsi"/>
                <w:sz w:val="16"/>
                <w:szCs w:val="16"/>
              </w:rPr>
              <w:t>Total to 2028–29</w:t>
            </w:r>
          </w:p>
        </w:tc>
      </w:tr>
      <w:tr w:rsidR="00AC3F2B" w:rsidRPr="009F2A5C" w:rsidTr="005B64FF">
        <w:tc>
          <w:tcPr>
            <w:cnfStyle w:val="001000000000" w:firstRow="0" w:lastRow="0" w:firstColumn="1" w:lastColumn="0" w:oddVBand="0" w:evenVBand="0" w:oddHBand="0" w:evenHBand="0" w:firstRowFirstColumn="0" w:firstRowLastColumn="0" w:lastRowFirstColumn="0" w:lastRowLastColumn="0"/>
            <w:tcW w:w="1156" w:type="pct"/>
            <w:vAlign w:val="center"/>
          </w:tcPr>
          <w:p w:rsidR="00AC3F2B" w:rsidRPr="009F2A5C" w:rsidRDefault="009D794A" w:rsidP="005B64FF">
            <w:pPr>
              <w:pStyle w:val="TableText"/>
              <w:keepNext/>
              <w:widowControl w:val="0"/>
              <w:tabs>
                <w:tab w:val="left" w:pos="9356"/>
              </w:tabs>
              <w:spacing w:line="240" w:lineRule="auto"/>
              <w:ind w:left="-57" w:right="-57"/>
              <w:rPr>
                <w:rFonts w:asciiTheme="minorHAnsi" w:hAnsiTheme="minorHAnsi"/>
                <w:i/>
                <w:noProof/>
                <w:sz w:val="16"/>
                <w:szCs w:val="16"/>
              </w:rPr>
            </w:pPr>
            <w:r w:rsidRPr="001C275D">
              <w:rPr>
                <w:rFonts w:asciiTheme="minorHAnsi" w:hAnsiTheme="minorHAnsi"/>
                <w:sz w:val="16"/>
                <w:szCs w:val="16"/>
              </w:rPr>
              <w:t xml:space="preserve">Total </w:t>
            </w:r>
            <w:r>
              <w:rPr>
                <w:rFonts w:asciiTheme="minorHAnsi" w:hAnsiTheme="minorHAnsi"/>
                <w:sz w:val="16"/>
                <w:szCs w:val="16"/>
              </w:rPr>
              <w:t>r</w:t>
            </w:r>
            <w:r w:rsidRPr="001C275D">
              <w:rPr>
                <w:rFonts w:asciiTheme="minorHAnsi" w:hAnsiTheme="minorHAnsi"/>
                <w:sz w:val="16"/>
                <w:szCs w:val="16"/>
              </w:rPr>
              <w:t>evenue</w:t>
            </w:r>
          </w:p>
        </w:tc>
        <w:tc>
          <w:tcPr>
            <w:tcW w:w="283" w:type="pct"/>
            <w:vAlign w:val="center"/>
          </w:tcPr>
          <w:p w:rsidR="00AC3F2B" w:rsidRPr="009D794A" w:rsidRDefault="00AC3F2B" w:rsidP="009D794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9D794A">
              <w:rPr>
                <w:rFonts w:asciiTheme="minorHAnsi" w:eastAsiaTheme="majorEastAsia" w:hAnsiTheme="minorHAnsi"/>
                <w:bCs/>
                <w:i w:val="0"/>
                <w:noProof/>
                <w:sz w:val="16"/>
                <w:szCs w:val="16"/>
              </w:rPr>
              <w:t>-</w:t>
            </w:r>
          </w:p>
        </w:tc>
        <w:tc>
          <w:tcPr>
            <w:tcW w:w="282" w:type="pct"/>
            <w:vAlign w:val="center"/>
          </w:tcPr>
          <w:p w:rsidR="00AC3F2B" w:rsidRPr="009D794A" w:rsidRDefault="00AC3F2B" w:rsidP="009D794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9D794A">
              <w:rPr>
                <w:rFonts w:asciiTheme="minorHAnsi" w:eastAsiaTheme="majorEastAsia" w:hAnsiTheme="minorHAnsi"/>
                <w:bCs/>
                <w:i w:val="0"/>
                <w:noProof/>
                <w:sz w:val="16"/>
                <w:szCs w:val="16"/>
              </w:rPr>
              <w:t>450</w:t>
            </w:r>
          </w:p>
        </w:tc>
        <w:tc>
          <w:tcPr>
            <w:tcW w:w="283" w:type="pct"/>
            <w:vAlign w:val="center"/>
          </w:tcPr>
          <w:p w:rsidR="00AC3F2B" w:rsidRPr="009D794A" w:rsidRDefault="00AC3F2B" w:rsidP="009D794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9D794A">
              <w:rPr>
                <w:rFonts w:asciiTheme="minorHAnsi" w:eastAsiaTheme="majorEastAsia" w:hAnsiTheme="minorHAnsi"/>
                <w:bCs/>
                <w:i w:val="0"/>
                <w:noProof/>
                <w:sz w:val="16"/>
                <w:szCs w:val="16"/>
              </w:rPr>
              <w:t>530</w:t>
            </w:r>
          </w:p>
        </w:tc>
        <w:tc>
          <w:tcPr>
            <w:tcW w:w="281" w:type="pct"/>
            <w:vAlign w:val="center"/>
          </w:tcPr>
          <w:p w:rsidR="00AC3F2B" w:rsidRPr="009D794A" w:rsidRDefault="00AC3F2B" w:rsidP="009D794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9D794A">
              <w:rPr>
                <w:rFonts w:asciiTheme="minorHAnsi" w:eastAsiaTheme="majorEastAsia" w:hAnsiTheme="minorHAnsi"/>
                <w:bCs/>
                <w:i w:val="0"/>
                <w:noProof/>
                <w:sz w:val="16"/>
                <w:szCs w:val="16"/>
              </w:rPr>
              <w:t>540</w:t>
            </w:r>
          </w:p>
        </w:tc>
        <w:tc>
          <w:tcPr>
            <w:tcW w:w="281" w:type="pct"/>
            <w:vAlign w:val="center"/>
          </w:tcPr>
          <w:p w:rsidR="00AC3F2B" w:rsidRPr="009D794A" w:rsidRDefault="00AC3F2B" w:rsidP="009D794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9D794A">
              <w:rPr>
                <w:rFonts w:asciiTheme="minorHAnsi" w:eastAsiaTheme="majorEastAsia" w:hAnsiTheme="minorHAnsi"/>
                <w:bCs/>
                <w:i w:val="0"/>
                <w:noProof/>
                <w:sz w:val="16"/>
                <w:szCs w:val="16"/>
              </w:rPr>
              <w:t>560</w:t>
            </w:r>
          </w:p>
        </w:tc>
        <w:tc>
          <w:tcPr>
            <w:tcW w:w="278" w:type="pct"/>
            <w:vAlign w:val="center"/>
          </w:tcPr>
          <w:p w:rsidR="00AC3F2B" w:rsidRPr="009D794A" w:rsidRDefault="00AC3F2B" w:rsidP="009D794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9D794A">
              <w:rPr>
                <w:rFonts w:asciiTheme="minorHAnsi" w:eastAsiaTheme="majorEastAsia" w:hAnsiTheme="minorHAnsi"/>
                <w:bCs/>
                <w:i w:val="0"/>
                <w:noProof/>
                <w:sz w:val="16"/>
                <w:szCs w:val="16"/>
              </w:rPr>
              <w:t>580</w:t>
            </w:r>
          </w:p>
        </w:tc>
        <w:tc>
          <w:tcPr>
            <w:tcW w:w="276" w:type="pct"/>
            <w:vAlign w:val="center"/>
          </w:tcPr>
          <w:p w:rsidR="00AC3F2B" w:rsidRPr="009D794A" w:rsidRDefault="00AC3F2B" w:rsidP="009D794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9D794A">
              <w:rPr>
                <w:rFonts w:asciiTheme="minorHAnsi" w:eastAsiaTheme="majorEastAsia" w:hAnsiTheme="minorHAnsi"/>
                <w:bCs/>
                <w:i w:val="0"/>
                <w:noProof/>
                <w:sz w:val="16"/>
                <w:szCs w:val="16"/>
              </w:rPr>
              <w:t>600</w:t>
            </w:r>
          </w:p>
        </w:tc>
        <w:tc>
          <w:tcPr>
            <w:tcW w:w="276" w:type="pct"/>
            <w:vAlign w:val="center"/>
          </w:tcPr>
          <w:p w:rsidR="00AC3F2B" w:rsidRPr="009D794A" w:rsidRDefault="00AC3F2B" w:rsidP="009D794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9D794A">
              <w:rPr>
                <w:rFonts w:asciiTheme="minorHAnsi" w:eastAsiaTheme="majorEastAsia" w:hAnsiTheme="minorHAnsi"/>
                <w:bCs/>
                <w:i w:val="0"/>
                <w:noProof/>
                <w:sz w:val="16"/>
                <w:szCs w:val="16"/>
              </w:rPr>
              <w:t>620</w:t>
            </w:r>
          </w:p>
        </w:tc>
        <w:tc>
          <w:tcPr>
            <w:tcW w:w="276" w:type="pct"/>
            <w:vAlign w:val="center"/>
          </w:tcPr>
          <w:p w:rsidR="00AC3F2B" w:rsidRPr="009D794A" w:rsidRDefault="00AC3F2B" w:rsidP="009D794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9D794A">
              <w:rPr>
                <w:rFonts w:asciiTheme="minorHAnsi" w:eastAsiaTheme="majorEastAsia" w:hAnsiTheme="minorHAnsi"/>
                <w:bCs/>
                <w:i w:val="0"/>
                <w:noProof/>
                <w:sz w:val="16"/>
                <w:szCs w:val="16"/>
              </w:rPr>
              <w:t>640</w:t>
            </w:r>
          </w:p>
        </w:tc>
        <w:tc>
          <w:tcPr>
            <w:tcW w:w="276" w:type="pct"/>
            <w:vAlign w:val="center"/>
          </w:tcPr>
          <w:p w:rsidR="00AC3F2B" w:rsidRPr="009D794A" w:rsidRDefault="00AC3F2B" w:rsidP="009D794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9D794A">
              <w:rPr>
                <w:rFonts w:asciiTheme="minorHAnsi" w:eastAsiaTheme="majorEastAsia" w:hAnsiTheme="minorHAnsi"/>
                <w:bCs/>
                <w:i w:val="0"/>
                <w:noProof/>
                <w:sz w:val="16"/>
                <w:szCs w:val="16"/>
              </w:rPr>
              <w:t>670</w:t>
            </w:r>
          </w:p>
        </w:tc>
        <w:tc>
          <w:tcPr>
            <w:tcW w:w="276" w:type="pct"/>
            <w:vAlign w:val="center"/>
          </w:tcPr>
          <w:p w:rsidR="00AC3F2B" w:rsidRPr="009D794A" w:rsidRDefault="00AC3F2B" w:rsidP="009D794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9D794A">
              <w:rPr>
                <w:rFonts w:asciiTheme="minorHAnsi" w:eastAsiaTheme="majorEastAsia" w:hAnsiTheme="minorHAnsi"/>
                <w:bCs/>
                <w:i w:val="0"/>
                <w:noProof/>
                <w:sz w:val="16"/>
                <w:szCs w:val="16"/>
              </w:rPr>
              <w:t>700</w:t>
            </w:r>
          </w:p>
        </w:tc>
        <w:tc>
          <w:tcPr>
            <w:tcW w:w="392" w:type="pct"/>
            <w:vAlign w:val="center"/>
          </w:tcPr>
          <w:p w:rsidR="00AC3F2B" w:rsidRPr="00D31B7B" w:rsidRDefault="00AC3F2B" w:rsidP="009D794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31B7B">
              <w:rPr>
                <w:rFonts w:asciiTheme="minorHAnsi" w:eastAsiaTheme="majorEastAsia" w:hAnsiTheme="minorHAnsi"/>
                <w:b/>
                <w:bCs/>
                <w:i w:val="0"/>
                <w:noProof/>
                <w:sz w:val="16"/>
                <w:szCs w:val="16"/>
              </w:rPr>
              <w:t>1,520</w:t>
            </w:r>
          </w:p>
        </w:tc>
        <w:tc>
          <w:tcPr>
            <w:tcW w:w="384" w:type="pct"/>
            <w:vAlign w:val="center"/>
          </w:tcPr>
          <w:p w:rsidR="00AC3F2B" w:rsidRPr="00D31B7B" w:rsidRDefault="00AC3F2B" w:rsidP="009D794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31B7B">
              <w:rPr>
                <w:rFonts w:asciiTheme="minorHAnsi" w:eastAsiaTheme="majorEastAsia" w:hAnsiTheme="minorHAnsi"/>
                <w:b/>
                <w:bCs/>
                <w:i w:val="0"/>
                <w:noProof/>
                <w:sz w:val="16"/>
                <w:szCs w:val="16"/>
              </w:rPr>
              <w:t>5,890</w:t>
            </w:r>
          </w:p>
        </w:tc>
      </w:tr>
    </w:tbl>
    <w:p w:rsidR="005B64FF" w:rsidRPr="009F2A5C" w:rsidRDefault="005B64FF" w:rsidP="005B64FF">
      <w:pPr>
        <w:keepNext/>
        <w:widowControl w:val="0"/>
        <w:tabs>
          <w:tab w:val="left" w:pos="9356"/>
        </w:tabs>
        <w:spacing w:line="260" w:lineRule="atLeast"/>
        <w:ind w:left="284" w:hanging="284"/>
        <w:rPr>
          <w:sz w:val="16"/>
          <w:szCs w:val="16"/>
        </w:rPr>
      </w:pPr>
      <w:r w:rsidRPr="009F2A5C">
        <w:rPr>
          <w:sz w:val="16"/>
          <w:szCs w:val="16"/>
        </w:rPr>
        <w:t>(a)</w:t>
      </w:r>
      <w:r w:rsidRPr="009F2A5C">
        <w:rPr>
          <w:sz w:val="16"/>
          <w:szCs w:val="16"/>
        </w:rPr>
        <w:tab/>
        <w:t xml:space="preserve">A positive number for the underlying cash balance indicates an increase in receipts or a decrease in payments or net capital investment in cash terms.  A negative number for the underlying cash balance indicates a decrease in receipts or an increase in payments or net capital investment in cash terms.  </w:t>
      </w:r>
    </w:p>
    <w:p w:rsidR="005B64FF" w:rsidRPr="009F2A5C" w:rsidRDefault="005B64FF" w:rsidP="005B64FF">
      <w:pPr>
        <w:keepNext/>
        <w:widowControl w:val="0"/>
        <w:tabs>
          <w:tab w:val="left" w:pos="9356"/>
        </w:tabs>
        <w:spacing w:line="260" w:lineRule="atLeast"/>
        <w:ind w:left="284" w:hanging="284"/>
        <w:rPr>
          <w:sz w:val="16"/>
          <w:szCs w:val="16"/>
        </w:rPr>
      </w:pPr>
      <w:r w:rsidRPr="009F2A5C">
        <w:rPr>
          <w:sz w:val="16"/>
          <w:szCs w:val="16"/>
        </w:rPr>
        <w:t>(b)</w:t>
      </w:r>
      <w:r w:rsidRPr="009F2A5C">
        <w:rPr>
          <w:sz w:val="16"/>
          <w:szCs w:val="16"/>
        </w:rPr>
        <w:tab/>
        <w:t>Figures may not sum to totals due to rounding.</w:t>
      </w:r>
    </w:p>
    <w:p w:rsidR="005B64FF" w:rsidRPr="009F2A5C" w:rsidRDefault="005B64FF" w:rsidP="005B64FF">
      <w:pPr>
        <w:pStyle w:val="TableFootnotes"/>
        <w:keepLines w:val="0"/>
        <w:numPr>
          <w:ilvl w:val="0"/>
          <w:numId w:val="11"/>
        </w:numPr>
        <w:tabs>
          <w:tab w:val="left" w:pos="9356"/>
        </w:tabs>
        <w:ind w:left="284" w:hanging="284"/>
        <w:rPr>
          <w:sz w:val="16"/>
          <w:szCs w:val="16"/>
        </w:rPr>
      </w:pPr>
      <w:r w:rsidRPr="009F2A5C">
        <w:rPr>
          <w:sz w:val="16"/>
          <w:szCs w:val="16"/>
        </w:rPr>
        <w:t>Indicates nil.</w:t>
      </w:r>
    </w:p>
    <w:p w:rsidR="005B64FF" w:rsidRDefault="005B64FF" w:rsidP="005B64FF">
      <w:pPr>
        <w:pStyle w:val="Caption"/>
        <w:widowControl w:val="0"/>
        <w:tabs>
          <w:tab w:val="left" w:pos="9356"/>
        </w:tabs>
        <w:rPr>
          <w:vertAlign w:val="superscript"/>
        </w:rPr>
      </w:pPr>
      <w:r w:rsidRPr="002D239A">
        <w:t xml:space="preserve">Table </w:t>
      </w:r>
      <w:r w:rsidR="00035FDD">
        <w:fldChar w:fldCharType="begin"/>
      </w:r>
      <w:r w:rsidR="00035FDD">
        <w:instrText xml:space="preserve"> STYLEREF 8 \s </w:instrText>
      </w:r>
      <w:r w:rsidR="00035FDD">
        <w:fldChar w:fldCharType="separate"/>
      </w:r>
      <w:r w:rsidR="00B92B25">
        <w:rPr>
          <w:noProof/>
        </w:rPr>
        <w:t>A</w:t>
      </w:r>
      <w:r w:rsidR="00035FDD">
        <w:rPr>
          <w:noProof/>
        </w:rPr>
        <w:fldChar w:fldCharType="end"/>
      </w:r>
      <w:r w:rsidR="00035FDD">
        <w:fldChar w:fldCharType="begin"/>
      </w:r>
      <w:r w:rsidR="00035FDD">
        <w:instrText xml:space="preserve"> SEQ AppendixTable\s 8 </w:instrText>
      </w:r>
      <w:r w:rsidR="00035FDD">
        <w:fldChar w:fldCharType="separate"/>
      </w:r>
      <w:r w:rsidR="00B92B25">
        <w:rPr>
          <w:noProof/>
        </w:rPr>
        <w:t>9</w:t>
      </w:r>
      <w:r w:rsidR="00035FDD">
        <w:rPr>
          <w:noProof/>
        </w:rPr>
        <w:fldChar w:fldCharType="end"/>
      </w:r>
      <w:r w:rsidRPr="002D239A">
        <w:t xml:space="preserve">: </w:t>
      </w:r>
      <w:r w:rsidR="00035FDD">
        <w:fldChar w:fldCharType="begin"/>
      </w:r>
      <w:r w:rsidR="00035FDD">
        <w:instrText xml:space="preserve"> STYLEREF  "Name of proposal"  \* MERGEFORMAT </w:instrText>
      </w:r>
      <w:r w:rsidR="00035FDD">
        <w:fldChar w:fldCharType="separate"/>
      </w:r>
      <w:r w:rsidR="00B92B25">
        <w:rPr>
          <w:noProof/>
        </w:rPr>
        <w:t>Revenue implications of changes to vehicle taxation measures</w:t>
      </w:r>
      <w:r w:rsidR="00035FDD">
        <w:rPr>
          <w:noProof/>
        </w:rPr>
        <w:fldChar w:fldCharType="end"/>
      </w:r>
      <w:r>
        <w:t xml:space="preserve"> – </w:t>
      </w:r>
      <w:r w:rsidR="009D794A" w:rsidRPr="00B96129">
        <w:t xml:space="preserve">Option </w:t>
      </w:r>
      <w:r w:rsidR="009D794A">
        <w:t>5</w:t>
      </w:r>
      <w:r w:rsidR="00E946D9">
        <w:t>:</w:t>
      </w:r>
      <w:r w:rsidR="009D794A" w:rsidRPr="00B96129">
        <w:t xml:space="preserve"> </w:t>
      </w:r>
      <w:r w:rsidR="001E1550">
        <w:t>Reduce</w:t>
      </w:r>
      <w:r w:rsidR="009D794A">
        <w:t xml:space="preserve"> the standard LCT threshold to $59,133, index the standard LCT threshold by a new rate, and leave the fuel efficiency definition unchanged at fuel consumption not exceeding seven litres per 100 </w:t>
      </w:r>
      <w:r w:rsidR="009D794A" w:rsidRPr="009D794A">
        <w:t xml:space="preserve">kilometres </w:t>
      </w:r>
      <w:r w:rsidRPr="009D794A">
        <w:t>– Fiscal</w:t>
      </w:r>
      <w:r>
        <w:t xml:space="preserve"> balance ($m)</w:t>
      </w:r>
      <w:r w:rsidRPr="002D239A">
        <w:rPr>
          <w:vertAlign w:val="superscript"/>
        </w:rPr>
        <w:t>(a)(b)</w:t>
      </w:r>
    </w:p>
    <w:tbl>
      <w:tblPr>
        <w:tblStyle w:val="LightGrid-Accent6"/>
        <w:tblW w:w="5004" w:type="pct"/>
        <w:tblLayout w:type="fixed"/>
        <w:tblLook w:val="0680" w:firstRow="0" w:lastRow="0" w:firstColumn="1" w:lastColumn="0" w:noHBand="1" w:noVBand="1"/>
      </w:tblPr>
      <w:tblGrid>
        <w:gridCol w:w="2347"/>
        <w:gridCol w:w="575"/>
        <w:gridCol w:w="572"/>
        <w:gridCol w:w="574"/>
        <w:gridCol w:w="570"/>
        <w:gridCol w:w="570"/>
        <w:gridCol w:w="564"/>
        <w:gridCol w:w="560"/>
        <w:gridCol w:w="560"/>
        <w:gridCol w:w="560"/>
        <w:gridCol w:w="560"/>
        <w:gridCol w:w="560"/>
        <w:gridCol w:w="796"/>
        <w:gridCol w:w="779"/>
      </w:tblGrid>
      <w:tr w:rsidR="00BE1E25" w:rsidRPr="009F2A5C" w:rsidTr="005B64FF">
        <w:tc>
          <w:tcPr>
            <w:cnfStyle w:val="001000000000" w:firstRow="0" w:lastRow="0" w:firstColumn="1" w:lastColumn="0" w:oddVBand="0" w:evenVBand="0" w:oddHBand="0" w:evenHBand="0" w:firstRowFirstColumn="0" w:firstRowLastColumn="0" w:lastRowFirstColumn="0" w:lastRowLastColumn="0"/>
            <w:tcW w:w="1156" w:type="pct"/>
            <w:shd w:val="clear" w:color="auto" w:fill="A7B2D4" w:themeFill="background2" w:themeFillTint="66"/>
            <w:vAlign w:val="center"/>
          </w:tcPr>
          <w:p w:rsidR="005B64FF" w:rsidRPr="009F2A5C" w:rsidRDefault="005B64FF" w:rsidP="005B64FF">
            <w:pPr>
              <w:pStyle w:val="TableHeading"/>
              <w:keepLines w:val="0"/>
              <w:widowControl w:val="0"/>
              <w:tabs>
                <w:tab w:val="left" w:pos="9356"/>
              </w:tabs>
              <w:spacing w:line="240" w:lineRule="auto"/>
              <w:ind w:left="-57" w:right="-57"/>
              <w:rPr>
                <w:rFonts w:asciiTheme="minorHAnsi" w:hAnsiTheme="minorHAnsi"/>
                <w:b w:val="0"/>
                <w:sz w:val="16"/>
                <w:szCs w:val="16"/>
              </w:rPr>
            </w:pPr>
          </w:p>
        </w:tc>
        <w:tc>
          <w:tcPr>
            <w:tcW w:w="283"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2018–</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19</w:t>
            </w:r>
          </w:p>
        </w:tc>
        <w:tc>
          <w:tcPr>
            <w:tcW w:w="282"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2019–</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w:t>
            </w:r>
          </w:p>
        </w:tc>
        <w:tc>
          <w:tcPr>
            <w:tcW w:w="283"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2020–</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21</w:t>
            </w:r>
          </w:p>
        </w:tc>
        <w:tc>
          <w:tcPr>
            <w:tcW w:w="281"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2021–</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22</w:t>
            </w:r>
          </w:p>
        </w:tc>
        <w:tc>
          <w:tcPr>
            <w:tcW w:w="281"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2022–</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23</w:t>
            </w:r>
          </w:p>
        </w:tc>
        <w:tc>
          <w:tcPr>
            <w:tcW w:w="278"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2023–</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24</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2024–</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25</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2025–</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26</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2026–</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27</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2027–</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28</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2028–</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29</w:t>
            </w:r>
          </w:p>
        </w:tc>
        <w:tc>
          <w:tcPr>
            <w:tcW w:w="392"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sz w:val="16"/>
                <w:szCs w:val="16"/>
              </w:rPr>
              <w:t>Total to 2021–22</w:t>
            </w:r>
          </w:p>
        </w:tc>
        <w:tc>
          <w:tcPr>
            <w:tcW w:w="384"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D0817">
              <w:rPr>
                <w:rFonts w:asciiTheme="minorHAnsi" w:hAnsiTheme="minorHAnsi"/>
                <w:sz w:val="16"/>
                <w:szCs w:val="16"/>
              </w:rPr>
              <w:t>Total to 2028–29</w:t>
            </w:r>
          </w:p>
        </w:tc>
      </w:tr>
      <w:tr w:rsidR="009D794A" w:rsidRPr="009F2A5C" w:rsidTr="005B64FF">
        <w:tc>
          <w:tcPr>
            <w:cnfStyle w:val="001000000000" w:firstRow="0" w:lastRow="0" w:firstColumn="1" w:lastColumn="0" w:oddVBand="0" w:evenVBand="0" w:oddHBand="0" w:evenHBand="0" w:firstRowFirstColumn="0" w:firstRowLastColumn="0" w:lastRowFirstColumn="0" w:lastRowLastColumn="0"/>
            <w:tcW w:w="1156" w:type="pct"/>
            <w:vAlign w:val="center"/>
          </w:tcPr>
          <w:p w:rsidR="009D794A" w:rsidRPr="009F2A5C" w:rsidRDefault="009D794A" w:rsidP="005B64FF">
            <w:pPr>
              <w:pStyle w:val="TableText"/>
              <w:keepNext/>
              <w:widowControl w:val="0"/>
              <w:tabs>
                <w:tab w:val="left" w:pos="9356"/>
              </w:tabs>
              <w:spacing w:line="240" w:lineRule="auto"/>
              <w:ind w:left="-57" w:right="-57"/>
              <w:rPr>
                <w:rFonts w:asciiTheme="minorHAnsi" w:hAnsiTheme="minorHAnsi"/>
                <w:i/>
                <w:noProof/>
                <w:sz w:val="16"/>
                <w:szCs w:val="16"/>
              </w:rPr>
            </w:pPr>
            <w:r w:rsidRPr="001C275D">
              <w:rPr>
                <w:rFonts w:asciiTheme="minorHAnsi" w:hAnsiTheme="minorHAnsi"/>
                <w:sz w:val="16"/>
                <w:szCs w:val="16"/>
              </w:rPr>
              <w:t xml:space="preserve">Total </w:t>
            </w:r>
            <w:r>
              <w:rPr>
                <w:rFonts w:asciiTheme="minorHAnsi" w:hAnsiTheme="minorHAnsi"/>
                <w:sz w:val="16"/>
                <w:szCs w:val="16"/>
              </w:rPr>
              <w:t>r</w:t>
            </w:r>
            <w:r w:rsidRPr="001C275D">
              <w:rPr>
                <w:rFonts w:asciiTheme="minorHAnsi" w:hAnsiTheme="minorHAnsi"/>
                <w:sz w:val="16"/>
                <w:szCs w:val="16"/>
              </w:rPr>
              <w:t>evenue</w:t>
            </w:r>
          </w:p>
        </w:tc>
        <w:tc>
          <w:tcPr>
            <w:tcW w:w="283" w:type="pct"/>
            <w:vAlign w:val="center"/>
          </w:tcPr>
          <w:p w:rsidR="009D794A" w:rsidRPr="002C4A72" w:rsidRDefault="009D794A"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w:t>
            </w:r>
          </w:p>
        </w:tc>
        <w:tc>
          <w:tcPr>
            <w:tcW w:w="282" w:type="pct"/>
            <w:vAlign w:val="center"/>
          </w:tcPr>
          <w:p w:rsidR="009D794A" w:rsidRPr="002C4A72" w:rsidRDefault="009D794A"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200</w:t>
            </w:r>
          </w:p>
        </w:tc>
        <w:tc>
          <w:tcPr>
            <w:tcW w:w="283" w:type="pct"/>
            <w:vAlign w:val="center"/>
          </w:tcPr>
          <w:p w:rsidR="009D794A" w:rsidRPr="002C4A72" w:rsidRDefault="009D794A"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230</w:t>
            </w:r>
          </w:p>
        </w:tc>
        <w:tc>
          <w:tcPr>
            <w:tcW w:w="281" w:type="pct"/>
            <w:vAlign w:val="center"/>
          </w:tcPr>
          <w:p w:rsidR="009D794A" w:rsidRPr="002C4A72" w:rsidRDefault="009D794A"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230</w:t>
            </w:r>
          </w:p>
        </w:tc>
        <w:tc>
          <w:tcPr>
            <w:tcW w:w="281" w:type="pct"/>
            <w:vAlign w:val="center"/>
          </w:tcPr>
          <w:p w:rsidR="009D794A" w:rsidRPr="002C4A72" w:rsidRDefault="009D794A"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240</w:t>
            </w:r>
          </w:p>
        </w:tc>
        <w:tc>
          <w:tcPr>
            <w:tcW w:w="278" w:type="pct"/>
            <w:vAlign w:val="center"/>
          </w:tcPr>
          <w:p w:rsidR="009D794A" w:rsidRPr="002C4A72" w:rsidRDefault="009D794A"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250</w:t>
            </w:r>
          </w:p>
        </w:tc>
        <w:tc>
          <w:tcPr>
            <w:tcW w:w="276" w:type="pct"/>
            <w:vAlign w:val="center"/>
          </w:tcPr>
          <w:p w:rsidR="009D794A" w:rsidRPr="002C4A72" w:rsidRDefault="009D794A"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260</w:t>
            </w:r>
          </w:p>
        </w:tc>
        <w:tc>
          <w:tcPr>
            <w:tcW w:w="276" w:type="pct"/>
            <w:vAlign w:val="center"/>
          </w:tcPr>
          <w:p w:rsidR="009D794A" w:rsidRPr="002C4A72" w:rsidRDefault="009D794A"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270</w:t>
            </w:r>
          </w:p>
        </w:tc>
        <w:tc>
          <w:tcPr>
            <w:tcW w:w="276" w:type="pct"/>
            <w:vAlign w:val="center"/>
          </w:tcPr>
          <w:p w:rsidR="009D794A" w:rsidRPr="002C4A72" w:rsidRDefault="009D794A"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280</w:t>
            </w:r>
          </w:p>
        </w:tc>
        <w:tc>
          <w:tcPr>
            <w:tcW w:w="276" w:type="pct"/>
            <w:vAlign w:val="center"/>
          </w:tcPr>
          <w:p w:rsidR="009D794A" w:rsidRPr="002C4A72" w:rsidRDefault="009D794A"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290</w:t>
            </w:r>
          </w:p>
        </w:tc>
        <w:tc>
          <w:tcPr>
            <w:tcW w:w="276" w:type="pct"/>
            <w:vAlign w:val="center"/>
          </w:tcPr>
          <w:p w:rsidR="009D794A" w:rsidRPr="002C4A72" w:rsidRDefault="009D794A"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300</w:t>
            </w:r>
          </w:p>
        </w:tc>
        <w:tc>
          <w:tcPr>
            <w:tcW w:w="392" w:type="pct"/>
            <w:vAlign w:val="center"/>
          </w:tcPr>
          <w:p w:rsidR="009D794A" w:rsidRPr="00D31B7B" w:rsidRDefault="009D794A"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31B7B">
              <w:rPr>
                <w:rFonts w:asciiTheme="minorHAnsi" w:eastAsiaTheme="majorEastAsia" w:hAnsiTheme="minorHAnsi"/>
                <w:b/>
                <w:bCs/>
                <w:i w:val="0"/>
                <w:noProof/>
                <w:sz w:val="16"/>
                <w:szCs w:val="16"/>
              </w:rPr>
              <w:t>670</w:t>
            </w:r>
          </w:p>
        </w:tc>
        <w:tc>
          <w:tcPr>
            <w:tcW w:w="384" w:type="pct"/>
            <w:vAlign w:val="center"/>
          </w:tcPr>
          <w:p w:rsidR="009D794A" w:rsidRPr="00D31B7B" w:rsidRDefault="009D794A"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31B7B">
              <w:rPr>
                <w:rFonts w:asciiTheme="minorHAnsi" w:eastAsiaTheme="majorEastAsia" w:hAnsiTheme="minorHAnsi"/>
                <w:b/>
                <w:bCs/>
                <w:i w:val="0"/>
                <w:noProof/>
                <w:sz w:val="16"/>
                <w:szCs w:val="16"/>
              </w:rPr>
              <w:t>2,540</w:t>
            </w:r>
          </w:p>
        </w:tc>
      </w:tr>
    </w:tbl>
    <w:p w:rsidR="005B64FF" w:rsidRPr="00D8306A" w:rsidRDefault="005B64FF" w:rsidP="005B64FF">
      <w:pPr>
        <w:keepNext/>
        <w:widowControl w:val="0"/>
        <w:tabs>
          <w:tab w:val="left" w:pos="9356"/>
        </w:tabs>
        <w:spacing w:line="260" w:lineRule="atLeast"/>
        <w:ind w:left="284" w:hanging="284"/>
        <w:rPr>
          <w:sz w:val="16"/>
          <w:szCs w:val="16"/>
        </w:rPr>
      </w:pPr>
      <w:r w:rsidRPr="00D8306A">
        <w:rPr>
          <w:sz w:val="16"/>
          <w:szCs w:val="16"/>
        </w:rPr>
        <w:t>(a)</w:t>
      </w:r>
      <w:r w:rsidRPr="00D8306A">
        <w:rPr>
          <w:sz w:val="16"/>
          <w:szCs w:val="16"/>
        </w:rPr>
        <w:tab/>
        <w:t xml:space="preserve">A positive number for the fiscal balance indicates an increase in revenue or a decrease in expenses or net capital investment in accrual terms.  A negative number for the fiscal balance indicates a decrease in revenue or an increase in expenses or net capital investment in accrual terms.  </w:t>
      </w:r>
    </w:p>
    <w:p w:rsidR="005B64FF" w:rsidRPr="00D8306A" w:rsidRDefault="005B64FF" w:rsidP="005B64FF">
      <w:pPr>
        <w:keepNext/>
        <w:widowControl w:val="0"/>
        <w:tabs>
          <w:tab w:val="left" w:pos="9356"/>
        </w:tabs>
        <w:spacing w:line="260" w:lineRule="atLeast"/>
        <w:ind w:left="284" w:hanging="284"/>
        <w:rPr>
          <w:sz w:val="16"/>
          <w:szCs w:val="16"/>
        </w:rPr>
      </w:pPr>
      <w:r w:rsidRPr="00D8306A">
        <w:rPr>
          <w:sz w:val="16"/>
          <w:szCs w:val="16"/>
        </w:rPr>
        <w:t>(b)</w:t>
      </w:r>
      <w:r w:rsidRPr="00D8306A">
        <w:rPr>
          <w:sz w:val="16"/>
          <w:szCs w:val="16"/>
        </w:rPr>
        <w:tab/>
        <w:t>Figures may not sum to totals due to rounding.</w:t>
      </w:r>
    </w:p>
    <w:p w:rsidR="005B64FF" w:rsidRPr="00D8306A" w:rsidRDefault="005B64FF" w:rsidP="005B64FF">
      <w:pPr>
        <w:pStyle w:val="TableFootnotes"/>
        <w:keepLines w:val="0"/>
        <w:numPr>
          <w:ilvl w:val="0"/>
          <w:numId w:val="11"/>
        </w:numPr>
        <w:tabs>
          <w:tab w:val="left" w:pos="9356"/>
        </w:tabs>
        <w:ind w:left="284" w:hanging="284"/>
        <w:rPr>
          <w:sz w:val="16"/>
          <w:szCs w:val="16"/>
        </w:rPr>
      </w:pPr>
      <w:r w:rsidRPr="00D8306A">
        <w:rPr>
          <w:sz w:val="16"/>
          <w:szCs w:val="16"/>
        </w:rPr>
        <w:t>Indicates nil.</w:t>
      </w:r>
    </w:p>
    <w:p w:rsidR="005B64FF" w:rsidRDefault="005B64FF" w:rsidP="005B64FF">
      <w:pPr>
        <w:pStyle w:val="Caption"/>
        <w:widowControl w:val="0"/>
        <w:tabs>
          <w:tab w:val="left" w:pos="9356"/>
        </w:tabs>
        <w:rPr>
          <w:vertAlign w:val="superscript"/>
        </w:rPr>
      </w:pPr>
      <w:r w:rsidRPr="002D239A">
        <w:t xml:space="preserve">Table </w:t>
      </w:r>
      <w:r w:rsidR="00035FDD">
        <w:fldChar w:fldCharType="begin"/>
      </w:r>
      <w:r w:rsidR="00035FDD">
        <w:instrText xml:space="preserve"> STYLEREF 8 \s </w:instrText>
      </w:r>
      <w:r w:rsidR="00035FDD">
        <w:fldChar w:fldCharType="separate"/>
      </w:r>
      <w:r w:rsidR="00B92B25">
        <w:rPr>
          <w:noProof/>
        </w:rPr>
        <w:t>A</w:t>
      </w:r>
      <w:r w:rsidR="00035FDD">
        <w:rPr>
          <w:noProof/>
        </w:rPr>
        <w:fldChar w:fldCharType="end"/>
      </w:r>
      <w:r w:rsidR="00035FDD">
        <w:fldChar w:fldCharType="begin"/>
      </w:r>
      <w:r w:rsidR="00035FDD">
        <w:instrText xml:space="preserve"> SEQ AppendixTable\s 8 </w:instrText>
      </w:r>
      <w:r w:rsidR="00035FDD">
        <w:fldChar w:fldCharType="separate"/>
      </w:r>
      <w:r w:rsidR="00B92B25">
        <w:rPr>
          <w:noProof/>
        </w:rPr>
        <w:t>10</w:t>
      </w:r>
      <w:r w:rsidR="00035FDD">
        <w:rPr>
          <w:noProof/>
        </w:rPr>
        <w:fldChar w:fldCharType="end"/>
      </w:r>
      <w:r w:rsidRPr="002D239A">
        <w:t xml:space="preserve">: </w:t>
      </w:r>
      <w:r w:rsidR="00035FDD">
        <w:fldChar w:fldCharType="begin"/>
      </w:r>
      <w:r w:rsidR="00035FDD">
        <w:instrText xml:space="preserve"> STYLEREF  "Name of proposal"  \* MERGEFORMAT </w:instrText>
      </w:r>
      <w:r w:rsidR="00035FDD">
        <w:fldChar w:fldCharType="separate"/>
      </w:r>
      <w:r w:rsidR="00B92B25">
        <w:rPr>
          <w:noProof/>
        </w:rPr>
        <w:t>Revenue implications of changes to vehicle taxation measures</w:t>
      </w:r>
      <w:r w:rsidR="00035FDD">
        <w:rPr>
          <w:noProof/>
        </w:rPr>
        <w:fldChar w:fldCharType="end"/>
      </w:r>
      <w:r>
        <w:t xml:space="preserve"> – </w:t>
      </w:r>
      <w:r w:rsidR="009D794A" w:rsidRPr="00B96129">
        <w:t xml:space="preserve">Option </w:t>
      </w:r>
      <w:r w:rsidR="009D794A">
        <w:t>5</w:t>
      </w:r>
      <w:r w:rsidR="00E946D9">
        <w:t>:</w:t>
      </w:r>
      <w:r w:rsidR="009D794A" w:rsidRPr="00B96129">
        <w:t xml:space="preserve"> </w:t>
      </w:r>
      <w:r w:rsidR="001E1550">
        <w:t>Reduce</w:t>
      </w:r>
      <w:r w:rsidR="009D794A">
        <w:t xml:space="preserve"> the standard LCT threshold to $59,133, index the standard LCT threshold by a new rate, and leave the fuel efficiency definition unchanged at fuel consumption not exceeding seven litres per 100 </w:t>
      </w:r>
      <w:r w:rsidR="009D794A" w:rsidRPr="009D794A">
        <w:t xml:space="preserve">kilometres </w:t>
      </w:r>
      <w:r w:rsidRPr="009D794A">
        <w:t>– Underlying</w:t>
      </w:r>
      <w:r>
        <w:t xml:space="preserve"> cash balance ($m)</w:t>
      </w:r>
      <w:r w:rsidRPr="002D239A">
        <w:rPr>
          <w:vertAlign w:val="superscript"/>
        </w:rPr>
        <w:t>(a)(b)</w:t>
      </w:r>
    </w:p>
    <w:tbl>
      <w:tblPr>
        <w:tblStyle w:val="LightGrid-Accent6"/>
        <w:tblW w:w="5004" w:type="pct"/>
        <w:tblLayout w:type="fixed"/>
        <w:tblLook w:val="0680" w:firstRow="0" w:lastRow="0" w:firstColumn="1" w:lastColumn="0" w:noHBand="1" w:noVBand="1"/>
      </w:tblPr>
      <w:tblGrid>
        <w:gridCol w:w="2347"/>
        <w:gridCol w:w="575"/>
        <w:gridCol w:w="572"/>
        <w:gridCol w:w="574"/>
        <w:gridCol w:w="570"/>
        <w:gridCol w:w="570"/>
        <w:gridCol w:w="564"/>
        <w:gridCol w:w="560"/>
        <w:gridCol w:w="560"/>
        <w:gridCol w:w="560"/>
        <w:gridCol w:w="560"/>
        <w:gridCol w:w="560"/>
        <w:gridCol w:w="796"/>
        <w:gridCol w:w="779"/>
      </w:tblGrid>
      <w:tr w:rsidR="00BE1E25" w:rsidRPr="009F2A5C" w:rsidTr="005B64FF">
        <w:tc>
          <w:tcPr>
            <w:cnfStyle w:val="001000000000" w:firstRow="0" w:lastRow="0" w:firstColumn="1" w:lastColumn="0" w:oddVBand="0" w:evenVBand="0" w:oddHBand="0" w:evenHBand="0" w:firstRowFirstColumn="0" w:firstRowLastColumn="0" w:lastRowFirstColumn="0" w:lastRowLastColumn="0"/>
            <w:tcW w:w="1156" w:type="pct"/>
            <w:shd w:val="clear" w:color="auto" w:fill="A7B2D4" w:themeFill="background2" w:themeFillTint="66"/>
            <w:vAlign w:val="center"/>
          </w:tcPr>
          <w:p w:rsidR="005B64FF" w:rsidRPr="009F2A5C" w:rsidRDefault="005B64FF" w:rsidP="005B64FF">
            <w:pPr>
              <w:pStyle w:val="TableHeading"/>
              <w:keepLines w:val="0"/>
              <w:widowControl w:val="0"/>
              <w:tabs>
                <w:tab w:val="left" w:pos="9356"/>
              </w:tabs>
              <w:spacing w:line="240" w:lineRule="auto"/>
              <w:ind w:left="-57" w:right="-57"/>
              <w:rPr>
                <w:rFonts w:asciiTheme="minorHAnsi" w:hAnsiTheme="minorHAnsi"/>
                <w:b w:val="0"/>
                <w:sz w:val="16"/>
                <w:szCs w:val="16"/>
              </w:rPr>
            </w:pPr>
          </w:p>
        </w:tc>
        <w:tc>
          <w:tcPr>
            <w:tcW w:w="283"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2018–</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19</w:t>
            </w:r>
          </w:p>
        </w:tc>
        <w:tc>
          <w:tcPr>
            <w:tcW w:w="282"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2019–</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w:t>
            </w:r>
          </w:p>
        </w:tc>
        <w:tc>
          <w:tcPr>
            <w:tcW w:w="283"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2020–</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21</w:t>
            </w:r>
          </w:p>
        </w:tc>
        <w:tc>
          <w:tcPr>
            <w:tcW w:w="281"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2021–</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22</w:t>
            </w:r>
          </w:p>
        </w:tc>
        <w:tc>
          <w:tcPr>
            <w:tcW w:w="281"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2022–</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23</w:t>
            </w:r>
          </w:p>
        </w:tc>
        <w:tc>
          <w:tcPr>
            <w:tcW w:w="278"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2023–</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24</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2024–</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25</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2025–</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26</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2026–</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27</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2027–</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28</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2028–</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29</w:t>
            </w:r>
          </w:p>
        </w:tc>
        <w:tc>
          <w:tcPr>
            <w:tcW w:w="392"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sz w:val="16"/>
                <w:szCs w:val="16"/>
              </w:rPr>
              <w:t>Total to 2021–22</w:t>
            </w:r>
          </w:p>
        </w:tc>
        <w:tc>
          <w:tcPr>
            <w:tcW w:w="384"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D0817">
              <w:rPr>
                <w:rFonts w:asciiTheme="minorHAnsi" w:hAnsiTheme="minorHAnsi"/>
                <w:sz w:val="16"/>
                <w:szCs w:val="16"/>
              </w:rPr>
              <w:t>Total to 2028–29</w:t>
            </w:r>
          </w:p>
        </w:tc>
      </w:tr>
      <w:tr w:rsidR="009D794A" w:rsidRPr="009F2A5C" w:rsidTr="005B64FF">
        <w:tc>
          <w:tcPr>
            <w:cnfStyle w:val="001000000000" w:firstRow="0" w:lastRow="0" w:firstColumn="1" w:lastColumn="0" w:oddVBand="0" w:evenVBand="0" w:oddHBand="0" w:evenHBand="0" w:firstRowFirstColumn="0" w:firstRowLastColumn="0" w:lastRowFirstColumn="0" w:lastRowLastColumn="0"/>
            <w:tcW w:w="1156" w:type="pct"/>
            <w:vAlign w:val="center"/>
          </w:tcPr>
          <w:p w:rsidR="009D794A" w:rsidRPr="009F2A5C" w:rsidRDefault="009D794A" w:rsidP="005B64FF">
            <w:pPr>
              <w:pStyle w:val="TableText"/>
              <w:keepNext/>
              <w:widowControl w:val="0"/>
              <w:tabs>
                <w:tab w:val="left" w:pos="9356"/>
              </w:tabs>
              <w:spacing w:line="240" w:lineRule="auto"/>
              <w:ind w:left="-57" w:right="-57"/>
              <w:rPr>
                <w:rFonts w:asciiTheme="minorHAnsi" w:hAnsiTheme="minorHAnsi"/>
                <w:i/>
                <w:noProof/>
                <w:sz w:val="16"/>
                <w:szCs w:val="16"/>
              </w:rPr>
            </w:pPr>
            <w:r w:rsidRPr="001C275D">
              <w:rPr>
                <w:rFonts w:asciiTheme="minorHAnsi" w:hAnsiTheme="minorHAnsi"/>
                <w:sz w:val="16"/>
                <w:szCs w:val="16"/>
              </w:rPr>
              <w:t xml:space="preserve">Total </w:t>
            </w:r>
            <w:r>
              <w:rPr>
                <w:rFonts w:asciiTheme="minorHAnsi" w:hAnsiTheme="minorHAnsi"/>
                <w:sz w:val="16"/>
                <w:szCs w:val="16"/>
              </w:rPr>
              <w:t>r</w:t>
            </w:r>
            <w:r w:rsidRPr="001C275D">
              <w:rPr>
                <w:rFonts w:asciiTheme="minorHAnsi" w:hAnsiTheme="minorHAnsi"/>
                <w:sz w:val="16"/>
                <w:szCs w:val="16"/>
              </w:rPr>
              <w:t>evenue</w:t>
            </w:r>
          </w:p>
        </w:tc>
        <w:tc>
          <w:tcPr>
            <w:tcW w:w="283" w:type="pct"/>
            <w:vAlign w:val="center"/>
          </w:tcPr>
          <w:p w:rsidR="009D794A" w:rsidRPr="002C4A72" w:rsidRDefault="009D794A"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w:t>
            </w:r>
          </w:p>
        </w:tc>
        <w:tc>
          <w:tcPr>
            <w:tcW w:w="282" w:type="pct"/>
            <w:vAlign w:val="center"/>
          </w:tcPr>
          <w:p w:rsidR="009D794A" w:rsidRPr="002C4A72" w:rsidRDefault="009D794A"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180</w:t>
            </w:r>
          </w:p>
        </w:tc>
        <w:tc>
          <w:tcPr>
            <w:tcW w:w="283" w:type="pct"/>
            <w:vAlign w:val="center"/>
          </w:tcPr>
          <w:p w:rsidR="009D794A" w:rsidRPr="002C4A72" w:rsidRDefault="009D794A"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230</w:t>
            </w:r>
          </w:p>
        </w:tc>
        <w:tc>
          <w:tcPr>
            <w:tcW w:w="281" w:type="pct"/>
            <w:vAlign w:val="center"/>
          </w:tcPr>
          <w:p w:rsidR="009D794A" w:rsidRPr="002C4A72" w:rsidRDefault="009D794A"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230</w:t>
            </w:r>
          </w:p>
        </w:tc>
        <w:tc>
          <w:tcPr>
            <w:tcW w:w="281" w:type="pct"/>
            <w:vAlign w:val="center"/>
          </w:tcPr>
          <w:p w:rsidR="009D794A" w:rsidRPr="002C4A72" w:rsidRDefault="009D794A"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240</w:t>
            </w:r>
          </w:p>
        </w:tc>
        <w:tc>
          <w:tcPr>
            <w:tcW w:w="278" w:type="pct"/>
            <w:vAlign w:val="center"/>
          </w:tcPr>
          <w:p w:rsidR="009D794A" w:rsidRPr="002C4A72" w:rsidRDefault="009D794A"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250</w:t>
            </w:r>
          </w:p>
        </w:tc>
        <w:tc>
          <w:tcPr>
            <w:tcW w:w="276" w:type="pct"/>
            <w:vAlign w:val="center"/>
          </w:tcPr>
          <w:p w:rsidR="009D794A" w:rsidRPr="002C4A72" w:rsidRDefault="009D794A"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260</w:t>
            </w:r>
          </w:p>
        </w:tc>
        <w:tc>
          <w:tcPr>
            <w:tcW w:w="276" w:type="pct"/>
            <w:vAlign w:val="center"/>
          </w:tcPr>
          <w:p w:rsidR="009D794A" w:rsidRPr="002C4A72" w:rsidRDefault="009D794A"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270</w:t>
            </w:r>
          </w:p>
        </w:tc>
        <w:tc>
          <w:tcPr>
            <w:tcW w:w="276" w:type="pct"/>
            <w:vAlign w:val="center"/>
          </w:tcPr>
          <w:p w:rsidR="009D794A" w:rsidRPr="002C4A72" w:rsidRDefault="009D794A"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280</w:t>
            </w:r>
          </w:p>
        </w:tc>
        <w:tc>
          <w:tcPr>
            <w:tcW w:w="276" w:type="pct"/>
            <w:vAlign w:val="center"/>
          </w:tcPr>
          <w:p w:rsidR="009D794A" w:rsidRPr="002C4A72" w:rsidRDefault="009D794A"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290</w:t>
            </w:r>
          </w:p>
        </w:tc>
        <w:tc>
          <w:tcPr>
            <w:tcW w:w="276" w:type="pct"/>
            <w:vAlign w:val="center"/>
          </w:tcPr>
          <w:p w:rsidR="009D794A" w:rsidRPr="002C4A72" w:rsidRDefault="009D794A"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300</w:t>
            </w:r>
          </w:p>
        </w:tc>
        <w:tc>
          <w:tcPr>
            <w:tcW w:w="392" w:type="pct"/>
            <w:vAlign w:val="center"/>
          </w:tcPr>
          <w:p w:rsidR="009D794A" w:rsidRPr="00D31B7B" w:rsidRDefault="009D794A"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31B7B">
              <w:rPr>
                <w:rFonts w:asciiTheme="minorHAnsi" w:eastAsiaTheme="majorEastAsia" w:hAnsiTheme="minorHAnsi"/>
                <w:b/>
                <w:bCs/>
                <w:i w:val="0"/>
                <w:noProof/>
                <w:sz w:val="16"/>
                <w:szCs w:val="16"/>
              </w:rPr>
              <w:t>650</w:t>
            </w:r>
          </w:p>
        </w:tc>
        <w:tc>
          <w:tcPr>
            <w:tcW w:w="384" w:type="pct"/>
            <w:vAlign w:val="center"/>
          </w:tcPr>
          <w:p w:rsidR="009D794A" w:rsidRPr="00D31B7B" w:rsidRDefault="009D794A"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31B7B">
              <w:rPr>
                <w:rFonts w:asciiTheme="minorHAnsi" w:eastAsiaTheme="majorEastAsia" w:hAnsiTheme="minorHAnsi"/>
                <w:b/>
                <w:bCs/>
                <w:i w:val="0"/>
                <w:noProof/>
                <w:sz w:val="16"/>
                <w:szCs w:val="16"/>
              </w:rPr>
              <w:t>2,520</w:t>
            </w:r>
          </w:p>
        </w:tc>
      </w:tr>
    </w:tbl>
    <w:p w:rsidR="005B64FF" w:rsidRPr="009F2A5C" w:rsidRDefault="005B64FF" w:rsidP="005B64FF">
      <w:pPr>
        <w:keepNext/>
        <w:widowControl w:val="0"/>
        <w:tabs>
          <w:tab w:val="left" w:pos="9356"/>
        </w:tabs>
        <w:spacing w:line="260" w:lineRule="atLeast"/>
        <w:ind w:left="284" w:hanging="284"/>
        <w:rPr>
          <w:sz w:val="16"/>
          <w:szCs w:val="16"/>
        </w:rPr>
      </w:pPr>
      <w:r w:rsidRPr="009F2A5C">
        <w:rPr>
          <w:sz w:val="16"/>
          <w:szCs w:val="16"/>
        </w:rPr>
        <w:t>(a)</w:t>
      </w:r>
      <w:r w:rsidRPr="009F2A5C">
        <w:rPr>
          <w:sz w:val="16"/>
          <w:szCs w:val="16"/>
        </w:rPr>
        <w:tab/>
        <w:t xml:space="preserve">A positive number for the underlying cash balance indicates an increase in receipts or a decrease in payments or net capital investment in cash terms.  A negative number for the underlying cash balance indicates a decrease in receipts or an increase in payments or net capital investment in cash terms.  </w:t>
      </w:r>
    </w:p>
    <w:p w:rsidR="005B64FF" w:rsidRPr="009F2A5C" w:rsidRDefault="005B64FF" w:rsidP="005B64FF">
      <w:pPr>
        <w:keepNext/>
        <w:widowControl w:val="0"/>
        <w:tabs>
          <w:tab w:val="left" w:pos="9356"/>
        </w:tabs>
        <w:spacing w:line="260" w:lineRule="atLeast"/>
        <w:ind w:left="284" w:hanging="284"/>
        <w:rPr>
          <w:sz w:val="16"/>
          <w:szCs w:val="16"/>
        </w:rPr>
      </w:pPr>
      <w:r w:rsidRPr="009F2A5C">
        <w:rPr>
          <w:sz w:val="16"/>
          <w:szCs w:val="16"/>
        </w:rPr>
        <w:t>(b)</w:t>
      </w:r>
      <w:r w:rsidRPr="009F2A5C">
        <w:rPr>
          <w:sz w:val="16"/>
          <w:szCs w:val="16"/>
        </w:rPr>
        <w:tab/>
        <w:t>Figures may not sum to totals due to rounding.</w:t>
      </w:r>
    </w:p>
    <w:p w:rsidR="005B64FF" w:rsidRPr="009F2A5C" w:rsidRDefault="005B64FF" w:rsidP="005B64FF">
      <w:pPr>
        <w:pStyle w:val="TableFootnotes"/>
        <w:keepLines w:val="0"/>
        <w:numPr>
          <w:ilvl w:val="0"/>
          <w:numId w:val="11"/>
        </w:numPr>
        <w:tabs>
          <w:tab w:val="left" w:pos="9356"/>
        </w:tabs>
        <w:ind w:left="284" w:hanging="284"/>
        <w:rPr>
          <w:sz w:val="16"/>
          <w:szCs w:val="16"/>
        </w:rPr>
      </w:pPr>
      <w:r w:rsidRPr="009F2A5C">
        <w:rPr>
          <w:sz w:val="16"/>
          <w:szCs w:val="16"/>
        </w:rPr>
        <w:t>Indicates nil.</w:t>
      </w:r>
    </w:p>
    <w:p w:rsidR="005B64FF" w:rsidRDefault="005B64FF" w:rsidP="005B64FF">
      <w:pPr>
        <w:pStyle w:val="Caption"/>
        <w:widowControl w:val="0"/>
        <w:tabs>
          <w:tab w:val="left" w:pos="9356"/>
        </w:tabs>
        <w:rPr>
          <w:vertAlign w:val="superscript"/>
        </w:rPr>
      </w:pPr>
      <w:r w:rsidRPr="002D239A">
        <w:t xml:space="preserve">Table </w:t>
      </w:r>
      <w:r w:rsidR="00035FDD">
        <w:fldChar w:fldCharType="begin"/>
      </w:r>
      <w:r w:rsidR="00035FDD">
        <w:instrText xml:space="preserve"> STYLEREF 8 \s </w:instrText>
      </w:r>
      <w:r w:rsidR="00035FDD">
        <w:fldChar w:fldCharType="separate"/>
      </w:r>
      <w:r w:rsidR="00B92B25">
        <w:rPr>
          <w:noProof/>
        </w:rPr>
        <w:t>A</w:t>
      </w:r>
      <w:r w:rsidR="00035FDD">
        <w:rPr>
          <w:noProof/>
        </w:rPr>
        <w:fldChar w:fldCharType="end"/>
      </w:r>
      <w:r w:rsidR="00035FDD">
        <w:fldChar w:fldCharType="begin"/>
      </w:r>
      <w:r w:rsidR="00035FDD">
        <w:instrText xml:space="preserve"> SEQ AppendixTable\s 8 </w:instrText>
      </w:r>
      <w:r w:rsidR="00035FDD">
        <w:fldChar w:fldCharType="separate"/>
      </w:r>
      <w:r w:rsidR="00B92B25">
        <w:rPr>
          <w:noProof/>
        </w:rPr>
        <w:t>11</w:t>
      </w:r>
      <w:r w:rsidR="00035FDD">
        <w:rPr>
          <w:noProof/>
        </w:rPr>
        <w:fldChar w:fldCharType="end"/>
      </w:r>
      <w:r w:rsidRPr="002D239A">
        <w:t xml:space="preserve">: </w:t>
      </w:r>
      <w:r w:rsidR="00035FDD">
        <w:fldChar w:fldCharType="begin"/>
      </w:r>
      <w:r w:rsidR="00035FDD">
        <w:instrText xml:space="preserve"> STYLEREF  "Name of proposal"  \* MERGEFORMAT </w:instrText>
      </w:r>
      <w:r w:rsidR="00035FDD">
        <w:fldChar w:fldCharType="separate"/>
      </w:r>
      <w:r w:rsidR="00B92B25">
        <w:rPr>
          <w:noProof/>
        </w:rPr>
        <w:t>Revenue implications of changes to vehicle taxation measures</w:t>
      </w:r>
      <w:r w:rsidR="00035FDD">
        <w:rPr>
          <w:noProof/>
        </w:rPr>
        <w:fldChar w:fldCharType="end"/>
      </w:r>
      <w:r>
        <w:t xml:space="preserve"> – </w:t>
      </w:r>
      <w:r w:rsidR="009D794A" w:rsidRPr="00B96129">
        <w:t xml:space="preserve">Option </w:t>
      </w:r>
      <w:r w:rsidR="009D794A">
        <w:t>6</w:t>
      </w:r>
      <w:r w:rsidR="00E946D9">
        <w:t>:</w:t>
      </w:r>
      <w:r w:rsidR="009D794A" w:rsidRPr="00B96129">
        <w:t xml:space="preserve"> </w:t>
      </w:r>
      <w:r w:rsidR="001E1550">
        <w:t>Reduce</w:t>
      </w:r>
      <w:r w:rsidR="009D794A">
        <w:t xml:space="preserve"> the standard LCT threshold to $59,133, index the standard LCT threshold by a new rate, and narrow the fuel efficiency definition to fuel consumption not exceeding four litres per 100 </w:t>
      </w:r>
      <w:r w:rsidR="009D794A" w:rsidRPr="009D794A">
        <w:t xml:space="preserve">kilometres – </w:t>
      </w:r>
      <w:r w:rsidRPr="009D794A">
        <w:t>Fiscal</w:t>
      </w:r>
      <w:r>
        <w:t xml:space="preserve"> balance ($m)</w:t>
      </w:r>
      <w:r w:rsidRPr="002D239A">
        <w:rPr>
          <w:vertAlign w:val="superscript"/>
        </w:rPr>
        <w:t>(a)(b)</w:t>
      </w:r>
    </w:p>
    <w:tbl>
      <w:tblPr>
        <w:tblStyle w:val="LightGrid-Accent6"/>
        <w:tblW w:w="5004" w:type="pct"/>
        <w:tblLayout w:type="fixed"/>
        <w:tblLook w:val="0680" w:firstRow="0" w:lastRow="0" w:firstColumn="1" w:lastColumn="0" w:noHBand="1" w:noVBand="1"/>
      </w:tblPr>
      <w:tblGrid>
        <w:gridCol w:w="2347"/>
        <w:gridCol w:w="575"/>
        <w:gridCol w:w="572"/>
        <w:gridCol w:w="574"/>
        <w:gridCol w:w="570"/>
        <w:gridCol w:w="570"/>
        <w:gridCol w:w="564"/>
        <w:gridCol w:w="560"/>
        <w:gridCol w:w="560"/>
        <w:gridCol w:w="560"/>
        <w:gridCol w:w="560"/>
        <w:gridCol w:w="560"/>
        <w:gridCol w:w="796"/>
        <w:gridCol w:w="779"/>
      </w:tblGrid>
      <w:tr w:rsidR="00BE1E25" w:rsidRPr="009F2A5C" w:rsidTr="005B64FF">
        <w:tc>
          <w:tcPr>
            <w:cnfStyle w:val="001000000000" w:firstRow="0" w:lastRow="0" w:firstColumn="1" w:lastColumn="0" w:oddVBand="0" w:evenVBand="0" w:oddHBand="0" w:evenHBand="0" w:firstRowFirstColumn="0" w:firstRowLastColumn="0" w:lastRowFirstColumn="0" w:lastRowLastColumn="0"/>
            <w:tcW w:w="1156" w:type="pct"/>
            <w:shd w:val="clear" w:color="auto" w:fill="A7B2D4" w:themeFill="background2" w:themeFillTint="66"/>
            <w:vAlign w:val="center"/>
          </w:tcPr>
          <w:p w:rsidR="005B64FF" w:rsidRPr="009F2A5C" w:rsidRDefault="005B64FF" w:rsidP="005B64FF">
            <w:pPr>
              <w:pStyle w:val="TableHeading"/>
              <w:keepLines w:val="0"/>
              <w:widowControl w:val="0"/>
              <w:tabs>
                <w:tab w:val="left" w:pos="9356"/>
              </w:tabs>
              <w:spacing w:line="240" w:lineRule="auto"/>
              <w:ind w:left="-57" w:right="-57"/>
              <w:rPr>
                <w:rFonts w:asciiTheme="minorHAnsi" w:hAnsiTheme="minorHAnsi"/>
                <w:b w:val="0"/>
                <w:sz w:val="16"/>
                <w:szCs w:val="16"/>
              </w:rPr>
            </w:pPr>
          </w:p>
        </w:tc>
        <w:tc>
          <w:tcPr>
            <w:tcW w:w="283"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2018–</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19</w:t>
            </w:r>
          </w:p>
        </w:tc>
        <w:tc>
          <w:tcPr>
            <w:tcW w:w="282"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2019–</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w:t>
            </w:r>
          </w:p>
        </w:tc>
        <w:tc>
          <w:tcPr>
            <w:tcW w:w="283"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2020–</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21</w:t>
            </w:r>
          </w:p>
        </w:tc>
        <w:tc>
          <w:tcPr>
            <w:tcW w:w="281"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2021–</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22</w:t>
            </w:r>
          </w:p>
        </w:tc>
        <w:tc>
          <w:tcPr>
            <w:tcW w:w="281"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2022–</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23</w:t>
            </w:r>
          </w:p>
        </w:tc>
        <w:tc>
          <w:tcPr>
            <w:tcW w:w="278"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2023–</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24</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2024–</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25</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2025–</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26</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2026–</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27</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2027–</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28</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2028–</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29</w:t>
            </w:r>
          </w:p>
        </w:tc>
        <w:tc>
          <w:tcPr>
            <w:tcW w:w="392"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sz w:val="16"/>
                <w:szCs w:val="16"/>
              </w:rPr>
              <w:t>Total to 2021–22</w:t>
            </w:r>
          </w:p>
        </w:tc>
        <w:tc>
          <w:tcPr>
            <w:tcW w:w="384"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D0817">
              <w:rPr>
                <w:rFonts w:asciiTheme="minorHAnsi" w:hAnsiTheme="minorHAnsi"/>
                <w:sz w:val="16"/>
                <w:szCs w:val="16"/>
              </w:rPr>
              <w:t>Total to 2028–29</w:t>
            </w:r>
          </w:p>
        </w:tc>
      </w:tr>
      <w:tr w:rsidR="00945959" w:rsidRPr="009F2A5C" w:rsidTr="005B64FF">
        <w:tc>
          <w:tcPr>
            <w:cnfStyle w:val="001000000000" w:firstRow="0" w:lastRow="0" w:firstColumn="1" w:lastColumn="0" w:oddVBand="0" w:evenVBand="0" w:oddHBand="0" w:evenHBand="0" w:firstRowFirstColumn="0" w:firstRowLastColumn="0" w:lastRowFirstColumn="0" w:lastRowLastColumn="0"/>
            <w:tcW w:w="1156" w:type="pct"/>
            <w:vAlign w:val="center"/>
          </w:tcPr>
          <w:p w:rsidR="00945959" w:rsidRPr="009F2A5C" w:rsidRDefault="00945959" w:rsidP="005B64FF">
            <w:pPr>
              <w:pStyle w:val="TableText"/>
              <w:keepNext/>
              <w:widowControl w:val="0"/>
              <w:tabs>
                <w:tab w:val="left" w:pos="9356"/>
              </w:tabs>
              <w:spacing w:line="240" w:lineRule="auto"/>
              <w:ind w:left="-57" w:right="-57"/>
              <w:rPr>
                <w:rFonts w:asciiTheme="minorHAnsi" w:hAnsiTheme="minorHAnsi"/>
                <w:i/>
                <w:noProof/>
                <w:sz w:val="16"/>
                <w:szCs w:val="16"/>
              </w:rPr>
            </w:pPr>
            <w:r w:rsidRPr="001C275D">
              <w:rPr>
                <w:rFonts w:asciiTheme="minorHAnsi" w:hAnsiTheme="minorHAnsi"/>
                <w:sz w:val="16"/>
                <w:szCs w:val="16"/>
              </w:rPr>
              <w:t xml:space="preserve">Total </w:t>
            </w:r>
            <w:r>
              <w:rPr>
                <w:rFonts w:asciiTheme="minorHAnsi" w:hAnsiTheme="minorHAnsi"/>
                <w:sz w:val="16"/>
                <w:szCs w:val="16"/>
              </w:rPr>
              <w:t>r</w:t>
            </w:r>
            <w:r w:rsidRPr="001C275D">
              <w:rPr>
                <w:rFonts w:asciiTheme="minorHAnsi" w:hAnsiTheme="minorHAnsi"/>
                <w:sz w:val="16"/>
                <w:szCs w:val="16"/>
              </w:rPr>
              <w:t>evenue</w:t>
            </w:r>
          </w:p>
        </w:tc>
        <w:tc>
          <w:tcPr>
            <w:tcW w:w="283"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w:t>
            </w:r>
          </w:p>
        </w:tc>
        <w:tc>
          <w:tcPr>
            <w:tcW w:w="282"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390</w:t>
            </w:r>
          </w:p>
        </w:tc>
        <w:tc>
          <w:tcPr>
            <w:tcW w:w="283"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430</w:t>
            </w:r>
          </w:p>
        </w:tc>
        <w:tc>
          <w:tcPr>
            <w:tcW w:w="281"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430</w:t>
            </w:r>
          </w:p>
        </w:tc>
        <w:tc>
          <w:tcPr>
            <w:tcW w:w="281"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450</w:t>
            </w:r>
          </w:p>
        </w:tc>
        <w:tc>
          <w:tcPr>
            <w:tcW w:w="278"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460</w:t>
            </w:r>
          </w:p>
        </w:tc>
        <w:tc>
          <w:tcPr>
            <w:tcW w:w="276"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480</w:t>
            </w:r>
          </w:p>
        </w:tc>
        <w:tc>
          <w:tcPr>
            <w:tcW w:w="276"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500</w:t>
            </w:r>
          </w:p>
        </w:tc>
        <w:tc>
          <w:tcPr>
            <w:tcW w:w="276"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510</w:t>
            </w:r>
          </w:p>
        </w:tc>
        <w:tc>
          <w:tcPr>
            <w:tcW w:w="276"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530</w:t>
            </w:r>
          </w:p>
        </w:tc>
        <w:tc>
          <w:tcPr>
            <w:tcW w:w="276"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550</w:t>
            </w:r>
          </w:p>
        </w:tc>
        <w:tc>
          <w:tcPr>
            <w:tcW w:w="392" w:type="pct"/>
            <w:vAlign w:val="center"/>
          </w:tcPr>
          <w:p w:rsidR="00945959" w:rsidRPr="00D31B7B"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31B7B">
              <w:rPr>
                <w:rFonts w:asciiTheme="minorHAnsi" w:eastAsiaTheme="majorEastAsia" w:hAnsiTheme="minorHAnsi"/>
                <w:b/>
                <w:bCs/>
                <w:i w:val="0"/>
                <w:noProof/>
                <w:sz w:val="16"/>
                <w:szCs w:val="16"/>
              </w:rPr>
              <w:t>1,250</w:t>
            </w:r>
          </w:p>
        </w:tc>
        <w:tc>
          <w:tcPr>
            <w:tcW w:w="384" w:type="pct"/>
            <w:vAlign w:val="center"/>
          </w:tcPr>
          <w:p w:rsidR="00945959" w:rsidRPr="00D31B7B"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31B7B">
              <w:rPr>
                <w:rFonts w:asciiTheme="minorHAnsi" w:eastAsiaTheme="majorEastAsia" w:hAnsiTheme="minorHAnsi"/>
                <w:b/>
                <w:bCs/>
                <w:i w:val="0"/>
                <w:noProof/>
                <w:sz w:val="16"/>
                <w:szCs w:val="16"/>
              </w:rPr>
              <w:t>4,730</w:t>
            </w:r>
          </w:p>
        </w:tc>
      </w:tr>
    </w:tbl>
    <w:p w:rsidR="005B64FF" w:rsidRPr="00D8306A" w:rsidRDefault="005B64FF" w:rsidP="005B64FF">
      <w:pPr>
        <w:keepNext/>
        <w:widowControl w:val="0"/>
        <w:tabs>
          <w:tab w:val="left" w:pos="9356"/>
        </w:tabs>
        <w:spacing w:line="260" w:lineRule="atLeast"/>
        <w:ind w:left="284" w:hanging="284"/>
        <w:rPr>
          <w:sz w:val="16"/>
          <w:szCs w:val="16"/>
        </w:rPr>
      </w:pPr>
      <w:r w:rsidRPr="00D8306A">
        <w:rPr>
          <w:sz w:val="16"/>
          <w:szCs w:val="16"/>
        </w:rPr>
        <w:t>(a)</w:t>
      </w:r>
      <w:r w:rsidRPr="00D8306A">
        <w:rPr>
          <w:sz w:val="16"/>
          <w:szCs w:val="16"/>
        </w:rPr>
        <w:tab/>
        <w:t xml:space="preserve">A positive number for the fiscal balance indicates an increase in revenue or a decrease in expenses or net capital investment in accrual terms.  A negative number for the fiscal balance indicates a decrease in revenue or an increase in expenses or net capital investment in accrual terms.  </w:t>
      </w:r>
    </w:p>
    <w:p w:rsidR="005B64FF" w:rsidRPr="00D8306A" w:rsidRDefault="005B64FF" w:rsidP="005B64FF">
      <w:pPr>
        <w:keepNext/>
        <w:widowControl w:val="0"/>
        <w:tabs>
          <w:tab w:val="left" w:pos="9356"/>
        </w:tabs>
        <w:spacing w:line="260" w:lineRule="atLeast"/>
        <w:ind w:left="284" w:hanging="284"/>
        <w:rPr>
          <w:sz w:val="16"/>
          <w:szCs w:val="16"/>
        </w:rPr>
      </w:pPr>
      <w:r w:rsidRPr="00D8306A">
        <w:rPr>
          <w:sz w:val="16"/>
          <w:szCs w:val="16"/>
        </w:rPr>
        <w:t>(b)</w:t>
      </w:r>
      <w:r w:rsidRPr="00D8306A">
        <w:rPr>
          <w:sz w:val="16"/>
          <w:szCs w:val="16"/>
        </w:rPr>
        <w:tab/>
        <w:t>Figures may not sum to totals due to rounding.</w:t>
      </w:r>
    </w:p>
    <w:p w:rsidR="005B64FF" w:rsidRPr="00D8306A" w:rsidRDefault="005B64FF" w:rsidP="005B64FF">
      <w:pPr>
        <w:pStyle w:val="TableFootnotes"/>
        <w:keepLines w:val="0"/>
        <w:numPr>
          <w:ilvl w:val="0"/>
          <w:numId w:val="11"/>
        </w:numPr>
        <w:tabs>
          <w:tab w:val="left" w:pos="9356"/>
        </w:tabs>
        <w:ind w:left="284" w:hanging="284"/>
        <w:rPr>
          <w:sz w:val="16"/>
          <w:szCs w:val="16"/>
        </w:rPr>
      </w:pPr>
      <w:r w:rsidRPr="00D8306A">
        <w:rPr>
          <w:sz w:val="16"/>
          <w:szCs w:val="16"/>
        </w:rPr>
        <w:t>Indicates nil.</w:t>
      </w:r>
    </w:p>
    <w:p w:rsidR="005B64FF" w:rsidRDefault="005B64FF" w:rsidP="005B64FF">
      <w:pPr>
        <w:pStyle w:val="Caption"/>
        <w:widowControl w:val="0"/>
        <w:tabs>
          <w:tab w:val="left" w:pos="9356"/>
        </w:tabs>
        <w:rPr>
          <w:vertAlign w:val="superscript"/>
        </w:rPr>
      </w:pPr>
      <w:r w:rsidRPr="002D239A">
        <w:lastRenderedPageBreak/>
        <w:t xml:space="preserve">Table </w:t>
      </w:r>
      <w:r w:rsidR="00035FDD">
        <w:fldChar w:fldCharType="begin"/>
      </w:r>
      <w:r w:rsidR="00035FDD">
        <w:instrText xml:space="preserve"> STYLEREF 8 \s </w:instrText>
      </w:r>
      <w:r w:rsidR="00035FDD">
        <w:fldChar w:fldCharType="separate"/>
      </w:r>
      <w:r w:rsidR="00B92B25">
        <w:rPr>
          <w:noProof/>
        </w:rPr>
        <w:t>A</w:t>
      </w:r>
      <w:r w:rsidR="00035FDD">
        <w:rPr>
          <w:noProof/>
        </w:rPr>
        <w:fldChar w:fldCharType="end"/>
      </w:r>
      <w:r w:rsidR="00035FDD">
        <w:fldChar w:fldCharType="begin"/>
      </w:r>
      <w:r w:rsidR="00035FDD">
        <w:instrText xml:space="preserve"> SEQ AppendixTable\s 8 </w:instrText>
      </w:r>
      <w:r w:rsidR="00035FDD">
        <w:fldChar w:fldCharType="separate"/>
      </w:r>
      <w:r w:rsidR="00B92B25">
        <w:rPr>
          <w:noProof/>
        </w:rPr>
        <w:t>12</w:t>
      </w:r>
      <w:r w:rsidR="00035FDD">
        <w:rPr>
          <w:noProof/>
        </w:rPr>
        <w:fldChar w:fldCharType="end"/>
      </w:r>
      <w:r w:rsidRPr="002D239A">
        <w:t xml:space="preserve">: </w:t>
      </w:r>
      <w:r w:rsidR="00035FDD">
        <w:fldChar w:fldCharType="begin"/>
      </w:r>
      <w:r w:rsidR="00035FDD">
        <w:instrText xml:space="preserve"> STYLEREF  "Name of proposal"  \* MERGEFORMAT </w:instrText>
      </w:r>
      <w:r w:rsidR="00035FDD">
        <w:fldChar w:fldCharType="separate"/>
      </w:r>
      <w:r w:rsidR="00B92B25">
        <w:rPr>
          <w:noProof/>
        </w:rPr>
        <w:t>Revenue implications of changes to vehicle taxation measures</w:t>
      </w:r>
      <w:r w:rsidR="00035FDD">
        <w:rPr>
          <w:noProof/>
        </w:rPr>
        <w:fldChar w:fldCharType="end"/>
      </w:r>
      <w:r>
        <w:t xml:space="preserve"> – </w:t>
      </w:r>
      <w:r w:rsidR="009D794A" w:rsidRPr="00B96129">
        <w:t xml:space="preserve">Option </w:t>
      </w:r>
      <w:r w:rsidR="009D794A">
        <w:t>6</w:t>
      </w:r>
      <w:r w:rsidR="00E946D9">
        <w:t>:</w:t>
      </w:r>
      <w:r w:rsidR="009D794A" w:rsidRPr="00B96129">
        <w:t xml:space="preserve"> </w:t>
      </w:r>
      <w:r w:rsidR="001E1550">
        <w:t>Reduce</w:t>
      </w:r>
      <w:r w:rsidR="009D794A">
        <w:t xml:space="preserve"> the standard LCT threshold to $59,133, index the standard LCT threshold by a new rate, and narrow the fuel efficiency definition to fuel consumption not exceeding four litres per 100 </w:t>
      </w:r>
      <w:r w:rsidR="009D794A" w:rsidRPr="009D794A">
        <w:t xml:space="preserve">kilometres – </w:t>
      </w:r>
      <w:r w:rsidRPr="009D794A">
        <w:t>Underlying</w:t>
      </w:r>
      <w:r>
        <w:t xml:space="preserve"> cash balance ($m)</w:t>
      </w:r>
      <w:r w:rsidRPr="002D239A">
        <w:rPr>
          <w:vertAlign w:val="superscript"/>
        </w:rPr>
        <w:t>(a)(b)</w:t>
      </w:r>
    </w:p>
    <w:tbl>
      <w:tblPr>
        <w:tblStyle w:val="LightGrid-Accent6"/>
        <w:tblW w:w="5004" w:type="pct"/>
        <w:tblLayout w:type="fixed"/>
        <w:tblLook w:val="0680" w:firstRow="0" w:lastRow="0" w:firstColumn="1" w:lastColumn="0" w:noHBand="1" w:noVBand="1"/>
      </w:tblPr>
      <w:tblGrid>
        <w:gridCol w:w="2347"/>
        <w:gridCol w:w="575"/>
        <w:gridCol w:w="572"/>
        <w:gridCol w:w="574"/>
        <w:gridCol w:w="570"/>
        <w:gridCol w:w="570"/>
        <w:gridCol w:w="564"/>
        <w:gridCol w:w="560"/>
        <w:gridCol w:w="560"/>
        <w:gridCol w:w="560"/>
        <w:gridCol w:w="560"/>
        <w:gridCol w:w="560"/>
        <w:gridCol w:w="796"/>
        <w:gridCol w:w="779"/>
      </w:tblGrid>
      <w:tr w:rsidR="00BE1E25" w:rsidRPr="009F2A5C" w:rsidTr="005B64FF">
        <w:tc>
          <w:tcPr>
            <w:cnfStyle w:val="001000000000" w:firstRow="0" w:lastRow="0" w:firstColumn="1" w:lastColumn="0" w:oddVBand="0" w:evenVBand="0" w:oddHBand="0" w:evenHBand="0" w:firstRowFirstColumn="0" w:firstRowLastColumn="0" w:lastRowFirstColumn="0" w:lastRowLastColumn="0"/>
            <w:tcW w:w="1156" w:type="pct"/>
            <w:shd w:val="clear" w:color="auto" w:fill="A7B2D4" w:themeFill="background2" w:themeFillTint="66"/>
            <w:vAlign w:val="center"/>
          </w:tcPr>
          <w:p w:rsidR="005B64FF" w:rsidRPr="009F2A5C" w:rsidRDefault="005B64FF" w:rsidP="005B64FF">
            <w:pPr>
              <w:pStyle w:val="TableHeading"/>
              <w:keepLines w:val="0"/>
              <w:widowControl w:val="0"/>
              <w:tabs>
                <w:tab w:val="left" w:pos="9356"/>
              </w:tabs>
              <w:spacing w:line="240" w:lineRule="auto"/>
              <w:ind w:left="-57" w:right="-57"/>
              <w:rPr>
                <w:rFonts w:asciiTheme="minorHAnsi" w:hAnsiTheme="minorHAnsi"/>
                <w:b w:val="0"/>
                <w:sz w:val="16"/>
                <w:szCs w:val="16"/>
              </w:rPr>
            </w:pPr>
          </w:p>
        </w:tc>
        <w:tc>
          <w:tcPr>
            <w:tcW w:w="283"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2018–</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19</w:t>
            </w:r>
          </w:p>
        </w:tc>
        <w:tc>
          <w:tcPr>
            <w:tcW w:w="282"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2019–</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w:t>
            </w:r>
          </w:p>
        </w:tc>
        <w:tc>
          <w:tcPr>
            <w:tcW w:w="283"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2020–</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21</w:t>
            </w:r>
          </w:p>
        </w:tc>
        <w:tc>
          <w:tcPr>
            <w:tcW w:w="281"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2021–</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22</w:t>
            </w:r>
          </w:p>
        </w:tc>
        <w:tc>
          <w:tcPr>
            <w:tcW w:w="281"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2022–</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23</w:t>
            </w:r>
          </w:p>
        </w:tc>
        <w:tc>
          <w:tcPr>
            <w:tcW w:w="278"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2023–</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24</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2024–</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25</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2025–</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26</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2026–</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27</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2027–</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28</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2028–</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29</w:t>
            </w:r>
          </w:p>
        </w:tc>
        <w:tc>
          <w:tcPr>
            <w:tcW w:w="392"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sz w:val="16"/>
                <w:szCs w:val="16"/>
              </w:rPr>
              <w:t>Total to 2021–22</w:t>
            </w:r>
          </w:p>
        </w:tc>
        <w:tc>
          <w:tcPr>
            <w:tcW w:w="384"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D0817">
              <w:rPr>
                <w:rFonts w:asciiTheme="minorHAnsi" w:hAnsiTheme="minorHAnsi"/>
                <w:sz w:val="16"/>
                <w:szCs w:val="16"/>
              </w:rPr>
              <w:t>Total to 2028–29</w:t>
            </w:r>
          </w:p>
        </w:tc>
      </w:tr>
      <w:tr w:rsidR="00945959" w:rsidRPr="009F2A5C" w:rsidTr="005B64FF">
        <w:tc>
          <w:tcPr>
            <w:cnfStyle w:val="001000000000" w:firstRow="0" w:lastRow="0" w:firstColumn="1" w:lastColumn="0" w:oddVBand="0" w:evenVBand="0" w:oddHBand="0" w:evenHBand="0" w:firstRowFirstColumn="0" w:firstRowLastColumn="0" w:lastRowFirstColumn="0" w:lastRowLastColumn="0"/>
            <w:tcW w:w="1156" w:type="pct"/>
            <w:vAlign w:val="center"/>
          </w:tcPr>
          <w:p w:rsidR="00945959" w:rsidRPr="009F2A5C" w:rsidRDefault="00945959" w:rsidP="005B64FF">
            <w:pPr>
              <w:pStyle w:val="TableText"/>
              <w:keepNext/>
              <w:widowControl w:val="0"/>
              <w:tabs>
                <w:tab w:val="left" w:pos="9356"/>
              </w:tabs>
              <w:spacing w:line="240" w:lineRule="auto"/>
              <w:ind w:left="-57" w:right="-57"/>
              <w:rPr>
                <w:rFonts w:asciiTheme="minorHAnsi" w:hAnsiTheme="minorHAnsi"/>
                <w:i/>
                <w:noProof/>
                <w:sz w:val="16"/>
                <w:szCs w:val="16"/>
              </w:rPr>
            </w:pPr>
            <w:r w:rsidRPr="001C275D">
              <w:rPr>
                <w:rFonts w:asciiTheme="minorHAnsi" w:hAnsiTheme="minorHAnsi"/>
                <w:sz w:val="16"/>
                <w:szCs w:val="16"/>
              </w:rPr>
              <w:t xml:space="preserve">Total </w:t>
            </w:r>
            <w:r>
              <w:rPr>
                <w:rFonts w:asciiTheme="minorHAnsi" w:hAnsiTheme="minorHAnsi"/>
                <w:sz w:val="16"/>
                <w:szCs w:val="16"/>
              </w:rPr>
              <w:t>r</w:t>
            </w:r>
            <w:r w:rsidRPr="001C275D">
              <w:rPr>
                <w:rFonts w:asciiTheme="minorHAnsi" w:hAnsiTheme="minorHAnsi"/>
                <w:sz w:val="16"/>
                <w:szCs w:val="16"/>
              </w:rPr>
              <w:t>evenue</w:t>
            </w:r>
          </w:p>
        </w:tc>
        <w:tc>
          <w:tcPr>
            <w:tcW w:w="283"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w:t>
            </w:r>
          </w:p>
        </w:tc>
        <w:tc>
          <w:tcPr>
            <w:tcW w:w="282"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360</w:t>
            </w:r>
          </w:p>
        </w:tc>
        <w:tc>
          <w:tcPr>
            <w:tcW w:w="283"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430</w:t>
            </w:r>
          </w:p>
        </w:tc>
        <w:tc>
          <w:tcPr>
            <w:tcW w:w="281"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430</w:t>
            </w:r>
          </w:p>
        </w:tc>
        <w:tc>
          <w:tcPr>
            <w:tcW w:w="281"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440</w:t>
            </w:r>
          </w:p>
        </w:tc>
        <w:tc>
          <w:tcPr>
            <w:tcW w:w="278"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460</w:t>
            </w:r>
          </w:p>
        </w:tc>
        <w:tc>
          <w:tcPr>
            <w:tcW w:w="276"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480</w:t>
            </w:r>
          </w:p>
        </w:tc>
        <w:tc>
          <w:tcPr>
            <w:tcW w:w="276"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490</w:t>
            </w:r>
          </w:p>
        </w:tc>
        <w:tc>
          <w:tcPr>
            <w:tcW w:w="276"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510</w:t>
            </w:r>
          </w:p>
        </w:tc>
        <w:tc>
          <w:tcPr>
            <w:tcW w:w="276"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530</w:t>
            </w:r>
          </w:p>
        </w:tc>
        <w:tc>
          <w:tcPr>
            <w:tcW w:w="276"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550</w:t>
            </w:r>
          </w:p>
        </w:tc>
        <w:tc>
          <w:tcPr>
            <w:tcW w:w="392" w:type="pct"/>
            <w:vAlign w:val="center"/>
          </w:tcPr>
          <w:p w:rsidR="00945959" w:rsidRPr="00D31B7B"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31B7B">
              <w:rPr>
                <w:rFonts w:asciiTheme="minorHAnsi" w:eastAsiaTheme="majorEastAsia" w:hAnsiTheme="minorHAnsi"/>
                <w:b/>
                <w:bCs/>
                <w:i w:val="0"/>
                <w:noProof/>
                <w:sz w:val="16"/>
                <w:szCs w:val="16"/>
              </w:rPr>
              <w:t>1,220</w:t>
            </w:r>
          </w:p>
        </w:tc>
        <w:tc>
          <w:tcPr>
            <w:tcW w:w="384" w:type="pct"/>
            <w:vAlign w:val="center"/>
          </w:tcPr>
          <w:p w:rsidR="00945959" w:rsidRPr="00D31B7B"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31B7B">
              <w:rPr>
                <w:rFonts w:asciiTheme="minorHAnsi" w:eastAsiaTheme="majorEastAsia" w:hAnsiTheme="minorHAnsi"/>
                <w:b/>
                <w:bCs/>
                <w:i w:val="0"/>
                <w:noProof/>
                <w:sz w:val="16"/>
                <w:szCs w:val="16"/>
              </w:rPr>
              <w:t>4,680</w:t>
            </w:r>
          </w:p>
        </w:tc>
      </w:tr>
    </w:tbl>
    <w:p w:rsidR="005B64FF" w:rsidRPr="009F2A5C" w:rsidRDefault="005B64FF" w:rsidP="005B64FF">
      <w:pPr>
        <w:keepNext/>
        <w:widowControl w:val="0"/>
        <w:tabs>
          <w:tab w:val="left" w:pos="9356"/>
        </w:tabs>
        <w:spacing w:line="260" w:lineRule="atLeast"/>
        <w:ind w:left="284" w:hanging="284"/>
        <w:rPr>
          <w:sz w:val="16"/>
          <w:szCs w:val="16"/>
        </w:rPr>
      </w:pPr>
      <w:r w:rsidRPr="009F2A5C">
        <w:rPr>
          <w:sz w:val="16"/>
          <w:szCs w:val="16"/>
        </w:rPr>
        <w:t>(a)</w:t>
      </w:r>
      <w:r w:rsidRPr="009F2A5C">
        <w:rPr>
          <w:sz w:val="16"/>
          <w:szCs w:val="16"/>
        </w:rPr>
        <w:tab/>
        <w:t xml:space="preserve">A positive number for the underlying cash balance indicates an increase in receipts or a decrease in payments or net capital investment in cash terms.  A negative number for the underlying cash balance indicates a decrease in receipts or an increase in payments or net capital investment in cash terms.  </w:t>
      </w:r>
    </w:p>
    <w:p w:rsidR="005B64FF" w:rsidRPr="009F2A5C" w:rsidRDefault="005B64FF" w:rsidP="005B64FF">
      <w:pPr>
        <w:keepNext/>
        <w:widowControl w:val="0"/>
        <w:tabs>
          <w:tab w:val="left" w:pos="9356"/>
        </w:tabs>
        <w:spacing w:line="260" w:lineRule="atLeast"/>
        <w:ind w:left="284" w:hanging="284"/>
        <w:rPr>
          <w:sz w:val="16"/>
          <w:szCs w:val="16"/>
        </w:rPr>
      </w:pPr>
      <w:r w:rsidRPr="009F2A5C">
        <w:rPr>
          <w:sz w:val="16"/>
          <w:szCs w:val="16"/>
        </w:rPr>
        <w:t>(b)</w:t>
      </w:r>
      <w:r w:rsidRPr="009F2A5C">
        <w:rPr>
          <w:sz w:val="16"/>
          <w:szCs w:val="16"/>
        </w:rPr>
        <w:tab/>
        <w:t>Figures may not sum to totals due to rounding.</w:t>
      </w:r>
    </w:p>
    <w:p w:rsidR="005B64FF" w:rsidRPr="009F2A5C" w:rsidRDefault="005B64FF" w:rsidP="005B64FF">
      <w:pPr>
        <w:pStyle w:val="TableFootnotes"/>
        <w:keepLines w:val="0"/>
        <w:numPr>
          <w:ilvl w:val="0"/>
          <w:numId w:val="11"/>
        </w:numPr>
        <w:tabs>
          <w:tab w:val="left" w:pos="9356"/>
        </w:tabs>
        <w:ind w:left="284" w:hanging="284"/>
        <w:rPr>
          <w:sz w:val="16"/>
          <w:szCs w:val="16"/>
        </w:rPr>
      </w:pPr>
      <w:r w:rsidRPr="009F2A5C">
        <w:rPr>
          <w:sz w:val="16"/>
          <w:szCs w:val="16"/>
        </w:rPr>
        <w:t>Indicates nil.</w:t>
      </w:r>
    </w:p>
    <w:p w:rsidR="005B64FF" w:rsidRDefault="005B64FF" w:rsidP="005B64FF">
      <w:pPr>
        <w:pStyle w:val="Caption"/>
        <w:widowControl w:val="0"/>
        <w:tabs>
          <w:tab w:val="left" w:pos="9356"/>
        </w:tabs>
        <w:rPr>
          <w:vertAlign w:val="superscript"/>
        </w:rPr>
      </w:pPr>
      <w:r w:rsidRPr="002D239A">
        <w:t xml:space="preserve">Table </w:t>
      </w:r>
      <w:r w:rsidR="00035FDD">
        <w:fldChar w:fldCharType="begin"/>
      </w:r>
      <w:r w:rsidR="00035FDD">
        <w:instrText xml:space="preserve"> STYLEREF 8 \s </w:instrText>
      </w:r>
      <w:r w:rsidR="00035FDD">
        <w:fldChar w:fldCharType="separate"/>
      </w:r>
      <w:r w:rsidR="00B92B25">
        <w:rPr>
          <w:noProof/>
        </w:rPr>
        <w:t>A</w:t>
      </w:r>
      <w:r w:rsidR="00035FDD">
        <w:rPr>
          <w:noProof/>
        </w:rPr>
        <w:fldChar w:fldCharType="end"/>
      </w:r>
      <w:r w:rsidR="00035FDD">
        <w:fldChar w:fldCharType="begin"/>
      </w:r>
      <w:r w:rsidR="00035FDD">
        <w:instrText xml:space="preserve"> SEQ AppendixTable\s 8 </w:instrText>
      </w:r>
      <w:r w:rsidR="00035FDD">
        <w:fldChar w:fldCharType="separate"/>
      </w:r>
      <w:r w:rsidR="00B92B25">
        <w:rPr>
          <w:noProof/>
        </w:rPr>
        <w:t>13</w:t>
      </w:r>
      <w:r w:rsidR="00035FDD">
        <w:rPr>
          <w:noProof/>
        </w:rPr>
        <w:fldChar w:fldCharType="end"/>
      </w:r>
      <w:r w:rsidRPr="002D239A">
        <w:t xml:space="preserve">: </w:t>
      </w:r>
      <w:r w:rsidR="00035FDD">
        <w:fldChar w:fldCharType="begin"/>
      </w:r>
      <w:r w:rsidR="00035FDD">
        <w:instrText xml:space="preserve"> STYLEREF  "Name of proposal"  \* MERGEFORMAT </w:instrText>
      </w:r>
      <w:r w:rsidR="00035FDD">
        <w:fldChar w:fldCharType="separate"/>
      </w:r>
      <w:r w:rsidR="00B92B25">
        <w:rPr>
          <w:noProof/>
        </w:rPr>
        <w:t>Revenue implications of changes to vehicle taxation measures</w:t>
      </w:r>
      <w:r w:rsidR="00035FDD">
        <w:rPr>
          <w:noProof/>
        </w:rPr>
        <w:fldChar w:fldCharType="end"/>
      </w:r>
      <w:r>
        <w:t xml:space="preserve"> – </w:t>
      </w:r>
      <w:r w:rsidR="009D794A" w:rsidRPr="00B96129">
        <w:t xml:space="preserve">Option </w:t>
      </w:r>
      <w:r w:rsidR="009D794A">
        <w:t>7</w:t>
      </w:r>
      <w:r w:rsidR="00E946D9">
        <w:t>:</w:t>
      </w:r>
      <w:r w:rsidR="009D794A" w:rsidRPr="00B96129">
        <w:t xml:space="preserve"> </w:t>
      </w:r>
      <w:r w:rsidR="001E1550">
        <w:t>Reduce</w:t>
      </w:r>
      <w:r w:rsidR="009D794A">
        <w:t xml:space="preserve"> the standard LCT threshold to $59,133, index the standard LCT threshold by a new rate, and narrow the fuel efficiency definition to fuel consumption not exceeding two litres per 100 </w:t>
      </w:r>
      <w:r w:rsidR="009D794A" w:rsidRPr="009D794A">
        <w:t>kilometres –</w:t>
      </w:r>
      <w:r w:rsidR="009D794A">
        <w:t xml:space="preserve"> </w:t>
      </w:r>
      <w:r>
        <w:t>Fiscal balance ($m)</w:t>
      </w:r>
      <w:r w:rsidRPr="002D239A">
        <w:rPr>
          <w:vertAlign w:val="superscript"/>
        </w:rPr>
        <w:t>(a)(b)</w:t>
      </w:r>
    </w:p>
    <w:tbl>
      <w:tblPr>
        <w:tblStyle w:val="LightGrid-Accent6"/>
        <w:tblW w:w="5004" w:type="pct"/>
        <w:tblLayout w:type="fixed"/>
        <w:tblLook w:val="0680" w:firstRow="0" w:lastRow="0" w:firstColumn="1" w:lastColumn="0" w:noHBand="1" w:noVBand="1"/>
      </w:tblPr>
      <w:tblGrid>
        <w:gridCol w:w="2347"/>
        <w:gridCol w:w="575"/>
        <w:gridCol w:w="572"/>
        <w:gridCol w:w="574"/>
        <w:gridCol w:w="570"/>
        <w:gridCol w:w="570"/>
        <w:gridCol w:w="564"/>
        <w:gridCol w:w="560"/>
        <w:gridCol w:w="560"/>
        <w:gridCol w:w="560"/>
        <w:gridCol w:w="560"/>
        <w:gridCol w:w="560"/>
        <w:gridCol w:w="796"/>
        <w:gridCol w:w="779"/>
      </w:tblGrid>
      <w:tr w:rsidR="00BE1E25" w:rsidRPr="009F2A5C" w:rsidTr="005B64FF">
        <w:tc>
          <w:tcPr>
            <w:cnfStyle w:val="001000000000" w:firstRow="0" w:lastRow="0" w:firstColumn="1" w:lastColumn="0" w:oddVBand="0" w:evenVBand="0" w:oddHBand="0" w:evenHBand="0" w:firstRowFirstColumn="0" w:firstRowLastColumn="0" w:lastRowFirstColumn="0" w:lastRowLastColumn="0"/>
            <w:tcW w:w="1156" w:type="pct"/>
            <w:shd w:val="clear" w:color="auto" w:fill="A7B2D4" w:themeFill="background2" w:themeFillTint="66"/>
            <w:vAlign w:val="center"/>
          </w:tcPr>
          <w:p w:rsidR="005B64FF" w:rsidRPr="009F2A5C" w:rsidRDefault="005B64FF" w:rsidP="005B64FF">
            <w:pPr>
              <w:pStyle w:val="TableHeading"/>
              <w:keepLines w:val="0"/>
              <w:widowControl w:val="0"/>
              <w:tabs>
                <w:tab w:val="left" w:pos="9356"/>
              </w:tabs>
              <w:spacing w:line="240" w:lineRule="auto"/>
              <w:ind w:left="-57" w:right="-57"/>
              <w:rPr>
                <w:rFonts w:asciiTheme="minorHAnsi" w:hAnsiTheme="minorHAnsi"/>
                <w:b w:val="0"/>
                <w:sz w:val="16"/>
                <w:szCs w:val="16"/>
              </w:rPr>
            </w:pPr>
          </w:p>
        </w:tc>
        <w:tc>
          <w:tcPr>
            <w:tcW w:w="283"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2018–</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19</w:t>
            </w:r>
          </w:p>
        </w:tc>
        <w:tc>
          <w:tcPr>
            <w:tcW w:w="282"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2019–</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w:t>
            </w:r>
          </w:p>
        </w:tc>
        <w:tc>
          <w:tcPr>
            <w:tcW w:w="283"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2020–</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21</w:t>
            </w:r>
          </w:p>
        </w:tc>
        <w:tc>
          <w:tcPr>
            <w:tcW w:w="281"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2021–</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22</w:t>
            </w:r>
          </w:p>
        </w:tc>
        <w:tc>
          <w:tcPr>
            <w:tcW w:w="281"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2022–</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23</w:t>
            </w:r>
          </w:p>
        </w:tc>
        <w:tc>
          <w:tcPr>
            <w:tcW w:w="278"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2023–</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24</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2024–</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25</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2025–</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26</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2026–</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27</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2027–</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28</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2028–</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29</w:t>
            </w:r>
          </w:p>
        </w:tc>
        <w:tc>
          <w:tcPr>
            <w:tcW w:w="392"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sz w:val="16"/>
                <w:szCs w:val="16"/>
              </w:rPr>
              <w:t>Total to 2021–22</w:t>
            </w:r>
          </w:p>
        </w:tc>
        <w:tc>
          <w:tcPr>
            <w:tcW w:w="384"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D0817">
              <w:rPr>
                <w:rFonts w:asciiTheme="minorHAnsi" w:hAnsiTheme="minorHAnsi"/>
                <w:sz w:val="16"/>
                <w:szCs w:val="16"/>
              </w:rPr>
              <w:t>Total to 2028–29</w:t>
            </w:r>
          </w:p>
        </w:tc>
      </w:tr>
      <w:tr w:rsidR="00945959" w:rsidRPr="009F2A5C" w:rsidTr="005B64FF">
        <w:tc>
          <w:tcPr>
            <w:cnfStyle w:val="001000000000" w:firstRow="0" w:lastRow="0" w:firstColumn="1" w:lastColumn="0" w:oddVBand="0" w:evenVBand="0" w:oddHBand="0" w:evenHBand="0" w:firstRowFirstColumn="0" w:firstRowLastColumn="0" w:lastRowFirstColumn="0" w:lastRowLastColumn="0"/>
            <w:tcW w:w="1156" w:type="pct"/>
            <w:vAlign w:val="center"/>
          </w:tcPr>
          <w:p w:rsidR="00945959" w:rsidRPr="009F2A5C" w:rsidRDefault="00945959" w:rsidP="005B64FF">
            <w:pPr>
              <w:pStyle w:val="TableText"/>
              <w:keepNext/>
              <w:widowControl w:val="0"/>
              <w:tabs>
                <w:tab w:val="left" w:pos="9356"/>
              </w:tabs>
              <w:spacing w:line="240" w:lineRule="auto"/>
              <w:ind w:left="-57" w:right="-57"/>
              <w:rPr>
                <w:rFonts w:asciiTheme="minorHAnsi" w:hAnsiTheme="minorHAnsi"/>
                <w:i/>
                <w:noProof/>
                <w:sz w:val="16"/>
                <w:szCs w:val="16"/>
              </w:rPr>
            </w:pPr>
            <w:r w:rsidRPr="001C275D">
              <w:rPr>
                <w:rFonts w:asciiTheme="minorHAnsi" w:hAnsiTheme="minorHAnsi"/>
                <w:sz w:val="16"/>
                <w:szCs w:val="16"/>
              </w:rPr>
              <w:t xml:space="preserve">Total </w:t>
            </w:r>
            <w:r>
              <w:rPr>
                <w:rFonts w:asciiTheme="minorHAnsi" w:hAnsiTheme="minorHAnsi"/>
                <w:sz w:val="16"/>
                <w:szCs w:val="16"/>
              </w:rPr>
              <w:t>r</w:t>
            </w:r>
            <w:r w:rsidRPr="001C275D">
              <w:rPr>
                <w:rFonts w:asciiTheme="minorHAnsi" w:hAnsiTheme="minorHAnsi"/>
                <w:sz w:val="16"/>
                <w:szCs w:val="16"/>
              </w:rPr>
              <w:t>evenue</w:t>
            </w:r>
          </w:p>
        </w:tc>
        <w:tc>
          <w:tcPr>
            <w:tcW w:w="283"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w:t>
            </w:r>
          </w:p>
        </w:tc>
        <w:tc>
          <w:tcPr>
            <w:tcW w:w="282"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400</w:t>
            </w:r>
          </w:p>
        </w:tc>
        <w:tc>
          <w:tcPr>
            <w:tcW w:w="283"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440</w:t>
            </w:r>
          </w:p>
        </w:tc>
        <w:tc>
          <w:tcPr>
            <w:tcW w:w="281"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440</w:t>
            </w:r>
          </w:p>
        </w:tc>
        <w:tc>
          <w:tcPr>
            <w:tcW w:w="281"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450</w:t>
            </w:r>
          </w:p>
        </w:tc>
        <w:tc>
          <w:tcPr>
            <w:tcW w:w="278"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470</w:t>
            </w:r>
          </w:p>
        </w:tc>
        <w:tc>
          <w:tcPr>
            <w:tcW w:w="276"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490</w:t>
            </w:r>
          </w:p>
        </w:tc>
        <w:tc>
          <w:tcPr>
            <w:tcW w:w="276"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510</w:t>
            </w:r>
          </w:p>
        </w:tc>
        <w:tc>
          <w:tcPr>
            <w:tcW w:w="276"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520</w:t>
            </w:r>
          </w:p>
        </w:tc>
        <w:tc>
          <w:tcPr>
            <w:tcW w:w="276"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540</w:t>
            </w:r>
          </w:p>
        </w:tc>
        <w:tc>
          <w:tcPr>
            <w:tcW w:w="276"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570</w:t>
            </w:r>
          </w:p>
        </w:tc>
        <w:tc>
          <w:tcPr>
            <w:tcW w:w="392" w:type="pct"/>
            <w:vAlign w:val="center"/>
          </w:tcPr>
          <w:p w:rsidR="00945959" w:rsidRPr="00D31B7B"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31B7B">
              <w:rPr>
                <w:rFonts w:asciiTheme="minorHAnsi" w:eastAsiaTheme="majorEastAsia" w:hAnsiTheme="minorHAnsi"/>
                <w:b/>
                <w:bCs/>
                <w:i w:val="0"/>
                <w:noProof/>
                <w:sz w:val="16"/>
                <w:szCs w:val="16"/>
              </w:rPr>
              <w:t>1,270</w:t>
            </w:r>
          </w:p>
        </w:tc>
        <w:tc>
          <w:tcPr>
            <w:tcW w:w="384" w:type="pct"/>
            <w:vAlign w:val="center"/>
          </w:tcPr>
          <w:p w:rsidR="00945959" w:rsidRPr="00D31B7B"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31B7B">
              <w:rPr>
                <w:rFonts w:asciiTheme="minorHAnsi" w:eastAsiaTheme="majorEastAsia" w:hAnsiTheme="minorHAnsi"/>
                <w:b/>
                <w:bCs/>
                <w:i w:val="0"/>
                <w:noProof/>
                <w:sz w:val="16"/>
                <w:szCs w:val="16"/>
              </w:rPr>
              <w:t>4,830</w:t>
            </w:r>
          </w:p>
        </w:tc>
      </w:tr>
    </w:tbl>
    <w:p w:rsidR="005B64FF" w:rsidRPr="00D8306A" w:rsidRDefault="005B64FF" w:rsidP="005B64FF">
      <w:pPr>
        <w:keepNext/>
        <w:widowControl w:val="0"/>
        <w:tabs>
          <w:tab w:val="left" w:pos="9356"/>
        </w:tabs>
        <w:spacing w:line="260" w:lineRule="atLeast"/>
        <w:ind w:left="284" w:hanging="284"/>
        <w:rPr>
          <w:sz w:val="16"/>
          <w:szCs w:val="16"/>
        </w:rPr>
      </w:pPr>
      <w:r w:rsidRPr="00D8306A">
        <w:rPr>
          <w:sz w:val="16"/>
          <w:szCs w:val="16"/>
        </w:rPr>
        <w:t>(a)</w:t>
      </w:r>
      <w:r w:rsidRPr="00D8306A">
        <w:rPr>
          <w:sz w:val="16"/>
          <w:szCs w:val="16"/>
        </w:rPr>
        <w:tab/>
        <w:t xml:space="preserve">A positive number for the fiscal balance indicates an increase in revenue or a decrease in expenses or net capital investment in accrual terms.  A negative number for the fiscal balance indicates a decrease in revenue or an increase in expenses or net capital investment in accrual terms.  </w:t>
      </w:r>
    </w:p>
    <w:p w:rsidR="005B64FF" w:rsidRPr="00D8306A" w:rsidRDefault="005B64FF" w:rsidP="005B64FF">
      <w:pPr>
        <w:keepNext/>
        <w:widowControl w:val="0"/>
        <w:tabs>
          <w:tab w:val="left" w:pos="9356"/>
        </w:tabs>
        <w:spacing w:line="260" w:lineRule="atLeast"/>
        <w:ind w:left="284" w:hanging="284"/>
        <w:rPr>
          <w:sz w:val="16"/>
          <w:szCs w:val="16"/>
        </w:rPr>
      </w:pPr>
      <w:r w:rsidRPr="00D8306A">
        <w:rPr>
          <w:sz w:val="16"/>
          <w:szCs w:val="16"/>
        </w:rPr>
        <w:t>(b)</w:t>
      </w:r>
      <w:r w:rsidRPr="00D8306A">
        <w:rPr>
          <w:sz w:val="16"/>
          <w:szCs w:val="16"/>
        </w:rPr>
        <w:tab/>
        <w:t>Figures may not sum to totals due to rounding.</w:t>
      </w:r>
    </w:p>
    <w:p w:rsidR="005B64FF" w:rsidRPr="00D8306A" w:rsidRDefault="005B64FF" w:rsidP="005B64FF">
      <w:pPr>
        <w:pStyle w:val="TableFootnotes"/>
        <w:keepLines w:val="0"/>
        <w:numPr>
          <w:ilvl w:val="0"/>
          <w:numId w:val="11"/>
        </w:numPr>
        <w:tabs>
          <w:tab w:val="left" w:pos="9356"/>
        </w:tabs>
        <w:ind w:left="284" w:hanging="284"/>
        <w:rPr>
          <w:sz w:val="16"/>
          <w:szCs w:val="16"/>
        </w:rPr>
      </w:pPr>
      <w:r w:rsidRPr="00D8306A">
        <w:rPr>
          <w:sz w:val="16"/>
          <w:szCs w:val="16"/>
        </w:rPr>
        <w:t>Indicates nil.</w:t>
      </w:r>
    </w:p>
    <w:p w:rsidR="005B64FF" w:rsidRDefault="005B64FF" w:rsidP="005B64FF">
      <w:pPr>
        <w:pStyle w:val="Caption"/>
        <w:widowControl w:val="0"/>
        <w:tabs>
          <w:tab w:val="left" w:pos="9356"/>
        </w:tabs>
        <w:rPr>
          <w:vertAlign w:val="superscript"/>
        </w:rPr>
      </w:pPr>
      <w:r w:rsidRPr="002D239A">
        <w:t xml:space="preserve">Table </w:t>
      </w:r>
      <w:r w:rsidR="00035FDD">
        <w:fldChar w:fldCharType="begin"/>
      </w:r>
      <w:r w:rsidR="00035FDD">
        <w:instrText xml:space="preserve"> STYLEREF 8 \s </w:instrText>
      </w:r>
      <w:r w:rsidR="00035FDD">
        <w:fldChar w:fldCharType="separate"/>
      </w:r>
      <w:r w:rsidR="00B92B25">
        <w:rPr>
          <w:noProof/>
        </w:rPr>
        <w:t>A</w:t>
      </w:r>
      <w:r w:rsidR="00035FDD">
        <w:rPr>
          <w:noProof/>
        </w:rPr>
        <w:fldChar w:fldCharType="end"/>
      </w:r>
      <w:r w:rsidR="00035FDD">
        <w:fldChar w:fldCharType="begin"/>
      </w:r>
      <w:r w:rsidR="00035FDD">
        <w:instrText xml:space="preserve"> SEQ AppendixTable\s 8 </w:instrText>
      </w:r>
      <w:r w:rsidR="00035FDD">
        <w:fldChar w:fldCharType="separate"/>
      </w:r>
      <w:r w:rsidR="00B92B25">
        <w:rPr>
          <w:noProof/>
        </w:rPr>
        <w:t>14</w:t>
      </w:r>
      <w:r w:rsidR="00035FDD">
        <w:rPr>
          <w:noProof/>
        </w:rPr>
        <w:fldChar w:fldCharType="end"/>
      </w:r>
      <w:r w:rsidRPr="002D239A">
        <w:t xml:space="preserve">: </w:t>
      </w:r>
      <w:r w:rsidR="00035FDD">
        <w:fldChar w:fldCharType="begin"/>
      </w:r>
      <w:r w:rsidR="00035FDD">
        <w:instrText xml:space="preserve"> STYLEREF  "Name of proposal"  \* MERGEFORMAT </w:instrText>
      </w:r>
      <w:r w:rsidR="00035FDD">
        <w:fldChar w:fldCharType="separate"/>
      </w:r>
      <w:r w:rsidR="00B92B25">
        <w:rPr>
          <w:noProof/>
        </w:rPr>
        <w:t>Revenue implications of changes to vehicle taxation measures</w:t>
      </w:r>
      <w:r w:rsidR="00035FDD">
        <w:rPr>
          <w:noProof/>
        </w:rPr>
        <w:fldChar w:fldCharType="end"/>
      </w:r>
      <w:r>
        <w:t xml:space="preserve"> – </w:t>
      </w:r>
      <w:r w:rsidR="009D794A" w:rsidRPr="00B96129">
        <w:t xml:space="preserve">Option </w:t>
      </w:r>
      <w:r w:rsidR="009D794A">
        <w:t>7</w:t>
      </w:r>
      <w:r w:rsidR="00E946D9">
        <w:t>:</w:t>
      </w:r>
      <w:r w:rsidR="009D794A" w:rsidRPr="00B96129">
        <w:t xml:space="preserve"> </w:t>
      </w:r>
      <w:r w:rsidR="001E1550">
        <w:t>Reduce</w:t>
      </w:r>
      <w:r w:rsidR="009D794A">
        <w:t xml:space="preserve"> the standard LCT threshold to $59,133, index the standard LCT threshold by a new rate, and narrow the fuel efficiency definition to fuel consumption not exceeding two litres per 100 </w:t>
      </w:r>
      <w:r w:rsidR="009D794A" w:rsidRPr="009D794A">
        <w:t>kilometres –</w:t>
      </w:r>
      <w:r>
        <w:t xml:space="preserve"> Underlying cash balance ($m)</w:t>
      </w:r>
      <w:r w:rsidRPr="002D239A">
        <w:rPr>
          <w:vertAlign w:val="superscript"/>
        </w:rPr>
        <w:t>(a)(b)</w:t>
      </w:r>
    </w:p>
    <w:tbl>
      <w:tblPr>
        <w:tblStyle w:val="LightGrid-Accent6"/>
        <w:tblW w:w="5004" w:type="pct"/>
        <w:tblLayout w:type="fixed"/>
        <w:tblLook w:val="0680" w:firstRow="0" w:lastRow="0" w:firstColumn="1" w:lastColumn="0" w:noHBand="1" w:noVBand="1"/>
      </w:tblPr>
      <w:tblGrid>
        <w:gridCol w:w="2347"/>
        <w:gridCol w:w="575"/>
        <w:gridCol w:w="572"/>
        <w:gridCol w:w="574"/>
        <w:gridCol w:w="570"/>
        <w:gridCol w:w="570"/>
        <w:gridCol w:w="564"/>
        <w:gridCol w:w="560"/>
        <w:gridCol w:w="560"/>
        <w:gridCol w:w="560"/>
        <w:gridCol w:w="560"/>
        <w:gridCol w:w="560"/>
        <w:gridCol w:w="796"/>
        <w:gridCol w:w="779"/>
      </w:tblGrid>
      <w:tr w:rsidR="00BE1E25" w:rsidRPr="009F2A5C" w:rsidTr="005B64FF">
        <w:tc>
          <w:tcPr>
            <w:cnfStyle w:val="001000000000" w:firstRow="0" w:lastRow="0" w:firstColumn="1" w:lastColumn="0" w:oddVBand="0" w:evenVBand="0" w:oddHBand="0" w:evenHBand="0" w:firstRowFirstColumn="0" w:firstRowLastColumn="0" w:lastRowFirstColumn="0" w:lastRowLastColumn="0"/>
            <w:tcW w:w="1156" w:type="pct"/>
            <w:shd w:val="clear" w:color="auto" w:fill="A7B2D4" w:themeFill="background2" w:themeFillTint="66"/>
            <w:vAlign w:val="center"/>
          </w:tcPr>
          <w:p w:rsidR="005B64FF" w:rsidRPr="009F2A5C" w:rsidRDefault="005B64FF" w:rsidP="005B64FF">
            <w:pPr>
              <w:pStyle w:val="TableHeading"/>
              <w:keepLines w:val="0"/>
              <w:widowControl w:val="0"/>
              <w:tabs>
                <w:tab w:val="left" w:pos="9356"/>
              </w:tabs>
              <w:spacing w:line="240" w:lineRule="auto"/>
              <w:ind w:left="-57" w:right="-57"/>
              <w:rPr>
                <w:rFonts w:asciiTheme="minorHAnsi" w:hAnsiTheme="minorHAnsi"/>
                <w:b w:val="0"/>
                <w:sz w:val="16"/>
                <w:szCs w:val="16"/>
              </w:rPr>
            </w:pPr>
          </w:p>
        </w:tc>
        <w:tc>
          <w:tcPr>
            <w:tcW w:w="283"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2018–</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19</w:t>
            </w:r>
          </w:p>
        </w:tc>
        <w:tc>
          <w:tcPr>
            <w:tcW w:w="282"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2019–</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w:t>
            </w:r>
          </w:p>
        </w:tc>
        <w:tc>
          <w:tcPr>
            <w:tcW w:w="283"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2020–</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21</w:t>
            </w:r>
          </w:p>
        </w:tc>
        <w:tc>
          <w:tcPr>
            <w:tcW w:w="281"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2021–</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22</w:t>
            </w:r>
          </w:p>
        </w:tc>
        <w:tc>
          <w:tcPr>
            <w:tcW w:w="281"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2022–</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23</w:t>
            </w:r>
          </w:p>
        </w:tc>
        <w:tc>
          <w:tcPr>
            <w:tcW w:w="278"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2023–</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24</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2024–</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25</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2025–</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26</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2026–</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27</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2027–</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28</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2028–</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29</w:t>
            </w:r>
          </w:p>
        </w:tc>
        <w:tc>
          <w:tcPr>
            <w:tcW w:w="392"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sz w:val="16"/>
                <w:szCs w:val="16"/>
              </w:rPr>
              <w:t>Total to 2021–22</w:t>
            </w:r>
          </w:p>
        </w:tc>
        <w:tc>
          <w:tcPr>
            <w:tcW w:w="384"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D0817">
              <w:rPr>
                <w:rFonts w:asciiTheme="minorHAnsi" w:hAnsiTheme="minorHAnsi"/>
                <w:sz w:val="16"/>
                <w:szCs w:val="16"/>
              </w:rPr>
              <w:t>Total to 2028–29</w:t>
            </w:r>
          </w:p>
        </w:tc>
      </w:tr>
      <w:tr w:rsidR="00945959" w:rsidRPr="009F2A5C" w:rsidTr="005B64FF">
        <w:tc>
          <w:tcPr>
            <w:cnfStyle w:val="001000000000" w:firstRow="0" w:lastRow="0" w:firstColumn="1" w:lastColumn="0" w:oddVBand="0" w:evenVBand="0" w:oddHBand="0" w:evenHBand="0" w:firstRowFirstColumn="0" w:firstRowLastColumn="0" w:lastRowFirstColumn="0" w:lastRowLastColumn="0"/>
            <w:tcW w:w="1156" w:type="pct"/>
            <w:vAlign w:val="center"/>
          </w:tcPr>
          <w:p w:rsidR="00945959" w:rsidRPr="009F2A5C" w:rsidRDefault="00945959" w:rsidP="005B64FF">
            <w:pPr>
              <w:pStyle w:val="TableText"/>
              <w:keepNext/>
              <w:widowControl w:val="0"/>
              <w:tabs>
                <w:tab w:val="left" w:pos="9356"/>
              </w:tabs>
              <w:spacing w:line="240" w:lineRule="auto"/>
              <w:ind w:left="-57" w:right="-57"/>
              <w:rPr>
                <w:rFonts w:asciiTheme="minorHAnsi" w:hAnsiTheme="minorHAnsi"/>
                <w:i/>
                <w:noProof/>
                <w:sz w:val="16"/>
                <w:szCs w:val="16"/>
              </w:rPr>
            </w:pPr>
            <w:r w:rsidRPr="001C275D">
              <w:rPr>
                <w:rFonts w:asciiTheme="minorHAnsi" w:hAnsiTheme="minorHAnsi"/>
                <w:sz w:val="16"/>
                <w:szCs w:val="16"/>
              </w:rPr>
              <w:t xml:space="preserve">Total </w:t>
            </w:r>
            <w:r>
              <w:rPr>
                <w:rFonts w:asciiTheme="minorHAnsi" w:hAnsiTheme="minorHAnsi"/>
                <w:sz w:val="16"/>
                <w:szCs w:val="16"/>
              </w:rPr>
              <w:t>r</w:t>
            </w:r>
            <w:r w:rsidRPr="001C275D">
              <w:rPr>
                <w:rFonts w:asciiTheme="minorHAnsi" w:hAnsiTheme="minorHAnsi"/>
                <w:sz w:val="16"/>
                <w:szCs w:val="16"/>
              </w:rPr>
              <w:t>evenue</w:t>
            </w:r>
          </w:p>
        </w:tc>
        <w:tc>
          <w:tcPr>
            <w:tcW w:w="283"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w:t>
            </w:r>
          </w:p>
        </w:tc>
        <w:tc>
          <w:tcPr>
            <w:tcW w:w="282"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360</w:t>
            </w:r>
          </w:p>
        </w:tc>
        <w:tc>
          <w:tcPr>
            <w:tcW w:w="283"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430</w:t>
            </w:r>
          </w:p>
        </w:tc>
        <w:tc>
          <w:tcPr>
            <w:tcW w:w="281"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440</w:t>
            </w:r>
          </w:p>
        </w:tc>
        <w:tc>
          <w:tcPr>
            <w:tcW w:w="281"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450</w:t>
            </w:r>
          </w:p>
        </w:tc>
        <w:tc>
          <w:tcPr>
            <w:tcW w:w="278"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470</w:t>
            </w:r>
          </w:p>
        </w:tc>
        <w:tc>
          <w:tcPr>
            <w:tcW w:w="276"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490</w:t>
            </w:r>
          </w:p>
        </w:tc>
        <w:tc>
          <w:tcPr>
            <w:tcW w:w="276"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510</w:t>
            </w:r>
          </w:p>
        </w:tc>
        <w:tc>
          <w:tcPr>
            <w:tcW w:w="276"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520</w:t>
            </w:r>
          </w:p>
        </w:tc>
        <w:tc>
          <w:tcPr>
            <w:tcW w:w="276"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540</w:t>
            </w:r>
          </w:p>
        </w:tc>
        <w:tc>
          <w:tcPr>
            <w:tcW w:w="276"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570</w:t>
            </w:r>
          </w:p>
        </w:tc>
        <w:tc>
          <w:tcPr>
            <w:tcW w:w="392" w:type="pct"/>
            <w:vAlign w:val="center"/>
          </w:tcPr>
          <w:p w:rsidR="00945959" w:rsidRPr="00D31B7B"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31B7B">
              <w:rPr>
                <w:rFonts w:asciiTheme="minorHAnsi" w:eastAsiaTheme="majorEastAsia" w:hAnsiTheme="minorHAnsi"/>
                <w:b/>
                <w:bCs/>
                <w:i w:val="0"/>
                <w:noProof/>
                <w:sz w:val="16"/>
                <w:szCs w:val="16"/>
              </w:rPr>
              <w:t>1,230</w:t>
            </w:r>
          </w:p>
        </w:tc>
        <w:tc>
          <w:tcPr>
            <w:tcW w:w="384" w:type="pct"/>
            <w:vAlign w:val="center"/>
          </w:tcPr>
          <w:p w:rsidR="00945959" w:rsidRPr="00D31B7B"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31B7B">
              <w:rPr>
                <w:rFonts w:asciiTheme="minorHAnsi" w:eastAsiaTheme="majorEastAsia" w:hAnsiTheme="minorHAnsi"/>
                <w:b/>
                <w:bCs/>
                <w:i w:val="0"/>
                <w:noProof/>
                <w:sz w:val="16"/>
                <w:szCs w:val="16"/>
              </w:rPr>
              <w:t>4,780</w:t>
            </w:r>
          </w:p>
        </w:tc>
      </w:tr>
    </w:tbl>
    <w:p w:rsidR="005B64FF" w:rsidRPr="009F2A5C" w:rsidRDefault="005B64FF" w:rsidP="005B64FF">
      <w:pPr>
        <w:keepNext/>
        <w:widowControl w:val="0"/>
        <w:tabs>
          <w:tab w:val="left" w:pos="9356"/>
        </w:tabs>
        <w:spacing w:line="260" w:lineRule="atLeast"/>
        <w:ind w:left="284" w:hanging="284"/>
        <w:rPr>
          <w:sz w:val="16"/>
          <w:szCs w:val="16"/>
        </w:rPr>
      </w:pPr>
      <w:r w:rsidRPr="009F2A5C">
        <w:rPr>
          <w:sz w:val="16"/>
          <w:szCs w:val="16"/>
        </w:rPr>
        <w:t>(a)</w:t>
      </w:r>
      <w:r w:rsidRPr="009F2A5C">
        <w:rPr>
          <w:sz w:val="16"/>
          <w:szCs w:val="16"/>
        </w:rPr>
        <w:tab/>
        <w:t xml:space="preserve">A positive number for the underlying cash balance indicates an increase in receipts or a decrease in payments or net capital investment in cash terms.  A negative number for the underlying cash balance indicates a decrease in receipts or an increase in payments or net capital investment in cash terms.  </w:t>
      </w:r>
    </w:p>
    <w:p w:rsidR="005B64FF" w:rsidRPr="009F2A5C" w:rsidRDefault="005B64FF" w:rsidP="005B64FF">
      <w:pPr>
        <w:keepNext/>
        <w:widowControl w:val="0"/>
        <w:tabs>
          <w:tab w:val="left" w:pos="9356"/>
        </w:tabs>
        <w:spacing w:line="260" w:lineRule="atLeast"/>
        <w:ind w:left="284" w:hanging="284"/>
        <w:rPr>
          <w:sz w:val="16"/>
          <w:szCs w:val="16"/>
        </w:rPr>
      </w:pPr>
      <w:r w:rsidRPr="009F2A5C">
        <w:rPr>
          <w:sz w:val="16"/>
          <w:szCs w:val="16"/>
        </w:rPr>
        <w:t>(b)</w:t>
      </w:r>
      <w:r w:rsidRPr="009F2A5C">
        <w:rPr>
          <w:sz w:val="16"/>
          <w:szCs w:val="16"/>
        </w:rPr>
        <w:tab/>
        <w:t>Figures may not sum to totals due to rounding.</w:t>
      </w:r>
    </w:p>
    <w:p w:rsidR="005B64FF" w:rsidRPr="009F2A5C" w:rsidRDefault="005B64FF" w:rsidP="005B64FF">
      <w:pPr>
        <w:pStyle w:val="TableFootnotes"/>
        <w:keepLines w:val="0"/>
        <w:numPr>
          <w:ilvl w:val="0"/>
          <w:numId w:val="11"/>
        </w:numPr>
        <w:tabs>
          <w:tab w:val="left" w:pos="9356"/>
        </w:tabs>
        <w:ind w:left="284" w:hanging="284"/>
        <w:rPr>
          <w:sz w:val="16"/>
          <w:szCs w:val="16"/>
        </w:rPr>
      </w:pPr>
      <w:r w:rsidRPr="009F2A5C">
        <w:rPr>
          <w:sz w:val="16"/>
          <w:szCs w:val="16"/>
        </w:rPr>
        <w:t>Indicates nil.</w:t>
      </w:r>
    </w:p>
    <w:p w:rsidR="005B64FF" w:rsidRDefault="005B64FF" w:rsidP="005B64FF">
      <w:pPr>
        <w:pStyle w:val="Caption"/>
        <w:widowControl w:val="0"/>
        <w:tabs>
          <w:tab w:val="left" w:pos="9356"/>
        </w:tabs>
        <w:rPr>
          <w:vertAlign w:val="superscript"/>
        </w:rPr>
      </w:pPr>
      <w:r w:rsidRPr="002D239A">
        <w:t xml:space="preserve">Table </w:t>
      </w:r>
      <w:r w:rsidR="00035FDD">
        <w:fldChar w:fldCharType="begin"/>
      </w:r>
      <w:r w:rsidR="00035FDD">
        <w:instrText xml:space="preserve"> STYLEREF 8 \s </w:instrText>
      </w:r>
      <w:r w:rsidR="00035FDD">
        <w:fldChar w:fldCharType="separate"/>
      </w:r>
      <w:r w:rsidR="00B92B25">
        <w:rPr>
          <w:noProof/>
        </w:rPr>
        <w:t>A</w:t>
      </w:r>
      <w:r w:rsidR="00035FDD">
        <w:rPr>
          <w:noProof/>
        </w:rPr>
        <w:fldChar w:fldCharType="end"/>
      </w:r>
      <w:r w:rsidR="00035FDD">
        <w:fldChar w:fldCharType="begin"/>
      </w:r>
      <w:r w:rsidR="00035FDD">
        <w:instrText xml:space="preserve"> SEQ AppendixTable\s 8 </w:instrText>
      </w:r>
      <w:r w:rsidR="00035FDD">
        <w:fldChar w:fldCharType="separate"/>
      </w:r>
      <w:r w:rsidR="00B92B25">
        <w:rPr>
          <w:noProof/>
        </w:rPr>
        <w:t>15</w:t>
      </w:r>
      <w:r w:rsidR="00035FDD">
        <w:rPr>
          <w:noProof/>
        </w:rPr>
        <w:fldChar w:fldCharType="end"/>
      </w:r>
      <w:r w:rsidRPr="002D239A">
        <w:t xml:space="preserve">: </w:t>
      </w:r>
      <w:r w:rsidR="00035FDD">
        <w:fldChar w:fldCharType="begin"/>
      </w:r>
      <w:r w:rsidR="00035FDD">
        <w:instrText xml:space="preserve"> STYLEREF  "Name of proposal"  \* MERGEFORMAT </w:instrText>
      </w:r>
      <w:r w:rsidR="00035FDD">
        <w:fldChar w:fldCharType="separate"/>
      </w:r>
      <w:r w:rsidR="00B92B25">
        <w:rPr>
          <w:noProof/>
        </w:rPr>
        <w:t>Revenue implications of changes to vehicle taxation measures</w:t>
      </w:r>
      <w:r w:rsidR="00035FDD">
        <w:rPr>
          <w:noProof/>
        </w:rPr>
        <w:fldChar w:fldCharType="end"/>
      </w:r>
      <w:r>
        <w:t xml:space="preserve"> – </w:t>
      </w:r>
      <w:r w:rsidR="009D794A" w:rsidRPr="00B96129">
        <w:t xml:space="preserve">Option </w:t>
      </w:r>
      <w:r w:rsidR="009D794A">
        <w:t>8</w:t>
      </w:r>
      <w:r w:rsidR="00E946D9">
        <w:t>:</w:t>
      </w:r>
      <w:r w:rsidR="009D794A" w:rsidRPr="00B96129">
        <w:t xml:space="preserve"> </w:t>
      </w:r>
      <w:r w:rsidR="001E1550">
        <w:t>Reduce</w:t>
      </w:r>
      <w:r w:rsidR="009D794A">
        <w:t xml:space="preserve"> the standard LCT threshold to $59,133, index the standard LCT threshold by a new rate, and narrow the fuel efficiency definition to fuel consumption not exceeding zero litres per 100 </w:t>
      </w:r>
      <w:r w:rsidR="009D794A" w:rsidRPr="009D794A">
        <w:t xml:space="preserve">kilometres – </w:t>
      </w:r>
      <w:r>
        <w:t>Fiscal balance ($m)</w:t>
      </w:r>
      <w:r w:rsidRPr="002D239A">
        <w:rPr>
          <w:vertAlign w:val="superscript"/>
        </w:rPr>
        <w:t>(a)(b)</w:t>
      </w:r>
    </w:p>
    <w:tbl>
      <w:tblPr>
        <w:tblStyle w:val="LightGrid-Accent6"/>
        <w:tblW w:w="5004" w:type="pct"/>
        <w:tblLayout w:type="fixed"/>
        <w:tblLook w:val="0680" w:firstRow="0" w:lastRow="0" w:firstColumn="1" w:lastColumn="0" w:noHBand="1" w:noVBand="1"/>
      </w:tblPr>
      <w:tblGrid>
        <w:gridCol w:w="2347"/>
        <w:gridCol w:w="575"/>
        <w:gridCol w:w="572"/>
        <w:gridCol w:w="574"/>
        <w:gridCol w:w="570"/>
        <w:gridCol w:w="570"/>
        <w:gridCol w:w="564"/>
        <w:gridCol w:w="560"/>
        <w:gridCol w:w="560"/>
        <w:gridCol w:w="560"/>
        <w:gridCol w:w="560"/>
        <w:gridCol w:w="560"/>
        <w:gridCol w:w="796"/>
        <w:gridCol w:w="779"/>
      </w:tblGrid>
      <w:tr w:rsidR="00BE1E25" w:rsidRPr="009F2A5C" w:rsidTr="005B64FF">
        <w:tc>
          <w:tcPr>
            <w:cnfStyle w:val="001000000000" w:firstRow="0" w:lastRow="0" w:firstColumn="1" w:lastColumn="0" w:oddVBand="0" w:evenVBand="0" w:oddHBand="0" w:evenHBand="0" w:firstRowFirstColumn="0" w:firstRowLastColumn="0" w:lastRowFirstColumn="0" w:lastRowLastColumn="0"/>
            <w:tcW w:w="1156" w:type="pct"/>
            <w:shd w:val="clear" w:color="auto" w:fill="A7B2D4" w:themeFill="background2" w:themeFillTint="66"/>
            <w:vAlign w:val="center"/>
          </w:tcPr>
          <w:p w:rsidR="005B64FF" w:rsidRPr="009F2A5C" w:rsidRDefault="005B64FF" w:rsidP="005B64FF">
            <w:pPr>
              <w:pStyle w:val="TableHeading"/>
              <w:keepLines w:val="0"/>
              <w:widowControl w:val="0"/>
              <w:tabs>
                <w:tab w:val="left" w:pos="9356"/>
              </w:tabs>
              <w:spacing w:line="240" w:lineRule="auto"/>
              <w:ind w:left="-57" w:right="-57"/>
              <w:rPr>
                <w:rFonts w:asciiTheme="minorHAnsi" w:hAnsiTheme="minorHAnsi"/>
                <w:b w:val="0"/>
                <w:sz w:val="16"/>
                <w:szCs w:val="16"/>
              </w:rPr>
            </w:pPr>
          </w:p>
        </w:tc>
        <w:tc>
          <w:tcPr>
            <w:tcW w:w="283"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2018–</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19</w:t>
            </w:r>
          </w:p>
        </w:tc>
        <w:tc>
          <w:tcPr>
            <w:tcW w:w="282"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2019–</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w:t>
            </w:r>
          </w:p>
        </w:tc>
        <w:tc>
          <w:tcPr>
            <w:tcW w:w="283"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2020–</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21</w:t>
            </w:r>
          </w:p>
        </w:tc>
        <w:tc>
          <w:tcPr>
            <w:tcW w:w="281"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2021–</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22</w:t>
            </w:r>
          </w:p>
        </w:tc>
        <w:tc>
          <w:tcPr>
            <w:tcW w:w="281"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2022–</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23</w:t>
            </w:r>
          </w:p>
        </w:tc>
        <w:tc>
          <w:tcPr>
            <w:tcW w:w="278"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2023–</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24</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2024–</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25</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2025–</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26</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2026–</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27</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2027–</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28</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2028–</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29</w:t>
            </w:r>
          </w:p>
        </w:tc>
        <w:tc>
          <w:tcPr>
            <w:tcW w:w="392"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sz w:val="16"/>
                <w:szCs w:val="16"/>
              </w:rPr>
              <w:t>Total to 2021–22</w:t>
            </w:r>
          </w:p>
        </w:tc>
        <w:tc>
          <w:tcPr>
            <w:tcW w:w="384"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D0817">
              <w:rPr>
                <w:rFonts w:asciiTheme="minorHAnsi" w:hAnsiTheme="minorHAnsi"/>
                <w:sz w:val="16"/>
                <w:szCs w:val="16"/>
              </w:rPr>
              <w:t>Total to 2028–29</w:t>
            </w:r>
          </w:p>
        </w:tc>
      </w:tr>
      <w:tr w:rsidR="00945959" w:rsidRPr="009F2A5C" w:rsidTr="005B64FF">
        <w:tc>
          <w:tcPr>
            <w:cnfStyle w:val="001000000000" w:firstRow="0" w:lastRow="0" w:firstColumn="1" w:lastColumn="0" w:oddVBand="0" w:evenVBand="0" w:oddHBand="0" w:evenHBand="0" w:firstRowFirstColumn="0" w:firstRowLastColumn="0" w:lastRowFirstColumn="0" w:lastRowLastColumn="0"/>
            <w:tcW w:w="1156" w:type="pct"/>
            <w:vAlign w:val="center"/>
          </w:tcPr>
          <w:p w:rsidR="00945959" w:rsidRPr="009F2A5C" w:rsidRDefault="00945959" w:rsidP="005B64FF">
            <w:pPr>
              <w:pStyle w:val="TableText"/>
              <w:keepNext/>
              <w:widowControl w:val="0"/>
              <w:tabs>
                <w:tab w:val="left" w:pos="9356"/>
              </w:tabs>
              <w:spacing w:line="240" w:lineRule="auto"/>
              <w:ind w:left="-57" w:right="-57"/>
              <w:rPr>
                <w:rFonts w:asciiTheme="minorHAnsi" w:hAnsiTheme="minorHAnsi"/>
                <w:i/>
                <w:noProof/>
                <w:sz w:val="16"/>
                <w:szCs w:val="16"/>
              </w:rPr>
            </w:pPr>
            <w:r w:rsidRPr="001C275D">
              <w:rPr>
                <w:rFonts w:asciiTheme="minorHAnsi" w:hAnsiTheme="minorHAnsi"/>
                <w:sz w:val="16"/>
                <w:szCs w:val="16"/>
              </w:rPr>
              <w:t xml:space="preserve">Total </w:t>
            </w:r>
            <w:r>
              <w:rPr>
                <w:rFonts w:asciiTheme="minorHAnsi" w:hAnsiTheme="minorHAnsi"/>
                <w:sz w:val="16"/>
                <w:szCs w:val="16"/>
              </w:rPr>
              <w:t>r</w:t>
            </w:r>
            <w:r w:rsidRPr="001C275D">
              <w:rPr>
                <w:rFonts w:asciiTheme="minorHAnsi" w:hAnsiTheme="minorHAnsi"/>
                <w:sz w:val="16"/>
                <w:szCs w:val="16"/>
              </w:rPr>
              <w:t>evenue</w:t>
            </w:r>
          </w:p>
        </w:tc>
        <w:tc>
          <w:tcPr>
            <w:tcW w:w="283"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w:t>
            </w:r>
          </w:p>
        </w:tc>
        <w:tc>
          <w:tcPr>
            <w:tcW w:w="282"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400</w:t>
            </w:r>
          </w:p>
        </w:tc>
        <w:tc>
          <w:tcPr>
            <w:tcW w:w="283"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440</w:t>
            </w:r>
          </w:p>
        </w:tc>
        <w:tc>
          <w:tcPr>
            <w:tcW w:w="281"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440</w:t>
            </w:r>
          </w:p>
        </w:tc>
        <w:tc>
          <w:tcPr>
            <w:tcW w:w="281"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460</w:t>
            </w:r>
          </w:p>
        </w:tc>
        <w:tc>
          <w:tcPr>
            <w:tcW w:w="278"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480</w:t>
            </w:r>
          </w:p>
        </w:tc>
        <w:tc>
          <w:tcPr>
            <w:tcW w:w="276"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500</w:t>
            </w:r>
          </w:p>
        </w:tc>
        <w:tc>
          <w:tcPr>
            <w:tcW w:w="276"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510</w:t>
            </w:r>
          </w:p>
        </w:tc>
        <w:tc>
          <w:tcPr>
            <w:tcW w:w="276"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530</w:t>
            </w:r>
          </w:p>
        </w:tc>
        <w:tc>
          <w:tcPr>
            <w:tcW w:w="276"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550</w:t>
            </w:r>
          </w:p>
        </w:tc>
        <w:tc>
          <w:tcPr>
            <w:tcW w:w="276"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580</w:t>
            </w:r>
          </w:p>
        </w:tc>
        <w:tc>
          <w:tcPr>
            <w:tcW w:w="392" w:type="pct"/>
            <w:vAlign w:val="center"/>
          </w:tcPr>
          <w:p w:rsidR="00945959" w:rsidRPr="00D31B7B"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31B7B">
              <w:rPr>
                <w:rFonts w:asciiTheme="minorHAnsi" w:eastAsiaTheme="majorEastAsia" w:hAnsiTheme="minorHAnsi"/>
                <w:b/>
                <w:bCs/>
                <w:i w:val="0"/>
                <w:noProof/>
                <w:sz w:val="16"/>
                <w:szCs w:val="16"/>
              </w:rPr>
              <w:t>1,280</w:t>
            </w:r>
          </w:p>
        </w:tc>
        <w:tc>
          <w:tcPr>
            <w:tcW w:w="384" w:type="pct"/>
            <w:vAlign w:val="center"/>
          </w:tcPr>
          <w:p w:rsidR="00945959" w:rsidRPr="00D31B7B"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31B7B">
              <w:rPr>
                <w:rFonts w:asciiTheme="minorHAnsi" w:eastAsiaTheme="majorEastAsia" w:hAnsiTheme="minorHAnsi"/>
                <w:b/>
                <w:bCs/>
                <w:i w:val="0"/>
                <w:noProof/>
                <w:sz w:val="16"/>
                <w:szCs w:val="16"/>
              </w:rPr>
              <w:t>4,890</w:t>
            </w:r>
          </w:p>
        </w:tc>
      </w:tr>
    </w:tbl>
    <w:p w:rsidR="005B64FF" w:rsidRPr="00D8306A" w:rsidRDefault="005B64FF" w:rsidP="005B64FF">
      <w:pPr>
        <w:keepNext/>
        <w:widowControl w:val="0"/>
        <w:tabs>
          <w:tab w:val="left" w:pos="9356"/>
        </w:tabs>
        <w:spacing w:line="260" w:lineRule="atLeast"/>
        <w:ind w:left="284" w:hanging="284"/>
        <w:rPr>
          <w:sz w:val="16"/>
          <w:szCs w:val="16"/>
        </w:rPr>
      </w:pPr>
      <w:r w:rsidRPr="00D8306A">
        <w:rPr>
          <w:sz w:val="16"/>
          <w:szCs w:val="16"/>
        </w:rPr>
        <w:t>(a)</w:t>
      </w:r>
      <w:r w:rsidRPr="00D8306A">
        <w:rPr>
          <w:sz w:val="16"/>
          <w:szCs w:val="16"/>
        </w:rPr>
        <w:tab/>
        <w:t xml:space="preserve">A positive number for the fiscal balance indicates an increase in revenue or a decrease in expenses or net capital investment in accrual terms.  A negative number for the fiscal balance indicates a decrease in revenue or an increase in expenses or net capital investment in accrual terms.  </w:t>
      </w:r>
    </w:p>
    <w:p w:rsidR="005B64FF" w:rsidRPr="00D8306A" w:rsidRDefault="005B64FF" w:rsidP="005B64FF">
      <w:pPr>
        <w:keepNext/>
        <w:widowControl w:val="0"/>
        <w:tabs>
          <w:tab w:val="left" w:pos="9356"/>
        </w:tabs>
        <w:spacing w:line="260" w:lineRule="atLeast"/>
        <w:ind w:left="284" w:hanging="284"/>
        <w:rPr>
          <w:sz w:val="16"/>
          <w:szCs w:val="16"/>
        </w:rPr>
      </w:pPr>
      <w:r w:rsidRPr="00D8306A">
        <w:rPr>
          <w:sz w:val="16"/>
          <w:szCs w:val="16"/>
        </w:rPr>
        <w:t>(b)</w:t>
      </w:r>
      <w:r w:rsidRPr="00D8306A">
        <w:rPr>
          <w:sz w:val="16"/>
          <w:szCs w:val="16"/>
        </w:rPr>
        <w:tab/>
        <w:t>Figures may not sum to totals due to rounding.</w:t>
      </w:r>
    </w:p>
    <w:p w:rsidR="005B64FF" w:rsidRPr="00D8306A" w:rsidRDefault="005B64FF" w:rsidP="005B64FF">
      <w:pPr>
        <w:pStyle w:val="TableFootnotes"/>
        <w:keepLines w:val="0"/>
        <w:numPr>
          <w:ilvl w:val="0"/>
          <w:numId w:val="11"/>
        </w:numPr>
        <w:tabs>
          <w:tab w:val="left" w:pos="9356"/>
        </w:tabs>
        <w:ind w:left="284" w:hanging="284"/>
        <w:rPr>
          <w:sz w:val="16"/>
          <w:szCs w:val="16"/>
        </w:rPr>
      </w:pPr>
      <w:r w:rsidRPr="00D8306A">
        <w:rPr>
          <w:sz w:val="16"/>
          <w:szCs w:val="16"/>
        </w:rPr>
        <w:t>Indicates nil.</w:t>
      </w:r>
    </w:p>
    <w:p w:rsidR="005B64FF" w:rsidRDefault="005B64FF" w:rsidP="005B64FF">
      <w:pPr>
        <w:pStyle w:val="Caption"/>
        <w:widowControl w:val="0"/>
        <w:tabs>
          <w:tab w:val="left" w:pos="9356"/>
        </w:tabs>
        <w:rPr>
          <w:vertAlign w:val="superscript"/>
        </w:rPr>
      </w:pPr>
      <w:r w:rsidRPr="002D239A">
        <w:lastRenderedPageBreak/>
        <w:t xml:space="preserve">Table </w:t>
      </w:r>
      <w:r w:rsidR="00035FDD">
        <w:fldChar w:fldCharType="begin"/>
      </w:r>
      <w:r w:rsidR="00035FDD">
        <w:instrText xml:space="preserve"> STYLEREF 8 \s </w:instrText>
      </w:r>
      <w:r w:rsidR="00035FDD">
        <w:fldChar w:fldCharType="separate"/>
      </w:r>
      <w:r w:rsidR="00B92B25">
        <w:rPr>
          <w:noProof/>
        </w:rPr>
        <w:t>A</w:t>
      </w:r>
      <w:r w:rsidR="00035FDD">
        <w:rPr>
          <w:noProof/>
        </w:rPr>
        <w:fldChar w:fldCharType="end"/>
      </w:r>
      <w:r w:rsidR="00035FDD">
        <w:fldChar w:fldCharType="begin"/>
      </w:r>
      <w:r w:rsidR="00035FDD">
        <w:instrText xml:space="preserve"> SEQ AppendixTable\s 8 </w:instrText>
      </w:r>
      <w:r w:rsidR="00035FDD">
        <w:fldChar w:fldCharType="separate"/>
      </w:r>
      <w:r w:rsidR="00B92B25">
        <w:rPr>
          <w:noProof/>
        </w:rPr>
        <w:t>16</w:t>
      </w:r>
      <w:r w:rsidR="00035FDD">
        <w:rPr>
          <w:noProof/>
        </w:rPr>
        <w:fldChar w:fldCharType="end"/>
      </w:r>
      <w:r w:rsidRPr="002D239A">
        <w:t xml:space="preserve">: </w:t>
      </w:r>
      <w:r w:rsidR="00035FDD">
        <w:fldChar w:fldCharType="begin"/>
      </w:r>
      <w:r w:rsidR="00035FDD">
        <w:instrText xml:space="preserve"> STYLEREF  "Name of proposal"  \* MERGEFORMAT </w:instrText>
      </w:r>
      <w:r w:rsidR="00035FDD">
        <w:fldChar w:fldCharType="separate"/>
      </w:r>
      <w:r w:rsidR="00B92B25">
        <w:rPr>
          <w:noProof/>
        </w:rPr>
        <w:t>Revenue implications of changes to vehicle taxation measures</w:t>
      </w:r>
      <w:r w:rsidR="00035FDD">
        <w:rPr>
          <w:noProof/>
        </w:rPr>
        <w:fldChar w:fldCharType="end"/>
      </w:r>
      <w:r>
        <w:t xml:space="preserve"> – </w:t>
      </w:r>
      <w:r w:rsidR="009D794A" w:rsidRPr="00B96129">
        <w:t xml:space="preserve">Option </w:t>
      </w:r>
      <w:r w:rsidR="009D794A">
        <w:t>8</w:t>
      </w:r>
      <w:r w:rsidR="00E946D9">
        <w:t>:</w:t>
      </w:r>
      <w:r w:rsidR="009D794A" w:rsidRPr="00B96129">
        <w:t xml:space="preserve"> </w:t>
      </w:r>
      <w:r w:rsidR="001E1550">
        <w:t>Reduce</w:t>
      </w:r>
      <w:r w:rsidR="009D794A">
        <w:t xml:space="preserve"> the standard LCT threshold to $59,133, index the standard LCT threshold by a new rate, and narrow the fuel efficiency definition to fuel consumption not exceeding zero litres per 100 </w:t>
      </w:r>
      <w:r w:rsidR="009D794A" w:rsidRPr="009D794A">
        <w:t xml:space="preserve">kilometres – </w:t>
      </w:r>
      <w:r>
        <w:t>Underlying cash balance ($m)</w:t>
      </w:r>
      <w:r w:rsidRPr="002D239A">
        <w:rPr>
          <w:vertAlign w:val="superscript"/>
        </w:rPr>
        <w:t>(a)(b)</w:t>
      </w:r>
    </w:p>
    <w:tbl>
      <w:tblPr>
        <w:tblStyle w:val="LightGrid-Accent6"/>
        <w:tblW w:w="5004" w:type="pct"/>
        <w:tblLayout w:type="fixed"/>
        <w:tblLook w:val="0680" w:firstRow="0" w:lastRow="0" w:firstColumn="1" w:lastColumn="0" w:noHBand="1" w:noVBand="1"/>
      </w:tblPr>
      <w:tblGrid>
        <w:gridCol w:w="2347"/>
        <w:gridCol w:w="575"/>
        <w:gridCol w:w="572"/>
        <w:gridCol w:w="574"/>
        <w:gridCol w:w="570"/>
        <w:gridCol w:w="570"/>
        <w:gridCol w:w="564"/>
        <w:gridCol w:w="560"/>
        <w:gridCol w:w="560"/>
        <w:gridCol w:w="560"/>
        <w:gridCol w:w="560"/>
        <w:gridCol w:w="560"/>
        <w:gridCol w:w="796"/>
        <w:gridCol w:w="779"/>
      </w:tblGrid>
      <w:tr w:rsidR="00BE1E25" w:rsidRPr="009F2A5C" w:rsidTr="005B64FF">
        <w:tc>
          <w:tcPr>
            <w:cnfStyle w:val="001000000000" w:firstRow="0" w:lastRow="0" w:firstColumn="1" w:lastColumn="0" w:oddVBand="0" w:evenVBand="0" w:oddHBand="0" w:evenHBand="0" w:firstRowFirstColumn="0" w:firstRowLastColumn="0" w:lastRowFirstColumn="0" w:lastRowLastColumn="0"/>
            <w:tcW w:w="1156" w:type="pct"/>
            <w:shd w:val="clear" w:color="auto" w:fill="A7B2D4" w:themeFill="background2" w:themeFillTint="66"/>
            <w:vAlign w:val="center"/>
          </w:tcPr>
          <w:p w:rsidR="005B64FF" w:rsidRPr="009F2A5C" w:rsidRDefault="005B64FF" w:rsidP="005B64FF">
            <w:pPr>
              <w:pStyle w:val="TableHeading"/>
              <w:keepLines w:val="0"/>
              <w:widowControl w:val="0"/>
              <w:tabs>
                <w:tab w:val="left" w:pos="9356"/>
              </w:tabs>
              <w:spacing w:line="240" w:lineRule="auto"/>
              <w:ind w:left="-57" w:right="-57"/>
              <w:rPr>
                <w:rFonts w:asciiTheme="minorHAnsi" w:hAnsiTheme="minorHAnsi"/>
                <w:b w:val="0"/>
                <w:sz w:val="16"/>
                <w:szCs w:val="16"/>
              </w:rPr>
            </w:pPr>
          </w:p>
        </w:tc>
        <w:tc>
          <w:tcPr>
            <w:tcW w:w="283"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2018–</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19</w:t>
            </w:r>
          </w:p>
        </w:tc>
        <w:tc>
          <w:tcPr>
            <w:tcW w:w="282"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2019–</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w:t>
            </w:r>
          </w:p>
        </w:tc>
        <w:tc>
          <w:tcPr>
            <w:tcW w:w="283"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2020–</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21</w:t>
            </w:r>
          </w:p>
        </w:tc>
        <w:tc>
          <w:tcPr>
            <w:tcW w:w="281"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2021–</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22</w:t>
            </w:r>
          </w:p>
        </w:tc>
        <w:tc>
          <w:tcPr>
            <w:tcW w:w="281"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2022–</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23</w:t>
            </w:r>
          </w:p>
        </w:tc>
        <w:tc>
          <w:tcPr>
            <w:tcW w:w="278"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2023–</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24</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2024–</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25</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2025–</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26</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2026–</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27</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2027–</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28</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2028–</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29</w:t>
            </w:r>
          </w:p>
        </w:tc>
        <w:tc>
          <w:tcPr>
            <w:tcW w:w="392"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sz w:val="16"/>
                <w:szCs w:val="16"/>
              </w:rPr>
              <w:t>Total to 2021–22</w:t>
            </w:r>
          </w:p>
        </w:tc>
        <w:tc>
          <w:tcPr>
            <w:tcW w:w="384"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D0817">
              <w:rPr>
                <w:rFonts w:asciiTheme="minorHAnsi" w:hAnsiTheme="minorHAnsi"/>
                <w:sz w:val="16"/>
                <w:szCs w:val="16"/>
              </w:rPr>
              <w:t>Total to 2028–29</w:t>
            </w:r>
          </w:p>
        </w:tc>
      </w:tr>
      <w:tr w:rsidR="00945959" w:rsidRPr="009F2A5C" w:rsidTr="005B64FF">
        <w:tc>
          <w:tcPr>
            <w:cnfStyle w:val="001000000000" w:firstRow="0" w:lastRow="0" w:firstColumn="1" w:lastColumn="0" w:oddVBand="0" w:evenVBand="0" w:oddHBand="0" w:evenHBand="0" w:firstRowFirstColumn="0" w:firstRowLastColumn="0" w:lastRowFirstColumn="0" w:lastRowLastColumn="0"/>
            <w:tcW w:w="1156" w:type="pct"/>
            <w:vAlign w:val="center"/>
          </w:tcPr>
          <w:p w:rsidR="00945959" w:rsidRPr="009F2A5C" w:rsidRDefault="00945959" w:rsidP="005B64FF">
            <w:pPr>
              <w:pStyle w:val="TableText"/>
              <w:keepNext/>
              <w:widowControl w:val="0"/>
              <w:tabs>
                <w:tab w:val="left" w:pos="9356"/>
              </w:tabs>
              <w:spacing w:line="240" w:lineRule="auto"/>
              <w:ind w:left="-57" w:right="-57"/>
              <w:rPr>
                <w:rFonts w:asciiTheme="minorHAnsi" w:hAnsiTheme="minorHAnsi"/>
                <w:i/>
                <w:noProof/>
                <w:sz w:val="16"/>
                <w:szCs w:val="16"/>
              </w:rPr>
            </w:pPr>
            <w:r w:rsidRPr="001C275D">
              <w:rPr>
                <w:rFonts w:asciiTheme="minorHAnsi" w:hAnsiTheme="minorHAnsi"/>
                <w:sz w:val="16"/>
                <w:szCs w:val="16"/>
              </w:rPr>
              <w:t xml:space="preserve">Total </w:t>
            </w:r>
            <w:r>
              <w:rPr>
                <w:rFonts w:asciiTheme="minorHAnsi" w:hAnsiTheme="minorHAnsi"/>
                <w:sz w:val="16"/>
                <w:szCs w:val="16"/>
              </w:rPr>
              <w:t>r</w:t>
            </w:r>
            <w:r w:rsidRPr="001C275D">
              <w:rPr>
                <w:rFonts w:asciiTheme="minorHAnsi" w:hAnsiTheme="minorHAnsi"/>
                <w:sz w:val="16"/>
                <w:szCs w:val="16"/>
              </w:rPr>
              <w:t>evenue</w:t>
            </w:r>
          </w:p>
        </w:tc>
        <w:tc>
          <w:tcPr>
            <w:tcW w:w="283"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w:t>
            </w:r>
          </w:p>
        </w:tc>
        <w:tc>
          <w:tcPr>
            <w:tcW w:w="282"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360</w:t>
            </w:r>
          </w:p>
        </w:tc>
        <w:tc>
          <w:tcPr>
            <w:tcW w:w="283"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430</w:t>
            </w:r>
          </w:p>
        </w:tc>
        <w:tc>
          <w:tcPr>
            <w:tcW w:w="281"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440</w:t>
            </w:r>
          </w:p>
        </w:tc>
        <w:tc>
          <w:tcPr>
            <w:tcW w:w="281"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460</w:t>
            </w:r>
          </w:p>
        </w:tc>
        <w:tc>
          <w:tcPr>
            <w:tcW w:w="278"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480</w:t>
            </w:r>
          </w:p>
        </w:tc>
        <w:tc>
          <w:tcPr>
            <w:tcW w:w="276"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490</w:t>
            </w:r>
          </w:p>
        </w:tc>
        <w:tc>
          <w:tcPr>
            <w:tcW w:w="276"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510</w:t>
            </w:r>
          </w:p>
        </w:tc>
        <w:tc>
          <w:tcPr>
            <w:tcW w:w="276"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530</w:t>
            </w:r>
          </w:p>
        </w:tc>
        <w:tc>
          <w:tcPr>
            <w:tcW w:w="276"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550</w:t>
            </w:r>
          </w:p>
        </w:tc>
        <w:tc>
          <w:tcPr>
            <w:tcW w:w="276" w:type="pct"/>
            <w:vAlign w:val="center"/>
          </w:tcPr>
          <w:p w:rsidR="00945959" w:rsidRPr="002C4A72"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580</w:t>
            </w:r>
          </w:p>
        </w:tc>
        <w:tc>
          <w:tcPr>
            <w:tcW w:w="392" w:type="pct"/>
            <w:vAlign w:val="center"/>
          </w:tcPr>
          <w:p w:rsidR="00945959" w:rsidRPr="00D31B7B"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31B7B">
              <w:rPr>
                <w:rFonts w:asciiTheme="minorHAnsi" w:eastAsiaTheme="majorEastAsia" w:hAnsiTheme="minorHAnsi"/>
                <w:b/>
                <w:bCs/>
                <w:i w:val="0"/>
                <w:noProof/>
                <w:sz w:val="16"/>
                <w:szCs w:val="16"/>
              </w:rPr>
              <w:t>1,240</w:t>
            </w:r>
          </w:p>
        </w:tc>
        <w:tc>
          <w:tcPr>
            <w:tcW w:w="384" w:type="pct"/>
            <w:vAlign w:val="center"/>
          </w:tcPr>
          <w:p w:rsidR="00945959" w:rsidRPr="00D31B7B" w:rsidRDefault="00945959"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31B7B">
              <w:rPr>
                <w:rFonts w:asciiTheme="minorHAnsi" w:eastAsiaTheme="majorEastAsia" w:hAnsiTheme="minorHAnsi"/>
                <w:b/>
                <w:bCs/>
                <w:i w:val="0"/>
                <w:noProof/>
                <w:sz w:val="16"/>
                <w:szCs w:val="16"/>
              </w:rPr>
              <w:t>4,840</w:t>
            </w:r>
          </w:p>
        </w:tc>
      </w:tr>
    </w:tbl>
    <w:p w:rsidR="005B64FF" w:rsidRPr="009F2A5C" w:rsidRDefault="005B64FF" w:rsidP="005B64FF">
      <w:pPr>
        <w:keepNext/>
        <w:widowControl w:val="0"/>
        <w:tabs>
          <w:tab w:val="left" w:pos="9356"/>
        </w:tabs>
        <w:spacing w:line="260" w:lineRule="atLeast"/>
        <w:ind w:left="284" w:hanging="284"/>
        <w:rPr>
          <w:sz w:val="16"/>
          <w:szCs w:val="16"/>
        </w:rPr>
      </w:pPr>
      <w:r w:rsidRPr="009F2A5C">
        <w:rPr>
          <w:sz w:val="16"/>
          <w:szCs w:val="16"/>
        </w:rPr>
        <w:t>(a)</w:t>
      </w:r>
      <w:r w:rsidRPr="009F2A5C">
        <w:rPr>
          <w:sz w:val="16"/>
          <w:szCs w:val="16"/>
        </w:rPr>
        <w:tab/>
        <w:t xml:space="preserve">A positive number for the underlying cash balance indicates an increase in receipts or a decrease in payments or net capital investment in cash terms.  A negative number for the underlying cash balance indicates a decrease in receipts or an increase in payments or net capital investment in cash terms.  </w:t>
      </w:r>
    </w:p>
    <w:p w:rsidR="005B64FF" w:rsidRPr="009F2A5C" w:rsidRDefault="005B64FF" w:rsidP="005B64FF">
      <w:pPr>
        <w:keepNext/>
        <w:widowControl w:val="0"/>
        <w:tabs>
          <w:tab w:val="left" w:pos="9356"/>
        </w:tabs>
        <w:spacing w:line="260" w:lineRule="atLeast"/>
        <w:ind w:left="284" w:hanging="284"/>
        <w:rPr>
          <w:sz w:val="16"/>
          <w:szCs w:val="16"/>
        </w:rPr>
      </w:pPr>
      <w:r w:rsidRPr="009F2A5C">
        <w:rPr>
          <w:sz w:val="16"/>
          <w:szCs w:val="16"/>
        </w:rPr>
        <w:t>(b)</w:t>
      </w:r>
      <w:r w:rsidRPr="009F2A5C">
        <w:rPr>
          <w:sz w:val="16"/>
          <w:szCs w:val="16"/>
        </w:rPr>
        <w:tab/>
        <w:t>Figures may not sum to totals due to rounding.</w:t>
      </w:r>
    </w:p>
    <w:p w:rsidR="005B64FF" w:rsidRPr="009F2A5C" w:rsidRDefault="005B64FF" w:rsidP="005B64FF">
      <w:pPr>
        <w:pStyle w:val="TableFootnotes"/>
        <w:keepLines w:val="0"/>
        <w:numPr>
          <w:ilvl w:val="0"/>
          <w:numId w:val="11"/>
        </w:numPr>
        <w:tabs>
          <w:tab w:val="left" w:pos="9356"/>
        </w:tabs>
        <w:ind w:left="284" w:hanging="284"/>
        <w:rPr>
          <w:sz w:val="16"/>
          <w:szCs w:val="16"/>
        </w:rPr>
      </w:pPr>
      <w:r w:rsidRPr="009F2A5C">
        <w:rPr>
          <w:sz w:val="16"/>
          <w:szCs w:val="16"/>
        </w:rPr>
        <w:t>Indicates nil.</w:t>
      </w:r>
    </w:p>
    <w:p w:rsidR="005B64FF" w:rsidRDefault="005B64FF" w:rsidP="005B64FF">
      <w:pPr>
        <w:pStyle w:val="Caption"/>
        <w:widowControl w:val="0"/>
        <w:tabs>
          <w:tab w:val="left" w:pos="9356"/>
        </w:tabs>
        <w:rPr>
          <w:vertAlign w:val="superscript"/>
        </w:rPr>
      </w:pPr>
      <w:r w:rsidRPr="002D239A">
        <w:t xml:space="preserve">Table </w:t>
      </w:r>
      <w:r w:rsidR="00035FDD">
        <w:fldChar w:fldCharType="begin"/>
      </w:r>
      <w:r w:rsidR="00035FDD">
        <w:instrText xml:space="preserve"> STYLEREF 8 \s </w:instrText>
      </w:r>
      <w:r w:rsidR="00035FDD">
        <w:fldChar w:fldCharType="separate"/>
      </w:r>
      <w:r w:rsidR="00B92B25">
        <w:rPr>
          <w:noProof/>
        </w:rPr>
        <w:t>A</w:t>
      </w:r>
      <w:r w:rsidR="00035FDD">
        <w:rPr>
          <w:noProof/>
        </w:rPr>
        <w:fldChar w:fldCharType="end"/>
      </w:r>
      <w:r w:rsidR="00035FDD">
        <w:fldChar w:fldCharType="begin"/>
      </w:r>
      <w:r w:rsidR="00035FDD">
        <w:instrText xml:space="preserve"> SEQ AppendixTable\s 8 </w:instrText>
      </w:r>
      <w:r w:rsidR="00035FDD">
        <w:fldChar w:fldCharType="separate"/>
      </w:r>
      <w:r w:rsidR="00B92B25">
        <w:rPr>
          <w:noProof/>
        </w:rPr>
        <w:t>17</w:t>
      </w:r>
      <w:r w:rsidR="00035FDD">
        <w:rPr>
          <w:noProof/>
        </w:rPr>
        <w:fldChar w:fldCharType="end"/>
      </w:r>
      <w:r w:rsidRPr="002D239A">
        <w:t xml:space="preserve">: </w:t>
      </w:r>
      <w:r w:rsidR="00035FDD">
        <w:fldChar w:fldCharType="begin"/>
      </w:r>
      <w:r w:rsidR="00035FDD">
        <w:instrText xml:space="preserve"> STYLEREF  "Name of proposal"  \* MERGEFORMAT </w:instrText>
      </w:r>
      <w:r w:rsidR="00035FDD">
        <w:fldChar w:fldCharType="separate"/>
      </w:r>
      <w:r w:rsidR="00B92B25">
        <w:rPr>
          <w:noProof/>
        </w:rPr>
        <w:t>Revenue implications of changes to vehicle taxation measures</w:t>
      </w:r>
      <w:r w:rsidR="00035FDD">
        <w:rPr>
          <w:noProof/>
        </w:rPr>
        <w:fldChar w:fldCharType="end"/>
      </w:r>
      <w:r>
        <w:t xml:space="preserve"> – </w:t>
      </w:r>
      <w:r w:rsidR="00945959" w:rsidRPr="00B96129">
        <w:t xml:space="preserve">Option </w:t>
      </w:r>
      <w:r w:rsidR="00945959">
        <w:t>9</w:t>
      </w:r>
      <w:r w:rsidR="00E946D9">
        <w:t>:</w:t>
      </w:r>
      <w:r w:rsidR="00945959" w:rsidRPr="00B96129">
        <w:t xml:space="preserve"> </w:t>
      </w:r>
      <w:r w:rsidR="001E1550">
        <w:t>Reduce</w:t>
      </w:r>
      <w:r w:rsidR="00945959">
        <w:t xml:space="preserve"> the standard LCT threshold to $63,184, index the standard LCT threshold by a new rate, and leave the fuel efficiency definition unchanged at fuel consumption not exceeding seven litres per 100 </w:t>
      </w:r>
      <w:r w:rsidR="00945959" w:rsidRPr="00945959">
        <w:t xml:space="preserve">kilometres </w:t>
      </w:r>
      <w:r w:rsidRPr="00945959">
        <w:t>–</w:t>
      </w:r>
      <w:r>
        <w:t xml:space="preserve"> Fiscal balance ($m)</w:t>
      </w:r>
      <w:r w:rsidRPr="002D239A">
        <w:rPr>
          <w:vertAlign w:val="superscript"/>
        </w:rPr>
        <w:t>(a)(b)</w:t>
      </w:r>
    </w:p>
    <w:tbl>
      <w:tblPr>
        <w:tblStyle w:val="LightGrid-Accent6"/>
        <w:tblW w:w="5004" w:type="pct"/>
        <w:tblLayout w:type="fixed"/>
        <w:tblLook w:val="0680" w:firstRow="0" w:lastRow="0" w:firstColumn="1" w:lastColumn="0" w:noHBand="1" w:noVBand="1"/>
      </w:tblPr>
      <w:tblGrid>
        <w:gridCol w:w="2347"/>
        <w:gridCol w:w="575"/>
        <w:gridCol w:w="572"/>
        <w:gridCol w:w="574"/>
        <w:gridCol w:w="570"/>
        <w:gridCol w:w="570"/>
        <w:gridCol w:w="564"/>
        <w:gridCol w:w="560"/>
        <w:gridCol w:w="560"/>
        <w:gridCol w:w="560"/>
        <w:gridCol w:w="560"/>
        <w:gridCol w:w="560"/>
        <w:gridCol w:w="796"/>
        <w:gridCol w:w="779"/>
      </w:tblGrid>
      <w:tr w:rsidR="00BE1E25" w:rsidRPr="009F2A5C" w:rsidTr="005B64FF">
        <w:tc>
          <w:tcPr>
            <w:cnfStyle w:val="001000000000" w:firstRow="0" w:lastRow="0" w:firstColumn="1" w:lastColumn="0" w:oddVBand="0" w:evenVBand="0" w:oddHBand="0" w:evenHBand="0" w:firstRowFirstColumn="0" w:firstRowLastColumn="0" w:lastRowFirstColumn="0" w:lastRowLastColumn="0"/>
            <w:tcW w:w="1156" w:type="pct"/>
            <w:shd w:val="clear" w:color="auto" w:fill="A7B2D4" w:themeFill="background2" w:themeFillTint="66"/>
            <w:vAlign w:val="center"/>
          </w:tcPr>
          <w:p w:rsidR="005B64FF" w:rsidRPr="009F2A5C" w:rsidRDefault="005B64FF" w:rsidP="005B64FF">
            <w:pPr>
              <w:pStyle w:val="TableHeading"/>
              <w:keepLines w:val="0"/>
              <w:widowControl w:val="0"/>
              <w:tabs>
                <w:tab w:val="left" w:pos="9356"/>
              </w:tabs>
              <w:spacing w:line="240" w:lineRule="auto"/>
              <w:ind w:left="-57" w:right="-57"/>
              <w:rPr>
                <w:rFonts w:asciiTheme="minorHAnsi" w:hAnsiTheme="minorHAnsi"/>
                <w:b w:val="0"/>
                <w:sz w:val="16"/>
                <w:szCs w:val="16"/>
              </w:rPr>
            </w:pPr>
          </w:p>
        </w:tc>
        <w:tc>
          <w:tcPr>
            <w:tcW w:w="283"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2018–</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19</w:t>
            </w:r>
          </w:p>
        </w:tc>
        <w:tc>
          <w:tcPr>
            <w:tcW w:w="282"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2019–</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w:t>
            </w:r>
          </w:p>
        </w:tc>
        <w:tc>
          <w:tcPr>
            <w:tcW w:w="283"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2020–</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21</w:t>
            </w:r>
          </w:p>
        </w:tc>
        <w:tc>
          <w:tcPr>
            <w:tcW w:w="281"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2021–</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22</w:t>
            </w:r>
          </w:p>
        </w:tc>
        <w:tc>
          <w:tcPr>
            <w:tcW w:w="281"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2022–</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23</w:t>
            </w:r>
          </w:p>
        </w:tc>
        <w:tc>
          <w:tcPr>
            <w:tcW w:w="278"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2023–</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24</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2024–</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25</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2025–</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26</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2026–</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27</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2027–</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28</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2028–</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29</w:t>
            </w:r>
          </w:p>
        </w:tc>
        <w:tc>
          <w:tcPr>
            <w:tcW w:w="392"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sz w:val="16"/>
                <w:szCs w:val="16"/>
              </w:rPr>
              <w:t>Total to 2021–22</w:t>
            </w:r>
          </w:p>
        </w:tc>
        <w:tc>
          <w:tcPr>
            <w:tcW w:w="384"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D0817">
              <w:rPr>
                <w:rFonts w:asciiTheme="minorHAnsi" w:hAnsiTheme="minorHAnsi"/>
                <w:sz w:val="16"/>
                <w:szCs w:val="16"/>
              </w:rPr>
              <w:t>Total to 2028–29</w:t>
            </w:r>
          </w:p>
        </w:tc>
      </w:tr>
      <w:tr w:rsidR="002C4A72" w:rsidRPr="009F2A5C" w:rsidTr="005B64FF">
        <w:tc>
          <w:tcPr>
            <w:cnfStyle w:val="001000000000" w:firstRow="0" w:lastRow="0" w:firstColumn="1" w:lastColumn="0" w:oddVBand="0" w:evenVBand="0" w:oddHBand="0" w:evenHBand="0" w:firstRowFirstColumn="0" w:firstRowLastColumn="0" w:lastRowFirstColumn="0" w:lastRowLastColumn="0"/>
            <w:tcW w:w="1156" w:type="pct"/>
            <w:vAlign w:val="center"/>
          </w:tcPr>
          <w:p w:rsidR="002C4A72" w:rsidRPr="009F2A5C" w:rsidRDefault="002C4A72" w:rsidP="005B64FF">
            <w:pPr>
              <w:pStyle w:val="TableText"/>
              <w:keepNext/>
              <w:widowControl w:val="0"/>
              <w:tabs>
                <w:tab w:val="left" w:pos="9356"/>
              </w:tabs>
              <w:spacing w:line="240" w:lineRule="auto"/>
              <w:ind w:left="-57" w:right="-57"/>
              <w:rPr>
                <w:rFonts w:asciiTheme="minorHAnsi" w:hAnsiTheme="minorHAnsi"/>
                <w:i/>
                <w:noProof/>
                <w:sz w:val="16"/>
                <w:szCs w:val="16"/>
              </w:rPr>
            </w:pPr>
            <w:r w:rsidRPr="001C275D">
              <w:rPr>
                <w:rFonts w:asciiTheme="minorHAnsi" w:hAnsiTheme="minorHAnsi"/>
                <w:sz w:val="16"/>
                <w:szCs w:val="16"/>
              </w:rPr>
              <w:t xml:space="preserve">Total </w:t>
            </w:r>
            <w:r>
              <w:rPr>
                <w:rFonts w:asciiTheme="minorHAnsi" w:hAnsiTheme="minorHAnsi"/>
                <w:sz w:val="16"/>
                <w:szCs w:val="16"/>
              </w:rPr>
              <w:t>r</w:t>
            </w:r>
            <w:r w:rsidRPr="001C275D">
              <w:rPr>
                <w:rFonts w:asciiTheme="minorHAnsi" w:hAnsiTheme="minorHAnsi"/>
                <w:sz w:val="16"/>
                <w:szCs w:val="16"/>
              </w:rPr>
              <w:t>evenue</w:t>
            </w:r>
          </w:p>
        </w:tc>
        <w:tc>
          <w:tcPr>
            <w:tcW w:w="283"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w:t>
            </w:r>
          </w:p>
        </w:tc>
        <w:tc>
          <w:tcPr>
            <w:tcW w:w="282"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100</w:t>
            </w:r>
          </w:p>
        </w:tc>
        <w:tc>
          <w:tcPr>
            <w:tcW w:w="283"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130</w:t>
            </w:r>
          </w:p>
        </w:tc>
        <w:tc>
          <w:tcPr>
            <w:tcW w:w="281"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130</w:t>
            </w:r>
          </w:p>
        </w:tc>
        <w:tc>
          <w:tcPr>
            <w:tcW w:w="281"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130</w:t>
            </w:r>
          </w:p>
        </w:tc>
        <w:tc>
          <w:tcPr>
            <w:tcW w:w="278"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140</w:t>
            </w:r>
          </w:p>
        </w:tc>
        <w:tc>
          <w:tcPr>
            <w:tcW w:w="276"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140</w:t>
            </w:r>
          </w:p>
        </w:tc>
        <w:tc>
          <w:tcPr>
            <w:tcW w:w="276"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150</w:t>
            </w:r>
          </w:p>
        </w:tc>
        <w:tc>
          <w:tcPr>
            <w:tcW w:w="276"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150</w:t>
            </w:r>
          </w:p>
        </w:tc>
        <w:tc>
          <w:tcPr>
            <w:tcW w:w="276"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160</w:t>
            </w:r>
          </w:p>
        </w:tc>
        <w:tc>
          <w:tcPr>
            <w:tcW w:w="276"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170</w:t>
            </w:r>
          </w:p>
        </w:tc>
        <w:tc>
          <w:tcPr>
            <w:tcW w:w="392" w:type="pct"/>
            <w:vAlign w:val="center"/>
          </w:tcPr>
          <w:p w:rsidR="002C4A72" w:rsidRPr="00D31B7B"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31B7B">
              <w:rPr>
                <w:rFonts w:asciiTheme="minorHAnsi" w:eastAsiaTheme="majorEastAsia" w:hAnsiTheme="minorHAnsi"/>
                <w:b/>
                <w:bCs/>
                <w:i w:val="0"/>
                <w:noProof/>
                <w:sz w:val="16"/>
                <w:szCs w:val="16"/>
              </w:rPr>
              <w:t>360</w:t>
            </w:r>
          </w:p>
        </w:tc>
        <w:tc>
          <w:tcPr>
            <w:tcW w:w="384" w:type="pct"/>
            <w:vAlign w:val="center"/>
          </w:tcPr>
          <w:p w:rsidR="002C4A72" w:rsidRPr="00D31B7B"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31B7B">
              <w:rPr>
                <w:rFonts w:asciiTheme="minorHAnsi" w:eastAsiaTheme="majorEastAsia" w:hAnsiTheme="minorHAnsi"/>
                <w:b/>
                <w:bCs/>
                <w:i w:val="0"/>
                <w:noProof/>
                <w:sz w:val="16"/>
                <w:szCs w:val="16"/>
              </w:rPr>
              <w:t>1,410</w:t>
            </w:r>
          </w:p>
        </w:tc>
      </w:tr>
    </w:tbl>
    <w:p w:rsidR="005B64FF" w:rsidRPr="00D8306A" w:rsidRDefault="005B64FF" w:rsidP="005B64FF">
      <w:pPr>
        <w:keepNext/>
        <w:widowControl w:val="0"/>
        <w:tabs>
          <w:tab w:val="left" w:pos="9356"/>
        </w:tabs>
        <w:spacing w:line="260" w:lineRule="atLeast"/>
        <w:ind w:left="284" w:hanging="284"/>
        <w:rPr>
          <w:sz w:val="16"/>
          <w:szCs w:val="16"/>
        </w:rPr>
      </w:pPr>
      <w:r w:rsidRPr="00D8306A">
        <w:rPr>
          <w:sz w:val="16"/>
          <w:szCs w:val="16"/>
        </w:rPr>
        <w:t>(a)</w:t>
      </w:r>
      <w:r w:rsidRPr="00D8306A">
        <w:rPr>
          <w:sz w:val="16"/>
          <w:szCs w:val="16"/>
        </w:rPr>
        <w:tab/>
        <w:t xml:space="preserve">A positive number for the fiscal balance indicates an increase in revenue or a decrease in expenses or net capital investment in accrual terms.  A negative number for the fiscal balance indicates a decrease in revenue or an increase in expenses or net capital investment in accrual terms.  </w:t>
      </w:r>
    </w:p>
    <w:p w:rsidR="005B64FF" w:rsidRPr="00D8306A" w:rsidRDefault="005B64FF" w:rsidP="005B64FF">
      <w:pPr>
        <w:keepNext/>
        <w:widowControl w:val="0"/>
        <w:tabs>
          <w:tab w:val="left" w:pos="9356"/>
        </w:tabs>
        <w:spacing w:line="260" w:lineRule="atLeast"/>
        <w:ind w:left="284" w:hanging="284"/>
        <w:rPr>
          <w:sz w:val="16"/>
          <w:szCs w:val="16"/>
        </w:rPr>
      </w:pPr>
      <w:r w:rsidRPr="00D8306A">
        <w:rPr>
          <w:sz w:val="16"/>
          <w:szCs w:val="16"/>
        </w:rPr>
        <w:t>(b)</w:t>
      </w:r>
      <w:r w:rsidRPr="00D8306A">
        <w:rPr>
          <w:sz w:val="16"/>
          <w:szCs w:val="16"/>
        </w:rPr>
        <w:tab/>
        <w:t>Figures may not sum to totals due to rounding.</w:t>
      </w:r>
    </w:p>
    <w:p w:rsidR="005B64FF" w:rsidRPr="00D8306A" w:rsidRDefault="005B64FF" w:rsidP="005B64FF">
      <w:pPr>
        <w:pStyle w:val="TableFootnotes"/>
        <w:keepLines w:val="0"/>
        <w:numPr>
          <w:ilvl w:val="0"/>
          <w:numId w:val="11"/>
        </w:numPr>
        <w:tabs>
          <w:tab w:val="left" w:pos="9356"/>
        </w:tabs>
        <w:ind w:left="284" w:hanging="284"/>
        <w:rPr>
          <w:sz w:val="16"/>
          <w:szCs w:val="16"/>
        </w:rPr>
      </w:pPr>
      <w:r w:rsidRPr="00D8306A">
        <w:rPr>
          <w:sz w:val="16"/>
          <w:szCs w:val="16"/>
        </w:rPr>
        <w:t>Indicates nil.</w:t>
      </w:r>
    </w:p>
    <w:p w:rsidR="005B64FF" w:rsidRDefault="005B64FF" w:rsidP="005B64FF">
      <w:pPr>
        <w:pStyle w:val="Caption"/>
        <w:widowControl w:val="0"/>
        <w:tabs>
          <w:tab w:val="left" w:pos="9356"/>
        </w:tabs>
        <w:rPr>
          <w:vertAlign w:val="superscript"/>
        </w:rPr>
      </w:pPr>
      <w:r w:rsidRPr="002D239A">
        <w:t xml:space="preserve">Table </w:t>
      </w:r>
      <w:r w:rsidR="00035FDD">
        <w:fldChar w:fldCharType="begin"/>
      </w:r>
      <w:r w:rsidR="00035FDD">
        <w:instrText xml:space="preserve"> STYLEREF 8 \s </w:instrText>
      </w:r>
      <w:r w:rsidR="00035FDD">
        <w:fldChar w:fldCharType="separate"/>
      </w:r>
      <w:r w:rsidR="00B92B25">
        <w:rPr>
          <w:noProof/>
        </w:rPr>
        <w:t>A</w:t>
      </w:r>
      <w:r w:rsidR="00035FDD">
        <w:rPr>
          <w:noProof/>
        </w:rPr>
        <w:fldChar w:fldCharType="end"/>
      </w:r>
      <w:r w:rsidR="00035FDD">
        <w:fldChar w:fldCharType="begin"/>
      </w:r>
      <w:r w:rsidR="00035FDD">
        <w:instrText xml:space="preserve"> SEQ AppendixTable\s 8 </w:instrText>
      </w:r>
      <w:r w:rsidR="00035FDD">
        <w:fldChar w:fldCharType="separate"/>
      </w:r>
      <w:r w:rsidR="00B92B25">
        <w:rPr>
          <w:noProof/>
        </w:rPr>
        <w:t>18</w:t>
      </w:r>
      <w:r w:rsidR="00035FDD">
        <w:rPr>
          <w:noProof/>
        </w:rPr>
        <w:fldChar w:fldCharType="end"/>
      </w:r>
      <w:r w:rsidRPr="002D239A">
        <w:t xml:space="preserve">: </w:t>
      </w:r>
      <w:r w:rsidR="00035FDD">
        <w:fldChar w:fldCharType="begin"/>
      </w:r>
      <w:r w:rsidR="00035FDD">
        <w:instrText xml:space="preserve"> STYLEREF  "Name of proposal"  \* MERGEFORMAT </w:instrText>
      </w:r>
      <w:r w:rsidR="00035FDD">
        <w:fldChar w:fldCharType="separate"/>
      </w:r>
      <w:r w:rsidR="00B92B25">
        <w:rPr>
          <w:noProof/>
        </w:rPr>
        <w:t>Revenue implications of changes to vehicle taxation measures</w:t>
      </w:r>
      <w:r w:rsidR="00035FDD">
        <w:rPr>
          <w:noProof/>
        </w:rPr>
        <w:fldChar w:fldCharType="end"/>
      </w:r>
      <w:r>
        <w:t xml:space="preserve"> – </w:t>
      </w:r>
      <w:r w:rsidR="00945959" w:rsidRPr="00B96129">
        <w:t xml:space="preserve">Option </w:t>
      </w:r>
      <w:r w:rsidR="00945959">
        <w:t>9</w:t>
      </w:r>
      <w:r w:rsidR="00E946D9">
        <w:t>:</w:t>
      </w:r>
      <w:r w:rsidR="00945959" w:rsidRPr="00B96129">
        <w:t xml:space="preserve"> </w:t>
      </w:r>
      <w:r w:rsidR="001E1550">
        <w:t>Reduce</w:t>
      </w:r>
      <w:r w:rsidR="00945959">
        <w:t xml:space="preserve"> the standard LCT threshold to $63,184, index the standard LCT threshold by a new rate, and leave the fuel efficiency definition unchanged at fuel consumption not exceeding seven litres per 100 </w:t>
      </w:r>
      <w:r w:rsidR="00945959" w:rsidRPr="00945959">
        <w:t>kilometres</w:t>
      </w:r>
      <w:r w:rsidRPr="00945959">
        <w:t xml:space="preserve"> – Underlying</w:t>
      </w:r>
      <w:r>
        <w:t xml:space="preserve"> cash balance ($m)</w:t>
      </w:r>
      <w:r w:rsidRPr="002D239A">
        <w:rPr>
          <w:vertAlign w:val="superscript"/>
        </w:rPr>
        <w:t>(a)(b)</w:t>
      </w:r>
    </w:p>
    <w:tbl>
      <w:tblPr>
        <w:tblStyle w:val="LightGrid-Accent6"/>
        <w:tblW w:w="5004" w:type="pct"/>
        <w:tblLayout w:type="fixed"/>
        <w:tblLook w:val="0680" w:firstRow="0" w:lastRow="0" w:firstColumn="1" w:lastColumn="0" w:noHBand="1" w:noVBand="1"/>
      </w:tblPr>
      <w:tblGrid>
        <w:gridCol w:w="2347"/>
        <w:gridCol w:w="575"/>
        <w:gridCol w:w="572"/>
        <w:gridCol w:w="574"/>
        <w:gridCol w:w="570"/>
        <w:gridCol w:w="570"/>
        <w:gridCol w:w="564"/>
        <w:gridCol w:w="560"/>
        <w:gridCol w:w="560"/>
        <w:gridCol w:w="560"/>
        <w:gridCol w:w="560"/>
        <w:gridCol w:w="560"/>
        <w:gridCol w:w="796"/>
        <w:gridCol w:w="779"/>
      </w:tblGrid>
      <w:tr w:rsidR="00BE1E25" w:rsidRPr="009F2A5C" w:rsidTr="005B64FF">
        <w:tc>
          <w:tcPr>
            <w:cnfStyle w:val="001000000000" w:firstRow="0" w:lastRow="0" w:firstColumn="1" w:lastColumn="0" w:oddVBand="0" w:evenVBand="0" w:oddHBand="0" w:evenHBand="0" w:firstRowFirstColumn="0" w:firstRowLastColumn="0" w:lastRowFirstColumn="0" w:lastRowLastColumn="0"/>
            <w:tcW w:w="1156" w:type="pct"/>
            <w:shd w:val="clear" w:color="auto" w:fill="A7B2D4" w:themeFill="background2" w:themeFillTint="66"/>
            <w:vAlign w:val="center"/>
          </w:tcPr>
          <w:p w:rsidR="005B64FF" w:rsidRPr="009F2A5C" w:rsidRDefault="005B64FF" w:rsidP="005B64FF">
            <w:pPr>
              <w:pStyle w:val="TableHeading"/>
              <w:keepLines w:val="0"/>
              <w:widowControl w:val="0"/>
              <w:tabs>
                <w:tab w:val="left" w:pos="9356"/>
              </w:tabs>
              <w:spacing w:line="240" w:lineRule="auto"/>
              <w:ind w:left="-57" w:right="-57"/>
              <w:rPr>
                <w:rFonts w:asciiTheme="minorHAnsi" w:hAnsiTheme="minorHAnsi"/>
                <w:b w:val="0"/>
                <w:sz w:val="16"/>
                <w:szCs w:val="16"/>
              </w:rPr>
            </w:pPr>
          </w:p>
        </w:tc>
        <w:tc>
          <w:tcPr>
            <w:tcW w:w="283"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2018–</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19</w:t>
            </w:r>
          </w:p>
        </w:tc>
        <w:tc>
          <w:tcPr>
            <w:tcW w:w="282"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2019–</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w:t>
            </w:r>
          </w:p>
        </w:tc>
        <w:tc>
          <w:tcPr>
            <w:tcW w:w="283"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2020–</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21</w:t>
            </w:r>
          </w:p>
        </w:tc>
        <w:tc>
          <w:tcPr>
            <w:tcW w:w="281"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2021–</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22</w:t>
            </w:r>
          </w:p>
        </w:tc>
        <w:tc>
          <w:tcPr>
            <w:tcW w:w="281"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2022–</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23</w:t>
            </w:r>
          </w:p>
        </w:tc>
        <w:tc>
          <w:tcPr>
            <w:tcW w:w="278"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2023–</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24</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2024–</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25</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2025–</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26</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2026–</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27</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2027–</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28</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2028–</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29</w:t>
            </w:r>
          </w:p>
        </w:tc>
        <w:tc>
          <w:tcPr>
            <w:tcW w:w="392"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sz w:val="16"/>
                <w:szCs w:val="16"/>
              </w:rPr>
              <w:t>Total to 2021–22</w:t>
            </w:r>
          </w:p>
        </w:tc>
        <w:tc>
          <w:tcPr>
            <w:tcW w:w="384"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D0817">
              <w:rPr>
                <w:rFonts w:asciiTheme="minorHAnsi" w:hAnsiTheme="minorHAnsi"/>
                <w:sz w:val="16"/>
                <w:szCs w:val="16"/>
              </w:rPr>
              <w:t>Total to 2028–29</w:t>
            </w:r>
          </w:p>
        </w:tc>
      </w:tr>
      <w:tr w:rsidR="002C4A72" w:rsidRPr="009F2A5C" w:rsidTr="005B64FF">
        <w:tc>
          <w:tcPr>
            <w:cnfStyle w:val="001000000000" w:firstRow="0" w:lastRow="0" w:firstColumn="1" w:lastColumn="0" w:oddVBand="0" w:evenVBand="0" w:oddHBand="0" w:evenHBand="0" w:firstRowFirstColumn="0" w:firstRowLastColumn="0" w:lastRowFirstColumn="0" w:lastRowLastColumn="0"/>
            <w:tcW w:w="1156" w:type="pct"/>
            <w:vAlign w:val="center"/>
          </w:tcPr>
          <w:p w:rsidR="002C4A72" w:rsidRPr="009F2A5C" w:rsidRDefault="002C4A72" w:rsidP="005B64FF">
            <w:pPr>
              <w:pStyle w:val="TableText"/>
              <w:keepNext/>
              <w:widowControl w:val="0"/>
              <w:tabs>
                <w:tab w:val="left" w:pos="9356"/>
              </w:tabs>
              <w:spacing w:line="240" w:lineRule="auto"/>
              <w:ind w:left="-57" w:right="-57"/>
              <w:rPr>
                <w:rFonts w:asciiTheme="minorHAnsi" w:hAnsiTheme="minorHAnsi"/>
                <w:i/>
                <w:noProof/>
                <w:sz w:val="16"/>
                <w:szCs w:val="16"/>
              </w:rPr>
            </w:pPr>
            <w:r w:rsidRPr="001C275D">
              <w:rPr>
                <w:rFonts w:asciiTheme="minorHAnsi" w:hAnsiTheme="minorHAnsi"/>
                <w:sz w:val="16"/>
                <w:szCs w:val="16"/>
              </w:rPr>
              <w:t xml:space="preserve">Total </w:t>
            </w:r>
            <w:r>
              <w:rPr>
                <w:rFonts w:asciiTheme="minorHAnsi" w:hAnsiTheme="minorHAnsi"/>
                <w:sz w:val="16"/>
                <w:szCs w:val="16"/>
              </w:rPr>
              <w:t>r</w:t>
            </w:r>
            <w:r w:rsidRPr="001C275D">
              <w:rPr>
                <w:rFonts w:asciiTheme="minorHAnsi" w:hAnsiTheme="minorHAnsi"/>
                <w:sz w:val="16"/>
                <w:szCs w:val="16"/>
              </w:rPr>
              <w:t>evenue</w:t>
            </w:r>
          </w:p>
        </w:tc>
        <w:tc>
          <w:tcPr>
            <w:tcW w:w="283"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w:t>
            </w:r>
          </w:p>
        </w:tc>
        <w:tc>
          <w:tcPr>
            <w:tcW w:w="282"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90</w:t>
            </w:r>
          </w:p>
        </w:tc>
        <w:tc>
          <w:tcPr>
            <w:tcW w:w="283"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130</w:t>
            </w:r>
          </w:p>
        </w:tc>
        <w:tc>
          <w:tcPr>
            <w:tcW w:w="281"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130</w:t>
            </w:r>
          </w:p>
        </w:tc>
        <w:tc>
          <w:tcPr>
            <w:tcW w:w="281"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130</w:t>
            </w:r>
          </w:p>
        </w:tc>
        <w:tc>
          <w:tcPr>
            <w:tcW w:w="278"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140</w:t>
            </w:r>
          </w:p>
        </w:tc>
        <w:tc>
          <w:tcPr>
            <w:tcW w:w="276"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140</w:t>
            </w:r>
          </w:p>
        </w:tc>
        <w:tc>
          <w:tcPr>
            <w:tcW w:w="276"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150</w:t>
            </w:r>
          </w:p>
        </w:tc>
        <w:tc>
          <w:tcPr>
            <w:tcW w:w="276"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150</w:t>
            </w:r>
          </w:p>
        </w:tc>
        <w:tc>
          <w:tcPr>
            <w:tcW w:w="276"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160</w:t>
            </w:r>
          </w:p>
        </w:tc>
        <w:tc>
          <w:tcPr>
            <w:tcW w:w="276"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170</w:t>
            </w:r>
          </w:p>
        </w:tc>
        <w:tc>
          <w:tcPr>
            <w:tcW w:w="392" w:type="pct"/>
            <w:vAlign w:val="center"/>
          </w:tcPr>
          <w:p w:rsidR="002C4A72" w:rsidRPr="00D31B7B"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31B7B">
              <w:rPr>
                <w:rFonts w:asciiTheme="minorHAnsi" w:eastAsiaTheme="majorEastAsia" w:hAnsiTheme="minorHAnsi"/>
                <w:b/>
                <w:bCs/>
                <w:i w:val="0"/>
                <w:noProof/>
                <w:sz w:val="16"/>
                <w:szCs w:val="16"/>
              </w:rPr>
              <w:t>350</w:t>
            </w:r>
          </w:p>
        </w:tc>
        <w:tc>
          <w:tcPr>
            <w:tcW w:w="384" w:type="pct"/>
            <w:vAlign w:val="center"/>
          </w:tcPr>
          <w:p w:rsidR="002C4A72" w:rsidRPr="00D31B7B"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31B7B">
              <w:rPr>
                <w:rFonts w:asciiTheme="minorHAnsi" w:eastAsiaTheme="majorEastAsia" w:hAnsiTheme="minorHAnsi"/>
                <w:b/>
                <w:bCs/>
                <w:i w:val="0"/>
                <w:noProof/>
                <w:sz w:val="16"/>
                <w:szCs w:val="16"/>
              </w:rPr>
              <w:t>1,400</w:t>
            </w:r>
          </w:p>
        </w:tc>
      </w:tr>
    </w:tbl>
    <w:p w:rsidR="005B64FF" w:rsidRPr="009F2A5C" w:rsidRDefault="005B64FF" w:rsidP="005B64FF">
      <w:pPr>
        <w:keepNext/>
        <w:widowControl w:val="0"/>
        <w:tabs>
          <w:tab w:val="left" w:pos="9356"/>
        </w:tabs>
        <w:spacing w:line="260" w:lineRule="atLeast"/>
        <w:ind w:left="284" w:hanging="284"/>
        <w:rPr>
          <w:sz w:val="16"/>
          <w:szCs w:val="16"/>
        </w:rPr>
      </w:pPr>
      <w:r w:rsidRPr="009F2A5C">
        <w:rPr>
          <w:sz w:val="16"/>
          <w:szCs w:val="16"/>
        </w:rPr>
        <w:t>(a)</w:t>
      </w:r>
      <w:r w:rsidRPr="009F2A5C">
        <w:rPr>
          <w:sz w:val="16"/>
          <w:szCs w:val="16"/>
        </w:rPr>
        <w:tab/>
        <w:t xml:space="preserve">A positive number for the underlying cash balance indicates an increase in receipts or a decrease in payments or net capital investment in cash terms.  A negative number for the underlying cash balance indicates a decrease in receipts or an increase in payments or net capital investment in cash terms.  </w:t>
      </w:r>
    </w:p>
    <w:p w:rsidR="005B64FF" w:rsidRPr="009F2A5C" w:rsidRDefault="005B64FF" w:rsidP="005B64FF">
      <w:pPr>
        <w:keepNext/>
        <w:widowControl w:val="0"/>
        <w:tabs>
          <w:tab w:val="left" w:pos="9356"/>
        </w:tabs>
        <w:spacing w:line="260" w:lineRule="atLeast"/>
        <w:ind w:left="284" w:hanging="284"/>
        <w:rPr>
          <w:sz w:val="16"/>
          <w:szCs w:val="16"/>
        </w:rPr>
      </w:pPr>
      <w:r w:rsidRPr="009F2A5C">
        <w:rPr>
          <w:sz w:val="16"/>
          <w:szCs w:val="16"/>
        </w:rPr>
        <w:t>(b)</w:t>
      </w:r>
      <w:r w:rsidRPr="009F2A5C">
        <w:rPr>
          <w:sz w:val="16"/>
          <w:szCs w:val="16"/>
        </w:rPr>
        <w:tab/>
        <w:t>Figures may not sum to totals due to rounding.</w:t>
      </w:r>
    </w:p>
    <w:p w:rsidR="005B64FF" w:rsidRPr="009F2A5C" w:rsidRDefault="005B64FF" w:rsidP="005B64FF">
      <w:pPr>
        <w:pStyle w:val="TableFootnotes"/>
        <w:keepLines w:val="0"/>
        <w:numPr>
          <w:ilvl w:val="0"/>
          <w:numId w:val="11"/>
        </w:numPr>
        <w:tabs>
          <w:tab w:val="left" w:pos="9356"/>
        </w:tabs>
        <w:ind w:left="284" w:hanging="284"/>
        <w:rPr>
          <w:sz w:val="16"/>
          <w:szCs w:val="16"/>
        </w:rPr>
      </w:pPr>
      <w:r w:rsidRPr="009F2A5C">
        <w:rPr>
          <w:sz w:val="16"/>
          <w:szCs w:val="16"/>
        </w:rPr>
        <w:t>Indicates nil.</w:t>
      </w:r>
    </w:p>
    <w:p w:rsidR="005B64FF" w:rsidRDefault="005B64FF" w:rsidP="005B64FF">
      <w:pPr>
        <w:pStyle w:val="Caption"/>
        <w:widowControl w:val="0"/>
        <w:tabs>
          <w:tab w:val="left" w:pos="9356"/>
        </w:tabs>
        <w:rPr>
          <w:vertAlign w:val="superscript"/>
        </w:rPr>
      </w:pPr>
      <w:r w:rsidRPr="002D239A">
        <w:t xml:space="preserve">Table </w:t>
      </w:r>
      <w:r w:rsidR="00035FDD">
        <w:fldChar w:fldCharType="begin"/>
      </w:r>
      <w:r w:rsidR="00035FDD">
        <w:instrText xml:space="preserve"> STYLEREF 8 \s </w:instrText>
      </w:r>
      <w:r w:rsidR="00035FDD">
        <w:fldChar w:fldCharType="separate"/>
      </w:r>
      <w:r w:rsidR="00B92B25">
        <w:rPr>
          <w:noProof/>
        </w:rPr>
        <w:t>A</w:t>
      </w:r>
      <w:r w:rsidR="00035FDD">
        <w:rPr>
          <w:noProof/>
        </w:rPr>
        <w:fldChar w:fldCharType="end"/>
      </w:r>
      <w:r w:rsidR="00035FDD">
        <w:fldChar w:fldCharType="begin"/>
      </w:r>
      <w:r w:rsidR="00035FDD">
        <w:instrText xml:space="preserve"> SEQ AppendixTable\s 8 </w:instrText>
      </w:r>
      <w:r w:rsidR="00035FDD">
        <w:fldChar w:fldCharType="separate"/>
      </w:r>
      <w:r w:rsidR="00B92B25">
        <w:rPr>
          <w:noProof/>
        </w:rPr>
        <w:t>19</w:t>
      </w:r>
      <w:r w:rsidR="00035FDD">
        <w:rPr>
          <w:noProof/>
        </w:rPr>
        <w:fldChar w:fldCharType="end"/>
      </w:r>
      <w:r w:rsidRPr="002D239A">
        <w:t xml:space="preserve">: </w:t>
      </w:r>
      <w:r w:rsidR="00035FDD">
        <w:fldChar w:fldCharType="begin"/>
      </w:r>
      <w:r w:rsidR="00035FDD">
        <w:instrText xml:space="preserve"> STYLEREF  "Name of proposal"  \* MERGEFORMAT </w:instrText>
      </w:r>
      <w:r w:rsidR="00035FDD">
        <w:fldChar w:fldCharType="separate"/>
      </w:r>
      <w:r w:rsidR="00B92B25">
        <w:rPr>
          <w:noProof/>
        </w:rPr>
        <w:t>Revenue implications of changes to vehicle taxation measures</w:t>
      </w:r>
      <w:r w:rsidR="00035FDD">
        <w:rPr>
          <w:noProof/>
        </w:rPr>
        <w:fldChar w:fldCharType="end"/>
      </w:r>
      <w:r>
        <w:t xml:space="preserve"> – </w:t>
      </w:r>
      <w:r w:rsidR="00945959" w:rsidRPr="00B96129">
        <w:t xml:space="preserve">Option </w:t>
      </w:r>
      <w:r w:rsidR="00945959">
        <w:t>10</w:t>
      </w:r>
      <w:r w:rsidR="00E946D9">
        <w:t>:</w:t>
      </w:r>
      <w:r w:rsidR="00945959" w:rsidRPr="00B96129">
        <w:t xml:space="preserve"> </w:t>
      </w:r>
      <w:r w:rsidR="001E1550">
        <w:t>Reduce</w:t>
      </w:r>
      <w:r w:rsidR="00945959">
        <w:t xml:space="preserve"> the standard LCT threshold to $63,184, index the standard LCT threshold by a new rate, and narrow the fuel efficiency definition to fuel consumption not exceeding four litres per 100 </w:t>
      </w:r>
      <w:r w:rsidR="00945959" w:rsidRPr="002C4A72">
        <w:t>kilometres</w:t>
      </w:r>
      <w:r w:rsidRPr="002C4A72">
        <w:t xml:space="preserve"> – Fiscal</w:t>
      </w:r>
      <w:r>
        <w:t xml:space="preserve"> balance ($m)</w:t>
      </w:r>
      <w:r w:rsidRPr="002D239A">
        <w:rPr>
          <w:vertAlign w:val="superscript"/>
        </w:rPr>
        <w:t>(a)(b)</w:t>
      </w:r>
    </w:p>
    <w:tbl>
      <w:tblPr>
        <w:tblStyle w:val="LightGrid-Accent6"/>
        <w:tblW w:w="5004" w:type="pct"/>
        <w:tblLayout w:type="fixed"/>
        <w:tblLook w:val="0680" w:firstRow="0" w:lastRow="0" w:firstColumn="1" w:lastColumn="0" w:noHBand="1" w:noVBand="1"/>
      </w:tblPr>
      <w:tblGrid>
        <w:gridCol w:w="2347"/>
        <w:gridCol w:w="575"/>
        <w:gridCol w:w="572"/>
        <w:gridCol w:w="574"/>
        <w:gridCol w:w="570"/>
        <w:gridCol w:w="570"/>
        <w:gridCol w:w="564"/>
        <w:gridCol w:w="560"/>
        <w:gridCol w:w="560"/>
        <w:gridCol w:w="560"/>
        <w:gridCol w:w="560"/>
        <w:gridCol w:w="560"/>
        <w:gridCol w:w="796"/>
        <w:gridCol w:w="779"/>
      </w:tblGrid>
      <w:tr w:rsidR="00BE1E25" w:rsidRPr="009F2A5C" w:rsidTr="005B64FF">
        <w:tc>
          <w:tcPr>
            <w:cnfStyle w:val="001000000000" w:firstRow="0" w:lastRow="0" w:firstColumn="1" w:lastColumn="0" w:oddVBand="0" w:evenVBand="0" w:oddHBand="0" w:evenHBand="0" w:firstRowFirstColumn="0" w:firstRowLastColumn="0" w:lastRowFirstColumn="0" w:lastRowLastColumn="0"/>
            <w:tcW w:w="1156" w:type="pct"/>
            <w:shd w:val="clear" w:color="auto" w:fill="A7B2D4" w:themeFill="background2" w:themeFillTint="66"/>
            <w:vAlign w:val="center"/>
          </w:tcPr>
          <w:p w:rsidR="005B64FF" w:rsidRPr="009F2A5C" w:rsidRDefault="005B64FF" w:rsidP="005B64FF">
            <w:pPr>
              <w:pStyle w:val="TableHeading"/>
              <w:keepLines w:val="0"/>
              <w:widowControl w:val="0"/>
              <w:tabs>
                <w:tab w:val="left" w:pos="9356"/>
              </w:tabs>
              <w:spacing w:line="240" w:lineRule="auto"/>
              <w:ind w:left="-57" w:right="-57"/>
              <w:rPr>
                <w:rFonts w:asciiTheme="minorHAnsi" w:hAnsiTheme="minorHAnsi"/>
                <w:b w:val="0"/>
                <w:sz w:val="16"/>
                <w:szCs w:val="16"/>
              </w:rPr>
            </w:pPr>
          </w:p>
        </w:tc>
        <w:tc>
          <w:tcPr>
            <w:tcW w:w="283"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2018–</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19</w:t>
            </w:r>
          </w:p>
        </w:tc>
        <w:tc>
          <w:tcPr>
            <w:tcW w:w="282"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2019–</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w:t>
            </w:r>
          </w:p>
        </w:tc>
        <w:tc>
          <w:tcPr>
            <w:tcW w:w="283"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2020–</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21</w:t>
            </w:r>
          </w:p>
        </w:tc>
        <w:tc>
          <w:tcPr>
            <w:tcW w:w="281"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2021–</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22</w:t>
            </w:r>
          </w:p>
        </w:tc>
        <w:tc>
          <w:tcPr>
            <w:tcW w:w="281"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2022–</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23</w:t>
            </w:r>
          </w:p>
        </w:tc>
        <w:tc>
          <w:tcPr>
            <w:tcW w:w="278"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2023–</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24</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2024–</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25</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2025–</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26</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2026–</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27</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2027–</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28</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2028–</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29</w:t>
            </w:r>
          </w:p>
        </w:tc>
        <w:tc>
          <w:tcPr>
            <w:tcW w:w="392"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sz w:val="16"/>
                <w:szCs w:val="16"/>
              </w:rPr>
              <w:t>Total to 2021–22</w:t>
            </w:r>
          </w:p>
        </w:tc>
        <w:tc>
          <w:tcPr>
            <w:tcW w:w="384"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D0817">
              <w:rPr>
                <w:rFonts w:asciiTheme="minorHAnsi" w:hAnsiTheme="minorHAnsi"/>
                <w:sz w:val="16"/>
                <w:szCs w:val="16"/>
              </w:rPr>
              <w:t>Total to 2028–29</w:t>
            </w:r>
          </w:p>
        </w:tc>
      </w:tr>
      <w:tr w:rsidR="002C4A72" w:rsidRPr="009F2A5C" w:rsidTr="005B64FF">
        <w:tc>
          <w:tcPr>
            <w:cnfStyle w:val="001000000000" w:firstRow="0" w:lastRow="0" w:firstColumn="1" w:lastColumn="0" w:oddVBand="0" w:evenVBand="0" w:oddHBand="0" w:evenHBand="0" w:firstRowFirstColumn="0" w:firstRowLastColumn="0" w:lastRowFirstColumn="0" w:lastRowLastColumn="0"/>
            <w:tcW w:w="1156" w:type="pct"/>
            <w:vAlign w:val="center"/>
          </w:tcPr>
          <w:p w:rsidR="002C4A72" w:rsidRPr="009F2A5C" w:rsidRDefault="002C4A72" w:rsidP="005B64FF">
            <w:pPr>
              <w:pStyle w:val="TableText"/>
              <w:keepNext/>
              <w:widowControl w:val="0"/>
              <w:tabs>
                <w:tab w:val="left" w:pos="9356"/>
              </w:tabs>
              <w:spacing w:line="240" w:lineRule="auto"/>
              <w:ind w:left="-57" w:right="-57"/>
              <w:rPr>
                <w:rFonts w:asciiTheme="minorHAnsi" w:hAnsiTheme="minorHAnsi"/>
                <w:i/>
                <w:noProof/>
                <w:sz w:val="16"/>
                <w:szCs w:val="16"/>
              </w:rPr>
            </w:pPr>
            <w:r w:rsidRPr="001C275D">
              <w:rPr>
                <w:rFonts w:asciiTheme="minorHAnsi" w:hAnsiTheme="minorHAnsi"/>
                <w:sz w:val="16"/>
                <w:szCs w:val="16"/>
              </w:rPr>
              <w:t xml:space="preserve">Total </w:t>
            </w:r>
            <w:r>
              <w:rPr>
                <w:rFonts w:asciiTheme="minorHAnsi" w:hAnsiTheme="minorHAnsi"/>
                <w:sz w:val="16"/>
                <w:szCs w:val="16"/>
              </w:rPr>
              <w:t>r</w:t>
            </w:r>
            <w:r w:rsidRPr="001C275D">
              <w:rPr>
                <w:rFonts w:asciiTheme="minorHAnsi" w:hAnsiTheme="minorHAnsi"/>
                <w:sz w:val="16"/>
                <w:szCs w:val="16"/>
              </w:rPr>
              <w:t>evenue</w:t>
            </w:r>
          </w:p>
        </w:tc>
        <w:tc>
          <w:tcPr>
            <w:tcW w:w="283"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w:t>
            </w:r>
          </w:p>
        </w:tc>
        <w:tc>
          <w:tcPr>
            <w:tcW w:w="282"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230</w:t>
            </w:r>
          </w:p>
        </w:tc>
        <w:tc>
          <w:tcPr>
            <w:tcW w:w="283"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260</w:t>
            </w:r>
          </w:p>
        </w:tc>
        <w:tc>
          <w:tcPr>
            <w:tcW w:w="281"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260</w:t>
            </w:r>
          </w:p>
        </w:tc>
        <w:tc>
          <w:tcPr>
            <w:tcW w:w="281"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270</w:t>
            </w:r>
          </w:p>
        </w:tc>
        <w:tc>
          <w:tcPr>
            <w:tcW w:w="278"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280</w:t>
            </w:r>
          </w:p>
        </w:tc>
        <w:tc>
          <w:tcPr>
            <w:tcW w:w="276"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290</w:t>
            </w:r>
          </w:p>
        </w:tc>
        <w:tc>
          <w:tcPr>
            <w:tcW w:w="276"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300</w:t>
            </w:r>
          </w:p>
        </w:tc>
        <w:tc>
          <w:tcPr>
            <w:tcW w:w="276"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310</w:t>
            </w:r>
          </w:p>
        </w:tc>
        <w:tc>
          <w:tcPr>
            <w:tcW w:w="276"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330</w:t>
            </w:r>
          </w:p>
        </w:tc>
        <w:tc>
          <w:tcPr>
            <w:tcW w:w="276"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340</w:t>
            </w:r>
          </w:p>
        </w:tc>
        <w:tc>
          <w:tcPr>
            <w:tcW w:w="392" w:type="pct"/>
            <w:vAlign w:val="center"/>
          </w:tcPr>
          <w:p w:rsidR="002C4A72" w:rsidRPr="00D31B7B"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31B7B">
              <w:rPr>
                <w:rFonts w:asciiTheme="minorHAnsi" w:eastAsiaTheme="majorEastAsia" w:hAnsiTheme="minorHAnsi"/>
                <w:b/>
                <w:bCs/>
                <w:i w:val="0"/>
                <w:noProof/>
                <w:sz w:val="16"/>
                <w:szCs w:val="16"/>
              </w:rPr>
              <w:t>760</w:t>
            </w:r>
          </w:p>
        </w:tc>
        <w:tc>
          <w:tcPr>
            <w:tcW w:w="384" w:type="pct"/>
            <w:vAlign w:val="center"/>
          </w:tcPr>
          <w:p w:rsidR="002C4A72" w:rsidRPr="00D31B7B"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31B7B">
              <w:rPr>
                <w:rFonts w:asciiTheme="minorHAnsi" w:eastAsiaTheme="majorEastAsia" w:hAnsiTheme="minorHAnsi"/>
                <w:b/>
                <w:bCs/>
                <w:i w:val="0"/>
                <w:noProof/>
                <w:sz w:val="16"/>
                <w:szCs w:val="16"/>
              </w:rPr>
              <w:t>2,890</w:t>
            </w:r>
          </w:p>
        </w:tc>
      </w:tr>
    </w:tbl>
    <w:p w:rsidR="005B64FF" w:rsidRPr="00D8306A" w:rsidRDefault="005B64FF" w:rsidP="005B64FF">
      <w:pPr>
        <w:keepNext/>
        <w:widowControl w:val="0"/>
        <w:tabs>
          <w:tab w:val="left" w:pos="9356"/>
        </w:tabs>
        <w:spacing w:line="260" w:lineRule="atLeast"/>
        <w:ind w:left="284" w:hanging="284"/>
        <w:rPr>
          <w:sz w:val="16"/>
          <w:szCs w:val="16"/>
        </w:rPr>
      </w:pPr>
      <w:r w:rsidRPr="00D8306A">
        <w:rPr>
          <w:sz w:val="16"/>
          <w:szCs w:val="16"/>
        </w:rPr>
        <w:t>(a)</w:t>
      </w:r>
      <w:r w:rsidRPr="00D8306A">
        <w:rPr>
          <w:sz w:val="16"/>
          <w:szCs w:val="16"/>
        </w:rPr>
        <w:tab/>
        <w:t xml:space="preserve">A positive number for the fiscal balance indicates an increase in revenue or a decrease in expenses or net capital investment in accrual terms.  A negative number for the fiscal balance indicates a decrease in revenue or an increase in expenses or net capital investment in accrual terms.  </w:t>
      </w:r>
    </w:p>
    <w:p w:rsidR="005B64FF" w:rsidRPr="00D8306A" w:rsidRDefault="005B64FF" w:rsidP="005B64FF">
      <w:pPr>
        <w:keepNext/>
        <w:widowControl w:val="0"/>
        <w:tabs>
          <w:tab w:val="left" w:pos="9356"/>
        </w:tabs>
        <w:spacing w:line="260" w:lineRule="atLeast"/>
        <w:ind w:left="284" w:hanging="284"/>
        <w:rPr>
          <w:sz w:val="16"/>
          <w:szCs w:val="16"/>
        </w:rPr>
      </w:pPr>
      <w:r w:rsidRPr="00D8306A">
        <w:rPr>
          <w:sz w:val="16"/>
          <w:szCs w:val="16"/>
        </w:rPr>
        <w:t>(b)</w:t>
      </w:r>
      <w:r w:rsidRPr="00D8306A">
        <w:rPr>
          <w:sz w:val="16"/>
          <w:szCs w:val="16"/>
        </w:rPr>
        <w:tab/>
        <w:t>Figures may not sum to totals due to rounding.</w:t>
      </w:r>
    </w:p>
    <w:p w:rsidR="005B64FF" w:rsidRPr="00D8306A" w:rsidRDefault="005B64FF" w:rsidP="005B64FF">
      <w:pPr>
        <w:pStyle w:val="TableFootnotes"/>
        <w:keepLines w:val="0"/>
        <w:numPr>
          <w:ilvl w:val="0"/>
          <w:numId w:val="11"/>
        </w:numPr>
        <w:tabs>
          <w:tab w:val="left" w:pos="9356"/>
        </w:tabs>
        <w:ind w:left="284" w:hanging="284"/>
        <w:rPr>
          <w:sz w:val="16"/>
          <w:szCs w:val="16"/>
        </w:rPr>
      </w:pPr>
      <w:r w:rsidRPr="00D8306A">
        <w:rPr>
          <w:sz w:val="16"/>
          <w:szCs w:val="16"/>
        </w:rPr>
        <w:t>Indicates nil.</w:t>
      </w:r>
    </w:p>
    <w:p w:rsidR="005B64FF" w:rsidRDefault="005B64FF" w:rsidP="005B64FF">
      <w:pPr>
        <w:pStyle w:val="Caption"/>
        <w:widowControl w:val="0"/>
        <w:tabs>
          <w:tab w:val="left" w:pos="9356"/>
        </w:tabs>
        <w:rPr>
          <w:vertAlign w:val="superscript"/>
        </w:rPr>
      </w:pPr>
      <w:r w:rsidRPr="002D239A">
        <w:lastRenderedPageBreak/>
        <w:t xml:space="preserve">Table </w:t>
      </w:r>
      <w:r w:rsidR="00035FDD">
        <w:fldChar w:fldCharType="begin"/>
      </w:r>
      <w:r w:rsidR="00035FDD">
        <w:instrText xml:space="preserve"> STYLEREF 8 \s </w:instrText>
      </w:r>
      <w:r w:rsidR="00035FDD">
        <w:fldChar w:fldCharType="separate"/>
      </w:r>
      <w:r w:rsidR="00B92B25">
        <w:rPr>
          <w:noProof/>
        </w:rPr>
        <w:t>A</w:t>
      </w:r>
      <w:r w:rsidR="00035FDD">
        <w:rPr>
          <w:noProof/>
        </w:rPr>
        <w:fldChar w:fldCharType="end"/>
      </w:r>
      <w:r w:rsidR="00035FDD">
        <w:fldChar w:fldCharType="begin"/>
      </w:r>
      <w:r w:rsidR="00035FDD">
        <w:instrText xml:space="preserve"> SEQ AppendixTable\s 8 </w:instrText>
      </w:r>
      <w:r w:rsidR="00035FDD">
        <w:fldChar w:fldCharType="separate"/>
      </w:r>
      <w:r w:rsidR="00B92B25">
        <w:rPr>
          <w:noProof/>
        </w:rPr>
        <w:t>20</w:t>
      </w:r>
      <w:r w:rsidR="00035FDD">
        <w:rPr>
          <w:noProof/>
        </w:rPr>
        <w:fldChar w:fldCharType="end"/>
      </w:r>
      <w:r w:rsidRPr="002D239A">
        <w:t xml:space="preserve">: </w:t>
      </w:r>
      <w:r w:rsidR="00035FDD">
        <w:fldChar w:fldCharType="begin"/>
      </w:r>
      <w:r w:rsidR="00035FDD">
        <w:instrText xml:space="preserve"> STYLEREF  "Name of proposal"  \* MERGEFORMAT </w:instrText>
      </w:r>
      <w:r w:rsidR="00035FDD">
        <w:fldChar w:fldCharType="separate"/>
      </w:r>
      <w:r w:rsidR="00B92B25">
        <w:rPr>
          <w:noProof/>
        </w:rPr>
        <w:t>Revenue implications of changes to vehicle taxation measures</w:t>
      </w:r>
      <w:r w:rsidR="00035FDD">
        <w:rPr>
          <w:noProof/>
        </w:rPr>
        <w:fldChar w:fldCharType="end"/>
      </w:r>
      <w:r>
        <w:t xml:space="preserve"> – </w:t>
      </w:r>
      <w:r w:rsidR="00945959" w:rsidRPr="00B96129">
        <w:t xml:space="preserve">Option </w:t>
      </w:r>
      <w:r w:rsidR="00945959">
        <w:t>10</w:t>
      </w:r>
      <w:r w:rsidR="00E946D9">
        <w:t>:</w:t>
      </w:r>
      <w:r w:rsidR="00945959" w:rsidRPr="00B96129">
        <w:t xml:space="preserve"> </w:t>
      </w:r>
      <w:r w:rsidR="001E1550">
        <w:t>Reduce</w:t>
      </w:r>
      <w:r w:rsidR="00945959">
        <w:t xml:space="preserve"> the standard LCT threshold to $63,184, index the standard LCT threshold </w:t>
      </w:r>
      <w:r w:rsidR="00945959" w:rsidRPr="002C4A72">
        <w:t>by a new rate, and narrow the fuel efficiency definition to fuel consumption not exceeding four litres per 100 kilometres</w:t>
      </w:r>
      <w:r w:rsidRPr="002C4A72">
        <w:t xml:space="preserve"> – Underlying</w:t>
      </w:r>
      <w:r>
        <w:t xml:space="preserve"> cash balance ($m)</w:t>
      </w:r>
      <w:r w:rsidRPr="002D239A">
        <w:rPr>
          <w:vertAlign w:val="superscript"/>
        </w:rPr>
        <w:t>(a)(b)</w:t>
      </w:r>
    </w:p>
    <w:tbl>
      <w:tblPr>
        <w:tblStyle w:val="LightGrid-Accent6"/>
        <w:tblW w:w="5004" w:type="pct"/>
        <w:tblLayout w:type="fixed"/>
        <w:tblLook w:val="0680" w:firstRow="0" w:lastRow="0" w:firstColumn="1" w:lastColumn="0" w:noHBand="1" w:noVBand="1"/>
      </w:tblPr>
      <w:tblGrid>
        <w:gridCol w:w="2347"/>
        <w:gridCol w:w="575"/>
        <w:gridCol w:w="572"/>
        <w:gridCol w:w="574"/>
        <w:gridCol w:w="570"/>
        <w:gridCol w:w="570"/>
        <w:gridCol w:w="564"/>
        <w:gridCol w:w="560"/>
        <w:gridCol w:w="560"/>
        <w:gridCol w:w="560"/>
        <w:gridCol w:w="560"/>
        <w:gridCol w:w="560"/>
        <w:gridCol w:w="796"/>
        <w:gridCol w:w="779"/>
      </w:tblGrid>
      <w:tr w:rsidR="00BE1E25" w:rsidRPr="009F2A5C" w:rsidTr="005B64FF">
        <w:tc>
          <w:tcPr>
            <w:cnfStyle w:val="001000000000" w:firstRow="0" w:lastRow="0" w:firstColumn="1" w:lastColumn="0" w:oddVBand="0" w:evenVBand="0" w:oddHBand="0" w:evenHBand="0" w:firstRowFirstColumn="0" w:firstRowLastColumn="0" w:lastRowFirstColumn="0" w:lastRowLastColumn="0"/>
            <w:tcW w:w="1156" w:type="pct"/>
            <w:shd w:val="clear" w:color="auto" w:fill="A7B2D4" w:themeFill="background2" w:themeFillTint="66"/>
            <w:vAlign w:val="center"/>
          </w:tcPr>
          <w:p w:rsidR="005B64FF" w:rsidRPr="009F2A5C" w:rsidRDefault="005B64FF" w:rsidP="005B64FF">
            <w:pPr>
              <w:pStyle w:val="TableHeading"/>
              <w:keepLines w:val="0"/>
              <w:widowControl w:val="0"/>
              <w:tabs>
                <w:tab w:val="left" w:pos="9356"/>
              </w:tabs>
              <w:spacing w:line="240" w:lineRule="auto"/>
              <w:ind w:left="-57" w:right="-57"/>
              <w:rPr>
                <w:rFonts w:asciiTheme="minorHAnsi" w:hAnsiTheme="minorHAnsi"/>
                <w:b w:val="0"/>
                <w:sz w:val="16"/>
                <w:szCs w:val="16"/>
              </w:rPr>
            </w:pPr>
          </w:p>
        </w:tc>
        <w:tc>
          <w:tcPr>
            <w:tcW w:w="283"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2018–</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19</w:t>
            </w:r>
          </w:p>
        </w:tc>
        <w:tc>
          <w:tcPr>
            <w:tcW w:w="282"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2019–</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w:t>
            </w:r>
          </w:p>
        </w:tc>
        <w:tc>
          <w:tcPr>
            <w:tcW w:w="283"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2020–</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21</w:t>
            </w:r>
          </w:p>
        </w:tc>
        <w:tc>
          <w:tcPr>
            <w:tcW w:w="281"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2021–</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22</w:t>
            </w:r>
          </w:p>
        </w:tc>
        <w:tc>
          <w:tcPr>
            <w:tcW w:w="281"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2022–</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23</w:t>
            </w:r>
          </w:p>
        </w:tc>
        <w:tc>
          <w:tcPr>
            <w:tcW w:w="278"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2023–</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24</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2024–</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25</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2025–</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26</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2026–</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27</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2027–</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28</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2028–</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29</w:t>
            </w:r>
          </w:p>
        </w:tc>
        <w:tc>
          <w:tcPr>
            <w:tcW w:w="392"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sz w:val="16"/>
                <w:szCs w:val="16"/>
              </w:rPr>
              <w:t>Total to 2021–22</w:t>
            </w:r>
          </w:p>
        </w:tc>
        <w:tc>
          <w:tcPr>
            <w:tcW w:w="384"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D0817">
              <w:rPr>
                <w:rFonts w:asciiTheme="minorHAnsi" w:hAnsiTheme="minorHAnsi"/>
                <w:sz w:val="16"/>
                <w:szCs w:val="16"/>
              </w:rPr>
              <w:t>Total to 2028–29</w:t>
            </w:r>
          </w:p>
        </w:tc>
      </w:tr>
      <w:tr w:rsidR="002C4A72" w:rsidRPr="009F2A5C" w:rsidTr="005B64FF">
        <w:tc>
          <w:tcPr>
            <w:cnfStyle w:val="001000000000" w:firstRow="0" w:lastRow="0" w:firstColumn="1" w:lastColumn="0" w:oddVBand="0" w:evenVBand="0" w:oddHBand="0" w:evenHBand="0" w:firstRowFirstColumn="0" w:firstRowLastColumn="0" w:lastRowFirstColumn="0" w:lastRowLastColumn="0"/>
            <w:tcW w:w="1156" w:type="pct"/>
            <w:vAlign w:val="center"/>
          </w:tcPr>
          <w:p w:rsidR="002C4A72" w:rsidRPr="009F2A5C" w:rsidRDefault="002C4A72" w:rsidP="005B64FF">
            <w:pPr>
              <w:pStyle w:val="TableText"/>
              <w:keepNext/>
              <w:widowControl w:val="0"/>
              <w:tabs>
                <w:tab w:val="left" w:pos="9356"/>
              </w:tabs>
              <w:spacing w:line="240" w:lineRule="auto"/>
              <w:ind w:left="-57" w:right="-57"/>
              <w:rPr>
                <w:rFonts w:asciiTheme="minorHAnsi" w:hAnsiTheme="minorHAnsi"/>
                <w:i/>
                <w:noProof/>
                <w:sz w:val="16"/>
                <w:szCs w:val="16"/>
              </w:rPr>
            </w:pPr>
            <w:r w:rsidRPr="001C275D">
              <w:rPr>
                <w:rFonts w:asciiTheme="minorHAnsi" w:hAnsiTheme="minorHAnsi"/>
                <w:sz w:val="16"/>
                <w:szCs w:val="16"/>
              </w:rPr>
              <w:t xml:space="preserve">Total </w:t>
            </w:r>
            <w:r>
              <w:rPr>
                <w:rFonts w:asciiTheme="minorHAnsi" w:hAnsiTheme="minorHAnsi"/>
                <w:sz w:val="16"/>
                <w:szCs w:val="16"/>
              </w:rPr>
              <w:t>r</w:t>
            </w:r>
            <w:r w:rsidRPr="001C275D">
              <w:rPr>
                <w:rFonts w:asciiTheme="minorHAnsi" w:hAnsiTheme="minorHAnsi"/>
                <w:sz w:val="16"/>
                <w:szCs w:val="16"/>
              </w:rPr>
              <w:t>evenue</w:t>
            </w:r>
          </w:p>
        </w:tc>
        <w:tc>
          <w:tcPr>
            <w:tcW w:w="283"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w:t>
            </w:r>
          </w:p>
        </w:tc>
        <w:tc>
          <w:tcPr>
            <w:tcW w:w="282"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210</w:t>
            </w:r>
          </w:p>
        </w:tc>
        <w:tc>
          <w:tcPr>
            <w:tcW w:w="283"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260</w:t>
            </w:r>
          </w:p>
        </w:tc>
        <w:tc>
          <w:tcPr>
            <w:tcW w:w="281"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260</w:t>
            </w:r>
          </w:p>
        </w:tc>
        <w:tc>
          <w:tcPr>
            <w:tcW w:w="281"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270</w:t>
            </w:r>
          </w:p>
        </w:tc>
        <w:tc>
          <w:tcPr>
            <w:tcW w:w="278"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280</w:t>
            </w:r>
          </w:p>
        </w:tc>
        <w:tc>
          <w:tcPr>
            <w:tcW w:w="276"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290</w:t>
            </w:r>
          </w:p>
        </w:tc>
        <w:tc>
          <w:tcPr>
            <w:tcW w:w="276"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300</w:t>
            </w:r>
          </w:p>
        </w:tc>
        <w:tc>
          <w:tcPr>
            <w:tcW w:w="276"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310</w:t>
            </w:r>
          </w:p>
        </w:tc>
        <w:tc>
          <w:tcPr>
            <w:tcW w:w="276"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330</w:t>
            </w:r>
          </w:p>
        </w:tc>
        <w:tc>
          <w:tcPr>
            <w:tcW w:w="276"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340</w:t>
            </w:r>
          </w:p>
        </w:tc>
        <w:tc>
          <w:tcPr>
            <w:tcW w:w="392" w:type="pct"/>
            <w:vAlign w:val="center"/>
          </w:tcPr>
          <w:p w:rsidR="002C4A72" w:rsidRPr="00D31B7B"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31B7B">
              <w:rPr>
                <w:rFonts w:asciiTheme="minorHAnsi" w:eastAsiaTheme="majorEastAsia" w:hAnsiTheme="minorHAnsi"/>
                <w:b/>
                <w:bCs/>
                <w:i w:val="0"/>
                <w:noProof/>
                <w:sz w:val="16"/>
                <w:szCs w:val="16"/>
              </w:rPr>
              <w:t>730</w:t>
            </w:r>
          </w:p>
        </w:tc>
        <w:tc>
          <w:tcPr>
            <w:tcW w:w="384" w:type="pct"/>
            <w:vAlign w:val="center"/>
          </w:tcPr>
          <w:p w:rsidR="002C4A72" w:rsidRPr="00D31B7B"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31B7B">
              <w:rPr>
                <w:rFonts w:asciiTheme="minorHAnsi" w:eastAsiaTheme="majorEastAsia" w:hAnsiTheme="minorHAnsi"/>
                <w:b/>
                <w:bCs/>
                <w:i w:val="0"/>
                <w:noProof/>
                <w:sz w:val="16"/>
                <w:szCs w:val="16"/>
              </w:rPr>
              <w:t>2,860</w:t>
            </w:r>
          </w:p>
        </w:tc>
      </w:tr>
    </w:tbl>
    <w:p w:rsidR="005B64FF" w:rsidRPr="009F2A5C" w:rsidRDefault="005B64FF" w:rsidP="005B64FF">
      <w:pPr>
        <w:keepNext/>
        <w:widowControl w:val="0"/>
        <w:tabs>
          <w:tab w:val="left" w:pos="9356"/>
        </w:tabs>
        <w:spacing w:line="260" w:lineRule="atLeast"/>
        <w:ind w:left="284" w:hanging="284"/>
        <w:rPr>
          <w:sz w:val="16"/>
          <w:szCs w:val="16"/>
        </w:rPr>
      </w:pPr>
      <w:r w:rsidRPr="009F2A5C">
        <w:rPr>
          <w:sz w:val="16"/>
          <w:szCs w:val="16"/>
        </w:rPr>
        <w:t>(a)</w:t>
      </w:r>
      <w:r w:rsidRPr="009F2A5C">
        <w:rPr>
          <w:sz w:val="16"/>
          <w:szCs w:val="16"/>
        </w:rPr>
        <w:tab/>
        <w:t xml:space="preserve">A positive number for the underlying cash balance indicates an increase in receipts or a decrease in payments or net capital investment in cash terms.  A negative number for the underlying cash balance indicates a decrease in receipts or an increase in payments or net capital investment in cash terms.  </w:t>
      </w:r>
    </w:p>
    <w:p w:rsidR="005B64FF" w:rsidRPr="009F2A5C" w:rsidRDefault="005B64FF" w:rsidP="005B64FF">
      <w:pPr>
        <w:keepNext/>
        <w:widowControl w:val="0"/>
        <w:tabs>
          <w:tab w:val="left" w:pos="9356"/>
        </w:tabs>
        <w:spacing w:line="260" w:lineRule="atLeast"/>
        <w:ind w:left="284" w:hanging="284"/>
        <w:rPr>
          <w:sz w:val="16"/>
          <w:szCs w:val="16"/>
        </w:rPr>
      </w:pPr>
      <w:r w:rsidRPr="009F2A5C">
        <w:rPr>
          <w:sz w:val="16"/>
          <w:szCs w:val="16"/>
        </w:rPr>
        <w:t>(b)</w:t>
      </w:r>
      <w:r w:rsidRPr="009F2A5C">
        <w:rPr>
          <w:sz w:val="16"/>
          <w:szCs w:val="16"/>
        </w:rPr>
        <w:tab/>
        <w:t>Figures may not sum to totals due to rounding.</w:t>
      </w:r>
    </w:p>
    <w:p w:rsidR="005B64FF" w:rsidRPr="009F2A5C" w:rsidRDefault="005B64FF" w:rsidP="005B64FF">
      <w:pPr>
        <w:pStyle w:val="TableFootnotes"/>
        <w:keepLines w:val="0"/>
        <w:numPr>
          <w:ilvl w:val="0"/>
          <w:numId w:val="11"/>
        </w:numPr>
        <w:tabs>
          <w:tab w:val="left" w:pos="9356"/>
        </w:tabs>
        <w:ind w:left="284" w:hanging="284"/>
        <w:rPr>
          <w:sz w:val="16"/>
          <w:szCs w:val="16"/>
        </w:rPr>
      </w:pPr>
      <w:r w:rsidRPr="009F2A5C">
        <w:rPr>
          <w:sz w:val="16"/>
          <w:szCs w:val="16"/>
        </w:rPr>
        <w:t>Indicates nil.</w:t>
      </w:r>
    </w:p>
    <w:p w:rsidR="005B64FF" w:rsidRDefault="005B64FF" w:rsidP="005B64FF">
      <w:pPr>
        <w:pStyle w:val="Caption"/>
        <w:widowControl w:val="0"/>
        <w:tabs>
          <w:tab w:val="left" w:pos="9356"/>
        </w:tabs>
        <w:rPr>
          <w:vertAlign w:val="superscript"/>
        </w:rPr>
      </w:pPr>
      <w:r w:rsidRPr="002D239A">
        <w:t xml:space="preserve">Table </w:t>
      </w:r>
      <w:r w:rsidR="00035FDD">
        <w:fldChar w:fldCharType="begin"/>
      </w:r>
      <w:r w:rsidR="00035FDD">
        <w:instrText xml:space="preserve"> STYLEREF 8 \s </w:instrText>
      </w:r>
      <w:r w:rsidR="00035FDD">
        <w:fldChar w:fldCharType="separate"/>
      </w:r>
      <w:r w:rsidR="00B92B25">
        <w:rPr>
          <w:noProof/>
        </w:rPr>
        <w:t>A</w:t>
      </w:r>
      <w:r w:rsidR="00035FDD">
        <w:rPr>
          <w:noProof/>
        </w:rPr>
        <w:fldChar w:fldCharType="end"/>
      </w:r>
      <w:r w:rsidR="00035FDD">
        <w:fldChar w:fldCharType="begin"/>
      </w:r>
      <w:r w:rsidR="00035FDD">
        <w:instrText xml:space="preserve"> SEQ AppendixTable\s 8 </w:instrText>
      </w:r>
      <w:r w:rsidR="00035FDD">
        <w:fldChar w:fldCharType="separate"/>
      </w:r>
      <w:r w:rsidR="00B92B25">
        <w:rPr>
          <w:noProof/>
        </w:rPr>
        <w:t>21</w:t>
      </w:r>
      <w:r w:rsidR="00035FDD">
        <w:rPr>
          <w:noProof/>
        </w:rPr>
        <w:fldChar w:fldCharType="end"/>
      </w:r>
      <w:r w:rsidRPr="002D239A">
        <w:t xml:space="preserve">: </w:t>
      </w:r>
      <w:r w:rsidR="00035FDD">
        <w:fldChar w:fldCharType="begin"/>
      </w:r>
      <w:r w:rsidR="00035FDD">
        <w:instrText xml:space="preserve"> STYLEREF  "Name of proposal"  \* MERGEFORMAT </w:instrText>
      </w:r>
      <w:r w:rsidR="00035FDD">
        <w:fldChar w:fldCharType="separate"/>
      </w:r>
      <w:r w:rsidR="00B92B25">
        <w:rPr>
          <w:noProof/>
        </w:rPr>
        <w:t>Revenue implications of changes to vehicle taxation measures</w:t>
      </w:r>
      <w:r w:rsidR="00035FDD">
        <w:rPr>
          <w:noProof/>
        </w:rPr>
        <w:fldChar w:fldCharType="end"/>
      </w:r>
      <w:r>
        <w:t xml:space="preserve"> – </w:t>
      </w:r>
      <w:r w:rsidR="002C4A72" w:rsidRPr="00B96129">
        <w:t xml:space="preserve">Option </w:t>
      </w:r>
      <w:r w:rsidR="002C4A72">
        <w:t>11</w:t>
      </w:r>
      <w:r w:rsidR="00E946D9">
        <w:t>:</w:t>
      </w:r>
      <w:r w:rsidR="002C4A72" w:rsidRPr="00B96129">
        <w:t xml:space="preserve"> </w:t>
      </w:r>
      <w:r w:rsidR="001E1550">
        <w:t>Reduce</w:t>
      </w:r>
      <w:r w:rsidR="002C4A72">
        <w:t xml:space="preserve"> the standard LCT threshold to $63,184, index the standard LCT threshold by a new rate, and narrow the fuel efficiency definition to fuel consumption not exceeding two litres per 100 </w:t>
      </w:r>
      <w:r w:rsidR="002C4A72" w:rsidRPr="002C4A72">
        <w:t xml:space="preserve">kilometres </w:t>
      </w:r>
      <w:r w:rsidRPr="002C4A72">
        <w:t>– Fiscal</w:t>
      </w:r>
      <w:r>
        <w:t xml:space="preserve"> balance ($m)</w:t>
      </w:r>
      <w:r w:rsidRPr="002D239A">
        <w:rPr>
          <w:vertAlign w:val="superscript"/>
        </w:rPr>
        <w:t>(a)(b)</w:t>
      </w:r>
    </w:p>
    <w:tbl>
      <w:tblPr>
        <w:tblStyle w:val="LightGrid-Accent6"/>
        <w:tblW w:w="5004" w:type="pct"/>
        <w:tblLayout w:type="fixed"/>
        <w:tblLook w:val="0680" w:firstRow="0" w:lastRow="0" w:firstColumn="1" w:lastColumn="0" w:noHBand="1" w:noVBand="1"/>
      </w:tblPr>
      <w:tblGrid>
        <w:gridCol w:w="2347"/>
        <w:gridCol w:w="575"/>
        <w:gridCol w:w="572"/>
        <w:gridCol w:w="574"/>
        <w:gridCol w:w="570"/>
        <w:gridCol w:w="570"/>
        <w:gridCol w:w="564"/>
        <w:gridCol w:w="560"/>
        <w:gridCol w:w="560"/>
        <w:gridCol w:w="560"/>
        <w:gridCol w:w="560"/>
        <w:gridCol w:w="560"/>
        <w:gridCol w:w="796"/>
        <w:gridCol w:w="779"/>
      </w:tblGrid>
      <w:tr w:rsidR="00BE1E25" w:rsidRPr="009F2A5C" w:rsidTr="005B64FF">
        <w:tc>
          <w:tcPr>
            <w:cnfStyle w:val="001000000000" w:firstRow="0" w:lastRow="0" w:firstColumn="1" w:lastColumn="0" w:oddVBand="0" w:evenVBand="0" w:oddHBand="0" w:evenHBand="0" w:firstRowFirstColumn="0" w:firstRowLastColumn="0" w:lastRowFirstColumn="0" w:lastRowLastColumn="0"/>
            <w:tcW w:w="1156" w:type="pct"/>
            <w:shd w:val="clear" w:color="auto" w:fill="A7B2D4" w:themeFill="background2" w:themeFillTint="66"/>
            <w:vAlign w:val="center"/>
          </w:tcPr>
          <w:p w:rsidR="005B64FF" w:rsidRPr="009F2A5C" w:rsidRDefault="005B64FF" w:rsidP="005B64FF">
            <w:pPr>
              <w:pStyle w:val="TableHeading"/>
              <w:keepLines w:val="0"/>
              <w:widowControl w:val="0"/>
              <w:tabs>
                <w:tab w:val="left" w:pos="9356"/>
              </w:tabs>
              <w:spacing w:line="240" w:lineRule="auto"/>
              <w:ind w:left="-57" w:right="-57"/>
              <w:rPr>
                <w:rFonts w:asciiTheme="minorHAnsi" w:hAnsiTheme="minorHAnsi"/>
                <w:b w:val="0"/>
                <w:sz w:val="16"/>
                <w:szCs w:val="16"/>
              </w:rPr>
            </w:pPr>
          </w:p>
        </w:tc>
        <w:tc>
          <w:tcPr>
            <w:tcW w:w="283"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2018–</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19</w:t>
            </w:r>
          </w:p>
        </w:tc>
        <w:tc>
          <w:tcPr>
            <w:tcW w:w="282"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2019–</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w:t>
            </w:r>
          </w:p>
        </w:tc>
        <w:tc>
          <w:tcPr>
            <w:tcW w:w="283"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2020–</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21</w:t>
            </w:r>
          </w:p>
        </w:tc>
        <w:tc>
          <w:tcPr>
            <w:tcW w:w="281"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2021–</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22</w:t>
            </w:r>
          </w:p>
        </w:tc>
        <w:tc>
          <w:tcPr>
            <w:tcW w:w="281"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2022–</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23</w:t>
            </w:r>
          </w:p>
        </w:tc>
        <w:tc>
          <w:tcPr>
            <w:tcW w:w="278"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2023–</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24</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2024–</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25</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2025–</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26</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2026–</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27</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2027–</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28</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2028–</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29</w:t>
            </w:r>
          </w:p>
        </w:tc>
        <w:tc>
          <w:tcPr>
            <w:tcW w:w="392"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sz w:val="16"/>
                <w:szCs w:val="16"/>
              </w:rPr>
              <w:t>Total to 2021–22</w:t>
            </w:r>
          </w:p>
        </w:tc>
        <w:tc>
          <w:tcPr>
            <w:tcW w:w="384"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D0817">
              <w:rPr>
                <w:rFonts w:asciiTheme="minorHAnsi" w:hAnsiTheme="minorHAnsi"/>
                <w:sz w:val="16"/>
                <w:szCs w:val="16"/>
              </w:rPr>
              <w:t>Total to 2028–29</w:t>
            </w:r>
          </w:p>
        </w:tc>
      </w:tr>
      <w:tr w:rsidR="002C4A72" w:rsidRPr="009F2A5C" w:rsidTr="005B64FF">
        <w:tc>
          <w:tcPr>
            <w:cnfStyle w:val="001000000000" w:firstRow="0" w:lastRow="0" w:firstColumn="1" w:lastColumn="0" w:oddVBand="0" w:evenVBand="0" w:oddHBand="0" w:evenHBand="0" w:firstRowFirstColumn="0" w:firstRowLastColumn="0" w:lastRowFirstColumn="0" w:lastRowLastColumn="0"/>
            <w:tcW w:w="1156" w:type="pct"/>
            <w:vAlign w:val="center"/>
          </w:tcPr>
          <w:p w:rsidR="002C4A72" w:rsidRPr="009F2A5C" w:rsidRDefault="002C4A72" w:rsidP="005B64FF">
            <w:pPr>
              <w:pStyle w:val="TableText"/>
              <w:keepNext/>
              <w:widowControl w:val="0"/>
              <w:tabs>
                <w:tab w:val="left" w:pos="9356"/>
              </w:tabs>
              <w:spacing w:line="240" w:lineRule="auto"/>
              <w:ind w:left="-57" w:right="-57"/>
              <w:rPr>
                <w:rFonts w:asciiTheme="minorHAnsi" w:hAnsiTheme="minorHAnsi"/>
                <w:i/>
                <w:noProof/>
                <w:sz w:val="16"/>
                <w:szCs w:val="16"/>
              </w:rPr>
            </w:pPr>
            <w:r w:rsidRPr="001C275D">
              <w:rPr>
                <w:rFonts w:asciiTheme="minorHAnsi" w:hAnsiTheme="minorHAnsi"/>
                <w:sz w:val="16"/>
                <w:szCs w:val="16"/>
              </w:rPr>
              <w:t xml:space="preserve">Total </w:t>
            </w:r>
            <w:r>
              <w:rPr>
                <w:rFonts w:asciiTheme="minorHAnsi" w:hAnsiTheme="minorHAnsi"/>
                <w:sz w:val="16"/>
                <w:szCs w:val="16"/>
              </w:rPr>
              <w:t>r</w:t>
            </w:r>
            <w:r w:rsidRPr="001C275D">
              <w:rPr>
                <w:rFonts w:asciiTheme="minorHAnsi" w:hAnsiTheme="minorHAnsi"/>
                <w:sz w:val="16"/>
                <w:szCs w:val="16"/>
              </w:rPr>
              <w:t>evenue</w:t>
            </w:r>
          </w:p>
        </w:tc>
        <w:tc>
          <w:tcPr>
            <w:tcW w:w="283"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w:t>
            </w:r>
          </w:p>
        </w:tc>
        <w:tc>
          <w:tcPr>
            <w:tcW w:w="282"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230</w:t>
            </w:r>
          </w:p>
        </w:tc>
        <w:tc>
          <w:tcPr>
            <w:tcW w:w="283"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270</w:t>
            </w:r>
          </w:p>
        </w:tc>
        <w:tc>
          <w:tcPr>
            <w:tcW w:w="281"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270</w:t>
            </w:r>
          </w:p>
        </w:tc>
        <w:tc>
          <w:tcPr>
            <w:tcW w:w="281"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280</w:t>
            </w:r>
          </w:p>
        </w:tc>
        <w:tc>
          <w:tcPr>
            <w:tcW w:w="278"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290</w:t>
            </w:r>
          </w:p>
        </w:tc>
        <w:tc>
          <w:tcPr>
            <w:tcW w:w="276"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300</w:t>
            </w:r>
          </w:p>
        </w:tc>
        <w:tc>
          <w:tcPr>
            <w:tcW w:w="276"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310</w:t>
            </w:r>
          </w:p>
        </w:tc>
        <w:tc>
          <w:tcPr>
            <w:tcW w:w="276"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320</w:t>
            </w:r>
          </w:p>
        </w:tc>
        <w:tc>
          <w:tcPr>
            <w:tcW w:w="276"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340</w:t>
            </w:r>
          </w:p>
        </w:tc>
        <w:tc>
          <w:tcPr>
            <w:tcW w:w="276"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350</w:t>
            </w:r>
          </w:p>
        </w:tc>
        <w:tc>
          <w:tcPr>
            <w:tcW w:w="392" w:type="pct"/>
            <w:vAlign w:val="center"/>
          </w:tcPr>
          <w:p w:rsidR="002C4A72" w:rsidRPr="00D31B7B"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31B7B">
              <w:rPr>
                <w:rFonts w:asciiTheme="minorHAnsi" w:eastAsiaTheme="majorEastAsia" w:hAnsiTheme="minorHAnsi"/>
                <w:b/>
                <w:bCs/>
                <w:i w:val="0"/>
                <w:noProof/>
                <w:sz w:val="16"/>
                <w:szCs w:val="16"/>
              </w:rPr>
              <w:t>770</w:t>
            </w:r>
          </w:p>
        </w:tc>
        <w:tc>
          <w:tcPr>
            <w:tcW w:w="384" w:type="pct"/>
            <w:vAlign w:val="center"/>
          </w:tcPr>
          <w:p w:rsidR="002C4A72" w:rsidRPr="00D31B7B"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31B7B">
              <w:rPr>
                <w:rFonts w:asciiTheme="minorHAnsi" w:eastAsiaTheme="majorEastAsia" w:hAnsiTheme="minorHAnsi"/>
                <w:b/>
                <w:bCs/>
                <w:i w:val="0"/>
                <w:noProof/>
                <w:sz w:val="16"/>
                <w:szCs w:val="16"/>
              </w:rPr>
              <w:t>2,960</w:t>
            </w:r>
          </w:p>
        </w:tc>
      </w:tr>
    </w:tbl>
    <w:p w:rsidR="005B64FF" w:rsidRPr="00D8306A" w:rsidRDefault="005B64FF" w:rsidP="005B64FF">
      <w:pPr>
        <w:keepNext/>
        <w:widowControl w:val="0"/>
        <w:tabs>
          <w:tab w:val="left" w:pos="9356"/>
        </w:tabs>
        <w:spacing w:line="260" w:lineRule="atLeast"/>
        <w:ind w:left="284" w:hanging="284"/>
        <w:rPr>
          <w:sz w:val="16"/>
          <w:szCs w:val="16"/>
        </w:rPr>
      </w:pPr>
      <w:r w:rsidRPr="00D8306A">
        <w:rPr>
          <w:sz w:val="16"/>
          <w:szCs w:val="16"/>
        </w:rPr>
        <w:t>(a)</w:t>
      </w:r>
      <w:r w:rsidRPr="00D8306A">
        <w:rPr>
          <w:sz w:val="16"/>
          <w:szCs w:val="16"/>
        </w:rPr>
        <w:tab/>
        <w:t xml:space="preserve">A positive number for the fiscal balance indicates an increase in revenue or a decrease in expenses or net capital investment in accrual terms.  A negative number for the fiscal balance indicates a decrease in revenue or an increase in expenses or net capital investment in accrual terms.  </w:t>
      </w:r>
    </w:p>
    <w:p w:rsidR="005B64FF" w:rsidRPr="00D8306A" w:rsidRDefault="005B64FF" w:rsidP="005B64FF">
      <w:pPr>
        <w:keepNext/>
        <w:widowControl w:val="0"/>
        <w:tabs>
          <w:tab w:val="left" w:pos="9356"/>
        </w:tabs>
        <w:spacing w:line="260" w:lineRule="atLeast"/>
        <w:ind w:left="284" w:hanging="284"/>
        <w:rPr>
          <w:sz w:val="16"/>
          <w:szCs w:val="16"/>
        </w:rPr>
      </w:pPr>
      <w:r w:rsidRPr="00D8306A">
        <w:rPr>
          <w:sz w:val="16"/>
          <w:szCs w:val="16"/>
        </w:rPr>
        <w:t>(b)</w:t>
      </w:r>
      <w:r w:rsidRPr="00D8306A">
        <w:rPr>
          <w:sz w:val="16"/>
          <w:szCs w:val="16"/>
        </w:rPr>
        <w:tab/>
        <w:t>Figures may not sum to totals due to rounding.</w:t>
      </w:r>
    </w:p>
    <w:p w:rsidR="005B64FF" w:rsidRPr="00D8306A" w:rsidRDefault="005B64FF" w:rsidP="005B64FF">
      <w:pPr>
        <w:pStyle w:val="TableFootnotes"/>
        <w:keepLines w:val="0"/>
        <w:numPr>
          <w:ilvl w:val="0"/>
          <w:numId w:val="11"/>
        </w:numPr>
        <w:tabs>
          <w:tab w:val="left" w:pos="9356"/>
        </w:tabs>
        <w:ind w:left="284" w:hanging="284"/>
        <w:rPr>
          <w:sz w:val="16"/>
          <w:szCs w:val="16"/>
        </w:rPr>
      </w:pPr>
      <w:r w:rsidRPr="00D8306A">
        <w:rPr>
          <w:sz w:val="16"/>
          <w:szCs w:val="16"/>
        </w:rPr>
        <w:t>Indicates nil.</w:t>
      </w:r>
    </w:p>
    <w:p w:rsidR="005B64FF" w:rsidRDefault="005B64FF" w:rsidP="005B64FF">
      <w:pPr>
        <w:pStyle w:val="Caption"/>
        <w:widowControl w:val="0"/>
        <w:tabs>
          <w:tab w:val="left" w:pos="9356"/>
        </w:tabs>
        <w:rPr>
          <w:vertAlign w:val="superscript"/>
        </w:rPr>
      </w:pPr>
      <w:r w:rsidRPr="002D239A">
        <w:t xml:space="preserve">Table </w:t>
      </w:r>
      <w:r w:rsidR="00035FDD">
        <w:fldChar w:fldCharType="begin"/>
      </w:r>
      <w:r w:rsidR="00035FDD">
        <w:instrText xml:space="preserve"> STYLEREF 8 \s </w:instrText>
      </w:r>
      <w:r w:rsidR="00035FDD">
        <w:fldChar w:fldCharType="separate"/>
      </w:r>
      <w:r w:rsidR="00B92B25">
        <w:rPr>
          <w:noProof/>
        </w:rPr>
        <w:t>A</w:t>
      </w:r>
      <w:r w:rsidR="00035FDD">
        <w:rPr>
          <w:noProof/>
        </w:rPr>
        <w:fldChar w:fldCharType="end"/>
      </w:r>
      <w:r w:rsidR="00035FDD">
        <w:fldChar w:fldCharType="begin"/>
      </w:r>
      <w:r w:rsidR="00035FDD">
        <w:instrText xml:space="preserve"> SEQ AppendixTable\s 8 </w:instrText>
      </w:r>
      <w:r w:rsidR="00035FDD">
        <w:fldChar w:fldCharType="separate"/>
      </w:r>
      <w:r w:rsidR="00B92B25">
        <w:rPr>
          <w:noProof/>
        </w:rPr>
        <w:t>22</w:t>
      </w:r>
      <w:r w:rsidR="00035FDD">
        <w:rPr>
          <w:noProof/>
        </w:rPr>
        <w:fldChar w:fldCharType="end"/>
      </w:r>
      <w:r w:rsidRPr="002D239A">
        <w:t xml:space="preserve">: </w:t>
      </w:r>
      <w:r w:rsidR="00035FDD">
        <w:fldChar w:fldCharType="begin"/>
      </w:r>
      <w:r w:rsidR="00035FDD">
        <w:instrText xml:space="preserve"> STYLEREF  "Name of proposal"  \* MERGEFORMAT </w:instrText>
      </w:r>
      <w:r w:rsidR="00035FDD">
        <w:fldChar w:fldCharType="separate"/>
      </w:r>
      <w:r w:rsidR="00B92B25">
        <w:rPr>
          <w:noProof/>
        </w:rPr>
        <w:t>Revenue implications of changes to vehicle taxation measures</w:t>
      </w:r>
      <w:r w:rsidR="00035FDD">
        <w:rPr>
          <w:noProof/>
        </w:rPr>
        <w:fldChar w:fldCharType="end"/>
      </w:r>
      <w:r>
        <w:t xml:space="preserve"> – </w:t>
      </w:r>
      <w:r w:rsidR="002C4A72" w:rsidRPr="00B96129">
        <w:t xml:space="preserve">Option </w:t>
      </w:r>
      <w:r w:rsidR="002C4A72">
        <w:t>11</w:t>
      </w:r>
      <w:r w:rsidR="00E946D9">
        <w:t>:</w:t>
      </w:r>
      <w:r w:rsidR="002C4A72" w:rsidRPr="00B96129">
        <w:t xml:space="preserve"> </w:t>
      </w:r>
      <w:r w:rsidR="001E1550">
        <w:t>Reduce</w:t>
      </w:r>
      <w:r w:rsidR="002C4A72">
        <w:t xml:space="preserve"> the standard LCT threshold to $63,184, index the standard LCT threshold by a new rate, and narrow the fuel efficiency definition to fuel consumption not exceeding two litres per 100 </w:t>
      </w:r>
      <w:r w:rsidR="002C4A72" w:rsidRPr="002C4A72">
        <w:t>kilometres</w:t>
      </w:r>
      <w:r w:rsidRPr="002C4A72">
        <w:t xml:space="preserve"> –</w:t>
      </w:r>
      <w:r>
        <w:t xml:space="preserve"> Underlying cash balance ($m)</w:t>
      </w:r>
      <w:r w:rsidRPr="002D239A">
        <w:rPr>
          <w:vertAlign w:val="superscript"/>
        </w:rPr>
        <w:t>(a)(b)</w:t>
      </w:r>
    </w:p>
    <w:tbl>
      <w:tblPr>
        <w:tblStyle w:val="LightGrid-Accent6"/>
        <w:tblW w:w="5004" w:type="pct"/>
        <w:tblLayout w:type="fixed"/>
        <w:tblLook w:val="0680" w:firstRow="0" w:lastRow="0" w:firstColumn="1" w:lastColumn="0" w:noHBand="1" w:noVBand="1"/>
      </w:tblPr>
      <w:tblGrid>
        <w:gridCol w:w="2347"/>
        <w:gridCol w:w="575"/>
        <w:gridCol w:w="572"/>
        <w:gridCol w:w="574"/>
        <w:gridCol w:w="570"/>
        <w:gridCol w:w="570"/>
        <w:gridCol w:w="564"/>
        <w:gridCol w:w="560"/>
        <w:gridCol w:w="560"/>
        <w:gridCol w:w="560"/>
        <w:gridCol w:w="560"/>
        <w:gridCol w:w="560"/>
        <w:gridCol w:w="796"/>
        <w:gridCol w:w="779"/>
      </w:tblGrid>
      <w:tr w:rsidR="00BE1E25" w:rsidRPr="009F2A5C" w:rsidTr="005B64FF">
        <w:tc>
          <w:tcPr>
            <w:cnfStyle w:val="001000000000" w:firstRow="0" w:lastRow="0" w:firstColumn="1" w:lastColumn="0" w:oddVBand="0" w:evenVBand="0" w:oddHBand="0" w:evenHBand="0" w:firstRowFirstColumn="0" w:firstRowLastColumn="0" w:lastRowFirstColumn="0" w:lastRowLastColumn="0"/>
            <w:tcW w:w="1156" w:type="pct"/>
            <w:shd w:val="clear" w:color="auto" w:fill="A7B2D4" w:themeFill="background2" w:themeFillTint="66"/>
            <w:vAlign w:val="center"/>
          </w:tcPr>
          <w:p w:rsidR="005B64FF" w:rsidRPr="009F2A5C" w:rsidRDefault="005B64FF" w:rsidP="005B64FF">
            <w:pPr>
              <w:pStyle w:val="TableHeading"/>
              <w:keepLines w:val="0"/>
              <w:widowControl w:val="0"/>
              <w:tabs>
                <w:tab w:val="left" w:pos="9356"/>
              </w:tabs>
              <w:spacing w:line="240" w:lineRule="auto"/>
              <w:ind w:left="-57" w:right="-57"/>
              <w:rPr>
                <w:rFonts w:asciiTheme="minorHAnsi" w:hAnsiTheme="minorHAnsi"/>
                <w:b w:val="0"/>
                <w:sz w:val="16"/>
                <w:szCs w:val="16"/>
              </w:rPr>
            </w:pPr>
          </w:p>
        </w:tc>
        <w:tc>
          <w:tcPr>
            <w:tcW w:w="283"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2018–</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19</w:t>
            </w:r>
          </w:p>
        </w:tc>
        <w:tc>
          <w:tcPr>
            <w:tcW w:w="282"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2019–</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w:t>
            </w:r>
          </w:p>
        </w:tc>
        <w:tc>
          <w:tcPr>
            <w:tcW w:w="283"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2020–</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21</w:t>
            </w:r>
          </w:p>
        </w:tc>
        <w:tc>
          <w:tcPr>
            <w:tcW w:w="281"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2021–</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22</w:t>
            </w:r>
          </w:p>
        </w:tc>
        <w:tc>
          <w:tcPr>
            <w:tcW w:w="281"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2022–</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23</w:t>
            </w:r>
          </w:p>
        </w:tc>
        <w:tc>
          <w:tcPr>
            <w:tcW w:w="278"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2023–</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24</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2024–</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25</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2025–</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26</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2026–</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27</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2027–</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28</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2028–</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29</w:t>
            </w:r>
          </w:p>
        </w:tc>
        <w:tc>
          <w:tcPr>
            <w:tcW w:w="392"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sz w:val="16"/>
                <w:szCs w:val="16"/>
              </w:rPr>
              <w:t>Total to 2021–22</w:t>
            </w:r>
          </w:p>
        </w:tc>
        <w:tc>
          <w:tcPr>
            <w:tcW w:w="384"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D0817">
              <w:rPr>
                <w:rFonts w:asciiTheme="minorHAnsi" w:hAnsiTheme="minorHAnsi"/>
                <w:sz w:val="16"/>
                <w:szCs w:val="16"/>
              </w:rPr>
              <w:t>Total to 2028–29</w:t>
            </w:r>
          </w:p>
        </w:tc>
      </w:tr>
      <w:tr w:rsidR="002C4A72" w:rsidRPr="009F2A5C" w:rsidTr="005B64FF">
        <w:tc>
          <w:tcPr>
            <w:cnfStyle w:val="001000000000" w:firstRow="0" w:lastRow="0" w:firstColumn="1" w:lastColumn="0" w:oddVBand="0" w:evenVBand="0" w:oddHBand="0" w:evenHBand="0" w:firstRowFirstColumn="0" w:firstRowLastColumn="0" w:lastRowFirstColumn="0" w:lastRowLastColumn="0"/>
            <w:tcW w:w="1156" w:type="pct"/>
            <w:vAlign w:val="center"/>
          </w:tcPr>
          <w:p w:rsidR="002C4A72" w:rsidRPr="009F2A5C" w:rsidRDefault="002C4A72" w:rsidP="005B64FF">
            <w:pPr>
              <w:pStyle w:val="TableText"/>
              <w:keepNext/>
              <w:widowControl w:val="0"/>
              <w:tabs>
                <w:tab w:val="left" w:pos="9356"/>
              </w:tabs>
              <w:spacing w:line="240" w:lineRule="auto"/>
              <w:ind w:left="-57" w:right="-57"/>
              <w:rPr>
                <w:rFonts w:asciiTheme="minorHAnsi" w:hAnsiTheme="minorHAnsi"/>
                <w:i/>
                <w:noProof/>
                <w:sz w:val="16"/>
                <w:szCs w:val="16"/>
              </w:rPr>
            </w:pPr>
            <w:r w:rsidRPr="001C275D">
              <w:rPr>
                <w:rFonts w:asciiTheme="minorHAnsi" w:hAnsiTheme="minorHAnsi"/>
                <w:sz w:val="16"/>
                <w:szCs w:val="16"/>
              </w:rPr>
              <w:t xml:space="preserve">Total </w:t>
            </w:r>
            <w:r>
              <w:rPr>
                <w:rFonts w:asciiTheme="minorHAnsi" w:hAnsiTheme="minorHAnsi"/>
                <w:sz w:val="16"/>
                <w:szCs w:val="16"/>
              </w:rPr>
              <w:t>r</w:t>
            </w:r>
            <w:r w:rsidRPr="001C275D">
              <w:rPr>
                <w:rFonts w:asciiTheme="minorHAnsi" w:hAnsiTheme="minorHAnsi"/>
                <w:sz w:val="16"/>
                <w:szCs w:val="16"/>
              </w:rPr>
              <w:t>evenue</w:t>
            </w:r>
          </w:p>
        </w:tc>
        <w:tc>
          <w:tcPr>
            <w:tcW w:w="283"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w:t>
            </w:r>
          </w:p>
        </w:tc>
        <w:tc>
          <w:tcPr>
            <w:tcW w:w="282"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210</w:t>
            </w:r>
          </w:p>
        </w:tc>
        <w:tc>
          <w:tcPr>
            <w:tcW w:w="283"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270</w:t>
            </w:r>
          </w:p>
        </w:tc>
        <w:tc>
          <w:tcPr>
            <w:tcW w:w="281"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270</w:t>
            </w:r>
          </w:p>
        </w:tc>
        <w:tc>
          <w:tcPr>
            <w:tcW w:w="281"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280</w:t>
            </w:r>
          </w:p>
        </w:tc>
        <w:tc>
          <w:tcPr>
            <w:tcW w:w="278"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290</w:t>
            </w:r>
          </w:p>
        </w:tc>
        <w:tc>
          <w:tcPr>
            <w:tcW w:w="276"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300</w:t>
            </w:r>
          </w:p>
        </w:tc>
        <w:tc>
          <w:tcPr>
            <w:tcW w:w="276"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310</w:t>
            </w:r>
          </w:p>
        </w:tc>
        <w:tc>
          <w:tcPr>
            <w:tcW w:w="276"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320</w:t>
            </w:r>
          </w:p>
        </w:tc>
        <w:tc>
          <w:tcPr>
            <w:tcW w:w="276"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340</w:t>
            </w:r>
          </w:p>
        </w:tc>
        <w:tc>
          <w:tcPr>
            <w:tcW w:w="276"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350</w:t>
            </w:r>
          </w:p>
        </w:tc>
        <w:tc>
          <w:tcPr>
            <w:tcW w:w="392" w:type="pct"/>
            <w:vAlign w:val="center"/>
          </w:tcPr>
          <w:p w:rsidR="002C4A72" w:rsidRPr="00D31B7B"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31B7B">
              <w:rPr>
                <w:rFonts w:asciiTheme="minorHAnsi" w:eastAsiaTheme="majorEastAsia" w:hAnsiTheme="minorHAnsi"/>
                <w:b/>
                <w:bCs/>
                <w:i w:val="0"/>
                <w:noProof/>
                <w:sz w:val="16"/>
                <w:szCs w:val="16"/>
              </w:rPr>
              <w:t>750</w:t>
            </w:r>
          </w:p>
        </w:tc>
        <w:tc>
          <w:tcPr>
            <w:tcW w:w="384" w:type="pct"/>
            <w:vAlign w:val="center"/>
          </w:tcPr>
          <w:p w:rsidR="002C4A72" w:rsidRPr="00D31B7B"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31B7B">
              <w:rPr>
                <w:rFonts w:asciiTheme="minorHAnsi" w:eastAsiaTheme="majorEastAsia" w:hAnsiTheme="minorHAnsi"/>
                <w:b/>
                <w:bCs/>
                <w:i w:val="0"/>
                <w:noProof/>
                <w:sz w:val="16"/>
                <w:szCs w:val="16"/>
              </w:rPr>
              <w:t>2,930</w:t>
            </w:r>
          </w:p>
        </w:tc>
      </w:tr>
    </w:tbl>
    <w:p w:rsidR="005B64FF" w:rsidRPr="009F2A5C" w:rsidRDefault="005B64FF" w:rsidP="005B64FF">
      <w:pPr>
        <w:keepNext/>
        <w:widowControl w:val="0"/>
        <w:tabs>
          <w:tab w:val="left" w:pos="9356"/>
        </w:tabs>
        <w:spacing w:line="260" w:lineRule="atLeast"/>
        <w:ind w:left="284" w:hanging="284"/>
        <w:rPr>
          <w:sz w:val="16"/>
          <w:szCs w:val="16"/>
        </w:rPr>
      </w:pPr>
      <w:r w:rsidRPr="009F2A5C">
        <w:rPr>
          <w:sz w:val="16"/>
          <w:szCs w:val="16"/>
        </w:rPr>
        <w:t>(a)</w:t>
      </w:r>
      <w:r w:rsidRPr="009F2A5C">
        <w:rPr>
          <w:sz w:val="16"/>
          <w:szCs w:val="16"/>
        </w:rPr>
        <w:tab/>
        <w:t xml:space="preserve">A positive number for the underlying cash balance indicates an increase in receipts or a decrease in payments or net capital investment in cash terms.  A negative number for the underlying cash balance indicates a decrease in receipts or an increase in payments or net capital investment in cash terms.  </w:t>
      </w:r>
    </w:p>
    <w:p w:rsidR="005B64FF" w:rsidRPr="009F2A5C" w:rsidRDefault="005B64FF" w:rsidP="005B64FF">
      <w:pPr>
        <w:keepNext/>
        <w:widowControl w:val="0"/>
        <w:tabs>
          <w:tab w:val="left" w:pos="9356"/>
        </w:tabs>
        <w:spacing w:line="260" w:lineRule="atLeast"/>
        <w:ind w:left="284" w:hanging="284"/>
        <w:rPr>
          <w:sz w:val="16"/>
          <w:szCs w:val="16"/>
        </w:rPr>
      </w:pPr>
      <w:r w:rsidRPr="009F2A5C">
        <w:rPr>
          <w:sz w:val="16"/>
          <w:szCs w:val="16"/>
        </w:rPr>
        <w:t>(b)</w:t>
      </w:r>
      <w:r w:rsidRPr="009F2A5C">
        <w:rPr>
          <w:sz w:val="16"/>
          <w:szCs w:val="16"/>
        </w:rPr>
        <w:tab/>
        <w:t>Figures may not sum to totals due to rounding.</w:t>
      </w:r>
    </w:p>
    <w:p w:rsidR="005B64FF" w:rsidRPr="009F2A5C" w:rsidRDefault="005B64FF" w:rsidP="005B64FF">
      <w:pPr>
        <w:pStyle w:val="TableFootnotes"/>
        <w:keepLines w:val="0"/>
        <w:numPr>
          <w:ilvl w:val="0"/>
          <w:numId w:val="11"/>
        </w:numPr>
        <w:tabs>
          <w:tab w:val="left" w:pos="9356"/>
        </w:tabs>
        <w:ind w:left="284" w:hanging="284"/>
        <w:rPr>
          <w:sz w:val="16"/>
          <w:szCs w:val="16"/>
        </w:rPr>
      </w:pPr>
      <w:r w:rsidRPr="009F2A5C">
        <w:rPr>
          <w:sz w:val="16"/>
          <w:szCs w:val="16"/>
        </w:rPr>
        <w:t>Indicates nil.</w:t>
      </w:r>
    </w:p>
    <w:p w:rsidR="005B64FF" w:rsidRDefault="005B64FF" w:rsidP="005B64FF">
      <w:pPr>
        <w:pStyle w:val="Caption"/>
        <w:widowControl w:val="0"/>
        <w:tabs>
          <w:tab w:val="left" w:pos="9356"/>
        </w:tabs>
        <w:rPr>
          <w:vertAlign w:val="superscript"/>
        </w:rPr>
      </w:pPr>
      <w:r w:rsidRPr="002D239A">
        <w:t xml:space="preserve">Table </w:t>
      </w:r>
      <w:r w:rsidR="00035FDD">
        <w:fldChar w:fldCharType="begin"/>
      </w:r>
      <w:r w:rsidR="00035FDD">
        <w:instrText xml:space="preserve"> STYLEREF 8 \s </w:instrText>
      </w:r>
      <w:r w:rsidR="00035FDD">
        <w:fldChar w:fldCharType="separate"/>
      </w:r>
      <w:r w:rsidR="00B92B25">
        <w:rPr>
          <w:noProof/>
        </w:rPr>
        <w:t>A</w:t>
      </w:r>
      <w:r w:rsidR="00035FDD">
        <w:rPr>
          <w:noProof/>
        </w:rPr>
        <w:fldChar w:fldCharType="end"/>
      </w:r>
      <w:r w:rsidR="00035FDD">
        <w:fldChar w:fldCharType="begin"/>
      </w:r>
      <w:r w:rsidR="00035FDD">
        <w:instrText xml:space="preserve"> SEQ AppendixTable\s 8 </w:instrText>
      </w:r>
      <w:r w:rsidR="00035FDD">
        <w:fldChar w:fldCharType="separate"/>
      </w:r>
      <w:r w:rsidR="00B92B25">
        <w:rPr>
          <w:noProof/>
        </w:rPr>
        <w:t>23</w:t>
      </w:r>
      <w:r w:rsidR="00035FDD">
        <w:rPr>
          <w:noProof/>
        </w:rPr>
        <w:fldChar w:fldCharType="end"/>
      </w:r>
      <w:r w:rsidRPr="002D239A">
        <w:t xml:space="preserve">: </w:t>
      </w:r>
      <w:r w:rsidR="00035FDD">
        <w:fldChar w:fldCharType="begin"/>
      </w:r>
      <w:r w:rsidR="00035FDD">
        <w:instrText xml:space="preserve"> STYLEREF  "Name of proposal"  \* MERGEFORMAT </w:instrText>
      </w:r>
      <w:r w:rsidR="00035FDD">
        <w:fldChar w:fldCharType="separate"/>
      </w:r>
      <w:r w:rsidR="00B92B25">
        <w:rPr>
          <w:noProof/>
        </w:rPr>
        <w:t>Revenue implications of changes to vehicle taxation measures</w:t>
      </w:r>
      <w:r w:rsidR="00035FDD">
        <w:rPr>
          <w:noProof/>
        </w:rPr>
        <w:fldChar w:fldCharType="end"/>
      </w:r>
      <w:r>
        <w:t xml:space="preserve"> – </w:t>
      </w:r>
      <w:r w:rsidR="002C4A72" w:rsidRPr="00B96129">
        <w:t xml:space="preserve">Option </w:t>
      </w:r>
      <w:r w:rsidR="002C4A72">
        <w:t>12</w:t>
      </w:r>
      <w:r w:rsidR="00E946D9">
        <w:t>:</w:t>
      </w:r>
      <w:r w:rsidR="002C4A72" w:rsidRPr="00B96129">
        <w:t xml:space="preserve"> </w:t>
      </w:r>
      <w:r w:rsidR="001E1550">
        <w:t>Reduce</w:t>
      </w:r>
      <w:r w:rsidR="002C4A72">
        <w:t xml:space="preserve"> the standard LCT threshold to $63,184, index the standard LCT threshold by a new rate, and narrow the fuel efficiency definition to fuel consumption not exceeding zero litres per 100 </w:t>
      </w:r>
      <w:r w:rsidR="002C4A72" w:rsidRPr="002C4A72">
        <w:t xml:space="preserve">kilometres </w:t>
      </w:r>
      <w:r w:rsidRPr="002C4A72">
        <w:t>– Fiscal</w:t>
      </w:r>
      <w:r>
        <w:t xml:space="preserve"> balance ($m)</w:t>
      </w:r>
      <w:r w:rsidRPr="002D239A">
        <w:rPr>
          <w:vertAlign w:val="superscript"/>
        </w:rPr>
        <w:t>(a)(b)</w:t>
      </w:r>
    </w:p>
    <w:tbl>
      <w:tblPr>
        <w:tblStyle w:val="LightGrid-Accent6"/>
        <w:tblW w:w="5004" w:type="pct"/>
        <w:tblLayout w:type="fixed"/>
        <w:tblLook w:val="0680" w:firstRow="0" w:lastRow="0" w:firstColumn="1" w:lastColumn="0" w:noHBand="1" w:noVBand="1"/>
      </w:tblPr>
      <w:tblGrid>
        <w:gridCol w:w="2347"/>
        <w:gridCol w:w="575"/>
        <w:gridCol w:w="572"/>
        <w:gridCol w:w="574"/>
        <w:gridCol w:w="570"/>
        <w:gridCol w:w="570"/>
        <w:gridCol w:w="564"/>
        <w:gridCol w:w="560"/>
        <w:gridCol w:w="560"/>
        <w:gridCol w:w="560"/>
        <w:gridCol w:w="560"/>
        <w:gridCol w:w="560"/>
        <w:gridCol w:w="796"/>
        <w:gridCol w:w="779"/>
      </w:tblGrid>
      <w:tr w:rsidR="00BE1E25" w:rsidRPr="009F2A5C" w:rsidTr="005B64FF">
        <w:tc>
          <w:tcPr>
            <w:cnfStyle w:val="001000000000" w:firstRow="0" w:lastRow="0" w:firstColumn="1" w:lastColumn="0" w:oddVBand="0" w:evenVBand="0" w:oddHBand="0" w:evenHBand="0" w:firstRowFirstColumn="0" w:firstRowLastColumn="0" w:lastRowFirstColumn="0" w:lastRowLastColumn="0"/>
            <w:tcW w:w="1156" w:type="pct"/>
            <w:shd w:val="clear" w:color="auto" w:fill="A7B2D4" w:themeFill="background2" w:themeFillTint="66"/>
            <w:vAlign w:val="center"/>
          </w:tcPr>
          <w:p w:rsidR="005B64FF" w:rsidRPr="009F2A5C" w:rsidRDefault="005B64FF" w:rsidP="005B64FF">
            <w:pPr>
              <w:pStyle w:val="TableHeading"/>
              <w:keepLines w:val="0"/>
              <w:widowControl w:val="0"/>
              <w:tabs>
                <w:tab w:val="left" w:pos="9356"/>
              </w:tabs>
              <w:spacing w:line="240" w:lineRule="auto"/>
              <w:ind w:left="-57" w:right="-57"/>
              <w:rPr>
                <w:rFonts w:asciiTheme="minorHAnsi" w:hAnsiTheme="minorHAnsi"/>
                <w:b w:val="0"/>
                <w:sz w:val="16"/>
                <w:szCs w:val="16"/>
              </w:rPr>
            </w:pPr>
          </w:p>
        </w:tc>
        <w:tc>
          <w:tcPr>
            <w:tcW w:w="283"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2018–</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19</w:t>
            </w:r>
          </w:p>
        </w:tc>
        <w:tc>
          <w:tcPr>
            <w:tcW w:w="282"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2019–</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w:t>
            </w:r>
          </w:p>
        </w:tc>
        <w:tc>
          <w:tcPr>
            <w:tcW w:w="283"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2020–</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21</w:t>
            </w:r>
          </w:p>
        </w:tc>
        <w:tc>
          <w:tcPr>
            <w:tcW w:w="281"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2021–</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22</w:t>
            </w:r>
          </w:p>
        </w:tc>
        <w:tc>
          <w:tcPr>
            <w:tcW w:w="281"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2022–</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23</w:t>
            </w:r>
          </w:p>
        </w:tc>
        <w:tc>
          <w:tcPr>
            <w:tcW w:w="278"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2023–</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24</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2024–</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25</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2025–</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26</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2026–</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27</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2027–</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28</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2028–</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29</w:t>
            </w:r>
          </w:p>
        </w:tc>
        <w:tc>
          <w:tcPr>
            <w:tcW w:w="392"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sz w:val="16"/>
                <w:szCs w:val="16"/>
              </w:rPr>
              <w:t>Total to 2021–22</w:t>
            </w:r>
          </w:p>
        </w:tc>
        <w:tc>
          <w:tcPr>
            <w:tcW w:w="384"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D0817">
              <w:rPr>
                <w:rFonts w:asciiTheme="minorHAnsi" w:hAnsiTheme="minorHAnsi"/>
                <w:sz w:val="16"/>
                <w:szCs w:val="16"/>
              </w:rPr>
              <w:t>Total to 2028–29</w:t>
            </w:r>
          </w:p>
        </w:tc>
      </w:tr>
      <w:tr w:rsidR="002C4A72" w:rsidRPr="009F2A5C" w:rsidTr="005B64FF">
        <w:tc>
          <w:tcPr>
            <w:cnfStyle w:val="001000000000" w:firstRow="0" w:lastRow="0" w:firstColumn="1" w:lastColumn="0" w:oddVBand="0" w:evenVBand="0" w:oddHBand="0" w:evenHBand="0" w:firstRowFirstColumn="0" w:firstRowLastColumn="0" w:lastRowFirstColumn="0" w:lastRowLastColumn="0"/>
            <w:tcW w:w="1156" w:type="pct"/>
            <w:vAlign w:val="center"/>
          </w:tcPr>
          <w:p w:rsidR="002C4A72" w:rsidRPr="009F2A5C" w:rsidRDefault="002C4A72" w:rsidP="005B64FF">
            <w:pPr>
              <w:pStyle w:val="TableText"/>
              <w:keepNext/>
              <w:widowControl w:val="0"/>
              <w:tabs>
                <w:tab w:val="left" w:pos="9356"/>
              </w:tabs>
              <w:spacing w:line="240" w:lineRule="auto"/>
              <w:ind w:left="-57" w:right="-57"/>
              <w:rPr>
                <w:rFonts w:asciiTheme="minorHAnsi" w:hAnsiTheme="minorHAnsi"/>
                <w:i/>
                <w:noProof/>
                <w:sz w:val="16"/>
                <w:szCs w:val="16"/>
              </w:rPr>
            </w:pPr>
            <w:r w:rsidRPr="001C275D">
              <w:rPr>
                <w:rFonts w:asciiTheme="minorHAnsi" w:hAnsiTheme="minorHAnsi"/>
                <w:sz w:val="16"/>
                <w:szCs w:val="16"/>
              </w:rPr>
              <w:t xml:space="preserve">Total </w:t>
            </w:r>
            <w:r>
              <w:rPr>
                <w:rFonts w:asciiTheme="minorHAnsi" w:hAnsiTheme="minorHAnsi"/>
                <w:sz w:val="16"/>
                <w:szCs w:val="16"/>
              </w:rPr>
              <w:t>r</w:t>
            </w:r>
            <w:r w:rsidRPr="001C275D">
              <w:rPr>
                <w:rFonts w:asciiTheme="minorHAnsi" w:hAnsiTheme="minorHAnsi"/>
                <w:sz w:val="16"/>
                <w:szCs w:val="16"/>
              </w:rPr>
              <w:t>evenue</w:t>
            </w:r>
          </w:p>
        </w:tc>
        <w:tc>
          <w:tcPr>
            <w:tcW w:w="283"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w:t>
            </w:r>
          </w:p>
        </w:tc>
        <w:tc>
          <w:tcPr>
            <w:tcW w:w="282"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230</w:t>
            </w:r>
          </w:p>
        </w:tc>
        <w:tc>
          <w:tcPr>
            <w:tcW w:w="283"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270</w:t>
            </w:r>
          </w:p>
        </w:tc>
        <w:tc>
          <w:tcPr>
            <w:tcW w:w="281"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270</w:t>
            </w:r>
          </w:p>
        </w:tc>
        <w:tc>
          <w:tcPr>
            <w:tcW w:w="281"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280</w:t>
            </w:r>
          </w:p>
        </w:tc>
        <w:tc>
          <w:tcPr>
            <w:tcW w:w="278"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290</w:t>
            </w:r>
          </w:p>
        </w:tc>
        <w:tc>
          <w:tcPr>
            <w:tcW w:w="276"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310</w:t>
            </w:r>
          </w:p>
        </w:tc>
        <w:tc>
          <w:tcPr>
            <w:tcW w:w="276"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320</w:t>
            </w:r>
          </w:p>
        </w:tc>
        <w:tc>
          <w:tcPr>
            <w:tcW w:w="276"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330</w:t>
            </w:r>
          </w:p>
        </w:tc>
        <w:tc>
          <w:tcPr>
            <w:tcW w:w="276"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340</w:t>
            </w:r>
          </w:p>
        </w:tc>
        <w:tc>
          <w:tcPr>
            <w:tcW w:w="276"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360</w:t>
            </w:r>
          </w:p>
        </w:tc>
        <w:tc>
          <w:tcPr>
            <w:tcW w:w="392" w:type="pct"/>
            <w:vAlign w:val="center"/>
          </w:tcPr>
          <w:p w:rsidR="002C4A72" w:rsidRPr="00D31B7B"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31B7B">
              <w:rPr>
                <w:rFonts w:asciiTheme="minorHAnsi" w:eastAsiaTheme="majorEastAsia" w:hAnsiTheme="minorHAnsi"/>
                <w:b/>
                <w:bCs/>
                <w:i w:val="0"/>
                <w:noProof/>
                <w:sz w:val="16"/>
                <w:szCs w:val="16"/>
              </w:rPr>
              <w:t>770</w:t>
            </w:r>
          </w:p>
        </w:tc>
        <w:tc>
          <w:tcPr>
            <w:tcW w:w="384" w:type="pct"/>
            <w:vAlign w:val="center"/>
          </w:tcPr>
          <w:p w:rsidR="002C4A72" w:rsidRPr="00D31B7B"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31B7B">
              <w:rPr>
                <w:rFonts w:asciiTheme="minorHAnsi" w:eastAsiaTheme="majorEastAsia" w:hAnsiTheme="minorHAnsi"/>
                <w:b/>
                <w:bCs/>
                <w:i w:val="0"/>
                <w:noProof/>
                <w:sz w:val="16"/>
                <w:szCs w:val="16"/>
              </w:rPr>
              <w:t>3,000</w:t>
            </w:r>
          </w:p>
        </w:tc>
      </w:tr>
    </w:tbl>
    <w:p w:rsidR="005B64FF" w:rsidRPr="00D8306A" w:rsidRDefault="005B64FF" w:rsidP="005B64FF">
      <w:pPr>
        <w:keepNext/>
        <w:widowControl w:val="0"/>
        <w:tabs>
          <w:tab w:val="left" w:pos="9356"/>
        </w:tabs>
        <w:spacing w:line="260" w:lineRule="atLeast"/>
        <w:ind w:left="284" w:hanging="284"/>
        <w:rPr>
          <w:sz w:val="16"/>
          <w:szCs w:val="16"/>
        </w:rPr>
      </w:pPr>
      <w:r w:rsidRPr="00D8306A">
        <w:rPr>
          <w:sz w:val="16"/>
          <w:szCs w:val="16"/>
        </w:rPr>
        <w:t>(a)</w:t>
      </w:r>
      <w:r w:rsidRPr="00D8306A">
        <w:rPr>
          <w:sz w:val="16"/>
          <w:szCs w:val="16"/>
        </w:rPr>
        <w:tab/>
        <w:t xml:space="preserve">A positive number for the fiscal balance indicates an increase in revenue or a decrease in expenses or net capital investment in accrual terms.  A negative number for the fiscal balance indicates a decrease in revenue or an increase in expenses or net capital investment in accrual terms.  </w:t>
      </w:r>
    </w:p>
    <w:p w:rsidR="005B64FF" w:rsidRPr="00D8306A" w:rsidRDefault="005B64FF" w:rsidP="005B64FF">
      <w:pPr>
        <w:keepNext/>
        <w:widowControl w:val="0"/>
        <w:tabs>
          <w:tab w:val="left" w:pos="9356"/>
        </w:tabs>
        <w:spacing w:line="260" w:lineRule="atLeast"/>
        <w:ind w:left="284" w:hanging="284"/>
        <w:rPr>
          <w:sz w:val="16"/>
          <w:szCs w:val="16"/>
        </w:rPr>
      </w:pPr>
      <w:r w:rsidRPr="00D8306A">
        <w:rPr>
          <w:sz w:val="16"/>
          <w:szCs w:val="16"/>
        </w:rPr>
        <w:t>(b)</w:t>
      </w:r>
      <w:r w:rsidRPr="00D8306A">
        <w:rPr>
          <w:sz w:val="16"/>
          <w:szCs w:val="16"/>
        </w:rPr>
        <w:tab/>
        <w:t>Figures may not sum to totals due to rounding.</w:t>
      </w:r>
    </w:p>
    <w:p w:rsidR="005B64FF" w:rsidRPr="00D8306A" w:rsidRDefault="005B64FF" w:rsidP="005B64FF">
      <w:pPr>
        <w:pStyle w:val="TableFootnotes"/>
        <w:keepLines w:val="0"/>
        <w:numPr>
          <w:ilvl w:val="0"/>
          <w:numId w:val="11"/>
        </w:numPr>
        <w:tabs>
          <w:tab w:val="left" w:pos="9356"/>
        </w:tabs>
        <w:ind w:left="284" w:hanging="284"/>
        <w:rPr>
          <w:sz w:val="16"/>
          <w:szCs w:val="16"/>
        </w:rPr>
      </w:pPr>
      <w:r w:rsidRPr="00D8306A">
        <w:rPr>
          <w:sz w:val="16"/>
          <w:szCs w:val="16"/>
        </w:rPr>
        <w:t>Indicates nil.</w:t>
      </w:r>
    </w:p>
    <w:p w:rsidR="005B64FF" w:rsidRDefault="005B64FF" w:rsidP="005B64FF">
      <w:pPr>
        <w:pStyle w:val="Caption"/>
        <w:widowControl w:val="0"/>
        <w:tabs>
          <w:tab w:val="left" w:pos="9356"/>
        </w:tabs>
        <w:rPr>
          <w:vertAlign w:val="superscript"/>
        </w:rPr>
      </w:pPr>
      <w:r w:rsidRPr="002D239A">
        <w:lastRenderedPageBreak/>
        <w:t xml:space="preserve">Table </w:t>
      </w:r>
      <w:r w:rsidR="00035FDD">
        <w:fldChar w:fldCharType="begin"/>
      </w:r>
      <w:r w:rsidR="00035FDD">
        <w:instrText xml:space="preserve"> STYLEREF 8 \s </w:instrText>
      </w:r>
      <w:r w:rsidR="00035FDD">
        <w:fldChar w:fldCharType="separate"/>
      </w:r>
      <w:r w:rsidR="00B92B25">
        <w:rPr>
          <w:noProof/>
        </w:rPr>
        <w:t>A</w:t>
      </w:r>
      <w:r w:rsidR="00035FDD">
        <w:rPr>
          <w:noProof/>
        </w:rPr>
        <w:fldChar w:fldCharType="end"/>
      </w:r>
      <w:r w:rsidR="00035FDD">
        <w:fldChar w:fldCharType="begin"/>
      </w:r>
      <w:r w:rsidR="00035FDD">
        <w:instrText xml:space="preserve"> SEQ AppendixTable\s 8 </w:instrText>
      </w:r>
      <w:r w:rsidR="00035FDD">
        <w:fldChar w:fldCharType="separate"/>
      </w:r>
      <w:r w:rsidR="00B92B25">
        <w:rPr>
          <w:noProof/>
        </w:rPr>
        <w:t>24</w:t>
      </w:r>
      <w:r w:rsidR="00035FDD">
        <w:rPr>
          <w:noProof/>
        </w:rPr>
        <w:fldChar w:fldCharType="end"/>
      </w:r>
      <w:r w:rsidRPr="002D239A">
        <w:t xml:space="preserve">: </w:t>
      </w:r>
      <w:r w:rsidR="00035FDD">
        <w:fldChar w:fldCharType="begin"/>
      </w:r>
      <w:r w:rsidR="00035FDD">
        <w:instrText xml:space="preserve"> STYLEREF  "Name of proposal"  \* MERGEFORMAT </w:instrText>
      </w:r>
      <w:r w:rsidR="00035FDD">
        <w:fldChar w:fldCharType="separate"/>
      </w:r>
      <w:r w:rsidR="00B92B25">
        <w:rPr>
          <w:noProof/>
        </w:rPr>
        <w:t>Revenue implications of changes to vehicle taxation measures</w:t>
      </w:r>
      <w:r w:rsidR="00035FDD">
        <w:rPr>
          <w:noProof/>
        </w:rPr>
        <w:fldChar w:fldCharType="end"/>
      </w:r>
      <w:r>
        <w:t xml:space="preserve"> – </w:t>
      </w:r>
      <w:r w:rsidR="002C4A72" w:rsidRPr="00B96129">
        <w:t xml:space="preserve">Option </w:t>
      </w:r>
      <w:r w:rsidR="002C4A72">
        <w:t>12</w:t>
      </w:r>
      <w:r w:rsidR="00E946D9">
        <w:t>:</w:t>
      </w:r>
      <w:r w:rsidR="002C4A72" w:rsidRPr="00B96129">
        <w:t xml:space="preserve"> </w:t>
      </w:r>
      <w:r w:rsidR="001E1550">
        <w:t>Reduce</w:t>
      </w:r>
      <w:r w:rsidR="002C4A72">
        <w:t xml:space="preserve"> the standard LCT threshold to $63,184, index the standard LCT threshold by a new rate, and narrow the fuel efficiency definition to fuel consumption not exceeding zero litres per 100 </w:t>
      </w:r>
      <w:r w:rsidR="002C4A72" w:rsidRPr="002C4A72">
        <w:t>kilometres</w:t>
      </w:r>
      <w:r w:rsidRPr="002C4A72">
        <w:t xml:space="preserve"> –</w:t>
      </w:r>
      <w:r>
        <w:t xml:space="preserve"> Underlying cash balance ($m)</w:t>
      </w:r>
      <w:r w:rsidRPr="002D239A">
        <w:rPr>
          <w:vertAlign w:val="superscript"/>
        </w:rPr>
        <w:t>(a)(b)</w:t>
      </w:r>
    </w:p>
    <w:tbl>
      <w:tblPr>
        <w:tblStyle w:val="LightGrid-Accent6"/>
        <w:tblW w:w="5004" w:type="pct"/>
        <w:tblLayout w:type="fixed"/>
        <w:tblLook w:val="0680" w:firstRow="0" w:lastRow="0" w:firstColumn="1" w:lastColumn="0" w:noHBand="1" w:noVBand="1"/>
      </w:tblPr>
      <w:tblGrid>
        <w:gridCol w:w="2347"/>
        <w:gridCol w:w="575"/>
        <w:gridCol w:w="572"/>
        <w:gridCol w:w="574"/>
        <w:gridCol w:w="570"/>
        <w:gridCol w:w="570"/>
        <w:gridCol w:w="564"/>
        <w:gridCol w:w="560"/>
        <w:gridCol w:w="560"/>
        <w:gridCol w:w="560"/>
        <w:gridCol w:w="560"/>
        <w:gridCol w:w="560"/>
        <w:gridCol w:w="796"/>
        <w:gridCol w:w="779"/>
      </w:tblGrid>
      <w:tr w:rsidR="00BE1E25" w:rsidRPr="009F2A5C" w:rsidTr="005B64FF">
        <w:tc>
          <w:tcPr>
            <w:cnfStyle w:val="001000000000" w:firstRow="0" w:lastRow="0" w:firstColumn="1" w:lastColumn="0" w:oddVBand="0" w:evenVBand="0" w:oddHBand="0" w:evenHBand="0" w:firstRowFirstColumn="0" w:firstRowLastColumn="0" w:lastRowFirstColumn="0" w:lastRowLastColumn="0"/>
            <w:tcW w:w="1156" w:type="pct"/>
            <w:shd w:val="clear" w:color="auto" w:fill="A7B2D4" w:themeFill="background2" w:themeFillTint="66"/>
            <w:vAlign w:val="center"/>
          </w:tcPr>
          <w:p w:rsidR="005B64FF" w:rsidRPr="009F2A5C" w:rsidRDefault="005B64FF" w:rsidP="005B64FF">
            <w:pPr>
              <w:pStyle w:val="TableHeading"/>
              <w:keepLines w:val="0"/>
              <w:widowControl w:val="0"/>
              <w:tabs>
                <w:tab w:val="left" w:pos="9356"/>
              </w:tabs>
              <w:spacing w:line="240" w:lineRule="auto"/>
              <w:ind w:left="-57" w:right="-57"/>
              <w:rPr>
                <w:rFonts w:asciiTheme="minorHAnsi" w:hAnsiTheme="minorHAnsi"/>
                <w:b w:val="0"/>
                <w:sz w:val="16"/>
                <w:szCs w:val="16"/>
              </w:rPr>
            </w:pPr>
          </w:p>
        </w:tc>
        <w:tc>
          <w:tcPr>
            <w:tcW w:w="283"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2018–</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19</w:t>
            </w:r>
          </w:p>
        </w:tc>
        <w:tc>
          <w:tcPr>
            <w:tcW w:w="282"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2019–</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w:t>
            </w:r>
          </w:p>
        </w:tc>
        <w:tc>
          <w:tcPr>
            <w:tcW w:w="283"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2020–</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21</w:t>
            </w:r>
          </w:p>
        </w:tc>
        <w:tc>
          <w:tcPr>
            <w:tcW w:w="281"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2021–</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22</w:t>
            </w:r>
          </w:p>
        </w:tc>
        <w:tc>
          <w:tcPr>
            <w:tcW w:w="281"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2022–</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23</w:t>
            </w:r>
          </w:p>
        </w:tc>
        <w:tc>
          <w:tcPr>
            <w:tcW w:w="278"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2023–</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24</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2024–</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25</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2025–</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26</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2026–</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27</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2027–</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28</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2028–</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29</w:t>
            </w:r>
          </w:p>
        </w:tc>
        <w:tc>
          <w:tcPr>
            <w:tcW w:w="392"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sz w:val="16"/>
                <w:szCs w:val="16"/>
              </w:rPr>
              <w:t>Total to 2021–22</w:t>
            </w:r>
          </w:p>
        </w:tc>
        <w:tc>
          <w:tcPr>
            <w:tcW w:w="384"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D0817">
              <w:rPr>
                <w:rFonts w:asciiTheme="minorHAnsi" w:hAnsiTheme="minorHAnsi"/>
                <w:sz w:val="16"/>
                <w:szCs w:val="16"/>
              </w:rPr>
              <w:t>Total to 2028–29</w:t>
            </w:r>
          </w:p>
        </w:tc>
      </w:tr>
      <w:tr w:rsidR="002C4A72" w:rsidRPr="009F2A5C" w:rsidTr="005B64FF">
        <w:tc>
          <w:tcPr>
            <w:cnfStyle w:val="001000000000" w:firstRow="0" w:lastRow="0" w:firstColumn="1" w:lastColumn="0" w:oddVBand="0" w:evenVBand="0" w:oddHBand="0" w:evenHBand="0" w:firstRowFirstColumn="0" w:firstRowLastColumn="0" w:lastRowFirstColumn="0" w:lastRowLastColumn="0"/>
            <w:tcW w:w="1156" w:type="pct"/>
            <w:vAlign w:val="center"/>
          </w:tcPr>
          <w:p w:rsidR="002C4A72" w:rsidRPr="009F2A5C" w:rsidRDefault="002C4A72" w:rsidP="005B64FF">
            <w:pPr>
              <w:pStyle w:val="TableText"/>
              <w:keepNext/>
              <w:widowControl w:val="0"/>
              <w:tabs>
                <w:tab w:val="left" w:pos="9356"/>
              </w:tabs>
              <w:spacing w:line="240" w:lineRule="auto"/>
              <w:ind w:left="-57" w:right="-57"/>
              <w:rPr>
                <w:rFonts w:asciiTheme="minorHAnsi" w:hAnsiTheme="minorHAnsi"/>
                <w:i/>
                <w:noProof/>
                <w:sz w:val="16"/>
                <w:szCs w:val="16"/>
              </w:rPr>
            </w:pPr>
            <w:r w:rsidRPr="001C275D">
              <w:rPr>
                <w:rFonts w:asciiTheme="minorHAnsi" w:hAnsiTheme="minorHAnsi"/>
                <w:sz w:val="16"/>
                <w:szCs w:val="16"/>
              </w:rPr>
              <w:t xml:space="preserve">Total </w:t>
            </w:r>
            <w:r>
              <w:rPr>
                <w:rFonts w:asciiTheme="minorHAnsi" w:hAnsiTheme="minorHAnsi"/>
                <w:sz w:val="16"/>
                <w:szCs w:val="16"/>
              </w:rPr>
              <w:t>r</w:t>
            </w:r>
            <w:r w:rsidRPr="001C275D">
              <w:rPr>
                <w:rFonts w:asciiTheme="minorHAnsi" w:hAnsiTheme="minorHAnsi"/>
                <w:sz w:val="16"/>
                <w:szCs w:val="16"/>
              </w:rPr>
              <w:t>evenue</w:t>
            </w:r>
          </w:p>
        </w:tc>
        <w:tc>
          <w:tcPr>
            <w:tcW w:w="283"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w:t>
            </w:r>
          </w:p>
        </w:tc>
        <w:tc>
          <w:tcPr>
            <w:tcW w:w="282"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210</w:t>
            </w:r>
          </w:p>
        </w:tc>
        <w:tc>
          <w:tcPr>
            <w:tcW w:w="283"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270</w:t>
            </w:r>
          </w:p>
        </w:tc>
        <w:tc>
          <w:tcPr>
            <w:tcW w:w="281"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270</w:t>
            </w:r>
          </w:p>
        </w:tc>
        <w:tc>
          <w:tcPr>
            <w:tcW w:w="281"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280</w:t>
            </w:r>
          </w:p>
        </w:tc>
        <w:tc>
          <w:tcPr>
            <w:tcW w:w="278"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290</w:t>
            </w:r>
          </w:p>
        </w:tc>
        <w:tc>
          <w:tcPr>
            <w:tcW w:w="276"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300</w:t>
            </w:r>
          </w:p>
        </w:tc>
        <w:tc>
          <w:tcPr>
            <w:tcW w:w="276"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320</w:t>
            </w:r>
          </w:p>
        </w:tc>
        <w:tc>
          <w:tcPr>
            <w:tcW w:w="276"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330</w:t>
            </w:r>
          </w:p>
        </w:tc>
        <w:tc>
          <w:tcPr>
            <w:tcW w:w="276"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340</w:t>
            </w:r>
          </w:p>
        </w:tc>
        <w:tc>
          <w:tcPr>
            <w:tcW w:w="276" w:type="pct"/>
            <w:vAlign w:val="center"/>
          </w:tcPr>
          <w:p w:rsidR="002C4A72" w:rsidRPr="002C4A72"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val="0"/>
                <w:noProof/>
                <w:sz w:val="16"/>
                <w:szCs w:val="16"/>
              </w:rPr>
            </w:pPr>
            <w:r w:rsidRPr="002C4A72">
              <w:rPr>
                <w:rFonts w:asciiTheme="minorHAnsi" w:eastAsiaTheme="majorEastAsia" w:hAnsiTheme="minorHAnsi"/>
                <w:bCs/>
                <w:i w:val="0"/>
                <w:noProof/>
                <w:sz w:val="16"/>
                <w:szCs w:val="16"/>
              </w:rPr>
              <w:t>360</w:t>
            </w:r>
          </w:p>
        </w:tc>
        <w:tc>
          <w:tcPr>
            <w:tcW w:w="392" w:type="pct"/>
            <w:vAlign w:val="center"/>
          </w:tcPr>
          <w:p w:rsidR="002C4A72" w:rsidRPr="00D31B7B"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31B7B">
              <w:rPr>
                <w:rFonts w:asciiTheme="minorHAnsi" w:eastAsiaTheme="majorEastAsia" w:hAnsiTheme="minorHAnsi"/>
                <w:b/>
                <w:bCs/>
                <w:i w:val="0"/>
                <w:noProof/>
                <w:sz w:val="16"/>
                <w:szCs w:val="16"/>
              </w:rPr>
              <w:t>750</w:t>
            </w:r>
          </w:p>
        </w:tc>
        <w:tc>
          <w:tcPr>
            <w:tcW w:w="384" w:type="pct"/>
            <w:vAlign w:val="center"/>
          </w:tcPr>
          <w:p w:rsidR="002C4A72" w:rsidRPr="00D31B7B" w:rsidRDefault="002C4A72" w:rsidP="002C4A7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i w:val="0"/>
                <w:noProof/>
                <w:sz w:val="16"/>
                <w:szCs w:val="16"/>
              </w:rPr>
            </w:pPr>
            <w:r w:rsidRPr="00D31B7B">
              <w:rPr>
                <w:rFonts w:asciiTheme="minorHAnsi" w:eastAsiaTheme="majorEastAsia" w:hAnsiTheme="minorHAnsi"/>
                <w:b/>
                <w:bCs/>
                <w:i w:val="0"/>
                <w:noProof/>
                <w:sz w:val="16"/>
                <w:szCs w:val="16"/>
              </w:rPr>
              <w:t>2,970</w:t>
            </w:r>
          </w:p>
        </w:tc>
      </w:tr>
    </w:tbl>
    <w:p w:rsidR="005B64FF" w:rsidRPr="009F2A5C" w:rsidRDefault="005B64FF" w:rsidP="005B64FF">
      <w:pPr>
        <w:keepNext/>
        <w:widowControl w:val="0"/>
        <w:tabs>
          <w:tab w:val="left" w:pos="9356"/>
        </w:tabs>
        <w:spacing w:line="260" w:lineRule="atLeast"/>
        <w:ind w:left="284" w:hanging="284"/>
        <w:rPr>
          <w:sz w:val="16"/>
          <w:szCs w:val="16"/>
        </w:rPr>
      </w:pPr>
      <w:r w:rsidRPr="009F2A5C">
        <w:rPr>
          <w:sz w:val="16"/>
          <w:szCs w:val="16"/>
        </w:rPr>
        <w:t>(a)</w:t>
      </w:r>
      <w:r w:rsidRPr="009F2A5C">
        <w:rPr>
          <w:sz w:val="16"/>
          <w:szCs w:val="16"/>
        </w:rPr>
        <w:tab/>
        <w:t xml:space="preserve">A positive number for the underlying cash balance indicates an increase in receipts or a decrease in payments or net capital investment in cash terms.  A negative number for the underlying cash balance indicates a decrease in receipts or an increase in payments or net capital investment in cash terms.  </w:t>
      </w:r>
    </w:p>
    <w:p w:rsidR="005B64FF" w:rsidRPr="009F2A5C" w:rsidRDefault="005B64FF" w:rsidP="005B64FF">
      <w:pPr>
        <w:keepNext/>
        <w:widowControl w:val="0"/>
        <w:tabs>
          <w:tab w:val="left" w:pos="9356"/>
        </w:tabs>
        <w:spacing w:line="260" w:lineRule="atLeast"/>
        <w:ind w:left="284" w:hanging="284"/>
        <w:rPr>
          <w:sz w:val="16"/>
          <w:szCs w:val="16"/>
        </w:rPr>
      </w:pPr>
      <w:r w:rsidRPr="009F2A5C">
        <w:rPr>
          <w:sz w:val="16"/>
          <w:szCs w:val="16"/>
        </w:rPr>
        <w:t>(b)</w:t>
      </w:r>
      <w:r w:rsidRPr="009F2A5C">
        <w:rPr>
          <w:sz w:val="16"/>
          <w:szCs w:val="16"/>
        </w:rPr>
        <w:tab/>
        <w:t>Figures may not sum to totals due to rounding.</w:t>
      </w:r>
    </w:p>
    <w:p w:rsidR="005B64FF" w:rsidRPr="009F2A5C" w:rsidRDefault="005B64FF" w:rsidP="005B64FF">
      <w:pPr>
        <w:pStyle w:val="TableFootnotes"/>
        <w:keepLines w:val="0"/>
        <w:numPr>
          <w:ilvl w:val="0"/>
          <w:numId w:val="11"/>
        </w:numPr>
        <w:tabs>
          <w:tab w:val="left" w:pos="9356"/>
        </w:tabs>
        <w:ind w:left="284" w:hanging="284"/>
        <w:rPr>
          <w:sz w:val="16"/>
          <w:szCs w:val="16"/>
        </w:rPr>
      </w:pPr>
      <w:r w:rsidRPr="009F2A5C">
        <w:rPr>
          <w:sz w:val="16"/>
          <w:szCs w:val="16"/>
        </w:rPr>
        <w:t>Indicates nil.</w:t>
      </w:r>
    </w:p>
    <w:p w:rsidR="005B64FF" w:rsidRDefault="005B64FF" w:rsidP="005B64FF">
      <w:pPr>
        <w:pStyle w:val="Caption"/>
        <w:widowControl w:val="0"/>
        <w:tabs>
          <w:tab w:val="left" w:pos="9356"/>
        </w:tabs>
        <w:rPr>
          <w:vertAlign w:val="superscript"/>
        </w:rPr>
      </w:pPr>
      <w:r w:rsidRPr="002D239A">
        <w:t xml:space="preserve">Table </w:t>
      </w:r>
      <w:r w:rsidR="00035FDD">
        <w:fldChar w:fldCharType="begin"/>
      </w:r>
      <w:r w:rsidR="00035FDD">
        <w:instrText xml:space="preserve"> STYLEREF 8 \s </w:instrText>
      </w:r>
      <w:r w:rsidR="00035FDD">
        <w:fldChar w:fldCharType="separate"/>
      </w:r>
      <w:r w:rsidR="00B92B25">
        <w:rPr>
          <w:noProof/>
        </w:rPr>
        <w:t>A</w:t>
      </w:r>
      <w:r w:rsidR="00035FDD">
        <w:rPr>
          <w:noProof/>
        </w:rPr>
        <w:fldChar w:fldCharType="end"/>
      </w:r>
      <w:r w:rsidR="00035FDD">
        <w:fldChar w:fldCharType="begin"/>
      </w:r>
      <w:r w:rsidR="00035FDD">
        <w:instrText xml:space="preserve"> SEQ AppendixTable\s 8 </w:instrText>
      </w:r>
      <w:r w:rsidR="00035FDD">
        <w:fldChar w:fldCharType="separate"/>
      </w:r>
      <w:r w:rsidR="00B92B25">
        <w:rPr>
          <w:noProof/>
        </w:rPr>
        <w:t>25</w:t>
      </w:r>
      <w:r w:rsidR="00035FDD">
        <w:rPr>
          <w:noProof/>
        </w:rPr>
        <w:fldChar w:fldCharType="end"/>
      </w:r>
      <w:r w:rsidRPr="002D239A">
        <w:t xml:space="preserve">: </w:t>
      </w:r>
      <w:r w:rsidR="00035FDD">
        <w:fldChar w:fldCharType="begin"/>
      </w:r>
      <w:r w:rsidR="00035FDD">
        <w:instrText xml:space="preserve"> STYLEREF  "Name of proposal"  \* MERGEFORMAT </w:instrText>
      </w:r>
      <w:r w:rsidR="00035FDD">
        <w:fldChar w:fldCharType="separate"/>
      </w:r>
      <w:r w:rsidR="00B92B25">
        <w:rPr>
          <w:noProof/>
        </w:rPr>
        <w:t>Revenue implications of changes to vehicle taxation measures</w:t>
      </w:r>
      <w:r w:rsidR="00035FDD">
        <w:rPr>
          <w:noProof/>
        </w:rPr>
        <w:fldChar w:fldCharType="end"/>
      </w:r>
      <w:r>
        <w:t xml:space="preserve"> – </w:t>
      </w:r>
      <w:r w:rsidR="002C4A72" w:rsidRPr="00B96129">
        <w:t xml:space="preserve">Option </w:t>
      </w:r>
      <w:r w:rsidR="002C4A72">
        <w:t>13</w:t>
      </w:r>
      <w:r w:rsidR="00E946D9">
        <w:t>:</w:t>
      </w:r>
      <w:r w:rsidR="002C4A72" w:rsidRPr="00B96129">
        <w:t xml:space="preserve"> </w:t>
      </w:r>
      <w:r w:rsidR="002C4A72">
        <w:t xml:space="preserve">Remove import tariffs from all battery electric vehicles, </w:t>
      </w:r>
      <w:r w:rsidR="00407F42">
        <w:t>plug-in hybrid electric vehicles</w:t>
      </w:r>
      <w:r w:rsidR="002C4A72">
        <w:t xml:space="preserve"> and </w:t>
      </w:r>
      <w:r w:rsidR="00407F42">
        <w:t>fuel cell electric vehicles</w:t>
      </w:r>
      <w:r w:rsidRPr="002C4A72">
        <w:t xml:space="preserve"> – Fiscal</w:t>
      </w:r>
      <w:r>
        <w:t xml:space="preserve"> and underlying cash balances ($m</w:t>
      </w:r>
      <w:proofErr w:type="gramStart"/>
      <w:r>
        <w:t>)</w:t>
      </w:r>
      <w:r w:rsidRPr="002D239A">
        <w:rPr>
          <w:vertAlign w:val="superscript"/>
        </w:rPr>
        <w:t>(</w:t>
      </w:r>
      <w:proofErr w:type="gramEnd"/>
      <w:r w:rsidRPr="002D239A">
        <w:rPr>
          <w:vertAlign w:val="superscript"/>
        </w:rPr>
        <w:t>a)(b)</w:t>
      </w:r>
    </w:p>
    <w:tbl>
      <w:tblPr>
        <w:tblStyle w:val="LightGrid-Accent6"/>
        <w:tblW w:w="5004" w:type="pct"/>
        <w:tblLayout w:type="fixed"/>
        <w:tblLook w:val="0680" w:firstRow="0" w:lastRow="0" w:firstColumn="1" w:lastColumn="0" w:noHBand="1" w:noVBand="1"/>
      </w:tblPr>
      <w:tblGrid>
        <w:gridCol w:w="2347"/>
        <w:gridCol w:w="575"/>
        <w:gridCol w:w="572"/>
        <w:gridCol w:w="574"/>
        <w:gridCol w:w="570"/>
        <w:gridCol w:w="570"/>
        <w:gridCol w:w="564"/>
        <w:gridCol w:w="560"/>
        <w:gridCol w:w="560"/>
        <w:gridCol w:w="560"/>
        <w:gridCol w:w="560"/>
        <w:gridCol w:w="560"/>
        <w:gridCol w:w="796"/>
        <w:gridCol w:w="779"/>
      </w:tblGrid>
      <w:tr w:rsidR="00BE1E25" w:rsidRPr="009F2A5C" w:rsidTr="005B64FF">
        <w:tc>
          <w:tcPr>
            <w:cnfStyle w:val="001000000000" w:firstRow="0" w:lastRow="0" w:firstColumn="1" w:lastColumn="0" w:oddVBand="0" w:evenVBand="0" w:oddHBand="0" w:evenHBand="0" w:firstRowFirstColumn="0" w:firstRowLastColumn="0" w:lastRowFirstColumn="0" w:lastRowLastColumn="0"/>
            <w:tcW w:w="1156" w:type="pct"/>
            <w:shd w:val="clear" w:color="auto" w:fill="A7B2D4" w:themeFill="background2" w:themeFillTint="66"/>
            <w:vAlign w:val="center"/>
          </w:tcPr>
          <w:p w:rsidR="005B64FF" w:rsidRPr="009F2A5C" w:rsidRDefault="005B64FF" w:rsidP="005B64FF">
            <w:pPr>
              <w:pStyle w:val="TableHeading"/>
              <w:keepLines w:val="0"/>
              <w:widowControl w:val="0"/>
              <w:tabs>
                <w:tab w:val="left" w:pos="9356"/>
              </w:tabs>
              <w:spacing w:line="240" w:lineRule="auto"/>
              <w:ind w:left="-57" w:right="-57"/>
              <w:rPr>
                <w:rFonts w:asciiTheme="minorHAnsi" w:hAnsiTheme="minorHAnsi"/>
                <w:b w:val="0"/>
                <w:sz w:val="16"/>
                <w:szCs w:val="16"/>
              </w:rPr>
            </w:pPr>
          </w:p>
        </w:tc>
        <w:tc>
          <w:tcPr>
            <w:tcW w:w="283"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2018–</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19</w:t>
            </w:r>
          </w:p>
        </w:tc>
        <w:tc>
          <w:tcPr>
            <w:tcW w:w="282"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2019–</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w:t>
            </w:r>
          </w:p>
        </w:tc>
        <w:tc>
          <w:tcPr>
            <w:tcW w:w="283"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2020–</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21</w:t>
            </w:r>
          </w:p>
        </w:tc>
        <w:tc>
          <w:tcPr>
            <w:tcW w:w="281"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2021–</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22</w:t>
            </w:r>
          </w:p>
        </w:tc>
        <w:tc>
          <w:tcPr>
            <w:tcW w:w="281"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2022–</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23</w:t>
            </w:r>
          </w:p>
        </w:tc>
        <w:tc>
          <w:tcPr>
            <w:tcW w:w="278"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2023–</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24</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2024–</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25</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2025–</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26</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2026–</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27</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2027–</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28</w:t>
            </w:r>
          </w:p>
        </w:tc>
        <w:tc>
          <w:tcPr>
            <w:tcW w:w="276"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2028–</w:t>
            </w:r>
          </w:p>
          <w:p w:rsidR="005B64FF" w:rsidRPr="00ED0817" w:rsidRDefault="005B64FF" w:rsidP="005B64FF">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29</w:t>
            </w:r>
          </w:p>
        </w:tc>
        <w:tc>
          <w:tcPr>
            <w:tcW w:w="392"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sz w:val="16"/>
                <w:szCs w:val="16"/>
              </w:rPr>
              <w:t>Total to 2021–22</w:t>
            </w:r>
          </w:p>
        </w:tc>
        <w:tc>
          <w:tcPr>
            <w:tcW w:w="384" w:type="pct"/>
            <w:shd w:val="clear" w:color="auto" w:fill="A7B2D4" w:themeFill="background2" w:themeFillTint="66"/>
            <w:vAlign w:val="center"/>
          </w:tcPr>
          <w:p w:rsidR="005B64FF" w:rsidRPr="00ED0817" w:rsidRDefault="005B64FF" w:rsidP="005B64FF">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D0817">
              <w:rPr>
                <w:rFonts w:asciiTheme="minorHAnsi" w:hAnsiTheme="minorHAnsi"/>
                <w:sz w:val="16"/>
                <w:szCs w:val="16"/>
              </w:rPr>
              <w:t>Total to 2028–29</w:t>
            </w:r>
          </w:p>
        </w:tc>
      </w:tr>
      <w:tr w:rsidR="002C4A72" w:rsidRPr="009F2A5C" w:rsidTr="005B64FF">
        <w:tc>
          <w:tcPr>
            <w:cnfStyle w:val="001000000000" w:firstRow="0" w:lastRow="0" w:firstColumn="1" w:lastColumn="0" w:oddVBand="0" w:evenVBand="0" w:oddHBand="0" w:evenHBand="0" w:firstRowFirstColumn="0" w:firstRowLastColumn="0" w:lastRowFirstColumn="0" w:lastRowLastColumn="0"/>
            <w:tcW w:w="1156" w:type="pct"/>
            <w:vAlign w:val="center"/>
          </w:tcPr>
          <w:p w:rsidR="002C4A72" w:rsidRPr="009F2A5C" w:rsidRDefault="002C4A72" w:rsidP="005B64FF">
            <w:pPr>
              <w:pStyle w:val="TableText"/>
              <w:keepNext/>
              <w:widowControl w:val="0"/>
              <w:tabs>
                <w:tab w:val="left" w:pos="9356"/>
              </w:tabs>
              <w:spacing w:line="240" w:lineRule="auto"/>
              <w:ind w:left="-57" w:right="-57"/>
              <w:rPr>
                <w:rFonts w:asciiTheme="minorHAnsi" w:hAnsiTheme="minorHAnsi"/>
                <w:i/>
                <w:noProof/>
                <w:sz w:val="16"/>
                <w:szCs w:val="16"/>
              </w:rPr>
            </w:pPr>
            <w:r w:rsidRPr="001C275D">
              <w:rPr>
                <w:rFonts w:asciiTheme="minorHAnsi" w:hAnsiTheme="minorHAnsi"/>
                <w:sz w:val="16"/>
                <w:szCs w:val="16"/>
              </w:rPr>
              <w:t xml:space="preserve">Total </w:t>
            </w:r>
            <w:r>
              <w:rPr>
                <w:rFonts w:asciiTheme="minorHAnsi" w:hAnsiTheme="minorHAnsi"/>
                <w:sz w:val="16"/>
                <w:szCs w:val="16"/>
              </w:rPr>
              <w:t>r</w:t>
            </w:r>
            <w:r w:rsidRPr="001C275D">
              <w:rPr>
                <w:rFonts w:asciiTheme="minorHAnsi" w:hAnsiTheme="minorHAnsi"/>
                <w:sz w:val="16"/>
                <w:szCs w:val="16"/>
              </w:rPr>
              <w:t>evenue</w:t>
            </w:r>
          </w:p>
        </w:tc>
        <w:tc>
          <w:tcPr>
            <w:tcW w:w="283" w:type="pct"/>
            <w:vAlign w:val="center"/>
          </w:tcPr>
          <w:p w:rsidR="002C4A72" w:rsidRPr="00D31B7B" w:rsidRDefault="002C4A72">
            <w:pPr>
              <w:jc w:val="right"/>
              <w:cnfStyle w:val="000000000000" w:firstRow="0" w:lastRow="0" w:firstColumn="0" w:lastColumn="0" w:oddVBand="0" w:evenVBand="0" w:oddHBand="0" w:evenHBand="0" w:firstRowFirstColumn="0" w:firstRowLastColumn="0" w:lastRowFirstColumn="0" w:lastRowLastColumn="0"/>
              <w:rPr>
                <w:rFonts w:ascii="Calibri" w:hAnsi="Calibri"/>
                <w:iCs/>
                <w:color w:val="000000"/>
                <w:sz w:val="16"/>
                <w:szCs w:val="16"/>
              </w:rPr>
            </w:pPr>
            <w:r w:rsidRPr="00D31B7B">
              <w:rPr>
                <w:rFonts w:ascii="Calibri" w:hAnsi="Calibri"/>
                <w:iCs/>
                <w:color w:val="000000"/>
                <w:sz w:val="16"/>
                <w:szCs w:val="16"/>
              </w:rPr>
              <w:t>-</w:t>
            </w:r>
          </w:p>
        </w:tc>
        <w:tc>
          <w:tcPr>
            <w:tcW w:w="282" w:type="pct"/>
            <w:vAlign w:val="center"/>
          </w:tcPr>
          <w:p w:rsidR="002C4A72" w:rsidRPr="00D31B7B" w:rsidRDefault="002C4A72">
            <w:pPr>
              <w:jc w:val="right"/>
              <w:cnfStyle w:val="000000000000" w:firstRow="0" w:lastRow="0" w:firstColumn="0" w:lastColumn="0" w:oddVBand="0" w:evenVBand="0" w:oddHBand="0" w:evenHBand="0" w:firstRowFirstColumn="0" w:firstRowLastColumn="0" w:lastRowFirstColumn="0" w:lastRowLastColumn="0"/>
              <w:rPr>
                <w:rFonts w:ascii="Calibri" w:hAnsi="Calibri"/>
                <w:iCs/>
                <w:color w:val="000000"/>
                <w:sz w:val="16"/>
                <w:szCs w:val="16"/>
              </w:rPr>
            </w:pPr>
            <w:r w:rsidRPr="00D31B7B">
              <w:rPr>
                <w:rFonts w:ascii="Calibri" w:hAnsi="Calibri"/>
                <w:iCs/>
                <w:color w:val="000000"/>
                <w:sz w:val="16"/>
                <w:szCs w:val="16"/>
              </w:rPr>
              <w:t>-50</w:t>
            </w:r>
          </w:p>
        </w:tc>
        <w:tc>
          <w:tcPr>
            <w:tcW w:w="283" w:type="pct"/>
            <w:vAlign w:val="center"/>
          </w:tcPr>
          <w:p w:rsidR="002C4A72" w:rsidRPr="00D31B7B" w:rsidRDefault="002C4A72">
            <w:pPr>
              <w:jc w:val="right"/>
              <w:cnfStyle w:val="000000000000" w:firstRow="0" w:lastRow="0" w:firstColumn="0" w:lastColumn="0" w:oddVBand="0" w:evenVBand="0" w:oddHBand="0" w:evenHBand="0" w:firstRowFirstColumn="0" w:firstRowLastColumn="0" w:lastRowFirstColumn="0" w:lastRowLastColumn="0"/>
              <w:rPr>
                <w:rFonts w:ascii="Calibri" w:hAnsi="Calibri"/>
                <w:iCs/>
                <w:color w:val="000000"/>
                <w:sz w:val="16"/>
                <w:szCs w:val="16"/>
              </w:rPr>
            </w:pPr>
            <w:r w:rsidRPr="00D31B7B">
              <w:rPr>
                <w:rFonts w:ascii="Calibri" w:hAnsi="Calibri"/>
                <w:iCs/>
                <w:color w:val="000000"/>
                <w:sz w:val="16"/>
                <w:szCs w:val="16"/>
              </w:rPr>
              <w:t>-100</w:t>
            </w:r>
          </w:p>
        </w:tc>
        <w:tc>
          <w:tcPr>
            <w:tcW w:w="281" w:type="pct"/>
            <w:vAlign w:val="center"/>
          </w:tcPr>
          <w:p w:rsidR="002C4A72" w:rsidRPr="00D31B7B" w:rsidRDefault="002C4A72">
            <w:pPr>
              <w:jc w:val="right"/>
              <w:cnfStyle w:val="000000000000" w:firstRow="0" w:lastRow="0" w:firstColumn="0" w:lastColumn="0" w:oddVBand="0" w:evenVBand="0" w:oddHBand="0" w:evenHBand="0" w:firstRowFirstColumn="0" w:firstRowLastColumn="0" w:lastRowFirstColumn="0" w:lastRowLastColumn="0"/>
              <w:rPr>
                <w:rFonts w:ascii="Calibri" w:hAnsi="Calibri"/>
                <w:iCs/>
                <w:color w:val="000000"/>
                <w:sz w:val="16"/>
                <w:szCs w:val="16"/>
              </w:rPr>
            </w:pPr>
            <w:r w:rsidRPr="00D31B7B">
              <w:rPr>
                <w:rFonts w:ascii="Calibri" w:hAnsi="Calibri"/>
                <w:iCs/>
                <w:color w:val="000000"/>
                <w:sz w:val="16"/>
                <w:szCs w:val="16"/>
              </w:rPr>
              <w:t>-150</w:t>
            </w:r>
          </w:p>
        </w:tc>
        <w:tc>
          <w:tcPr>
            <w:tcW w:w="281" w:type="pct"/>
            <w:vAlign w:val="center"/>
          </w:tcPr>
          <w:p w:rsidR="002C4A72" w:rsidRPr="00D31B7B" w:rsidRDefault="002C4A72">
            <w:pPr>
              <w:jc w:val="right"/>
              <w:cnfStyle w:val="000000000000" w:firstRow="0" w:lastRow="0" w:firstColumn="0" w:lastColumn="0" w:oddVBand="0" w:evenVBand="0" w:oddHBand="0" w:evenHBand="0" w:firstRowFirstColumn="0" w:firstRowLastColumn="0" w:lastRowFirstColumn="0" w:lastRowLastColumn="0"/>
              <w:rPr>
                <w:rFonts w:ascii="Calibri" w:hAnsi="Calibri"/>
                <w:iCs/>
                <w:color w:val="000000"/>
                <w:sz w:val="16"/>
                <w:szCs w:val="16"/>
              </w:rPr>
            </w:pPr>
            <w:r w:rsidRPr="00D31B7B">
              <w:rPr>
                <w:rFonts w:ascii="Calibri" w:hAnsi="Calibri"/>
                <w:iCs/>
                <w:color w:val="000000"/>
                <w:sz w:val="16"/>
                <w:szCs w:val="16"/>
              </w:rPr>
              <w:t>-210</w:t>
            </w:r>
          </w:p>
        </w:tc>
        <w:tc>
          <w:tcPr>
            <w:tcW w:w="278" w:type="pct"/>
            <w:vAlign w:val="center"/>
          </w:tcPr>
          <w:p w:rsidR="002C4A72" w:rsidRPr="00D31B7B" w:rsidRDefault="002C4A72">
            <w:pPr>
              <w:jc w:val="right"/>
              <w:cnfStyle w:val="000000000000" w:firstRow="0" w:lastRow="0" w:firstColumn="0" w:lastColumn="0" w:oddVBand="0" w:evenVBand="0" w:oddHBand="0" w:evenHBand="0" w:firstRowFirstColumn="0" w:firstRowLastColumn="0" w:lastRowFirstColumn="0" w:lastRowLastColumn="0"/>
              <w:rPr>
                <w:rFonts w:ascii="Calibri" w:hAnsi="Calibri"/>
                <w:iCs/>
                <w:color w:val="000000"/>
                <w:sz w:val="16"/>
                <w:szCs w:val="16"/>
              </w:rPr>
            </w:pPr>
            <w:r w:rsidRPr="00D31B7B">
              <w:rPr>
                <w:rFonts w:ascii="Calibri" w:hAnsi="Calibri"/>
                <w:iCs/>
                <w:color w:val="000000"/>
                <w:sz w:val="16"/>
                <w:szCs w:val="16"/>
              </w:rPr>
              <w:t>-280</w:t>
            </w:r>
          </w:p>
        </w:tc>
        <w:tc>
          <w:tcPr>
            <w:tcW w:w="276" w:type="pct"/>
            <w:vAlign w:val="center"/>
          </w:tcPr>
          <w:p w:rsidR="002C4A72" w:rsidRPr="00D31B7B" w:rsidRDefault="002C4A72">
            <w:pPr>
              <w:jc w:val="right"/>
              <w:cnfStyle w:val="000000000000" w:firstRow="0" w:lastRow="0" w:firstColumn="0" w:lastColumn="0" w:oddVBand="0" w:evenVBand="0" w:oddHBand="0" w:evenHBand="0" w:firstRowFirstColumn="0" w:firstRowLastColumn="0" w:lastRowFirstColumn="0" w:lastRowLastColumn="0"/>
              <w:rPr>
                <w:rFonts w:ascii="Calibri" w:hAnsi="Calibri"/>
                <w:iCs/>
                <w:color w:val="000000"/>
                <w:sz w:val="16"/>
                <w:szCs w:val="16"/>
              </w:rPr>
            </w:pPr>
            <w:r w:rsidRPr="00D31B7B">
              <w:rPr>
                <w:rFonts w:ascii="Calibri" w:hAnsi="Calibri"/>
                <w:iCs/>
                <w:color w:val="000000"/>
                <w:sz w:val="16"/>
                <w:szCs w:val="16"/>
              </w:rPr>
              <w:t>-350</w:t>
            </w:r>
          </w:p>
        </w:tc>
        <w:tc>
          <w:tcPr>
            <w:tcW w:w="276" w:type="pct"/>
            <w:vAlign w:val="center"/>
          </w:tcPr>
          <w:p w:rsidR="002C4A72" w:rsidRPr="00D31B7B" w:rsidRDefault="002C4A72">
            <w:pPr>
              <w:jc w:val="right"/>
              <w:cnfStyle w:val="000000000000" w:firstRow="0" w:lastRow="0" w:firstColumn="0" w:lastColumn="0" w:oddVBand="0" w:evenVBand="0" w:oddHBand="0" w:evenHBand="0" w:firstRowFirstColumn="0" w:firstRowLastColumn="0" w:lastRowFirstColumn="0" w:lastRowLastColumn="0"/>
              <w:rPr>
                <w:rFonts w:ascii="Calibri" w:hAnsi="Calibri"/>
                <w:iCs/>
                <w:color w:val="000000"/>
                <w:sz w:val="16"/>
                <w:szCs w:val="16"/>
              </w:rPr>
            </w:pPr>
            <w:r w:rsidRPr="00D31B7B">
              <w:rPr>
                <w:rFonts w:ascii="Calibri" w:hAnsi="Calibri"/>
                <w:iCs/>
                <w:color w:val="000000"/>
                <w:sz w:val="16"/>
                <w:szCs w:val="16"/>
              </w:rPr>
              <w:t>-430</w:t>
            </w:r>
          </w:p>
        </w:tc>
        <w:tc>
          <w:tcPr>
            <w:tcW w:w="276" w:type="pct"/>
            <w:vAlign w:val="center"/>
          </w:tcPr>
          <w:p w:rsidR="002C4A72" w:rsidRPr="00D31B7B" w:rsidRDefault="002C4A72">
            <w:pPr>
              <w:jc w:val="right"/>
              <w:cnfStyle w:val="000000000000" w:firstRow="0" w:lastRow="0" w:firstColumn="0" w:lastColumn="0" w:oddVBand="0" w:evenVBand="0" w:oddHBand="0" w:evenHBand="0" w:firstRowFirstColumn="0" w:firstRowLastColumn="0" w:lastRowFirstColumn="0" w:lastRowLastColumn="0"/>
              <w:rPr>
                <w:rFonts w:ascii="Calibri" w:hAnsi="Calibri"/>
                <w:iCs/>
                <w:color w:val="000000"/>
                <w:sz w:val="16"/>
                <w:szCs w:val="16"/>
              </w:rPr>
            </w:pPr>
            <w:r w:rsidRPr="00D31B7B">
              <w:rPr>
                <w:rFonts w:ascii="Calibri" w:hAnsi="Calibri"/>
                <w:iCs/>
                <w:color w:val="000000"/>
                <w:sz w:val="16"/>
                <w:szCs w:val="16"/>
              </w:rPr>
              <w:t>-520</w:t>
            </w:r>
          </w:p>
        </w:tc>
        <w:tc>
          <w:tcPr>
            <w:tcW w:w="276" w:type="pct"/>
            <w:vAlign w:val="center"/>
          </w:tcPr>
          <w:p w:rsidR="002C4A72" w:rsidRPr="00D31B7B" w:rsidRDefault="002C4A72">
            <w:pPr>
              <w:jc w:val="right"/>
              <w:cnfStyle w:val="000000000000" w:firstRow="0" w:lastRow="0" w:firstColumn="0" w:lastColumn="0" w:oddVBand="0" w:evenVBand="0" w:oddHBand="0" w:evenHBand="0" w:firstRowFirstColumn="0" w:firstRowLastColumn="0" w:lastRowFirstColumn="0" w:lastRowLastColumn="0"/>
              <w:rPr>
                <w:rFonts w:ascii="Calibri" w:hAnsi="Calibri"/>
                <w:iCs/>
                <w:color w:val="000000"/>
                <w:sz w:val="16"/>
                <w:szCs w:val="16"/>
              </w:rPr>
            </w:pPr>
            <w:r w:rsidRPr="00D31B7B">
              <w:rPr>
                <w:rFonts w:ascii="Calibri" w:hAnsi="Calibri"/>
                <w:iCs/>
                <w:color w:val="000000"/>
                <w:sz w:val="16"/>
                <w:szCs w:val="16"/>
              </w:rPr>
              <w:t>-620</w:t>
            </w:r>
          </w:p>
        </w:tc>
        <w:tc>
          <w:tcPr>
            <w:tcW w:w="276" w:type="pct"/>
            <w:vAlign w:val="center"/>
          </w:tcPr>
          <w:p w:rsidR="002C4A72" w:rsidRPr="00D31B7B" w:rsidRDefault="002C4A72">
            <w:pPr>
              <w:jc w:val="right"/>
              <w:cnfStyle w:val="000000000000" w:firstRow="0" w:lastRow="0" w:firstColumn="0" w:lastColumn="0" w:oddVBand="0" w:evenVBand="0" w:oddHBand="0" w:evenHBand="0" w:firstRowFirstColumn="0" w:firstRowLastColumn="0" w:lastRowFirstColumn="0" w:lastRowLastColumn="0"/>
              <w:rPr>
                <w:rFonts w:ascii="Calibri" w:hAnsi="Calibri"/>
                <w:iCs/>
                <w:color w:val="000000"/>
                <w:sz w:val="16"/>
                <w:szCs w:val="16"/>
              </w:rPr>
            </w:pPr>
            <w:r w:rsidRPr="00D31B7B">
              <w:rPr>
                <w:rFonts w:ascii="Calibri" w:hAnsi="Calibri"/>
                <w:iCs/>
                <w:color w:val="000000"/>
                <w:sz w:val="16"/>
                <w:szCs w:val="16"/>
              </w:rPr>
              <w:t>-720</w:t>
            </w:r>
          </w:p>
        </w:tc>
        <w:tc>
          <w:tcPr>
            <w:tcW w:w="392" w:type="pct"/>
            <w:vAlign w:val="center"/>
          </w:tcPr>
          <w:p w:rsidR="002C4A72" w:rsidRPr="00D31B7B" w:rsidRDefault="002C4A72">
            <w:pPr>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D31B7B">
              <w:rPr>
                <w:rFonts w:ascii="Calibri" w:hAnsi="Calibri"/>
                <w:b/>
                <w:iCs/>
                <w:color w:val="000000"/>
                <w:sz w:val="16"/>
                <w:szCs w:val="16"/>
              </w:rPr>
              <w:t>-300</w:t>
            </w:r>
          </w:p>
        </w:tc>
        <w:tc>
          <w:tcPr>
            <w:tcW w:w="384" w:type="pct"/>
            <w:vAlign w:val="center"/>
          </w:tcPr>
          <w:p w:rsidR="002C4A72" w:rsidRPr="00D31B7B" w:rsidRDefault="002C4A72">
            <w:pPr>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D31B7B">
              <w:rPr>
                <w:rFonts w:ascii="Calibri" w:hAnsi="Calibri"/>
                <w:b/>
                <w:iCs/>
                <w:color w:val="000000"/>
                <w:sz w:val="16"/>
                <w:szCs w:val="16"/>
              </w:rPr>
              <w:t>-3,430</w:t>
            </w:r>
          </w:p>
        </w:tc>
      </w:tr>
    </w:tbl>
    <w:p w:rsidR="005B64FF" w:rsidRPr="009F2A5C" w:rsidRDefault="005B64FF" w:rsidP="005B64FF">
      <w:pPr>
        <w:keepNext/>
        <w:widowControl w:val="0"/>
        <w:tabs>
          <w:tab w:val="left" w:pos="9356"/>
        </w:tabs>
        <w:spacing w:line="260" w:lineRule="atLeast"/>
        <w:ind w:left="284" w:hanging="284"/>
        <w:rPr>
          <w:sz w:val="16"/>
          <w:szCs w:val="16"/>
        </w:rPr>
      </w:pPr>
      <w:r w:rsidRPr="009F2A5C">
        <w:rPr>
          <w:sz w:val="16"/>
          <w:szCs w:val="16"/>
        </w:rPr>
        <w:t>(a)</w:t>
      </w:r>
      <w:r w:rsidRPr="009F2A5C">
        <w:rPr>
          <w:sz w:val="16"/>
          <w:szCs w:val="16"/>
        </w:rPr>
        <w:tab/>
        <w:t xml:space="preserve">A positive number for the fiscal balance indicates an increase in revenue or a decrease in expenses or net capital investment in accrual terms.  A negative number for the fiscal balance indicates a decrease in revenue or an increase in expenses or net capital investment in accrual terms.  A positive number for the underlying cash balance indicates an increase in receipts or a decrease in payments or net capital investment in cash terms.  A negative number for the underlying cash balance indicates a decrease in receipts or an increase in payments or net capital investment in cash terms.  </w:t>
      </w:r>
    </w:p>
    <w:p w:rsidR="005B64FF" w:rsidRPr="009F2A5C" w:rsidRDefault="005B64FF" w:rsidP="005B64FF">
      <w:pPr>
        <w:keepNext/>
        <w:widowControl w:val="0"/>
        <w:tabs>
          <w:tab w:val="left" w:pos="9356"/>
        </w:tabs>
        <w:spacing w:line="260" w:lineRule="atLeast"/>
        <w:ind w:left="284" w:hanging="284"/>
        <w:rPr>
          <w:sz w:val="16"/>
          <w:szCs w:val="16"/>
        </w:rPr>
      </w:pPr>
      <w:r w:rsidRPr="009F2A5C">
        <w:rPr>
          <w:sz w:val="16"/>
          <w:szCs w:val="16"/>
        </w:rPr>
        <w:t>(b)</w:t>
      </w:r>
      <w:r w:rsidRPr="009F2A5C">
        <w:rPr>
          <w:sz w:val="16"/>
          <w:szCs w:val="16"/>
        </w:rPr>
        <w:tab/>
        <w:t>Figures may not sum to totals due to rounding.</w:t>
      </w:r>
    </w:p>
    <w:p w:rsidR="005B64FF" w:rsidRPr="009F2A5C" w:rsidRDefault="005B64FF" w:rsidP="005B64FF">
      <w:pPr>
        <w:pStyle w:val="TableFootnotes"/>
        <w:keepLines w:val="0"/>
        <w:numPr>
          <w:ilvl w:val="0"/>
          <w:numId w:val="11"/>
        </w:numPr>
        <w:tabs>
          <w:tab w:val="left" w:pos="9356"/>
        </w:tabs>
        <w:ind w:left="284" w:hanging="284"/>
        <w:rPr>
          <w:sz w:val="16"/>
          <w:szCs w:val="16"/>
        </w:rPr>
      </w:pPr>
      <w:r w:rsidRPr="009F2A5C">
        <w:rPr>
          <w:sz w:val="16"/>
          <w:szCs w:val="16"/>
        </w:rPr>
        <w:t>Indicates nil.</w:t>
      </w:r>
    </w:p>
    <w:p w:rsidR="005B64FF" w:rsidRDefault="005B64FF" w:rsidP="005B64FF">
      <w:pPr>
        <w:pStyle w:val="Caption"/>
        <w:widowControl w:val="0"/>
        <w:tabs>
          <w:tab w:val="left" w:pos="9356"/>
        </w:tabs>
        <w:rPr>
          <w:vertAlign w:val="superscript"/>
        </w:rPr>
      </w:pPr>
      <w:r w:rsidRPr="002D239A">
        <w:t xml:space="preserve">Table </w:t>
      </w:r>
      <w:r w:rsidR="00035FDD">
        <w:fldChar w:fldCharType="begin"/>
      </w:r>
      <w:r w:rsidR="00035FDD">
        <w:instrText xml:space="preserve"> STYLEREF 8 \s </w:instrText>
      </w:r>
      <w:r w:rsidR="00035FDD">
        <w:fldChar w:fldCharType="separate"/>
      </w:r>
      <w:r w:rsidR="00B92B25">
        <w:rPr>
          <w:noProof/>
        </w:rPr>
        <w:t>A</w:t>
      </w:r>
      <w:r w:rsidR="00035FDD">
        <w:rPr>
          <w:noProof/>
        </w:rPr>
        <w:fldChar w:fldCharType="end"/>
      </w:r>
      <w:r w:rsidR="00035FDD">
        <w:fldChar w:fldCharType="begin"/>
      </w:r>
      <w:r w:rsidR="00035FDD">
        <w:instrText xml:space="preserve"> SEQ AppendixTable\s 8 </w:instrText>
      </w:r>
      <w:r w:rsidR="00035FDD">
        <w:fldChar w:fldCharType="separate"/>
      </w:r>
      <w:r w:rsidR="00B92B25">
        <w:rPr>
          <w:noProof/>
        </w:rPr>
        <w:t>26</w:t>
      </w:r>
      <w:r w:rsidR="00035FDD">
        <w:rPr>
          <w:noProof/>
        </w:rPr>
        <w:fldChar w:fldCharType="end"/>
      </w:r>
      <w:r w:rsidRPr="002D239A">
        <w:t xml:space="preserve">: </w:t>
      </w:r>
      <w:r w:rsidR="00035FDD">
        <w:fldChar w:fldCharType="begin"/>
      </w:r>
      <w:r w:rsidR="00035FDD">
        <w:instrText xml:space="preserve"> STYLEREF  "Name of proposal"  \* MERGEFORMAT </w:instrText>
      </w:r>
      <w:r w:rsidR="00035FDD">
        <w:fldChar w:fldCharType="separate"/>
      </w:r>
      <w:r w:rsidR="00B92B25">
        <w:rPr>
          <w:noProof/>
        </w:rPr>
        <w:t>Revenue implications of changes to vehicle taxation measures</w:t>
      </w:r>
      <w:r w:rsidR="00035FDD">
        <w:rPr>
          <w:noProof/>
        </w:rPr>
        <w:fldChar w:fldCharType="end"/>
      </w:r>
      <w:r>
        <w:t xml:space="preserve"> – </w:t>
      </w:r>
      <w:r w:rsidR="002C4A72" w:rsidRPr="00B96129">
        <w:t xml:space="preserve">Option </w:t>
      </w:r>
      <w:r w:rsidR="002C4A72">
        <w:t>14</w:t>
      </w:r>
      <w:r w:rsidR="00E946D9">
        <w:t>:</w:t>
      </w:r>
      <w:r w:rsidR="002C4A72" w:rsidRPr="00B96129">
        <w:t xml:space="preserve"> </w:t>
      </w:r>
      <w:r w:rsidR="002C4A72">
        <w:t xml:space="preserve">Remove </w:t>
      </w:r>
      <w:r w:rsidR="007B4CCF">
        <w:t>the goods and services tax (</w:t>
      </w:r>
      <w:r w:rsidR="002C4A72">
        <w:t>GST</w:t>
      </w:r>
      <w:r w:rsidR="007B4CCF">
        <w:t>)</w:t>
      </w:r>
      <w:r w:rsidR="002C4A72">
        <w:t xml:space="preserve"> from all sales of battery electric vehicles, </w:t>
      </w:r>
      <w:r w:rsidR="00407F42">
        <w:t>plug-in hybrid electric vehicles</w:t>
      </w:r>
      <w:r w:rsidR="002C4A72">
        <w:t xml:space="preserve"> and </w:t>
      </w:r>
      <w:r w:rsidR="00407F42">
        <w:t>fuel cell electric vehicles</w:t>
      </w:r>
      <w:r w:rsidRPr="002C4A72">
        <w:t xml:space="preserve"> –</w:t>
      </w:r>
      <w:r>
        <w:t xml:space="preserve"> Fiscal balance ($m)</w:t>
      </w:r>
      <w:r w:rsidRPr="002D239A">
        <w:rPr>
          <w:vertAlign w:val="superscript"/>
        </w:rPr>
        <w:t>(a)(b)</w:t>
      </w:r>
    </w:p>
    <w:tbl>
      <w:tblPr>
        <w:tblStyle w:val="LightGrid-Accent6"/>
        <w:tblW w:w="5004" w:type="pct"/>
        <w:tblLayout w:type="fixed"/>
        <w:tblLook w:val="0680" w:firstRow="0" w:lastRow="0" w:firstColumn="1" w:lastColumn="0" w:noHBand="1" w:noVBand="1"/>
      </w:tblPr>
      <w:tblGrid>
        <w:gridCol w:w="2347"/>
        <w:gridCol w:w="575"/>
        <w:gridCol w:w="572"/>
        <w:gridCol w:w="574"/>
        <w:gridCol w:w="570"/>
        <w:gridCol w:w="570"/>
        <w:gridCol w:w="564"/>
        <w:gridCol w:w="560"/>
        <w:gridCol w:w="560"/>
        <w:gridCol w:w="560"/>
        <w:gridCol w:w="560"/>
        <w:gridCol w:w="560"/>
        <w:gridCol w:w="796"/>
        <w:gridCol w:w="779"/>
      </w:tblGrid>
      <w:tr w:rsidR="00BE1E25" w:rsidRPr="009F2A5C" w:rsidTr="005618D7">
        <w:tc>
          <w:tcPr>
            <w:cnfStyle w:val="001000000000" w:firstRow="0" w:lastRow="0" w:firstColumn="1" w:lastColumn="0" w:oddVBand="0" w:evenVBand="0" w:oddHBand="0" w:evenHBand="0" w:firstRowFirstColumn="0" w:firstRowLastColumn="0" w:lastRowFirstColumn="0" w:lastRowLastColumn="0"/>
            <w:tcW w:w="1156" w:type="pct"/>
            <w:shd w:val="clear" w:color="auto" w:fill="A7B2D4" w:themeFill="background2" w:themeFillTint="66"/>
            <w:vAlign w:val="center"/>
          </w:tcPr>
          <w:p w:rsidR="00543179" w:rsidRPr="009F2A5C" w:rsidRDefault="00543179" w:rsidP="005618D7">
            <w:pPr>
              <w:pStyle w:val="TableHeading"/>
              <w:keepLines w:val="0"/>
              <w:widowControl w:val="0"/>
              <w:tabs>
                <w:tab w:val="left" w:pos="9356"/>
              </w:tabs>
              <w:spacing w:line="240" w:lineRule="auto"/>
              <w:ind w:left="-57" w:right="-57"/>
              <w:rPr>
                <w:rFonts w:asciiTheme="minorHAnsi" w:hAnsiTheme="minorHAnsi"/>
                <w:b w:val="0"/>
                <w:sz w:val="16"/>
                <w:szCs w:val="16"/>
              </w:rPr>
            </w:pPr>
          </w:p>
        </w:tc>
        <w:tc>
          <w:tcPr>
            <w:tcW w:w="283" w:type="pct"/>
            <w:shd w:val="clear" w:color="auto" w:fill="A7B2D4" w:themeFill="background2" w:themeFillTint="66"/>
            <w:vAlign w:val="center"/>
          </w:tcPr>
          <w:p w:rsidR="00543179" w:rsidRPr="00ED0817" w:rsidRDefault="00543179" w:rsidP="005618D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2018–</w:t>
            </w:r>
          </w:p>
          <w:p w:rsidR="00543179" w:rsidRPr="00ED0817" w:rsidRDefault="00543179" w:rsidP="005618D7">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19</w:t>
            </w:r>
          </w:p>
        </w:tc>
        <w:tc>
          <w:tcPr>
            <w:tcW w:w="282" w:type="pct"/>
            <w:shd w:val="clear" w:color="auto" w:fill="A7B2D4" w:themeFill="background2" w:themeFillTint="66"/>
            <w:vAlign w:val="center"/>
          </w:tcPr>
          <w:p w:rsidR="00543179" w:rsidRPr="00ED0817" w:rsidRDefault="00543179" w:rsidP="005618D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2019–</w:t>
            </w:r>
          </w:p>
          <w:p w:rsidR="00543179" w:rsidRPr="00ED0817" w:rsidRDefault="00543179" w:rsidP="005618D7">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w:t>
            </w:r>
          </w:p>
        </w:tc>
        <w:tc>
          <w:tcPr>
            <w:tcW w:w="283" w:type="pct"/>
            <w:shd w:val="clear" w:color="auto" w:fill="A7B2D4" w:themeFill="background2" w:themeFillTint="66"/>
            <w:vAlign w:val="center"/>
          </w:tcPr>
          <w:p w:rsidR="00543179" w:rsidRPr="00ED0817" w:rsidRDefault="00543179" w:rsidP="005618D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2020–</w:t>
            </w:r>
          </w:p>
          <w:p w:rsidR="00543179" w:rsidRPr="00ED0817" w:rsidRDefault="00543179" w:rsidP="005618D7">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21</w:t>
            </w:r>
          </w:p>
        </w:tc>
        <w:tc>
          <w:tcPr>
            <w:tcW w:w="281" w:type="pct"/>
            <w:shd w:val="clear" w:color="auto" w:fill="A7B2D4" w:themeFill="background2" w:themeFillTint="66"/>
            <w:vAlign w:val="center"/>
          </w:tcPr>
          <w:p w:rsidR="00543179" w:rsidRPr="00ED0817" w:rsidRDefault="00543179" w:rsidP="005618D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2021–</w:t>
            </w:r>
          </w:p>
          <w:p w:rsidR="00543179" w:rsidRPr="00ED0817" w:rsidRDefault="00543179" w:rsidP="005618D7">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22</w:t>
            </w:r>
          </w:p>
        </w:tc>
        <w:tc>
          <w:tcPr>
            <w:tcW w:w="281" w:type="pct"/>
            <w:shd w:val="clear" w:color="auto" w:fill="A7B2D4" w:themeFill="background2" w:themeFillTint="66"/>
            <w:vAlign w:val="center"/>
          </w:tcPr>
          <w:p w:rsidR="00543179" w:rsidRPr="00ED0817" w:rsidRDefault="00543179" w:rsidP="005618D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2022–</w:t>
            </w:r>
          </w:p>
          <w:p w:rsidR="00543179" w:rsidRPr="00ED0817" w:rsidRDefault="00543179" w:rsidP="005618D7">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23</w:t>
            </w:r>
          </w:p>
        </w:tc>
        <w:tc>
          <w:tcPr>
            <w:tcW w:w="278" w:type="pct"/>
            <w:shd w:val="clear" w:color="auto" w:fill="A7B2D4" w:themeFill="background2" w:themeFillTint="66"/>
            <w:vAlign w:val="center"/>
          </w:tcPr>
          <w:p w:rsidR="00543179" w:rsidRPr="00ED0817" w:rsidRDefault="00543179" w:rsidP="005618D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2023–</w:t>
            </w:r>
          </w:p>
          <w:p w:rsidR="00543179" w:rsidRPr="00ED0817" w:rsidRDefault="00543179" w:rsidP="005618D7">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24</w:t>
            </w:r>
          </w:p>
        </w:tc>
        <w:tc>
          <w:tcPr>
            <w:tcW w:w="276" w:type="pct"/>
            <w:shd w:val="clear" w:color="auto" w:fill="A7B2D4" w:themeFill="background2" w:themeFillTint="66"/>
            <w:vAlign w:val="center"/>
          </w:tcPr>
          <w:p w:rsidR="00543179" w:rsidRPr="00ED0817" w:rsidRDefault="00543179" w:rsidP="005618D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2024–</w:t>
            </w:r>
          </w:p>
          <w:p w:rsidR="00543179" w:rsidRPr="00ED0817" w:rsidRDefault="00543179" w:rsidP="005618D7">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25</w:t>
            </w:r>
          </w:p>
        </w:tc>
        <w:tc>
          <w:tcPr>
            <w:tcW w:w="276" w:type="pct"/>
            <w:shd w:val="clear" w:color="auto" w:fill="A7B2D4" w:themeFill="background2" w:themeFillTint="66"/>
            <w:vAlign w:val="center"/>
          </w:tcPr>
          <w:p w:rsidR="00543179" w:rsidRPr="00ED0817" w:rsidRDefault="00543179" w:rsidP="005618D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2025–</w:t>
            </w:r>
          </w:p>
          <w:p w:rsidR="00543179" w:rsidRPr="00ED0817" w:rsidRDefault="00543179" w:rsidP="005618D7">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26</w:t>
            </w:r>
          </w:p>
        </w:tc>
        <w:tc>
          <w:tcPr>
            <w:tcW w:w="276" w:type="pct"/>
            <w:shd w:val="clear" w:color="auto" w:fill="A7B2D4" w:themeFill="background2" w:themeFillTint="66"/>
            <w:vAlign w:val="center"/>
          </w:tcPr>
          <w:p w:rsidR="00543179" w:rsidRPr="00ED0817" w:rsidRDefault="00543179" w:rsidP="005618D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2026–</w:t>
            </w:r>
          </w:p>
          <w:p w:rsidR="00543179" w:rsidRPr="00ED0817" w:rsidRDefault="00543179" w:rsidP="005618D7">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27</w:t>
            </w:r>
          </w:p>
        </w:tc>
        <w:tc>
          <w:tcPr>
            <w:tcW w:w="276" w:type="pct"/>
            <w:shd w:val="clear" w:color="auto" w:fill="A7B2D4" w:themeFill="background2" w:themeFillTint="66"/>
            <w:vAlign w:val="center"/>
          </w:tcPr>
          <w:p w:rsidR="00543179" w:rsidRPr="00ED0817" w:rsidRDefault="00543179" w:rsidP="005618D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2027–</w:t>
            </w:r>
          </w:p>
          <w:p w:rsidR="00543179" w:rsidRPr="00ED0817" w:rsidRDefault="00543179" w:rsidP="005618D7">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28</w:t>
            </w:r>
          </w:p>
        </w:tc>
        <w:tc>
          <w:tcPr>
            <w:tcW w:w="276" w:type="pct"/>
            <w:shd w:val="clear" w:color="auto" w:fill="A7B2D4" w:themeFill="background2" w:themeFillTint="66"/>
            <w:vAlign w:val="center"/>
          </w:tcPr>
          <w:p w:rsidR="00543179" w:rsidRPr="00ED0817" w:rsidRDefault="00543179" w:rsidP="005618D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2028–</w:t>
            </w:r>
          </w:p>
          <w:p w:rsidR="00543179" w:rsidRPr="00ED0817" w:rsidRDefault="00543179" w:rsidP="005618D7">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29</w:t>
            </w:r>
          </w:p>
        </w:tc>
        <w:tc>
          <w:tcPr>
            <w:tcW w:w="392" w:type="pct"/>
            <w:shd w:val="clear" w:color="auto" w:fill="A7B2D4" w:themeFill="background2" w:themeFillTint="66"/>
            <w:vAlign w:val="center"/>
          </w:tcPr>
          <w:p w:rsidR="00543179" w:rsidRPr="00ED0817" w:rsidRDefault="00543179" w:rsidP="005618D7">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sz w:val="16"/>
                <w:szCs w:val="16"/>
              </w:rPr>
              <w:t>Total to 2021–22</w:t>
            </w:r>
          </w:p>
        </w:tc>
        <w:tc>
          <w:tcPr>
            <w:tcW w:w="384" w:type="pct"/>
            <w:shd w:val="clear" w:color="auto" w:fill="A7B2D4" w:themeFill="background2" w:themeFillTint="66"/>
            <w:vAlign w:val="center"/>
          </w:tcPr>
          <w:p w:rsidR="00543179" w:rsidRPr="00ED0817" w:rsidRDefault="00543179" w:rsidP="005618D7">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D0817">
              <w:rPr>
                <w:rFonts w:asciiTheme="minorHAnsi" w:hAnsiTheme="minorHAnsi"/>
                <w:sz w:val="16"/>
                <w:szCs w:val="16"/>
              </w:rPr>
              <w:t>Total to 2028–29</w:t>
            </w:r>
          </w:p>
        </w:tc>
      </w:tr>
      <w:tr w:rsidR="00BE1E25" w:rsidRPr="009F2A5C" w:rsidTr="005618D7">
        <w:tc>
          <w:tcPr>
            <w:cnfStyle w:val="001000000000" w:firstRow="0" w:lastRow="0" w:firstColumn="1" w:lastColumn="0" w:oddVBand="0" w:evenVBand="0" w:oddHBand="0" w:evenHBand="0" w:firstRowFirstColumn="0" w:firstRowLastColumn="0" w:lastRowFirstColumn="0" w:lastRowLastColumn="0"/>
            <w:tcW w:w="1156" w:type="pct"/>
            <w:tcBorders>
              <w:right w:val="nil"/>
            </w:tcBorders>
            <w:shd w:val="clear" w:color="auto" w:fill="D3D8E9" w:themeFill="background2" w:themeFillTint="33"/>
            <w:vAlign w:val="center"/>
          </w:tcPr>
          <w:p w:rsidR="00543179" w:rsidRPr="009F2A5C" w:rsidRDefault="00543179" w:rsidP="005618D7">
            <w:pPr>
              <w:pStyle w:val="TableText"/>
              <w:keepNext/>
              <w:widowControl w:val="0"/>
              <w:tabs>
                <w:tab w:val="left" w:pos="9356"/>
              </w:tabs>
              <w:spacing w:line="240" w:lineRule="auto"/>
              <w:ind w:left="-57" w:right="-57"/>
              <w:rPr>
                <w:rFonts w:asciiTheme="minorHAnsi" w:hAnsiTheme="minorHAnsi"/>
                <w:b/>
                <w:sz w:val="16"/>
                <w:szCs w:val="16"/>
              </w:rPr>
            </w:pPr>
            <w:r w:rsidRPr="009F2A5C">
              <w:rPr>
                <w:rFonts w:asciiTheme="minorHAnsi" w:hAnsiTheme="minorHAnsi"/>
                <w:b/>
                <w:sz w:val="16"/>
                <w:szCs w:val="16"/>
              </w:rPr>
              <w:t>Revenue</w:t>
            </w:r>
          </w:p>
        </w:tc>
        <w:tc>
          <w:tcPr>
            <w:tcW w:w="283" w:type="pct"/>
            <w:tcBorders>
              <w:left w:val="nil"/>
              <w:right w:val="nil"/>
            </w:tcBorders>
            <w:shd w:val="clear" w:color="auto" w:fill="D3D8E9" w:themeFill="background2" w:themeFillTint="33"/>
            <w:vAlign w:val="center"/>
          </w:tcPr>
          <w:p w:rsidR="00543179" w:rsidRPr="009F2A5C"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2" w:type="pct"/>
            <w:tcBorders>
              <w:left w:val="nil"/>
              <w:right w:val="nil"/>
            </w:tcBorders>
            <w:shd w:val="clear" w:color="auto" w:fill="D3D8E9" w:themeFill="background2" w:themeFillTint="33"/>
            <w:vAlign w:val="center"/>
          </w:tcPr>
          <w:p w:rsidR="00543179" w:rsidRPr="009F2A5C"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3" w:type="pct"/>
            <w:tcBorders>
              <w:left w:val="nil"/>
              <w:right w:val="nil"/>
            </w:tcBorders>
            <w:shd w:val="clear" w:color="auto" w:fill="D3D8E9" w:themeFill="background2" w:themeFillTint="33"/>
            <w:vAlign w:val="center"/>
          </w:tcPr>
          <w:p w:rsidR="00543179" w:rsidRPr="009F2A5C"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1" w:type="pct"/>
            <w:tcBorders>
              <w:left w:val="nil"/>
              <w:right w:val="nil"/>
            </w:tcBorders>
            <w:shd w:val="clear" w:color="auto" w:fill="D3D8E9" w:themeFill="background2" w:themeFillTint="33"/>
            <w:vAlign w:val="center"/>
          </w:tcPr>
          <w:p w:rsidR="00543179" w:rsidRPr="009F2A5C"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1" w:type="pct"/>
            <w:tcBorders>
              <w:left w:val="nil"/>
              <w:right w:val="nil"/>
            </w:tcBorders>
            <w:shd w:val="clear" w:color="auto" w:fill="D3D8E9" w:themeFill="background2" w:themeFillTint="33"/>
            <w:vAlign w:val="center"/>
          </w:tcPr>
          <w:p w:rsidR="00543179" w:rsidRPr="009F2A5C"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78" w:type="pct"/>
            <w:tcBorders>
              <w:left w:val="nil"/>
              <w:right w:val="nil"/>
            </w:tcBorders>
            <w:shd w:val="clear" w:color="auto" w:fill="D3D8E9" w:themeFill="background2" w:themeFillTint="33"/>
            <w:vAlign w:val="center"/>
          </w:tcPr>
          <w:p w:rsidR="00543179" w:rsidRPr="009F2A5C"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76" w:type="pct"/>
            <w:tcBorders>
              <w:left w:val="nil"/>
              <w:right w:val="nil"/>
            </w:tcBorders>
            <w:shd w:val="clear" w:color="auto" w:fill="D3D8E9" w:themeFill="background2" w:themeFillTint="33"/>
            <w:vAlign w:val="center"/>
          </w:tcPr>
          <w:p w:rsidR="00543179" w:rsidRPr="009F2A5C"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76" w:type="pct"/>
            <w:tcBorders>
              <w:left w:val="nil"/>
              <w:right w:val="nil"/>
            </w:tcBorders>
            <w:shd w:val="clear" w:color="auto" w:fill="D3D8E9" w:themeFill="background2" w:themeFillTint="33"/>
            <w:vAlign w:val="center"/>
          </w:tcPr>
          <w:p w:rsidR="00543179" w:rsidRPr="009F2A5C"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76" w:type="pct"/>
            <w:tcBorders>
              <w:left w:val="nil"/>
              <w:right w:val="nil"/>
            </w:tcBorders>
            <w:shd w:val="clear" w:color="auto" w:fill="D3D8E9" w:themeFill="background2" w:themeFillTint="33"/>
            <w:vAlign w:val="center"/>
          </w:tcPr>
          <w:p w:rsidR="00543179" w:rsidRPr="009F2A5C"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76" w:type="pct"/>
            <w:tcBorders>
              <w:left w:val="nil"/>
              <w:right w:val="nil"/>
            </w:tcBorders>
            <w:shd w:val="clear" w:color="auto" w:fill="D3D8E9" w:themeFill="background2" w:themeFillTint="33"/>
            <w:vAlign w:val="center"/>
          </w:tcPr>
          <w:p w:rsidR="00543179" w:rsidRPr="009F2A5C"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76" w:type="pct"/>
            <w:tcBorders>
              <w:left w:val="nil"/>
              <w:right w:val="nil"/>
            </w:tcBorders>
            <w:shd w:val="clear" w:color="auto" w:fill="D3D8E9" w:themeFill="background2" w:themeFillTint="33"/>
            <w:vAlign w:val="center"/>
          </w:tcPr>
          <w:p w:rsidR="00543179" w:rsidRPr="009F2A5C"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92" w:type="pct"/>
            <w:tcBorders>
              <w:left w:val="nil"/>
              <w:right w:val="nil"/>
            </w:tcBorders>
            <w:shd w:val="clear" w:color="auto" w:fill="D3D8E9" w:themeFill="background2" w:themeFillTint="33"/>
            <w:vAlign w:val="center"/>
          </w:tcPr>
          <w:p w:rsidR="00543179" w:rsidRPr="009F2A5C"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sz w:val="16"/>
                <w:szCs w:val="16"/>
              </w:rPr>
            </w:pPr>
          </w:p>
        </w:tc>
        <w:tc>
          <w:tcPr>
            <w:tcW w:w="384" w:type="pct"/>
            <w:tcBorders>
              <w:left w:val="nil"/>
            </w:tcBorders>
            <w:shd w:val="clear" w:color="auto" w:fill="D3D8E9" w:themeFill="background2" w:themeFillTint="33"/>
            <w:vAlign w:val="center"/>
          </w:tcPr>
          <w:p w:rsidR="00543179" w:rsidRPr="009F2A5C"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sz w:val="16"/>
                <w:szCs w:val="16"/>
              </w:rPr>
            </w:pPr>
          </w:p>
        </w:tc>
      </w:tr>
      <w:tr w:rsidR="00543179" w:rsidRPr="009F2A5C" w:rsidTr="005618D7">
        <w:tc>
          <w:tcPr>
            <w:cnfStyle w:val="001000000000" w:firstRow="0" w:lastRow="0" w:firstColumn="1" w:lastColumn="0" w:oddVBand="0" w:evenVBand="0" w:oddHBand="0" w:evenHBand="0" w:firstRowFirstColumn="0" w:firstRowLastColumn="0" w:lastRowFirstColumn="0" w:lastRowLastColumn="0"/>
            <w:tcW w:w="1156" w:type="pct"/>
            <w:vAlign w:val="center"/>
          </w:tcPr>
          <w:p w:rsidR="00543179" w:rsidRPr="009F2A5C" w:rsidRDefault="00543179" w:rsidP="005618D7">
            <w:pPr>
              <w:pStyle w:val="TableText"/>
              <w:keepNext/>
              <w:widowControl w:val="0"/>
              <w:tabs>
                <w:tab w:val="left" w:pos="9356"/>
              </w:tabs>
              <w:spacing w:line="240" w:lineRule="auto"/>
              <w:ind w:left="-57" w:right="-57"/>
              <w:rPr>
                <w:rFonts w:asciiTheme="minorHAnsi" w:hAnsiTheme="minorHAnsi"/>
                <w:i/>
                <w:noProof/>
                <w:sz w:val="16"/>
                <w:szCs w:val="16"/>
              </w:rPr>
            </w:pPr>
            <w:r>
              <w:rPr>
                <w:rFonts w:asciiTheme="minorHAnsi" w:hAnsiTheme="minorHAnsi"/>
                <w:i/>
                <w:sz w:val="16"/>
                <w:szCs w:val="16"/>
              </w:rPr>
              <w:t>GST revenue</w:t>
            </w:r>
          </w:p>
        </w:tc>
        <w:tc>
          <w:tcPr>
            <w:tcW w:w="283" w:type="pct"/>
            <w:vAlign w:val="center"/>
          </w:tcPr>
          <w:p w:rsidR="00543179" w:rsidRPr="009F2A5C"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rFonts w:asciiTheme="minorHAnsi" w:eastAsiaTheme="majorEastAsia" w:hAnsiTheme="minorHAnsi"/>
                <w:bCs/>
                <w:noProof/>
                <w:sz w:val="16"/>
                <w:szCs w:val="16"/>
              </w:rPr>
              <w:t>-</w:t>
            </w:r>
          </w:p>
        </w:tc>
        <w:tc>
          <w:tcPr>
            <w:tcW w:w="282" w:type="pct"/>
            <w:vAlign w:val="center"/>
          </w:tcPr>
          <w:p w:rsidR="00543179" w:rsidRPr="00543179" w:rsidRDefault="00543179" w:rsidP="0054317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3179">
              <w:rPr>
                <w:rFonts w:asciiTheme="minorHAnsi" w:eastAsiaTheme="majorEastAsia" w:hAnsiTheme="minorHAnsi"/>
                <w:bCs/>
                <w:noProof/>
                <w:sz w:val="16"/>
                <w:szCs w:val="16"/>
              </w:rPr>
              <w:t>-130</w:t>
            </w:r>
          </w:p>
        </w:tc>
        <w:tc>
          <w:tcPr>
            <w:tcW w:w="283" w:type="pct"/>
            <w:vAlign w:val="center"/>
          </w:tcPr>
          <w:p w:rsidR="00543179" w:rsidRPr="00543179" w:rsidRDefault="00543179" w:rsidP="0054317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3179">
              <w:rPr>
                <w:rFonts w:asciiTheme="minorHAnsi" w:eastAsiaTheme="majorEastAsia" w:hAnsiTheme="minorHAnsi"/>
                <w:bCs/>
                <w:noProof/>
                <w:sz w:val="16"/>
                <w:szCs w:val="16"/>
              </w:rPr>
              <w:t>-280</w:t>
            </w:r>
          </w:p>
        </w:tc>
        <w:tc>
          <w:tcPr>
            <w:tcW w:w="281" w:type="pct"/>
            <w:vAlign w:val="center"/>
          </w:tcPr>
          <w:p w:rsidR="00543179" w:rsidRPr="00543179" w:rsidRDefault="00543179" w:rsidP="0054317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3179">
              <w:rPr>
                <w:rFonts w:asciiTheme="minorHAnsi" w:eastAsiaTheme="majorEastAsia" w:hAnsiTheme="minorHAnsi"/>
                <w:bCs/>
                <w:noProof/>
                <w:sz w:val="16"/>
                <w:szCs w:val="16"/>
              </w:rPr>
              <w:t>-440</w:t>
            </w:r>
          </w:p>
        </w:tc>
        <w:tc>
          <w:tcPr>
            <w:tcW w:w="281" w:type="pct"/>
            <w:vAlign w:val="center"/>
          </w:tcPr>
          <w:p w:rsidR="00543179" w:rsidRPr="00543179" w:rsidRDefault="00543179" w:rsidP="0054317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3179">
              <w:rPr>
                <w:rFonts w:asciiTheme="minorHAnsi" w:eastAsiaTheme="majorEastAsia" w:hAnsiTheme="minorHAnsi"/>
                <w:bCs/>
                <w:noProof/>
                <w:sz w:val="16"/>
                <w:szCs w:val="16"/>
              </w:rPr>
              <w:t>-620</w:t>
            </w:r>
          </w:p>
        </w:tc>
        <w:tc>
          <w:tcPr>
            <w:tcW w:w="278" w:type="pct"/>
            <w:vAlign w:val="center"/>
          </w:tcPr>
          <w:p w:rsidR="00543179" w:rsidRPr="00543179" w:rsidRDefault="00543179" w:rsidP="0054317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3179">
              <w:rPr>
                <w:rFonts w:asciiTheme="minorHAnsi" w:eastAsiaTheme="majorEastAsia" w:hAnsiTheme="minorHAnsi"/>
                <w:bCs/>
                <w:noProof/>
                <w:sz w:val="16"/>
                <w:szCs w:val="16"/>
              </w:rPr>
              <w:t>-820</w:t>
            </w:r>
          </w:p>
        </w:tc>
        <w:tc>
          <w:tcPr>
            <w:tcW w:w="276" w:type="pct"/>
            <w:vAlign w:val="center"/>
          </w:tcPr>
          <w:p w:rsidR="00543179" w:rsidRPr="00543179" w:rsidRDefault="00543179" w:rsidP="0054317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3179">
              <w:rPr>
                <w:rFonts w:asciiTheme="minorHAnsi" w:eastAsiaTheme="majorEastAsia" w:hAnsiTheme="minorHAnsi"/>
                <w:bCs/>
                <w:noProof/>
                <w:sz w:val="16"/>
                <w:szCs w:val="16"/>
              </w:rPr>
              <w:t>-1,030</w:t>
            </w:r>
          </w:p>
        </w:tc>
        <w:tc>
          <w:tcPr>
            <w:tcW w:w="276" w:type="pct"/>
            <w:vAlign w:val="center"/>
          </w:tcPr>
          <w:p w:rsidR="00543179" w:rsidRPr="00543179" w:rsidRDefault="00543179" w:rsidP="0054317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3179">
              <w:rPr>
                <w:rFonts w:asciiTheme="minorHAnsi" w:eastAsiaTheme="majorEastAsia" w:hAnsiTheme="minorHAnsi"/>
                <w:bCs/>
                <w:noProof/>
                <w:sz w:val="16"/>
                <w:szCs w:val="16"/>
              </w:rPr>
              <w:t>-1,260</w:t>
            </w:r>
          </w:p>
        </w:tc>
        <w:tc>
          <w:tcPr>
            <w:tcW w:w="276" w:type="pct"/>
            <w:vAlign w:val="center"/>
          </w:tcPr>
          <w:p w:rsidR="00543179" w:rsidRPr="00543179" w:rsidRDefault="00543179" w:rsidP="0054317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3179">
              <w:rPr>
                <w:rFonts w:asciiTheme="minorHAnsi" w:eastAsiaTheme="majorEastAsia" w:hAnsiTheme="minorHAnsi"/>
                <w:bCs/>
                <w:noProof/>
                <w:sz w:val="16"/>
                <w:szCs w:val="16"/>
              </w:rPr>
              <w:t>-1,510</w:t>
            </w:r>
          </w:p>
        </w:tc>
        <w:tc>
          <w:tcPr>
            <w:tcW w:w="276" w:type="pct"/>
            <w:vAlign w:val="center"/>
          </w:tcPr>
          <w:p w:rsidR="00543179" w:rsidRPr="00543179" w:rsidRDefault="00543179" w:rsidP="0054317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3179">
              <w:rPr>
                <w:rFonts w:asciiTheme="minorHAnsi" w:eastAsiaTheme="majorEastAsia" w:hAnsiTheme="minorHAnsi"/>
                <w:bCs/>
                <w:noProof/>
                <w:sz w:val="16"/>
                <w:szCs w:val="16"/>
              </w:rPr>
              <w:t>-1,790</w:t>
            </w:r>
          </w:p>
        </w:tc>
        <w:tc>
          <w:tcPr>
            <w:tcW w:w="276" w:type="pct"/>
            <w:vAlign w:val="center"/>
          </w:tcPr>
          <w:p w:rsidR="00543179" w:rsidRPr="00543179" w:rsidRDefault="00543179" w:rsidP="0054317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3179">
              <w:rPr>
                <w:rFonts w:asciiTheme="minorHAnsi" w:eastAsiaTheme="majorEastAsia" w:hAnsiTheme="minorHAnsi"/>
                <w:bCs/>
                <w:noProof/>
                <w:sz w:val="16"/>
                <w:szCs w:val="16"/>
              </w:rPr>
              <w:t>-2,090</w:t>
            </w:r>
          </w:p>
        </w:tc>
        <w:tc>
          <w:tcPr>
            <w:tcW w:w="392" w:type="pct"/>
            <w:vAlign w:val="center"/>
          </w:tcPr>
          <w:p w:rsidR="00543179" w:rsidRPr="00543179" w:rsidRDefault="00543179" w:rsidP="0054317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543179">
              <w:rPr>
                <w:rFonts w:asciiTheme="minorHAnsi" w:eastAsiaTheme="majorEastAsia" w:hAnsiTheme="minorHAnsi"/>
                <w:b/>
                <w:bCs/>
                <w:noProof/>
                <w:sz w:val="16"/>
                <w:szCs w:val="16"/>
              </w:rPr>
              <w:t>-860</w:t>
            </w:r>
          </w:p>
        </w:tc>
        <w:tc>
          <w:tcPr>
            <w:tcW w:w="384" w:type="pct"/>
            <w:vAlign w:val="center"/>
          </w:tcPr>
          <w:p w:rsidR="00543179" w:rsidRPr="00543179" w:rsidRDefault="00543179" w:rsidP="0054317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543179">
              <w:rPr>
                <w:rFonts w:asciiTheme="minorHAnsi" w:eastAsiaTheme="majorEastAsia" w:hAnsiTheme="minorHAnsi"/>
                <w:b/>
                <w:bCs/>
                <w:noProof/>
                <w:sz w:val="16"/>
                <w:szCs w:val="16"/>
              </w:rPr>
              <w:t>-9,980</w:t>
            </w:r>
          </w:p>
        </w:tc>
      </w:tr>
      <w:tr w:rsidR="00543179" w:rsidRPr="009F2A5C" w:rsidTr="005618D7">
        <w:tc>
          <w:tcPr>
            <w:cnfStyle w:val="001000000000" w:firstRow="0" w:lastRow="0" w:firstColumn="1" w:lastColumn="0" w:oddVBand="0" w:evenVBand="0" w:oddHBand="0" w:evenHBand="0" w:firstRowFirstColumn="0" w:firstRowLastColumn="0" w:lastRowFirstColumn="0" w:lastRowLastColumn="0"/>
            <w:tcW w:w="1156" w:type="pct"/>
            <w:vAlign w:val="center"/>
          </w:tcPr>
          <w:p w:rsidR="00543179" w:rsidRPr="009F2A5C" w:rsidRDefault="00543179" w:rsidP="005618D7">
            <w:pPr>
              <w:pStyle w:val="TableText"/>
              <w:keepNext/>
              <w:widowControl w:val="0"/>
              <w:tabs>
                <w:tab w:val="left" w:pos="9356"/>
              </w:tabs>
              <w:spacing w:line="240" w:lineRule="auto"/>
              <w:ind w:left="-57" w:right="-57"/>
              <w:rPr>
                <w:rFonts w:asciiTheme="minorHAnsi" w:hAnsiTheme="minorHAnsi"/>
                <w:i/>
                <w:noProof/>
                <w:sz w:val="16"/>
                <w:szCs w:val="16"/>
              </w:rPr>
            </w:pPr>
            <w:r>
              <w:rPr>
                <w:rFonts w:asciiTheme="minorHAnsi" w:hAnsiTheme="minorHAnsi"/>
                <w:i/>
                <w:sz w:val="16"/>
                <w:szCs w:val="16"/>
              </w:rPr>
              <w:t>LCT revenue</w:t>
            </w:r>
          </w:p>
        </w:tc>
        <w:tc>
          <w:tcPr>
            <w:tcW w:w="283" w:type="pct"/>
            <w:vAlign w:val="center"/>
          </w:tcPr>
          <w:p w:rsidR="00543179" w:rsidRPr="009F2A5C"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rFonts w:asciiTheme="minorHAnsi" w:eastAsiaTheme="majorEastAsia" w:hAnsiTheme="minorHAnsi"/>
                <w:bCs/>
                <w:noProof/>
                <w:sz w:val="16"/>
                <w:szCs w:val="16"/>
              </w:rPr>
              <w:t>-</w:t>
            </w:r>
          </w:p>
        </w:tc>
        <w:tc>
          <w:tcPr>
            <w:tcW w:w="282" w:type="pct"/>
            <w:vAlign w:val="center"/>
          </w:tcPr>
          <w:p w:rsidR="00543179" w:rsidRPr="00543179" w:rsidRDefault="00543179" w:rsidP="0054317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3179">
              <w:rPr>
                <w:rFonts w:asciiTheme="minorHAnsi" w:eastAsiaTheme="majorEastAsia" w:hAnsiTheme="minorHAnsi"/>
                <w:bCs/>
                <w:noProof/>
                <w:sz w:val="16"/>
                <w:szCs w:val="16"/>
              </w:rPr>
              <w:t>-20</w:t>
            </w:r>
          </w:p>
        </w:tc>
        <w:tc>
          <w:tcPr>
            <w:tcW w:w="283" w:type="pct"/>
            <w:vAlign w:val="center"/>
          </w:tcPr>
          <w:p w:rsidR="00543179" w:rsidRPr="00543179" w:rsidRDefault="00543179" w:rsidP="0054317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3179">
              <w:rPr>
                <w:rFonts w:asciiTheme="minorHAnsi" w:eastAsiaTheme="majorEastAsia" w:hAnsiTheme="minorHAnsi"/>
                <w:bCs/>
                <w:noProof/>
                <w:sz w:val="16"/>
                <w:szCs w:val="16"/>
              </w:rPr>
              <w:t>-40</w:t>
            </w:r>
          </w:p>
        </w:tc>
        <w:tc>
          <w:tcPr>
            <w:tcW w:w="281" w:type="pct"/>
            <w:vAlign w:val="center"/>
          </w:tcPr>
          <w:p w:rsidR="00543179" w:rsidRPr="00543179" w:rsidRDefault="00543179" w:rsidP="0054317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3179">
              <w:rPr>
                <w:rFonts w:asciiTheme="minorHAnsi" w:eastAsiaTheme="majorEastAsia" w:hAnsiTheme="minorHAnsi"/>
                <w:bCs/>
                <w:noProof/>
                <w:sz w:val="16"/>
                <w:szCs w:val="16"/>
              </w:rPr>
              <w:t>-70</w:t>
            </w:r>
          </w:p>
        </w:tc>
        <w:tc>
          <w:tcPr>
            <w:tcW w:w="281" w:type="pct"/>
            <w:vAlign w:val="center"/>
          </w:tcPr>
          <w:p w:rsidR="00543179" w:rsidRPr="00543179" w:rsidRDefault="00543179" w:rsidP="0054317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3179">
              <w:rPr>
                <w:rFonts w:asciiTheme="minorHAnsi" w:eastAsiaTheme="majorEastAsia" w:hAnsiTheme="minorHAnsi"/>
                <w:bCs/>
                <w:noProof/>
                <w:sz w:val="16"/>
                <w:szCs w:val="16"/>
              </w:rPr>
              <w:t>-100</w:t>
            </w:r>
          </w:p>
        </w:tc>
        <w:tc>
          <w:tcPr>
            <w:tcW w:w="278" w:type="pct"/>
            <w:vAlign w:val="center"/>
          </w:tcPr>
          <w:p w:rsidR="00543179" w:rsidRPr="00543179" w:rsidRDefault="00543179" w:rsidP="0054317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3179">
              <w:rPr>
                <w:rFonts w:asciiTheme="minorHAnsi" w:eastAsiaTheme="majorEastAsia" w:hAnsiTheme="minorHAnsi"/>
                <w:bCs/>
                <w:noProof/>
                <w:sz w:val="16"/>
                <w:szCs w:val="16"/>
              </w:rPr>
              <w:t>-130</w:t>
            </w:r>
          </w:p>
        </w:tc>
        <w:tc>
          <w:tcPr>
            <w:tcW w:w="276" w:type="pct"/>
            <w:vAlign w:val="center"/>
          </w:tcPr>
          <w:p w:rsidR="00543179" w:rsidRPr="00543179" w:rsidRDefault="00543179" w:rsidP="0054317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3179">
              <w:rPr>
                <w:rFonts w:asciiTheme="minorHAnsi" w:eastAsiaTheme="majorEastAsia" w:hAnsiTheme="minorHAnsi"/>
                <w:bCs/>
                <w:noProof/>
                <w:sz w:val="16"/>
                <w:szCs w:val="16"/>
              </w:rPr>
              <w:t>-160</w:t>
            </w:r>
          </w:p>
        </w:tc>
        <w:tc>
          <w:tcPr>
            <w:tcW w:w="276" w:type="pct"/>
            <w:vAlign w:val="center"/>
          </w:tcPr>
          <w:p w:rsidR="00543179" w:rsidRPr="00543179" w:rsidRDefault="00543179" w:rsidP="0054317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3179">
              <w:rPr>
                <w:rFonts w:asciiTheme="minorHAnsi" w:eastAsiaTheme="majorEastAsia" w:hAnsiTheme="minorHAnsi"/>
                <w:bCs/>
                <w:noProof/>
                <w:sz w:val="16"/>
                <w:szCs w:val="16"/>
              </w:rPr>
              <w:t>-200</w:t>
            </w:r>
          </w:p>
        </w:tc>
        <w:tc>
          <w:tcPr>
            <w:tcW w:w="276" w:type="pct"/>
            <w:vAlign w:val="center"/>
          </w:tcPr>
          <w:p w:rsidR="00543179" w:rsidRPr="00543179" w:rsidRDefault="00543179" w:rsidP="0054317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3179">
              <w:rPr>
                <w:rFonts w:asciiTheme="minorHAnsi" w:eastAsiaTheme="majorEastAsia" w:hAnsiTheme="minorHAnsi"/>
                <w:bCs/>
                <w:noProof/>
                <w:sz w:val="16"/>
                <w:szCs w:val="16"/>
              </w:rPr>
              <w:t>-240</w:t>
            </w:r>
          </w:p>
        </w:tc>
        <w:tc>
          <w:tcPr>
            <w:tcW w:w="276" w:type="pct"/>
            <w:vAlign w:val="center"/>
          </w:tcPr>
          <w:p w:rsidR="00543179" w:rsidRPr="00543179" w:rsidRDefault="00543179" w:rsidP="0054317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3179">
              <w:rPr>
                <w:rFonts w:asciiTheme="minorHAnsi" w:eastAsiaTheme="majorEastAsia" w:hAnsiTheme="minorHAnsi"/>
                <w:bCs/>
                <w:noProof/>
                <w:sz w:val="16"/>
                <w:szCs w:val="16"/>
              </w:rPr>
              <w:t>-280</w:t>
            </w:r>
          </w:p>
        </w:tc>
        <w:tc>
          <w:tcPr>
            <w:tcW w:w="276" w:type="pct"/>
            <w:vAlign w:val="center"/>
          </w:tcPr>
          <w:p w:rsidR="00543179" w:rsidRPr="00543179" w:rsidRDefault="00543179" w:rsidP="0054317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3179">
              <w:rPr>
                <w:rFonts w:asciiTheme="minorHAnsi" w:eastAsiaTheme="majorEastAsia" w:hAnsiTheme="minorHAnsi"/>
                <w:bCs/>
                <w:noProof/>
                <w:sz w:val="16"/>
                <w:szCs w:val="16"/>
              </w:rPr>
              <w:t>-320</w:t>
            </w:r>
          </w:p>
        </w:tc>
        <w:tc>
          <w:tcPr>
            <w:tcW w:w="392" w:type="pct"/>
            <w:vAlign w:val="center"/>
          </w:tcPr>
          <w:p w:rsidR="00543179" w:rsidRPr="00543179" w:rsidRDefault="00543179" w:rsidP="0054317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543179">
              <w:rPr>
                <w:rFonts w:asciiTheme="minorHAnsi" w:eastAsiaTheme="majorEastAsia" w:hAnsiTheme="minorHAnsi"/>
                <w:b/>
                <w:bCs/>
                <w:noProof/>
                <w:sz w:val="16"/>
                <w:szCs w:val="16"/>
              </w:rPr>
              <w:t>-130</w:t>
            </w:r>
          </w:p>
        </w:tc>
        <w:tc>
          <w:tcPr>
            <w:tcW w:w="384" w:type="pct"/>
            <w:vAlign w:val="center"/>
          </w:tcPr>
          <w:p w:rsidR="00543179" w:rsidRPr="00543179" w:rsidRDefault="00543179" w:rsidP="0054317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543179">
              <w:rPr>
                <w:rFonts w:asciiTheme="minorHAnsi" w:eastAsiaTheme="majorEastAsia" w:hAnsiTheme="minorHAnsi"/>
                <w:b/>
                <w:bCs/>
                <w:noProof/>
                <w:sz w:val="16"/>
                <w:szCs w:val="16"/>
              </w:rPr>
              <w:t>-1,550</w:t>
            </w:r>
          </w:p>
        </w:tc>
      </w:tr>
      <w:tr w:rsidR="00543179" w:rsidRPr="009F2A5C" w:rsidTr="005618D7">
        <w:tc>
          <w:tcPr>
            <w:cnfStyle w:val="001000000000" w:firstRow="0" w:lastRow="0" w:firstColumn="1" w:lastColumn="0" w:oddVBand="0" w:evenVBand="0" w:oddHBand="0" w:evenHBand="0" w:firstRowFirstColumn="0" w:firstRowLastColumn="0" w:lastRowFirstColumn="0" w:lastRowLastColumn="0"/>
            <w:tcW w:w="1156" w:type="pct"/>
            <w:vAlign w:val="center"/>
          </w:tcPr>
          <w:p w:rsidR="00543179" w:rsidRPr="009F2A5C" w:rsidRDefault="00543179" w:rsidP="005618D7">
            <w:pPr>
              <w:pStyle w:val="TableText"/>
              <w:keepNext/>
              <w:widowControl w:val="0"/>
              <w:tabs>
                <w:tab w:val="left" w:pos="9356"/>
              </w:tabs>
              <w:spacing w:line="240" w:lineRule="auto"/>
              <w:ind w:left="-57" w:right="-57"/>
              <w:rPr>
                <w:rFonts w:asciiTheme="minorHAnsi" w:hAnsiTheme="minorHAnsi"/>
                <w:b/>
                <w:sz w:val="16"/>
                <w:szCs w:val="16"/>
              </w:rPr>
            </w:pPr>
            <w:r w:rsidRPr="009F2A5C">
              <w:rPr>
                <w:rFonts w:asciiTheme="minorHAnsi" w:hAnsiTheme="minorHAnsi"/>
                <w:b/>
                <w:sz w:val="16"/>
                <w:szCs w:val="16"/>
              </w:rPr>
              <w:t>Total – revenue</w:t>
            </w:r>
          </w:p>
        </w:tc>
        <w:tc>
          <w:tcPr>
            <w:tcW w:w="283" w:type="pct"/>
            <w:vAlign w:val="center"/>
          </w:tcPr>
          <w:p w:rsidR="00543179" w:rsidRPr="009F2A5C" w:rsidRDefault="00543179" w:rsidP="005618D7">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Pr>
                <w:rFonts w:asciiTheme="minorHAnsi" w:hAnsiTheme="minorHAnsi"/>
                <w:b/>
                <w:sz w:val="16"/>
                <w:szCs w:val="16"/>
              </w:rPr>
              <w:t>-</w:t>
            </w:r>
          </w:p>
        </w:tc>
        <w:tc>
          <w:tcPr>
            <w:tcW w:w="282" w:type="pct"/>
            <w:vAlign w:val="center"/>
          </w:tcPr>
          <w:p w:rsidR="00543179" w:rsidRPr="00543179" w:rsidRDefault="00543179" w:rsidP="00543179">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543179">
              <w:rPr>
                <w:rFonts w:asciiTheme="minorHAnsi" w:hAnsiTheme="minorHAnsi"/>
                <w:b/>
                <w:sz w:val="16"/>
                <w:szCs w:val="16"/>
              </w:rPr>
              <w:t>-150</w:t>
            </w:r>
          </w:p>
        </w:tc>
        <w:tc>
          <w:tcPr>
            <w:tcW w:w="283" w:type="pct"/>
            <w:vAlign w:val="center"/>
          </w:tcPr>
          <w:p w:rsidR="00543179" w:rsidRPr="00543179" w:rsidRDefault="00543179" w:rsidP="00543179">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543179">
              <w:rPr>
                <w:rFonts w:asciiTheme="minorHAnsi" w:hAnsiTheme="minorHAnsi"/>
                <w:b/>
                <w:sz w:val="16"/>
                <w:szCs w:val="16"/>
              </w:rPr>
              <w:t>-320</w:t>
            </w:r>
          </w:p>
        </w:tc>
        <w:tc>
          <w:tcPr>
            <w:tcW w:w="281" w:type="pct"/>
            <w:vAlign w:val="center"/>
          </w:tcPr>
          <w:p w:rsidR="00543179" w:rsidRPr="00543179" w:rsidRDefault="00543179" w:rsidP="00543179">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543179">
              <w:rPr>
                <w:rFonts w:asciiTheme="minorHAnsi" w:hAnsiTheme="minorHAnsi"/>
                <w:b/>
                <w:sz w:val="16"/>
                <w:szCs w:val="16"/>
              </w:rPr>
              <w:t>-510</w:t>
            </w:r>
          </w:p>
        </w:tc>
        <w:tc>
          <w:tcPr>
            <w:tcW w:w="281" w:type="pct"/>
            <w:vAlign w:val="center"/>
          </w:tcPr>
          <w:p w:rsidR="00543179" w:rsidRPr="00543179" w:rsidRDefault="00543179" w:rsidP="00543179">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543179">
              <w:rPr>
                <w:rFonts w:asciiTheme="minorHAnsi" w:hAnsiTheme="minorHAnsi"/>
                <w:b/>
                <w:sz w:val="16"/>
                <w:szCs w:val="16"/>
              </w:rPr>
              <w:t>-720</w:t>
            </w:r>
          </w:p>
        </w:tc>
        <w:tc>
          <w:tcPr>
            <w:tcW w:w="278" w:type="pct"/>
            <w:vAlign w:val="center"/>
          </w:tcPr>
          <w:p w:rsidR="00543179" w:rsidRPr="00543179" w:rsidRDefault="00543179" w:rsidP="00543179">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543179">
              <w:rPr>
                <w:rFonts w:asciiTheme="minorHAnsi" w:hAnsiTheme="minorHAnsi"/>
                <w:b/>
                <w:sz w:val="16"/>
                <w:szCs w:val="16"/>
              </w:rPr>
              <w:t>-950</w:t>
            </w:r>
          </w:p>
        </w:tc>
        <w:tc>
          <w:tcPr>
            <w:tcW w:w="276" w:type="pct"/>
            <w:vAlign w:val="center"/>
          </w:tcPr>
          <w:p w:rsidR="00543179" w:rsidRPr="00543179" w:rsidRDefault="00543179" w:rsidP="00543179">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543179">
              <w:rPr>
                <w:rFonts w:asciiTheme="minorHAnsi" w:hAnsiTheme="minorHAnsi"/>
                <w:b/>
                <w:sz w:val="16"/>
                <w:szCs w:val="16"/>
              </w:rPr>
              <w:t>-1,190</w:t>
            </w:r>
          </w:p>
        </w:tc>
        <w:tc>
          <w:tcPr>
            <w:tcW w:w="276" w:type="pct"/>
            <w:vAlign w:val="center"/>
          </w:tcPr>
          <w:p w:rsidR="00543179" w:rsidRPr="00543179" w:rsidRDefault="00543179" w:rsidP="00543179">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543179">
              <w:rPr>
                <w:rFonts w:asciiTheme="minorHAnsi" w:hAnsiTheme="minorHAnsi"/>
                <w:b/>
                <w:sz w:val="16"/>
                <w:szCs w:val="16"/>
              </w:rPr>
              <w:t>-1,460</w:t>
            </w:r>
          </w:p>
        </w:tc>
        <w:tc>
          <w:tcPr>
            <w:tcW w:w="276" w:type="pct"/>
            <w:vAlign w:val="center"/>
          </w:tcPr>
          <w:p w:rsidR="00543179" w:rsidRPr="00543179" w:rsidRDefault="00543179" w:rsidP="00543179">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543179">
              <w:rPr>
                <w:rFonts w:asciiTheme="minorHAnsi" w:hAnsiTheme="minorHAnsi"/>
                <w:b/>
                <w:sz w:val="16"/>
                <w:szCs w:val="16"/>
              </w:rPr>
              <w:t>-1,750</w:t>
            </w:r>
          </w:p>
        </w:tc>
        <w:tc>
          <w:tcPr>
            <w:tcW w:w="276" w:type="pct"/>
            <w:vAlign w:val="center"/>
          </w:tcPr>
          <w:p w:rsidR="00543179" w:rsidRPr="00543179" w:rsidRDefault="00543179" w:rsidP="00543179">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543179">
              <w:rPr>
                <w:rFonts w:asciiTheme="minorHAnsi" w:hAnsiTheme="minorHAnsi"/>
                <w:b/>
                <w:sz w:val="16"/>
                <w:szCs w:val="16"/>
              </w:rPr>
              <w:t>-2,070</w:t>
            </w:r>
          </w:p>
        </w:tc>
        <w:tc>
          <w:tcPr>
            <w:tcW w:w="276" w:type="pct"/>
            <w:vAlign w:val="center"/>
          </w:tcPr>
          <w:p w:rsidR="00543179" w:rsidRPr="00543179" w:rsidRDefault="00543179" w:rsidP="00543179">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543179">
              <w:rPr>
                <w:rFonts w:asciiTheme="minorHAnsi" w:hAnsiTheme="minorHAnsi"/>
                <w:b/>
                <w:sz w:val="16"/>
                <w:szCs w:val="16"/>
              </w:rPr>
              <w:t>-2,410</w:t>
            </w:r>
          </w:p>
        </w:tc>
        <w:tc>
          <w:tcPr>
            <w:tcW w:w="392" w:type="pct"/>
            <w:vAlign w:val="center"/>
          </w:tcPr>
          <w:p w:rsidR="00543179" w:rsidRPr="00543179" w:rsidRDefault="00543179" w:rsidP="00543179">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543179">
              <w:rPr>
                <w:rFonts w:asciiTheme="minorHAnsi" w:hAnsiTheme="minorHAnsi"/>
                <w:b/>
                <w:sz w:val="16"/>
                <w:szCs w:val="16"/>
              </w:rPr>
              <w:t>-990</w:t>
            </w:r>
          </w:p>
        </w:tc>
        <w:tc>
          <w:tcPr>
            <w:tcW w:w="384" w:type="pct"/>
            <w:vAlign w:val="center"/>
          </w:tcPr>
          <w:p w:rsidR="00543179" w:rsidRPr="00543179" w:rsidRDefault="00543179" w:rsidP="00543179">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543179">
              <w:rPr>
                <w:rFonts w:asciiTheme="minorHAnsi" w:hAnsiTheme="minorHAnsi"/>
                <w:b/>
                <w:sz w:val="16"/>
                <w:szCs w:val="16"/>
              </w:rPr>
              <w:t>-11,530</w:t>
            </w:r>
          </w:p>
        </w:tc>
      </w:tr>
      <w:tr w:rsidR="00BE1E25" w:rsidRPr="009F2A5C" w:rsidTr="005618D7">
        <w:tc>
          <w:tcPr>
            <w:cnfStyle w:val="001000000000" w:firstRow="0" w:lastRow="0" w:firstColumn="1" w:lastColumn="0" w:oddVBand="0" w:evenVBand="0" w:oddHBand="0" w:evenHBand="0" w:firstRowFirstColumn="0" w:firstRowLastColumn="0" w:lastRowFirstColumn="0" w:lastRowLastColumn="0"/>
            <w:tcW w:w="1156" w:type="pct"/>
            <w:tcBorders>
              <w:bottom w:val="single" w:sz="8" w:space="0" w:color="788183" w:themeColor="accent6"/>
              <w:right w:val="nil"/>
            </w:tcBorders>
            <w:shd w:val="clear" w:color="auto" w:fill="D3D8E9" w:themeFill="background2" w:themeFillTint="33"/>
            <w:vAlign w:val="center"/>
          </w:tcPr>
          <w:p w:rsidR="00543179" w:rsidRPr="009F2A5C" w:rsidRDefault="00543179" w:rsidP="005618D7">
            <w:pPr>
              <w:pStyle w:val="TableText"/>
              <w:keepNext/>
              <w:widowControl w:val="0"/>
              <w:tabs>
                <w:tab w:val="left" w:pos="9356"/>
              </w:tabs>
              <w:spacing w:line="240" w:lineRule="auto"/>
              <w:ind w:left="-57" w:right="-57"/>
              <w:rPr>
                <w:rFonts w:asciiTheme="minorHAnsi" w:hAnsiTheme="minorHAnsi"/>
                <w:b/>
                <w:sz w:val="16"/>
                <w:szCs w:val="16"/>
              </w:rPr>
            </w:pPr>
            <w:r w:rsidRPr="009F2A5C">
              <w:rPr>
                <w:rFonts w:asciiTheme="minorHAnsi" w:hAnsiTheme="minorHAnsi"/>
                <w:b/>
                <w:sz w:val="16"/>
                <w:szCs w:val="16"/>
              </w:rPr>
              <w:t>Expenses</w:t>
            </w:r>
          </w:p>
        </w:tc>
        <w:tc>
          <w:tcPr>
            <w:tcW w:w="283" w:type="pct"/>
            <w:tcBorders>
              <w:left w:val="nil"/>
              <w:bottom w:val="single" w:sz="8" w:space="0" w:color="788183" w:themeColor="accent6"/>
              <w:right w:val="nil"/>
            </w:tcBorders>
            <w:shd w:val="clear" w:color="auto" w:fill="D3D8E9" w:themeFill="background2" w:themeFillTint="33"/>
            <w:vAlign w:val="center"/>
          </w:tcPr>
          <w:p w:rsidR="00543179" w:rsidRPr="009F2A5C"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2" w:type="pct"/>
            <w:tcBorders>
              <w:left w:val="nil"/>
              <w:bottom w:val="single" w:sz="8" w:space="0" w:color="788183" w:themeColor="accent6"/>
              <w:right w:val="nil"/>
            </w:tcBorders>
            <w:shd w:val="clear" w:color="auto" w:fill="D3D8E9" w:themeFill="background2" w:themeFillTint="33"/>
            <w:vAlign w:val="center"/>
          </w:tcPr>
          <w:p w:rsidR="00543179" w:rsidRPr="009F2A5C"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3" w:type="pct"/>
            <w:tcBorders>
              <w:left w:val="nil"/>
              <w:bottom w:val="single" w:sz="8" w:space="0" w:color="788183" w:themeColor="accent6"/>
              <w:right w:val="nil"/>
            </w:tcBorders>
            <w:shd w:val="clear" w:color="auto" w:fill="D3D8E9" w:themeFill="background2" w:themeFillTint="33"/>
            <w:vAlign w:val="center"/>
          </w:tcPr>
          <w:p w:rsidR="00543179" w:rsidRPr="009F2A5C"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1" w:type="pct"/>
            <w:tcBorders>
              <w:left w:val="nil"/>
              <w:bottom w:val="single" w:sz="8" w:space="0" w:color="788183" w:themeColor="accent6"/>
              <w:right w:val="nil"/>
            </w:tcBorders>
            <w:shd w:val="clear" w:color="auto" w:fill="D3D8E9" w:themeFill="background2" w:themeFillTint="33"/>
            <w:vAlign w:val="center"/>
          </w:tcPr>
          <w:p w:rsidR="00543179" w:rsidRPr="009F2A5C"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1" w:type="pct"/>
            <w:tcBorders>
              <w:left w:val="nil"/>
              <w:bottom w:val="single" w:sz="8" w:space="0" w:color="788183" w:themeColor="accent6"/>
              <w:right w:val="nil"/>
            </w:tcBorders>
            <w:shd w:val="clear" w:color="auto" w:fill="D3D8E9" w:themeFill="background2" w:themeFillTint="33"/>
            <w:vAlign w:val="center"/>
          </w:tcPr>
          <w:p w:rsidR="00543179" w:rsidRPr="009F2A5C"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78" w:type="pct"/>
            <w:tcBorders>
              <w:left w:val="nil"/>
              <w:bottom w:val="single" w:sz="8" w:space="0" w:color="788183" w:themeColor="accent6"/>
              <w:right w:val="nil"/>
            </w:tcBorders>
            <w:shd w:val="clear" w:color="auto" w:fill="D3D8E9" w:themeFill="background2" w:themeFillTint="33"/>
            <w:vAlign w:val="center"/>
          </w:tcPr>
          <w:p w:rsidR="00543179" w:rsidRPr="009F2A5C"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76" w:type="pct"/>
            <w:tcBorders>
              <w:left w:val="nil"/>
              <w:bottom w:val="single" w:sz="8" w:space="0" w:color="788183" w:themeColor="accent6"/>
              <w:right w:val="nil"/>
            </w:tcBorders>
            <w:shd w:val="clear" w:color="auto" w:fill="D3D8E9" w:themeFill="background2" w:themeFillTint="33"/>
            <w:vAlign w:val="center"/>
          </w:tcPr>
          <w:p w:rsidR="00543179" w:rsidRPr="009F2A5C"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76" w:type="pct"/>
            <w:tcBorders>
              <w:left w:val="nil"/>
              <w:bottom w:val="single" w:sz="8" w:space="0" w:color="788183" w:themeColor="accent6"/>
              <w:right w:val="nil"/>
            </w:tcBorders>
            <w:shd w:val="clear" w:color="auto" w:fill="D3D8E9" w:themeFill="background2" w:themeFillTint="33"/>
            <w:vAlign w:val="center"/>
          </w:tcPr>
          <w:p w:rsidR="00543179" w:rsidRPr="009F2A5C"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76" w:type="pct"/>
            <w:tcBorders>
              <w:left w:val="nil"/>
              <w:bottom w:val="single" w:sz="8" w:space="0" w:color="788183" w:themeColor="accent6"/>
              <w:right w:val="nil"/>
            </w:tcBorders>
            <w:shd w:val="clear" w:color="auto" w:fill="D3D8E9" w:themeFill="background2" w:themeFillTint="33"/>
            <w:vAlign w:val="center"/>
          </w:tcPr>
          <w:p w:rsidR="00543179" w:rsidRPr="009F2A5C"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76" w:type="pct"/>
            <w:tcBorders>
              <w:left w:val="nil"/>
              <w:bottom w:val="single" w:sz="8" w:space="0" w:color="788183" w:themeColor="accent6"/>
              <w:right w:val="nil"/>
            </w:tcBorders>
            <w:shd w:val="clear" w:color="auto" w:fill="D3D8E9" w:themeFill="background2" w:themeFillTint="33"/>
            <w:vAlign w:val="center"/>
          </w:tcPr>
          <w:p w:rsidR="00543179" w:rsidRPr="009F2A5C"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76" w:type="pct"/>
            <w:tcBorders>
              <w:left w:val="nil"/>
              <w:bottom w:val="single" w:sz="8" w:space="0" w:color="788183" w:themeColor="accent6"/>
              <w:right w:val="nil"/>
            </w:tcBorders>
            <w:shd w:val="clear" w:color="auto" w:fill="D3D8E9" w:themeFill="background2" w:themeFillTint="33"/>
            <w:vAlign w:val="center"/>
          </w:tcPr>
          <w:p w:rsidR="00543179" w:rsidRPr="009F2A5C"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92" w:type="pct"/>
            <w:tcBorders>
              <w:left w:val="nil"/>
              <w:bottom w:val="single" w:sz="8" w:space="0" w:color="788183" w:themeColor="accent6"/>
              <w:right w:val="nil"/>
            </w:tcBorders>
            <w:shd w:val="clear" w:color="auto" w:fill="D3D8E9" w:themeFill="background2" w:themeFillTint="33"/>
            <w:vAlign w:val="center"/>
          </w:tcPr>
          <w:p w:rsidR="00543179" w:rsidRPr="009F2A5C"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sz w:val="16"/>
                <w:szCs w:val="16"/>
              </w:rPr>
            </w:pPr>
          </w:p>
        </w:tc>
        <w:tc>
          <w:tcPr>
            <w:tcW w:w="384" w:type="pct"/>
            <w:tcBorders>
              <w:left w:val="nil"/>
            </w:tcBorders>
            <w:shd w:val="clear" w:color="auto" w:fill="D3D8E9" w:themeFill="background2" w:themeFillTint="33"/>
            <w:vAlign w:val="center"/>
          </w:tcPr>
          <w:p w:rsidR="00543179" w:rsidRPr="009F2A5C"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sz w:val="16"/>
                <w:szCs w:val="16"/>
              </w:rPr>
            </w:pPr>
          </w:p>
        </w:tc>
      </w:tr>
      <w:tr w:rsidR="00543179" w:rsidRPr="009F2A5C" w:rsidTr="005618D7">
        <w:tc>
          <w:tcPr>
            <w:cnfStyle w:val="001000000000" w:firstRow="0" w:lastRow="0" w:firstColumn="1" w:lastColumn="0" w:oddVBand="0" w:evenVBand="0" w:oddHBand="0" w:evenHBand="0" w:firstRowFirstColumn="0" w:firstRowLastColumn="0" w:lastRowFirstColumn="0" w:lastRowLastColumn="0"/>
            <w:tcW w:w="1156" w:type="pct"/>
            <w:vAlign w:val="center"/>
          </w:tcPr>
          <w:p w:rsidR="00543179" w:rsidRPr="009F2A5C" w:rsidRDefault="00543179" w:rsidP="006E73E3">
            <w:pPr>
              <w:pStyle w:val="TableText"/>
              <w:keepNext/>
              <w:widowControl w:val="0"/>
              <w:tabs>
                <w:tab w:val="left" w:pos="9356"/>
              </w:tabs>
              <w:spacing w:line="240" w:lineRule="auto"/>
              <w:ind w:left="-57" w:right="-57"/>
              <w:rPr>
                <w:rFonts w:asciiTheme="minorHAnsi" w:hAnsiTheme="minorHAnsi"/>
                <w:i/>
                <w:noProof/>
                <w:sz w:val="16"/>
                <w:szCs w:val="16"/>
              </w:rPr>
            </w:pPr>
            <w:r>
              <w:rPr>
                <w:rFonts w:asciiTheme="minorHAnsi" w:hAnsiTheme="minorHAnsi"/>
                <w:i/>
                <w:sz w:val="16"/>
                <w:szCs w:val="16"/>
              </w:rPr>
              <w:t xml:space="preserve">GST </w:t>
            </w:r>
            <w:r w:rsidR="006E73E3">
              <w:rPr>
                <w:rFonts w:asciiTheme="minorHAnsi" w:hAnsiTheme="minorHAnsi"/>
                <w:i/>
                <w:sz w:val="16"/>
                <w:szCs w:val="16"/>
              </w:rPr>
              <w:t xml:space="preserve">payments </w:t>
            </w:r>
            <w:r>
              <w:rPr>
                <w:rFonts w:asciiTheme="minorHAnsi" w:hAnsiTheme="minorHAnsi"/>
                <w:i/>
                <w:sz w:val="16"/>
                <w:szCs w:val="16"/>
              </w:rPr>
              <w:t>to the states</w:t>
            </w:r>
            <w:r w:rsidR="006E73E3">
              <w:rPr>
                <w:rFonts w:asciiTheme="minorHAnsi" w:hAnsiTheme="minorHAnsi"/>
                <w:i/>
                <w:sz w:val="16"/>
                <w:szCs w:val="16"/>
              </w:rPr>
              <w:t xml:space="preserve"> and territories</w:t>
            </w:r>
          </w:p>
        </w:tc>
        <w:tc>
          <w:tcPr>
            <w:tcW w:w="283" w:type="pct"/>
            <w:vAlign w:val="center"/>
          </w:tcPr>
          <w:p w:rsidR="00543179" w:rsidRPr="009F2A5C"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rFonts w:asciiTheme="minorHAnsi" w:eastAsiaTheme="majorEastAsia" w:hAnsiTheme="minorHAnsi"/>
                <w:bCs/>
                <w:noProof/>
                <w:sz w:val="16"/>
                <w:szCs w:val="16"/>
              </w:rPr>
              <w:t>-</w:t>
            </w:r>
          </w:p>
        </w:tc>
        <w:tc>
          <w:tcPr>
            <w:tcW w:w="282" w:type="pct"/>
            <w:tcBorders>
              <w:top w:val="single" w:sz="4" w:space="0" w:color="788183" w:themeColor="accent6"/>
            </w:tcBorders>
            <w:vAlign w:val="center"/>
          </w:tcPr>
          <w:p w:rsidR="00543179" w:rsidRPr="00543179" w:rsidRDefault="00543179" w:rsidP="0054317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3179">
              <w:rPr>
                <w:rFonts w:asciiTheme="minorHAnsi" w:eastAsiaTheme="majorEastAsia" w:hAnsiTheme="minorHAnsi"/>
                <w:bCs/>
                <w:noProof/>
                <w:sz w:val="16"/>
                <w:szCs w:val="16"/>
              </w:rPr>
              <w:t>120</w:t>
            </w:r>
          </w:p>
        </w:tc>
        <w:tc>
          <w:tcPr>
            <w:tcW w:w="283" w:type="pct"/>
            <w:vAlign w:val="center"/>
          </w:tcPr>
          <w:p w:rsidR="00543179" w:rsidRPr="00543179" w:rsidRDefault="00543179" w:rsidP="0054317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3179">
              <w:rPr>
                <w:rFonts w:asciiTheme="minorHAnsi" w:eastAsiaTheme="majorEastAsia" w:hAnsiTheme="minorHAnsi"/>
                <w:bCs/>
                <w:noProof/>
                <w:sz w:val="16"/>
                <w:szCs w:val="16"/>
              </w:rPr>
              <w:t>260</w:t>
            </w:r>
          </w:p>
        </w:tc>
        <w:tc>
          <w:tcPr>
            <w:tcW w:w="281" w:type="pct"/>
            <w:vAlign w:val="center"/>
          </w:tcPr>
          <w:p w:rsidR="00543179" w:rsidRPr="00543179" w:rsidRDefault="00543179" w:rsidP="0054317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3179">
              <w:rPr>
                <w:rFonts w:asciiTheme="minorHAnsi" w:eastAsiaTheme="majorEastAsia" w:hAnsiTheme="minorHAnsi"/>
                <w:bCs/>
                <w:noProof/>
                <w:sz w:val="16"/>
                <w:szCs w:val="16"/>
              </w:rPr>
              <w:t>420</w:t>
            </w:r>
          </w:p>
        </w:tc>
        <w:tc>
          <w:tcPr>
            <w:tcW w:w="281" w:type="pct"/>
            <w:vAlign w:val="center"/>
          </w:tcPr>
          <w:p w:rsidR="00543179" w:rsidRPr="00543179" w:rsidRDefault="00543179" w:rsidP="0054317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3179">
              <w:rPr>
                <w:rFonts w:asciiTheme="minorHAnsi" w:eastAsiaTheme="majorEastAsia" w:hAnsiTheme="minorHAnsi"/>
                <w:bCs/>
                <w:noProof/>
                <w:sz w:val="16"/>
                <w:szCs w:val="16"/>
              </w:rPr>
              <w:t>600</w:t>
            </w:r>
          </w:p>
        </w:tc>
        <w:tc>
          <w:tcPr>
            <w:tcW w:w="278" w:type="pct"/>
            <w:vAlign w:val="center"/>
          </w:tcPr>
          <w:p w:rsidR="00543179" w:rsidRPr="00543179" w:rsidRDefault="00543179" w:rsidP="0054317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3179">
              <w:rPr>
                <w:rFonts w:asciiTheme="minorHAnsi" w:eastAsiaTheme="majorEastAsia" w:hAnsiTheme="minorHAnsi"/>
                <w:bCs/>
                <w:noProof/>
                <w:sz w:val="16"/>
                <w:szCs w:val="16"/>
              </w:rPr>
              <w:t>790</w:t>
            </w:r>
          </w:p>
        </w:tc>
        <w:tc>
          <w:tcPr>
            <w:tcW w:w="276" w:type="pct"/>
            <w:vAlign w:val="center"/>
          </w:tcPr>
          <w:p w:rsidR="00543179" w:rsidRPr="00543179" w:rsidRDefault="00543179" w:rsidP="0054317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3179">
              <w:rPr>
                <w:rFonts w:asciiTheme="minorHAnsi" w:eastAsiaTheme="majorEastAsia" w:hAnsiTheme="minorHAnsi"/>
                <w:bCs/>
                <w:noProof/>
                <w:sz w:val="16"/>
                <w:szCs w:val="16"/>
              </w:rPr>
              <w:t>1,000</w:t>
            </w:r>
          </w:p>
        </w:tc>
        <w:tc>
          <w:tcPr>
            <w:tcW w:w="276" w:type="pct"/>
            <w:vAlign w:val="center"/>
          </w:tcPr>
          <w:p w:rsidR="00543179" w:rsidRPr="00543179" w:rsidRDefault="00543179" w:rsidP="0054317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3179">
              <w:rPr>
                <w:rFonts w:asciiTheme="minorHAnsi" w:eastAsiaTheme="majorEastAsia" w:hAnsiTheme="minorHAnsi"/>
                <w:bCs/>
                <w:noProof/>
                <w:sz w:val="16"/>
                <w:szCs w:val="16"/>
              </w:rPr>
              <w:t>1,230</w:t>
            </w:r>
          </w:p>
        </w:tc>
        <w:tc>
          <w:tcPr>
            <w:tcW w:w="276" w:type="pct"/>
            <w:vAlign w:val="center"/>
          </w:tcPr>
          <w:p w:rsidR="00543179" w:rsidRPr="00543179" w:rsidRDefault="00543179" w:rsidP="0054317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3179">
              <w:rPr>
                <w:rFonts w:asciiTheme="minorHAnsi" w:eastAsiaTheme="majorEastAsia" w:hAnsiTheme="minorHAnsi"/>
                <w:bCs/>
                <w:noProof/>
                <w:sz w:val="16"/>
                <w:szCs w:val="16"/>
              </w:rPr>
              <w:t>1,480</w:t>
            </w:r>
          </w:p>
        </w:tc>
        <w:tc>
          <w:tcPr>
            <w:tcW w:w="276" w:type="pct"/>
            <w:vAlign w:val="center"/>
          </w:tcPr>
          <w:p w:rsidR="00543179" w:rsidRPr="00543179" w:rsidRDefault="00543179" w:rsidP="0054317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3179">
              <w:rPr>
                <w:rFonts w:asciiTheme="minorHAnsi" w:eastAsiaTheme="majorEastAsia" w:hAnsiTheme="minorHAnsi"/>
                <w:bCs/>
                <w:noProof/>
                <w:sz w:val="16"/>
                <w:szCs w:val="16"/>
              </w:rPr>
              <w:t>1,750</w:t>
            </w:r>
          </w:p>
        </w:tc>
        <w:tc>
          <w:tcPr>
            <w:tcW w:w="276" w:type="pct"/>
            <w:vAlign w:val="center"/>
          </w:tcPr>
          <w:p w:rsidR="00543179" w:rsidRPr="00543179" w:rsidRDefault="00543179" w:rsidP="0054317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3179">
              <w:rPr>
                <w:rFonts w:asciiTheme="minorHAnsi" w:eastAsiaTheme="majorEastAsia" w:hAnsiTheme="minorHAnsi"/>
                <w:bCs/>
                <w:noProof/>
                <w:sz w:val="16"/>
                <w:szCs w:val="16"/>
              </w:rPr>
              <w:t>2,050</w:t>
            </w:r>
          </w:p>
        </w:tc>
        <w:tc>
          <w:tcPr>
            <w:tcW w:w="392" w:type="pct"/>
            <w:vAlign w:val="center"/>
          </w:tcPr>
          <w:p w:rsidR="00543179" w:rsidRPr="00543179" w:rsidRDefault="00543179" w:rsidP="0054317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543179">
              <w:rPr>
                <w:rFonts w:asciiTheme="minorHAnsi" w:eastAsiaTheme="majorEastAsia" w:hAnsiTheme="minorHAnsi"/>
                <w:b/>
                <w:bCs/>
                <w:noProof/>
                <w:sz w:val="16"/>
                <w:szCs w:val="16"/>
              </w:rPr>
              <w:t>800</w:t>
            </w:r>
          </w:p>
        </w:tc>
        <w:tc>
          <w:tcPr>
            <w:tcW w:w="384" w:type="pct"/>
            <w:vAlign w:val="center"/>
          </w:tcPr>
          <w:p w:rsidR="00543179" w:rsidRPr="00543179" w:rsidRDefault="00543179" w:rsidP="0054317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543179">
              <w:rPr>
                <w:rFonts w:asciiTheme="minorHAnsi" w:eastAsiaTheme="majorEastAsia" w:hAnsiTheme="minorHAnsi"/>
                <w:b/>
                <w:bCs/>
                <w:noProof/>
                <w:sz w:val="16"/>
                <w:szCs w:val="16"/>
              </w:rPr>
              <w:t>9,700</w:t>
            </w:r>
          </w:p>
        </w:tc>
      </w:tr>
      <w:tr w:rsidR="00BE1E25" w:rsidRPr="009F2A5C" w:rsidTr="005618D7">
        <w:tc>
          <w:tcPr>
            <w:cnfStyle w:val="001000000000" w:firstRow="0" w:lastRow="0" w:firstColumn="1" w:lastColumn="0" w:oddVBand="0" w:evenVBand="0" w:oddHBand="0" w:evenHBand="0" w:firstRowFirstColumn="0" w:firstRowLastColumn="0" w:lastRowFirstColumn="0" w:lastRowLastColumn="0"/>
            <w:tcW w:w="1156" w:type="pct"/>
            <w:shd w:val="clear" w:color="auto" w:fill="A7B2D4" w:themeFill="background2" w:themeFillTint="66"/>
            <w:vAlign w:val="center"/>
          </w:tcPr>
          <w:p w:rsidR="00543179" w:rsidRPr="009F2A5C" w:rsidRDefault="00543179" w:rsidP="005618D7">
            <w:pPr>
              <w:pStyle w:val="TableText"/>
              <w:keepNext/>
              <w:widowControl w:val="0"/>
              <w:tabs>
                <w:tab w:val="left" w:pos="9356"/>
              </w:tabs>
              <w:spacing w:line="240" w:lineRule="auto"/>
              <w:ind w:left="-57" w:right="-57"/>
              <w:rPr>
                <w:rFonts w:asciiTheme="minorHAnsi" w:hAnsiTheme="minorHAnsi"/>
                <w:b/>
                <w:sz w:val="16"/>
                <w:szCs w:val="16"/>
              </w:rPr>
            </w:pPr>
            <w:r>
              <w:rPr>
                <w:rFonts w:asciiTheme="minorHAnsi" w:hAnsiTheme="minorHAnsi"/>
                <w:b/>
                <w:sz w:val="16"/>
                <w:szCs w:val="16"/>
              </w:rPr>
              <w:t>Total</w:t>
            </w:r>
          </w:p>
        </w:tc>
        <w:tc>
          <w:tcPr>
            <w:tcW w:w="283" w:type="pct"/>
            <w:shd w:val="clear" w:color="auto" w:fill="A7B2D4" w:themeFill="background2" w:themeFillTint="66"/>
            <w:vAlign w:val="center"/>
          </w:tcPr>
          <w:p w:rsidR="00543179" w:rsidRPr="009F2A5C" w:rsidRDefault="00543179" w:rsidP="005618D7">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Pr>
                <w:rFonts w:asciiTheme="minorHAnsi" w:hAnsiTheme="minorHAnsi"/>
                <w:b/>
                <w:sz w:val="16"/>
                <w:szCs w:val="16"/>
              </w:rPr>
              <w:t>-</w:t>
            </w:r>
          </w:p>
        </w:tc>
        <w:tc>
          <w:tcPr>
            <w:tcW w:w="282" w:type="pct"/>
            <w:shd w:val="clear" w:color="auto" w:fill="A7B2D4" w:themeFill="background2" w:themeFillTint="66"/>
            <w:vAlign w:val="center"/>
          </w:tcPr>
          <w:p w:rsidR="00543179" w:rsidRPr="00543179" w:rsidRDefault="00543179" w:rsidP="00543179">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543179">
              <w:rPr>
                <w:rFonts w:asciiTheme="minorHAnsi" w:hAnsiTheme="minorHAnsi"/>
                <w:b/>
                <w:sz w:val="16"/>
                <w:szCs w:val="16"/>
              </w:rPr>
              <w:t>-30</w:t>
            </w:r>
          </w:p>
        </w:tc>
        <w:tc>
          <w:tcPr>
            <w:tcW w:w="283" w:type="pct"/>
            <w:shd w:val="clear" w:color="auto" w:fill="A7B2D4" w:themeFill="background2" w:themeFillTint="66"/>
            <w:vAlign w:val="center"/>
          </w:tcPr>
          <w:p w:rsidR="00543179" w:rsidRPr="00543179" w:rsidRDefault="00543179" w:rsidP="00543179">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543179">
              <w:rPr>
                <w:rFonts w:asciiTheme="minorHAnsi" w:hAnsiTheme="minorHAnsi"/>
                <w:b/>
                <w:sz w:val="16"/>
                <w:szCs w:val="16"/>
              </w:rPr>
              <w:t>-60</w:t>
            </w:r>
          </w:p>
        </w:tc>
        <w:tc>
          <w:tcPr>
            <w:tcW w:w="281" w:type="pct"/>
            <w:shd w:val="clear" w:color="auto" w:fill="A7B2D4" w:themeFill="background2" w:themeFillTint="66"/>
            <w:vAlign w:val="center"/>
          </w:tcPr>
          <w:p w:rsidR="00543179" w:rsidRPr="00543179" w:rsidRDefault="00543179" w:rsidP="00543179">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543179">
              <w:rPr>
                <w:rFonts w:asciiTheme="minorHAnsi" w:hAnsiTheme="minorHAnsi"/>
                <w:b/>
                <w:sz w:val="16"/>
                <w:szCs w:val="16"/>
              </w:rPr>
              <w:t>-90</w:t>
            </w:r>
          </w:p>
        </w:tc>
        <w:tc>
          <w:tcPr>
            <w:tcW w:w="281" w:type="pct"/>
            <w:shd w:val="clear" w:color="auto" w:fill="A7B2D4" w:themeFill="background2" w:themeFillTint="66"/>
            <w:vAlign w:val="center"/>
          </w:tcPr>
          <w:p w:rsidR="00543179" w:rsidRPr="00543179" w:rsidRDefault="00543179" w:rsidP="00543179">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543179">
              <w:rPr>
                <w:rFonts w:asciiTheme="minorHAnsi" w:hAnsiTheme="minorHAnsi"/>
                <w:b/>
                <w:sz w:val="16"/>
                <w:szCs w:val="16"/>
              </w:rPr>
              <w:t>-120</w:t>
            </w:r>
          </w:p>
        </w:tc>
        <w:tc>
          <w:tcPr>
            <w:tcW w:w="278" w:type="pct"/>
            <w:shd w:val="clear" w:color="auto" w:fill="A7B2D4" w:themeFill="background2" w:themeFillTint="66"/>
            <w:vAlign w:val="center"/>
          </w:tcPr>
          <w:p w:rsidR="00543179" w:rsidRPr="00543179" w:rsidRDefault="00543179" w:rsidP="00543179">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543179">
              <w:rPr>
                <w:rFonts w:asciiTheme="minorHAnsi" w:hAnsiTheme="minorHAnsi"/>
                <w:b/>
                <w:sz w:val="16"/>
                <w:szCs w:val="16"/>
              </w:rPr>
              <w:t>-160</w:t>
            </w:r>
          </w:p>
        </w:tc>
        <w:tc>
          <w:tcPr>
            <w:tcW w:w="276" w:type="pct"/>
            <w:shd w:val="clear" w:color="auto" w:fill="A7B2D4" w:themeFill="background2" w:themeFillTint="66"/>
            <w:vAlign w:val="center"/>
          </w:tcPr>
          <w:p w:rsidR="00543179" w:rsidRPr="00543179" w:rsidRDefault="00543179" w:rsidP="00543179">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543179">
              <w:rPr>
                <w:rFonts w:asciiTheme="minorHAnsi" w:hAnsiTheme="minorHAnsi"/>
                <w:b/>
                <w:sz w:val="16"/>
                <w:szCs w:val="16"/>
              </w:rPr>
              <w:t>-190</w:t>
            </w:r>
          </w:p>
        </w:tc>
        <w:tc>
          <w:tcPr>
            <w:tcW w:w="276" w:type="pct"/>
            <w:shd w:val="clear" w:color="auto" w:fill="A7B2D4" w:themeFill="background2" w:themeFillTint="66"/>
            <w:vAlign w:val="center"/>
          </w:tcPr>
          <w:p w:rsidR="00543179" w:rsidRPr="00543179" w:rsidRDefault="00543179" w:rsidP="00543179">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543179">
              <w:rPr>
                <w:rFonts w:asciiTheme="minorHAnsi" w:hAnsiTheme="minorHAnsi"/>
                <w:b/>
                <w:sz w:val="16"/>
                <w:szCs w:val="16"/>
              </w:rPr>
              <w:t>-230</w:t>
            </w:r>
          </w:p>
        </w:tc>
        <w:tc>
          <w:tcPr>
            <w:tcW w:w="276" w:type="pct"/>
            <w:shd w:val="clear" w:color="auto" w:fill="A7B2D4" w:themeFill="background2" w:themeFillTint="66"/>
            <w:vAlign w:val="center"/>
          </w:tcPr>
          <w:p w:rsidR="00543179" w:rsidRPr="00543179" w:rsidRDefault="00543179" w:rsidP="00543179">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543179">
              <w:rPr>
                <w:rFonts w:asciiTheme="minorHAnsi" w:hAnsiTheme="minorHAnsi"/>
                <w:b/>
                <w:sz w:val="16"/>
                <w:szCs w:val="16"/>
              </w:rPr>
              <w:t>-270</w:t>
            </w:r>
          </w:p>
        </w:tc>
        <w:tc>
          <w:tcPr>
            <w:tcW w:w="276" w:type="pct"/>
            <w:shd w:val="clear" w:color="auto" w:fill="A7B2D4" w:themeFill="background2" w:themeFillTint="66"/>
            <w:vAlign w:val="center"/>
          </w:tcPr>
          <w:p w:rsidR="00543179" w:rsidRPr="00543179" w:rsidRDefault="00543179" w:rsidP="00543179">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543179">
              <w:rPr>
                <w:rFonts w:asciiTheme="minorHAnsi" w:hAnsiTheme="minorHAnsi"/>
                <w:b/>
                <w:sz w:val="16"/>
                <w:szCs w:val="16"/>
              </w:rPr>
              <w:t>-320</w:t>
            </w:r>
          </w:p>
        </w:tc>
        <w:tc>
          <w:tcPr>
            <w:tcW w:w="276" w:type="pct"/>
            <w:shd w:val="clear" w:color="auto" w:fill="A7B2D4" w:themeFill="background2" w:themeFillTint="66"/>
            <w:vAlign w:val="center"/>
          </w:tcPr>
          <w:p w:rsidR="00543179" w:rsidRPr="00543179" w:rsidRDefault="00543179" w:rsidP="00543179">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543179">
              <w:rPr>
                <w:rFonts w:asciiTheme="minorHAnsi" w:hAnsiTheme="minorHAnsi"/>
                <w:b/>
                <w:sz w:val="16"/>
                <w:szCs w:val="16"/>
              </w:rPr>
              <w:t>-360</w:t>
            </w:r>
          </w:p>
        </w:tc>
        <w:tc>
          <w:tcPr>
            <w:tcW w:w="392" w:type="pct"/>
            <w:shd w:val="clear" w:color="auto" w:fill="A7B2D4" w:themeFill="background2" w:themeFillTint="66"/>
            <w:vAlign w:val="center"/>
          </w:tcPr>
          <w:p w:rsidR="00543179" w:rsidRPr="00543179" w:rsidRDefault="00543179" w:rsidP="00543179">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543179">
              <w:rPr>
                <w:rFonts w:asciiTheme="minorHAnsi" w:hAnsiTheme="minorHAnsi"/>
                <w:b/>
                <w:sz w:val="16"/>
                <w:szCs w:val="16"/>
              </w:rPr>
              <w:t>-190</w:t>
            </w:r>
          </w:p>
        </w:tc>
        <w:tc>
          <w:tcPr>
            <w:tcW w:w="384" w:type="pct"/>
            <w:shd w:val="clear" w:color="auto" w:fill="A7B2D4" w:themeFill="background2" w:themeFillTint="66"/>
            <w:vAlign w:val="center"/>
          </w:tcPr>
          <w:p w:rsidR="00543179" w:rsidRPr="00543179" w:rsidRDefault="00543179" w:rsidP="00543179">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543179">
              <w:rPr>
                <w:rFonts w:asciiTheme="minorHAnsi" w:hAnsiTheme="minorHAnsi"/>
                <w:b/>
                <w:sz w:val="16"/>
                <w:szCs w:val="16"/>
              </w:rPr>
              <w:t>-1,830</w:t>
            </w:r>
          </w:p>
        </w:tc>
      </w:tr>
    </w:tbl>
    <w:p w:rsidR="005B64FF" w:rsidRPr="00D8306A" w:rsidRDefault="00543179" w:rsidP="005B64FF">
      <w:pPr>
        <w:keepNext/>
        <w:widowControl w:val="0"/>
        <w:tabs>
          <w:tab w:val="left" w:pos="9356"/>
        </w:tabs>
        <w:spacing w:line="260" w:lineRule="atLeast"/>
        <w:ind w:left="284" w:hanging="284"/>
        <w:rPr>
          <w:sz w:val="16"/>
          <w:szCs w:val="16"/>
        </w:rPr>
      </w:pPr>
      <w:r w:rsidRPr="00D8306A">
        <w:rPr>
          <w:sz w:val="16"/>
          <w:szCs w:val="16"/>
        </w:rPr>
        <w:t xml:space="preserve"> </w:t>
      </w:r>
      <w:r w:rsidR="005B64FF" w:rsidRPr="00D8306A">
        <w:rPr>
          <w:sz w:val="16"/>
          <w:szCs w:val="16"/>
        </w:rPr>
        <w:t>(a)</w:t>
      </w:r>
      <w:r w:rsidR="005B64FF" w:rsidRPr="00D8306A">
        <w:rPr>
          <w:sz w:val="16"/>
          <w:szCs w:val="16"/>
        </w:rPr>
        <w:tab/>
        <w:t xml:space="preserve">A positive number for the fiscal balance indicates an increase in revenue or a decrease in expenses or net capital investment in accrual terms.  A negative number for the fiscal balance indicates a decrease in revenue or an increase in expenses or net capital investment in accrual terms.  </w:t>
      </w:r>
    </w:p>
    <w:p w:rsidR="005B64FF" w:rsidRPr="00D8306A" w:rsidRDefault="005B64FF" w:rsidP="005B64FF">
      <w:pPr>
        <w:keepNext/>
        <w:widowControl w:val="0"/>
        <w:tabs>
          <w:tab w:val="left" w:pos="9356"/>
        </w:tabs>
        <w:spacing w:line="260" w:lineRule="atLeast"/>
        <w:ind w:left="284" w:hanging="284"/>
        <w:rPr>
          <w:sz w:val="16"/>
          <w:szCs w:val="16"/>
        </w:rPr>
      </w:pPr>
      <w:r w:rsidRPr="00D8306A">
        <w:rPr>
          <w:sz w:val="16"/>
          <w:szCs w:val="16"/>
        </w:rPr>
        <w:t>(b)</w:t>
      </w:r>
      <w:r w:rsidRPr="00D8306A">
        <w:rPr>
          <w:sz w:val="16"/>
          <w:szCs w:val="16"/>
        </w:rPr>
        <w:tab/>
        <w:t>Figures may not sum to totals due to rounding.</w:t>
      </w:r>
    </w:p>
    <w:p w:rsidR="005B64FF" w:rsidRPr="00D8306A" w:rsidRDefault="005B64FF" w:rsidP="005B64FF">
      <w:pPr>
        <w:pStyle w:val="TableFootnotes"/>
        <w:keepLines w:val="0"/>
        <w:numPr>
          <w:ilvl w:val="0"/>
          <w:numId w:val="11"/>
        </w:numPr>
        <w:tabs>
          <w:tab w:val="left" w:pos="9356"/>
        </w:tabs>
        <w:ind w:left="284" w:hanging="284"/>
        <w:rPr>
          <w:sz w:val="16"/>
          <w:szCs w:val="16"/>
        </w:rPr>
      </w:pPr>
      <w:r w:rsidRPr="00D8306A">
        <w:rPr>
          <w:sz w:val="16"/>
          <w:szCs w:val="16"/>
        </w:rPr>
        <w:t>Indicates nil.</w:t>
      </w:r>
    </w:p>
    <w:p w:rsidR="005B64FF" w:rsidRDefault="005B64FF" w:rsidP="00EC251B">
      <w:pPr>
        <w:pStyle w:val="Caption"/>
        <w:tabs>
          <w:tab w:val="left" w:pos="9356"/>
        </w:tabs>
        <w:rPr>
          <w:vertAlign w:val="superscript"/>
        </w:rPr>
      </w:pPr>
      <w:r w:rsidRPr="002D239A">
        <w:lastRenderedPageBreak/>
        <w:t xml:space="preserve">Table </w:t>
      </w:r>
      <w:r w:rsidR="00035FDD">
        <w:fldChar w:fldCharType="begin"/>
      </w:r>
      <w:r w:rsidR="00035FDD">
        <w:instrText xml:space="preserve"> STYLEREF 8 \s </w:instrText>
      </w:r>
      <w:r w:rsidR="00035FDD">
        <w:fldChar w:fldCharType="separate"/>
      </w:r>
      <w:r w:rsidR="00B92B25">
        <w:rPr>
          <w:noProof/>
        </w:rPr>
        <w:t>A</w:t>
      </w:r>
      <w:r w:rsidR="00035FDD">
        <w:rPr>
          <w:noProof/>
        </w:rPr>
        <w:fldChar w:fldCharType="end"/>
      </w:r>
      <w:r w:rsidR="00035FDD">
        <w:fldChar w:fldCharType="begin"/>
      </w:r>
      <w:r w:rsidR="00035FDD">
        <w:instrText xml:space="preserve"> SEQ AppendixTable\s 8 </w:instrText>
      </w:r>
      <w:r w:rsidR="00035FDD">
        <w:fldChar w:fldCharType="separate"/>
      </w:r>
      <w:r w:rsidR="00B92B25">
        <w:rPr>
          <w:noProof/>
        </w:rPr>
        <w:t>27</w:t>
      </w:r>
      <w:r w:rsidR="00035FDD">
        <w:rPr>
          <w:noProof/>
        </w:rPr>
        <w:fldChar w:fldCharType="end"/>
      </w:r>
      <w:r w:rsidRPr="002D239A">
        <w:t xml:space="preserve">: </w:t>
      </w:r>
      <w:r w:rsidR="00035FDD">
        <w:fldChar w:fldCharType="begin"/>
      </w:r>
      <w:r w:rsidR="00035FDD">
        <w:instrText xml:space="preserve"> STYLEREF  "Name of proposal"  \* MERGEFORMAT </w:instrText>
      </w:r>
      <w:r w:rsidR="00035FDD">
        <w:fldChar w:fldCharType="separate"/>
      </w:r>
      <w:r w:rsidR="00B92B25">
        <w:rPr>
          <w:noProof/>
        </w:rPr>
        <w:t>Revenue implications of changes to vehicle taxation measures</w:t>
      </w:r>
      <w:r w:rsidR="00035FDD">
        <w:rPr>
          <w:noProof/>
        </w:rPr>
        <w:fldChar w:fldCharType="end"/>
      </w:r>
      <w:r>
        <w:t xml:space="preserve"> – </w:t>
      </w:r>
      <w:r w:rsidR="002C4A72" w:rsidRPr="00B96129">
        <w:t xml:space="preserve">Option </w:t>
      </w:r>
      <w:r w:rsidR="002C4A72">
        <w:t>14</w:t>
      </w:r>
      <w:r w:rsidR="00E946D9">
        <w:t>:</w:t>
      </w:r>
      <w:r w:rsidR="002C4A72" w:rsidRPr="00B96129">
        <w:t xml:space="preserve"> </w:t>
      </w:r>
      <w:r w:rsidR="002C4A72">
        <w:t xml:space="preserve">Remove GST from all sales of battery electric vehicles, </w:t>
      </w:r>
      <w:r w:rsidR="00407F42">
        <w:t>plug-in hybrid electric vehicles</w:t>
      </w:r>
      <w:r w:rsidR="002C4A72">
        <w:t xml:space="preserve"> and </w:t>
      </w:r>
      <w:r w:rsidR="00407F42">
        <w:t>fuel cell electric vehicles</w:t>
      </w:r>
      <w:r w:rsidR="002C4A72" w:rsidRPr="002C4A72">
        <w:t xml:space="preserve"> </w:t>
      </w:r>
      <w:r w:rsidRPr="002C4A72">
        <w:t>–</w:t>
      </w:r>
      <w:r w:rsidR="009252C4">
        <w:t xml:space="preserve"> Underlying cash balance </w:t>
      </w:r>
      <w:r>
        <w:t>($m)</w:t>
      </w:r>
      <w:r w:rsidRPr="002D239A">
        <w:rPr>
          <w:vertAlign w:val="superscript"/>
        </w:rPr>
        <w:t>(a)(b)</w:t>
      </w:r>
    </w:p>
    <w:tbl>
      <w:tblPr>
        <w:tblStyle w:val="LightGrid-Accent6"/>
        <w:tblW w:w="5004" w:type="pct"/>
        <w:tblLayout w:type="fixed"/>
        <w:tblLook w:val="0680" w:firstRow="0" w:lastRow="0" w:firstColumn="1" w:lastColumn="0" w:noHBand="1" w:noVBand="1"/>
      </w:tblPr>
      <w:tblGrid>
        <w:gridCol w:w="2347"/>
        <w:gridCol w:w="575"/>
        <w:gridCol w:w="572"/>
        <w:gridCol w:w="574"/>
        <w:gridCol w:w="570"/>
        <w:gridCol w:w="570"/>
        <w:gridCol w:w="564"/>
        <w:gridCol w:w="560"/>
        <w:gridCol w:w="560"/>
        <w:gridCol w:w="560"/>
        <w:gridCol w:w="560"/>
        <w:gridCol w:w="560"/>
        <w:gridCol w:w="796"/>
        <w:gridCol w:w="779"/>
      </w:tblGrid>
      <w:tr w:rsidR="00BE1E25" w:rsidRPr="009F2A5C" w:rsidTr="005618D7">
        <w:tc>
          <w:tcPr>
            <w:cnfStyle w:val="001000000000" w:firstRow="0" w:lastRow="0" w:firstColumn="1" w:lastColumn="0" w:oddVBand="0" w:evenVBand="0" w:oddHBand="0" w:evenHBand="0" w:firstRowFirstColumn="0" w:firstRowLastColumn="0" w:lastRowFirstColumn="0" w:lastRowLastColumn="0"/>
            <w:tcW w:w="1156" w:type="pct"/>
            <w:shd w:val="clear" w:color="auto" w:fill="A7B2D4" w:themeFill="background2" w:themeFillTint="66"/>
            <w:vAlign w:val="center"/>
          </w:tcPr>
          <w:p w:rsidR="00543179" w:rsidRPr="009F2A5C" w:rsidRDefault="00543179" w:rsidP="005618D7">
            <w:pPr>
              <w:pStyle w:val="TableHeading"/>
              <w:keepLines w:val="0"/>
              <w:widowControl w:val="0"/>
              <w:tabs>
                <w:tab w:val="left" w:pos="9356"/>
              </w:tabs>
              <w:spacing w:line="240" w:lineRule="auto"/>
              <w:ind w:left="-57" w:right="-57"/>
              <w:rPr>
                <w:rFonts w:asciiTheme="minorHAnsi" w:hAnsiTheme="minorHAnsi"/>
                <w:b w:val="0"/>
                <w:sz w:val="16"/>
                <w:szCs w:val="16"/>
              </w:rPr>
            </w:pPr>
          </w:p>
        </w:tc>
        <w:tc>
          <w:tcPr>
            <w:tcW w:w="283" w:type="pct"/>
            <w:shd w:val="clear" w:color="auto" w:fill="A7B2D4" w:themeFill="background2" w:themeFillTint="66"/>
            <w:vAlign w:val="center"/>
          </w:tcPr>
          <w:p w:rsidR="00543179" w:rsidRPr="00ED0817" w:rsidRDefault="00543179" w:rsidP="005618D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2018–</w:t>
            </w:r>
          </w:p>
          <w:p w:rsidR="00543179" w:rsidRPr="00ED0817" w:rsidRDefault="00543179" w:rsidP="005618D7">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19</w:t>
            </w:r>
          </w:p>
        </w:tc>
        <w:tc>
          <w:tcPr>
            <w:tcW w:w="282" w:type="pct"/>
            <w:shd w:val="clear" w:color="auto" w:fill="A7B2D4" w:themeFill="background2" w:themeFillTint="66"/>
            <w:vAlign w:val="center"/>
          </w:tcPr>
          <w:p w:rsidR="00543179" w:rsidRPr="00ED0817" w:rsidRDefault="00543179" w:rsidP="005618D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2019–</w:t>
            </w:r>
          </w:p>
          <w:p w:rsidR="00543179" w:rsidRPr="00ED0817" w:rsidRDefault="00543179" w:rsidP="005618D7">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w:t>
            </w:r>
          </w:p>
        </w:tc>
        <w:tc>
          <w:tcPr>
            <w:tcW w:w="283" w:type="pct"/>
            <w:shd w:val="clear" w:color="auto" w:fill="A7B2D4" w:themeFill="background2" w:themeFillTint="66"/>
            <w:vAlign w:val="center"/>
          </w:tcPr>
          <w:p w:rsidR="00543179" w:rsidRPr="00ED0817" w:rsidRDefault="00543179" w:rsidP="005618D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2020–</w:t>
            </w:r>
          </w:p>
          <w:p w:rsidR="00543179" w:rsidRPr="00ED0817" w:rsidRDefault="00543179" w:rsidP="005618D7">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21</w:t>
            </w:r>
          </w:p>
        </w:tc>
        <w:tc>
          <w:tcPr>
            <w:tcW w:w="281" w:type="pct"/>
            <w:shd w:val="clear" w:color="auto" w:fill="A7B2D4" w:themeFill="background2" w:themeFillTint="66"/>
            <w:vAlign w:val="center"/>
          </w:tcPr>
          <w:p w:rsidR="00543179" w:rsidRPr="00ED0817" w:rsidRDefault="00543179" w:rsidP="005618D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2021–</w:t>
            </w:r>
          </w:p>
          <w:p w:rsidR="00543179" w:rsidRPr="00ED0817" w:rsidRDefault="00543179" w:rsidP="005618D7">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22</w:t>
            </w:r>
          </w:p>
        </w:tc>
        <w:tc>
          <w:tcPr>
            <w:tcW w:w="281" w:type="pct"/>
            <w:shd w:val="clear" w:color="auto" w:fill="A7B2D4" w:themeFill="background2" w:themeFillTint="66"/>
            <w:vAlign w:val="center"/>
          </w:tcPr>
          <w:p w:rsidR="00543179" w:rsidRPr="00ED0817" w:rsidRDefault="00543179" w:rsidP="005618D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2022–</w:t>
            </w:r>
          </w:p>
          <w:p w:rsidR="00543179" w:rsidRPr="00ED0817" w:rsidRDefault="00543179" w:rsidP="005618D7">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23</w:t>
            </w:r>
          </w:p>
        </w:tc>
        <w:tc>
          <w:tcPr>
            <w:tcW w:w="278" w:type="pct"/>
            <w:shd w:val="clear" w:color="auto" w:fill="A7B2D4" w:themeFill="background2" w:themeFillTint="66"/>
            <w:vAlign w:val="center"/>
          </w:tcPr>
          <w:p w:rsidR="00543179" w:rsidRPr="00ED0817" w:rsidRDefault="00543179" w:rsidP="005618D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2023–</w:t>
            </w:r>
          </w:p>
          <w:p w:rsidR="00543179" w:rsidRPr="00ED0817" w:rsidRDefault="00543179" w:rsidP="005618D7">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24</w:t>
            </w:r>
          </w:p>
        </w:tc>
        <w:tc>
          <w:tcPr>
            <w:tcW w:w="276" w:type="pct"/>
            <w:shd w:val="clear" w:color="auto" w:fill="A7B2D4" w:themeFill="background2" w:themeFillTint="66"/>
            <w:vAlign w:val="center"/>
          </w:tcPr>
          <w:p w:rsidR="00543179" w:rsidRPr="00ED0817" w:rsidRDefault="00543179" w:rsidP="005618D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2024–</w:t>
            </w:r>
          </w:p>
          <w:p w:rsidR="00543179" w:rsidRPr="00ED0817" w:rsidRDefault="00543179" w:rsidP="005618D7">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25</w:t>
            </w:r>
          </w:p>
        </w:tc>
        <w:tc>
          <w:tcPr>
            <w:tcW w:w="276" w:type="pct"/>
            <w:shd w:val="clear" w:color="auto" w:fill="A7B2D4" w:themeFill="background2" w:themeFillTint="66"/>
            <w:vAlign w:val="center"/>
          </w:tcPr>
          <w:p w:rsidR="00543179" w:rsidRPr="00ED0817" w:rsidRDefault="00543179" w:rsidP="005618D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2025–</w:t>
            </w:r>
          </w:p>
          <w:p w:rsidR="00543179" w:rsidRPr="00ED0817" w:rsidRDefault="00543179" w:rsidP="005618D7">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26</w:t>
            </w:r>
          </w:p>
        </w:tc>
        <w:tc>
          <w:tcPr>
            <w:tcW w:w="276" w:type="pct"/>
            <w:shd w:val="clear" w:color="auto" w:fill="A7B2D4" w:themeFill="background2" w:themeFillTint="66"/>
            <w:vAlign w:val="center"/>
          </w:tcPr>
          <w:p w:rsidR="00543179" w:rsidRPr="00ED0817" w:rsidRDefault="00543179" w:rsidP="005618D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2026–</w:t>
            </w:r>
          </w:p>
          <w:p w:rsidR="00543179" w:rsidRPr="00ED0817" w:rsidRDefault="00543179" w:rsidP="005618D7">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27</w:t>
            </w:r>
          </w:p>
        </w:tc>
        <w:tc>
          <w:tcPr>
            <w:tcW w:w="276" w:type="pct"/>
            <w:shd w:val="clear" w:color="auto" w:fill="A7B2D4" w:themeFill="background2" w:themeFillTint="66"/>
            <w:vAlign w:val="center"/>
          </w:tcPr>
          <w:p w:rsidR="00543179" w:rsidRPr="00ED0817" w:rsidRDefault="00543179" w:rsidP="005618D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2027–</w:t>
            </w:r>
          </w:p>
          <w:p w:rsidR="00543179" w:rsidRPr="00ED0817" w:rsidRDefault="00543179" w:rsidP="005618D7">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28</w:t>
            </w:r>
          </w:p>
        </w:tc>
        <w:tc>
          <w:tcPr>
            <w:tcW w:w="276" w:type="pct"/>
            <w:shd w:val="clear" w:color="auto" w:fill="A7B2D4" w:themeFill="background2" w:themeFillTint="66"/>
            <w:vAlign w:val="center"/>
          </w:tcPr>
          <w:p w:rsidR="00543179" w:rsidRPr="00ED0817" w:rsidRDefault="00543179" w:rsidP="005618D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2028–</w:t>
            </w:r>
          </w:p>
          <w:p w:rsidR="00543179" w:rsidRPr="00ED0817" w:rsidRDefault="00543179" w:rsidP="005618D7">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29</w:t>
            </w:r>
          </w:p>
        </w:tc>
        <w:tc>
          <w:tcPr>
            <w:tcW w:w="392" w:type="pct"/>
            <w:shd w:val="clear" w:color="auto" w:fill="A7B2D4" w:themeFill="background2" w:themeFillTint="66"/>
            <w:vAlign w:val="center"/>
          </w:tcPr>
          <w:p w:rsidR="00543179" w:rsidRPr="00ED0817" w:rsidRDefault="00543179" w:rsidP="005618D7">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sz w:val="16"/>
                <w:szCs w:val="16"/>
              </w:rPr>
              <w:t>Total to 2021–22</w:t>
            </w:r>
          </w:p>
        </w:tc>
        <w:tc>
          <w:tcPr>
            <w:tcW w:w="384" w:type="pct"/>
            <w:shd w:val="clear" w:color="auto" w:fill="A7B2D4" w:themeFill="background2" w:themeFillTint="66"/>
            <w:vAlign w:val="center"/>
          </w:tcPr>
          <w:p w:rsidR="00543179" w:rsidRPr="00ED0817" w:rsidRDefault="00543179" w:rsidP="005618D7">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D0817">
              <w:rPr>
                <w:rFonts w:asciiTheme="minorHAnsi" w:hAnsiTheme="minorHAnsi"/>
                <w:sz w:val="16"/>
                <w:szCs w:val="16"/>
              </w:rPr>
              <w:t>Total to 2028–29</w:t>
            </w:r>
          </w:p>
        </w:tc>
      </w:tr>
      <w:tr w:rsidR="00BE1E25" w:rsidRPr="009F2A5C" w:rsidTr="005618D7">
        <w:tc>
          <w:tcPr>
            <w:cnfStyle w:val="001000000000" w:firstRow="0" w:lastRow="0" w:firstColumn="1" w:lastColumn="0" w:oddVBand="0" w:evenVBand="0" w:oddHBand="0" w:evenHBand="0" w:firstRowFirstColumn="0" w:firstRowLastColumn="0" w:lastRowFirstColumn="0" w:lastRowLastColumn="0"/>
            <w:tcW w:w="1156" w:type="pct"/>
            <w:tcBorders>
              <w:right w:val="nil"/>
            </w:tcBorders>
            <w:shd w:val="clear" w:color="auto" w:fill="D3D8E9" w:themeFill="background2" w:themeFillTint="33"/>
            <w:vAlign w:val="center"/>
          </w:tcPr>
          <w:p w:rsidR="00543179" w:rsidRPr="009F2A5C" w:rsidRDefault="00543179" w:rsidP="005618D7">
            <w:pPr>
              <w:pStyle w:val="TableText"/>
              <w:keepNext/>
              <w:widowControl w:val="0"/>
              <w:tabs>
                <w:tab w:val="left" w:pos="9356"/>
              </w:tabs>
              <w:spacing w:line="240" w:lineRule="auto"/>
              <w:ind w:left="-57" w:right="-57"/>
              <w:rPr>
                <w:rFonts w:asciiTheme="minorHAnsi" w:hAnsiTheme="minorHAnsi"/>
                <w:b/>
                <w:sz w:val="16"/>
                <w:szCs w:val="16"/>
              </w:rPr>
            </w:pPr>
            <w:r w:rsidRPr="009F2A5C">
              <w:rPr>
                <w:rFonts w:asciiTheme="minorHAnsi" w:hAnsiTheme="minorHAnsi"/>
                <w:b/>
                <w:sz w:val="16"/>
                <w:szCs w:val="16"/>
              </w:rPr>
              <w:t>Revenue</w:t>
            </w:r>
          </w:p>
        </w:tc>
        <w:tc>
          <w:tcPr>
            <w:tcW w:w="283" w:type="pct"/>
            <w:tcBorders>
              <w:left w:val="nil"/>
              <w:right w:val="nil"/>
            </w:tcBorders>
            <w:shd w:val="clear" w:color="auto" w:fill="D3D8E9" w:themeFill="background2" w:themeFillTint="33"/>
            <w:vAlign w:val="center"/>
          </w:tcPr>
          <w:p w:rsidR="00543179" w:rsidRPr="009F2A5C"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2" w:type="pct"/>
            <w:tcBorders>
              <w:left w:val="nil"/>
              <w:right w:val="nil"/>
            </w:tcBorders>
            <w:shd w:val="clear" w:color="auto" w:fill="D3D8E9" w:themeFill="background2" w:themeFillTint="33"/>
            <w:vAlign w:val="center"/>
          </w:tcPr>
          <w:p w:rsidR="00543179" w:rsidRPr="009F2A5C"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3" w:type="pct"/>
            <w:tcBorders>
              <w:left w:val="nil"/>
              <w:right w:val="nil"/>
            </w:tcBorders>
            <w:shd w:val="clear" w:color="auto" w:fill="D3D8E9" w:themeFill="background2" w:themeFillTint="33"/>
            <w:vAlign w:val="center"/>
          </w:tcPr>
          <w:p w:rsidR="00543179" w:rsidRPr="009F2A5C"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1" w:type="pct"/>
            <w:tcBorders>
              <w:left w:val="nil"/>
              <w:right w:val="nil"/>
            </w:tcBorders>
            <w:shd w:val="clear" w:color="auto" w:fill="D3D8E9" w:themeFill="background2" w:themeFillTint="33"/>
            <w:vAlign w:val="center"/>
          </w:tcPr>
          <w:p w:rsidR="00543179" w:rsidRPr="009F2A5C"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1" w:type="pct"/>
            <w:tcBorders>
              <w:left w:val="nil"/>
              <w:right w:val="nil"/>
            </w:tcBorders>
            <w:shd w:val="clear" w:color="auto" w:fill="D3D8E9" w:themeFill="background2" w:themeFillTint="33"/>
            <w:vAlign w:val="center"/>
          </w:tcPr>
          <w:p w:rsidR="00543179" w:rsidRPr="009F2A5C"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78" w:type="pct"/>
            <w:tcBorders>
              <w:left w:val="nil"/>
              <w:right w:val="nil"/>
            </w:tcBorders>
            <w:shd w:val="clear" w:color="auto" w:fill="D3D8E9" w:themeFill="background2" w:themeFillTint="33"/>
            <w:vAlign w:val="center"/>
          </w:tcPr>
          <w:p w:rsidR="00543179" w:rsidRPr="009F2A5C"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76" w:type="pct"/>
            <w:tcBorders>
              <w:left w:val="nil"/>
              <w:right w:val="nil"/>
            </w:tcBorders>
            <w:shd w:val="clear" w:color="auto" w:fill="D3D8E9" w:themeFill="background2" w:themeFillTint="33"/>
            <w:vAlign w:val="center"/>
          </w:tcPr>
          <w:p w:rsidR="00543179" w:rsidRPr="009F2A5C"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76" w:type="pct"/>
            <w:tcBorders>
              <w:left w:val="nil"/>
              <w:right w:val="nil"/>
            </w:tcBorders>
            <w:shd w:val="clear" w:color="auto" w:fill="D3D8E9" w:themeFill="background2" w:themeFillTint="33"/>
            <w:vAlign w:val="center"/>
          </w:tcPr>
          <w:p w:rsidR="00543179" w:rsidRPr="009F2A5C"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76" w:type="pct"/>
            <w:tcBorders>
              <w:left w:val="nil"/>
              <w:right w:val="nil"/>
            </w:tcBorders>
            <w:shd w:val="clear" w:color="auto" w:fill="D3D8E9" w:themeFill="background2" w:themeFillTint="33"/>
            <w:vAlign w:val="center"/>
          </w:tcPr>
          <w:p w:rsidR="00543179" w:rsidRPr="009F2A5C"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76" w:type="pct"/>
            <w:tcBorders>
              <w:left w:val="nil"/>
              <w:right w:val="nil"/>
            </w:tcBorders>
            <w:shd w:val="clear" w:color="auto" w:fill="D3D8E9" w:themeFill="background2" w:themeFillTint="33"/>
            <w:vAlign w:val="center"/>
          </w:tcPr>
          <w:p w:rsidR="00543179" w:rsidRPr="009F2A5C"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76" w:type="pct"/>
            <w:tcBorders>
              <w:left w:val="nil"/>
              <w:right w:val="nil"/>
            </w:tcBorders>
            <w:shd w:val="clear" w:color="auto" w:fill="D3D8E9" w:themeFill="background2" w:themeFillTint="33"/>
            <w:vAlign w:val="center"/>
          </w:tcPr>
          <w:p w:rsidR="00543179" w:rsidRPr="009F2A5C"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92" w:type="pct"/>
            <w:tcBorders>
              <w:left w:val="nil"/>
              <w:right w:val="nil"/>
            </w:tcBorders>
            <w:shd w:val="clear" w:color="auto" w:fill="D3D8E9" w:themeFill="background2" w:themeFillTint="33"/>
            <w:vAlign w:val="center"/>
          </w:tcPr>
          <w:p w:rsidR="00543179" w:rsidRPr="009F2A5C"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sz w:val="16"/>
                <w:szCs w:val="16"/>
              </w:rPr>
            </w:pPr>
          </w:p>
        </w:tc>
        <w:tc>
          <w:tcPr>
            <w:tcW w:w="384" w:type="pct"/>
            <w:tcBorders>
              <w:left w:val="nil"/>
            </w:tcBorders>
            <w:shd w:val="clear" w:color="auto" w:fill="D3D8E9" w:themeFill="background2" w:themeFillTint="33"/>
            <w:vAlign w:val="center"/>
          </w:tcPr>
          <w:p w:rsidR="00543179" w:rsidRPr="009F2A5C"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sz w:val="16"/>
                <w:szCs w:val="16"/>
              </w:rPr>
            </w:pPr>
          </w:p>
        </w:tc>
      </w:tr>
      <w:tr w:rsidR="00543179" w:rsidRPr="009F2A5C" w:rsidTr="005618D7">
        <w:tc>
          <w:tcPr>
            <w:cnfStyle w:val="001000000000" w:firstRow="0" w:lastRow="0" w:firstColumn="1" w:lastColumn="0" w:oddVBand="0" w:evenVBand="0" w:oddHBand="0" w:evenHBand="0" w:firstRowFirstColumn="0" w:firstRowLastColumn="0" w:lastRowFirstColumn="0" w:lastRowLastColumn="0"/>
            <w:tcW w:w="1156" w:type="pct"/>
            <w:vAlign w:val="center"/>
          </w:tcPr>
          <w:p w:rsidR="00543179" w:rsidRPr="009F2A5C" w:rsidRDefault="00543179" w:rsidP="005618D7">
            <w:pPr>
              <w:pStyle w:val="TableText"/>
              <w:keepNext/>
              <w:widowControl w:val="0"/>
              <w:tabs>
                <w:tab w:val="left" w:pos="9356"/>
              </w:tabs>
              <w:spacing w:line="240" w:lineRule="auto"/>
              <w:ind w:left="-57" w:right="-57"/>
              <w:rPr>
                <w:rFonts w:asciiTheme="minorHAnsi" w:hAnsiTheme="minorHAnsi"/>
                <w:i/>
                <w:noProof/>
                <w:sz w:val="16"/>
                <w:szCs w:val="16"/>
              </w:rPr>
            </w:pPr>
            <w:r>
              <w:rPr>
                <w:rFonts w:asciiTheme="minorHAnsi" w:hAnsiTheme="minorHAnsi"/>
                <w:i/>
                <w:sz w:val="16"/>
                <w:szCs w:val="16"/>
              </w:rPr>
              <w:t>GST revenue</w:t>
            </w:r>
          </w:p>
        </w:tc>
        <w:tc>
          <w:tcPr>
            <w:tcW w:w="283" w:type="pct"/>
            <w:vAlign w:val="center"/>
          </w:tcPr>
          <w:p w:rsidR="00543179" w:rsidRPr="009F2A5C"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rFonts w:asciiTheme="minorHAnsi" w:eastAsiaTheme="majorEastAsia" w:hAnsiTheme="minorHAnsi"/>
                <w:bCs/>
                <w:noProof/>
                <w:sz w:val="16"/>
                <w:szCs w:val="16"/>
              </w:rPr>
              <w:t>-</w:t>
            </w:r>
          </w:p>
        </w:tc>
        <w:tc>
          <w:tcPr>
            <w:tcW w:w="282" w:type="pct"/>
            <w:vAlign w:val="center"/>
          </w:tcPr>
          <w:p w:rsidR="00543179" w:rsidRPr="00543179" w:rsidRDefault="00543179" w:rsidP="0054317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3179">
              <w:rPr>
                <w:rFonts w:asciiTheme="minorHAnsi" w:eastAsiaTheme="majorEastAsia" w:hAnsiTheme="minorHAnsi"/>
                <w:bCs/>
                <w:noProof/>
                <w:sz w:val="16"/>
                <w:szCs w:val="16"/>
              </w:rPr>
              <w:t>-120</w:t>
            </w:r>
          </w:p>
        </w:tc>
        <w:tc>
          <w:tcPr>
            <w:tcW w:w="283" w:type="pct"/>
            <w:vAlign w:val="center"/>
          </w:tcPr>
          <w:p w:rsidR="00543179" w:rsidRPr="00543179" w:rsidRDefault="00543179" w:rsidP="0054317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3179">
              <w:rPr>
                <w:rFonts w:asciiTheme="minorHAnsi" w:eastAsiaTheme="majorEastAsia" w:hAnsiTheme="minorHAnsi"/>
                <w:bCs/>
                <w:noProof/>
                <w:sz w:val="16"/>
                <w:szCs w:val="16"/>
              </w:rPr>
              <w:t>-260</w:t>
            </w:r>
          </w:p>
        </w:tc>
        <w:tc>
          <w:tcPr>
            <w:tcW w:w="281" w:type="pct"/>
            <w:vAlign w:val="center"/>
          </w:tcPr>
          <w:p w:rsidR="00543179" w:rsidRPr="00543179" w:rsidRDefault="00543179" w:rsidP="0054317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3179">
              <w:rPr>
                <w:rFonts w:asciiTheme="minorHAnsi" w:eastAsiaTheme="majorEastAsia" w:hAnsiTheme="minorHAnsi"/>
                <w:bCs/>
                <w:noProof/>
                <w:sz w:val="16"/>
                <w:szCs w:val="16"/>
              </w:rPr>
              <w:t>-420</w:t>
            </w:r>
          </w:p>
        </w:tc>
        <w:tc>
          <w:tcPr>
            <w:tcW w:w="281" w:type="pct"/>
            <w:vAlign w:val="center"/>
          </w:tcPr>
          <w:p w:rsidR="00543179" w:rsidRPr="00543179" w:rsidRDefault="00543179" w:rsidP="0054317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3179">
              <w:rPr>
                <w:rFonts w:asciiTheme="minorHAnsi" w:eastAsiaTheme="majorEastAsia" w:hAnsiTheme="minorHAnsi"/>
                <w:bCs/>
                <w:noProof/>
                <w:sz w:val="16"/>
                <w:szCs w:val="16"/>
              </w:rPr>
              <w:t>-600</w:t>
            </w:r>
          </w:p>
        </w:tc>
        <w:tc>
          <w:tcPr>
            <w:tcW w:w="278" w:type="pct"/>
            <w:vAlign w:val="center"/>
          </w:tcPr>
          <w:p w:rsidR="00543179" w:rsidRPr="00543179" w:rsidRDefault="00543179" w:rsidP="0054317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3179">
              <w:rPr>
                <w:rFonts w:asciiTheme="minorHAnsi" w:eastAsiaTheme="majorEastAsia" w:hAnsiTheme="minorHAnsi"/>
                <w:bCs/>
                <w:noProof/>
                <w:sz w:val="16"/>
                <w:szCs w:val="16"/>
              </w:rPr>
              <w:t>-790</w:t>
            </w:r>
          </w:p>
        </w:tc>
        <w:tc>
          <w:tcPr>
            <w:tcW w:w="276" w:type="pct"/>
            <w:vAlign w:val="center"/>
          </w:tcPr>
          <w:p w:rsidR="00543179" w:rsidRPr="00543179" w:rsidRDefault="00543179" w:rsidP="0054317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3179">
              <w:rPr>
                <w:rFonts w:asciiTheme="minorHAnsi" w:eastAsiaTheme="majorEastAsia" w:hAnsiTheme="minorHAnsi"/>
                <w:bCs/>
                <w:noProof/>
                <w:sz w:val="16"/>
                <w:szCs w:val="16"/>
              </w:rPr>
              <w:t>-1,000</w:t>
            </w:r>
          </w:p>
        </w:tc>
        <w:tc>
          <w:tcPr>
            <w:tcW w:w="276" w:type="pct"/>
            <w:vAlign w:val="center"/>
          </w:tcPr>
          <w:p w:rsidR="00543179" w:rsidRPr="00543179" w:rsidRDefault="00543179" w:rsidP="0054317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3179">
              <w:rPr>
                <w:rFonts w:asciiTheme="minorHAnsi" w:eastAsiaTheme="majorEastAsia" w:hAnsiTheme="minorHAnsi"/>
                <w:bCs/>
                <w:noProof/>
                <w:sz w:val="16"/>
                <w:szCs w:val="16"/>
              </w:rPr>
              <w:t>-1,230</w:t>
            </w:r>
          </w:p>
        </w:tc>
        <w:tc>
          <w:tcPr>
            <w:tcW w:w="276" w:type="pct"/>
            <w:vAlign w:val="center"/>
          </w:tcPr>
          <w:p w:rsidR="00543179" w:rsidRPr="00543179" w:rsidRDefault="00543179" w:rsidP="0054317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3179">
              <w:rPr>
                <w:rFonts w:asciiTheme="minorHAnsi" w:eastAsiaTheme="majorEastAsia" w:hAnsiTheme="minorHAnsi"/>
                <w:bCs/>
                <w:noProof/>
                <w:sz w:val="16"/>
                <w:szCs w:val="16"/>
              </w:rPr>
              <w:t>-1,480</w:t>
            </w:r>
          </w:p>
        </w:tc>
        <w:tc>
          <w:tcPr>
            <w:tcW w:w="276" w:type="pct"/>
            <w:vAlign w:val="center"/>
          </w:tcPr>
          <w:p w:rsidR="00543179" w:rsidRPr="00543179" w:rsidRDefault="00543179" w:rsidP="0054317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3179">
              <w:rPr>
                <w:rFonts w:asciiTheme="minorHAnsi" w:eastAsiaTheme="majorEastAsia" w:hAnsiTheme="minorHAnsi"/>
                <w:bCs/>
                <w:noProof/>
                <w:sz w:val="16"/>
                <w:szCs w:val="16"/>
              </w:rPr>
              <w:t>-1,750</w:t>
            </w:r>
          </w:p>
        </w:tc>
        <w:tc>
          <w:tcPr>
            <w:tcW w:w="276" w:type="pct"/>
            <w:vAlign w:val="center"/>
          </w:tcPr>
          <w:p w:rsidR="00543179" w:rsidRPr="00543179" w:rsidRDefault="00543179" w:rsidP="0054317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3179">
              <w:rPr>
                <w:rFonts w:asciiTheme="minorHAnsi" w:eastAsiaTheme="majorEastAsia" w:hAnsiTheme="minorHAnsi"/>
                <w:bCs/>
                <w:noProof/>
                <w:sz w:val="16"/>
                <w:szCs w:val="16"/>
              </w:rPr>
              <w:t>-2,050</w:t>
            </w:r>
          </w:p>
        </w:tc>
        <w:tc>
          <w:tcPr>
            <w:tcW w:w="392" w:type="pct"/>
            <w:vAlign w:val="center"/>
          </w:tcPr>
          <w:p w:rsidR="00543179" w:rsidRPr="00543179" w:rsidRDefault="00543179" w:rsidP="0054317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3179">
              <w:rPr>
                <w:rFonts w:asciiTheme="minorHAnsi" w:eastAsiaTheme="majorEastAsia" w:hAnsiTheme="minorHAnsi"/>
                <w:bCs/>
                <w:noProof/>
                <w:sz w:val="16"/>
                <w:szCs w:val="16"/>
              </w:rPr>
              <w:t>-800</w:t>
            </w:r>
          </w:p>
        </w:tc>
        <w:tc>
          <w:tcPr>
            <w:tcW w:w="384" w:type="pct"/>
            <w:vAlign w:val="center"/>
          </w:tcPr>
          <w:p w:rsidR="00543179" w:rsidRPr="00543179" w:rsidRDefault="00543179" w:rsidP="0054317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3179">
              <w:rPr>
                <w:rFonts w:asciiTheme="minorHAnsi" w:eastAsiaTheme="majorEastAsia" w:hAnsiTheme="minorHAnsi"/>
                <w:bCs/>
                <w:noProof/>
                <w:sz w:val="16"/>
                <w:szCs w:val="16"/>
              </w:rPr>
              <w:t>-9,700</w:t>
            </w:r>
          </w:p>
        </w:tc>
      </w:tr>
      <w:tr w:rsidR="00543179" w:rsidRPr="009F2A5C" w:rsidTr="005618D7">
        <w:tc>
          <w:tcPr>
            <w:cnfStyle w:val="001000000000" w:firstRow="0" w:lastRow="0" w:firstColumn="1" w:lastColumn="0" w:oddVBand="0" w:evenVBand="0" w:oddHBand="0" w:evenHBand="0" w:firstRowFirstColumn="0" w:firstRowLastColumn="0" w:lastRowFirstColumn="0" w:lastRowLastColumn="0"/>
            <w:tcW w:w="1156" w:type="pct"/>
            <w:vAlign w:val="center"/>
          </w:tcPr>
          <w:p w:rsidR="00543179" w:rsidRPr="009F2A5C" w:rsidRDefault="00543179" w:rsidP="005618D7">
            <w:pPr>
              <w:pStyle w:val="TableText"/>
              <w:keepNext/>
              <w:widowControl w:val="0"/>
              <w:tabs>
                <w:tab w:val="left" w:pos="9356"/>
              </w:tabs>
              <w:spacing w:line="240" w:lineRule="auto"/>
              <w:ind w:left="-57" w:right="-57"/>
              <w:rPr>
                <w:rFonts w:asciiTheme="minorHAnsi" w:hAnsiTheme="minorHAnsi"/>
                <w:i/>
                <w:noProof/>
                <w:sz w:val="16"/>
                <w:szCs w:val="16"/>
              </w:rPr>
            </w:pPr>
            <w:r>
              <w:rPr>
                <w:rFonts w:asciiTheme="minorHAnsi" w:hAnsiTheme="minorHAnsi"/>
                <w:i/>
                <w:sz w:val="16"/>
                <w:szCs w:val="16"/>
              </w:rPr>
              <w:t>LCT revenue</w:t>
            </w:r>
          </w:p>
        </w:tc>
        <w:tc>
          <w:tcPr>
            <w:tcW w:w="283" w:type="pct"/>
            <w:vAlign w:val="center"/>
          </w:tcPr>
          <w:p w:rsidR="00543179" w:rsidRPr="009F2A5C"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rFonts w:asciiTheme="minorHAnsi" w:eastAsiaTheme="majorEastAsia" w:hAnsiTheme="minorHAnsi"/>
                <w:bCs/>
                <w:noProof/>
                <w:sz w:val="16"/>
                <w:szCs w:val="16"/>
              </w:rPr>
              <w:t>-</w:t>
            </w:r>
          </w:p>
        </w:tc>
        <w:tc>
          <w:tcPr>
            <w:tcW w:w="282" w:type="pct"/>
            <w:vAlign w:val="center"/>
          </w:tcPr>
          <w:p w:rsidR="00543179" w:rsidRPr="00543179" w:rsidRDefault="00543179" w:rsidP="0054317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3179">
              <w:rPr>
                <w:rFonts w:asciiTheme="minorHAnsi" w:eastAsiaTheme="majorEastAsia" w:hAnsiTheme="minorHAnsi"/>
                <w:bCs/>
                <w:noProof/>
                <w:sz w:val="16"/>
                <w:szCs w:val="16"/>
              </w:rPr>
              <w:t>-20</w:t>
            </w:r>
          </w:p>
        </w:tc>
        <w:tc>
          <w:tcPr>
            <w:tcW w:w="283" w:type="pct"/>
            <w:vAlign w:val="center"/>
          </w:tcPr>
          <w:p w:rsidR="00543179" w:rsidRPr="00543179" w:rsidRDefault="00543179" w:rsidP="0054317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3179">
              <w:rPr>
                <w:rFonts w:asciiTheme="minorHAnsi" w:eastAsiaTheme="majorEastAsia" w:hAnsiTheme="minorHAnsi"/>
                <w:bCs/>
                <w:noProof/>
                <w:sz w:val="16"/>
                <w:szCs w:val="16"/>
              </w:rPr>
              <w:t>-40</w:t>
            </w:r>
          </w:p>
        </w:tc>
        <w:tc>
          <w:tcPr>
            <w:tcW w:w="281" w:type="pct"/>
            <w:vAlign w:val="center"/>
          </w:tcPr>
          <w:p w:rsidR="00543179" w:rsidRPr="00543179" w:rsidRDefault="00543179" w:rsidP="0054317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3179">
              <w:rPr>
                <w:rFonts w:asciiTheme="minorHAnsi" w:eastAsiaTheme="majorEastAsia" w:hAnsiTheme="minorHAnsi"/>
                <w:bCs/>
                <w:noProof/>
                <w:sz w:val="16"/>
                <w:szCs w:val="16"/>
              </w:rPr>
              <w:t>-70</w:t>
            </w:r>
          </w:p>
        </w:tc>
        <w:tc>
          <w:tcPr>
            <w:tcW w:w="281" w:type="pct"/>
            <w:vAlign w:val="center"/>
          </w:tcPr>
          <w:p w:rsidR="00543179" w:rsidRPr="00543179" w:rsidRDefault="00543179" w:rsidP="0054317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3179">
              <w:rPr>
                <w:rFonts w:asciiTheme="minorHAnsi" w:eastAsiaTheme="majorEastAsia" w:hAnsiTheme="minorHAnsi"/>
                <w:bCs/>
                <w:noProof/>
                <w:sz w:val="16"/>
                <w:szCs w:val="16"/>
              </w:rPr>
              <w:t>-90</w:t>
            </w:r>
          </w:p>
        </w:tc>
        <w:tc>
          <w:tcPr>
            <w:tcW w:w="278" w:type="pct"/>
            <w:vAlign w:val="center"/>
          </w:tcPr>
          <w:p w:rsidR="00543179" w:rsidRPr="00543179" w:rsidRDefault="00543179" w:rsidP="0054317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3179">
              <w:rPr>
                <w:rFonts w:asciiTheme="minorHAnsi" w:eastAsiaTheme="majorEastAsia" w:hAnsiTheme="minorHAnsi"/>
                <w:bCs/>
                <w:noProof/>
                <w:sz w:val="16"/>
                <w:szCs w:val="16"/>
              </w:rPr>
              <w:t>-120</w:t>
            </w:r>
          </w:p>
        </w:tc>
        <w:tc>
          <w:tcPr>
            <w:tcW w:w="276" w:type="pct"/>
            <w:vAlign w:val="center"/>
          </w:tcPr>
          <w:p w:rsidR="00543179" w:rsidRPr="00543179" w:rsidRDefault="00543179" w:rsidP="0054317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3179">
              <w:rPr>
                <w:rFonts w:asciiTheme="minorHAnsi" w:eastAsiaTheme="majorEastAsia" w:hAnsiTheme="minorHAnsi"/>
                <w:bCs/>
                <w:noProof/>
                <w:sz w:val="16"/>
                <w:szCs w:val="16"/>
              </w:rPr>
              <w:t>-160</w:t>
            </w:r>
          </w:p>
        </w:tc>
        <w:tc>
          <w:tcPr>
            <w:tcW w:w="276" w:type="pct"/>
            <w:vAlign w:val="center"/>
          </w:tcPr>
          <w:p w:rsidR="00543179" w:rsidRPr="00543179" w:rsidRDefault="00543179" w:rsidP="0054317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3179">
              <w:rPr>
                <w:rFonts w:asciiTheme="minorHAnsi" w:eastAsiaTheme="majorEastAsia" w:hAnsiTheme="minorHAnsi"/>
                <w:bCs/>
                <w:noProof/>
                <w:sz w:val="16"/>
                <w:szCs w:val="16"/>
              </w:rPr>
              <w:t>-190</w:t>
            </w:r>
          </w:p>
        </w:tc>
        <w:tc>
          <w:tcPr>
            <w:tcW w:w="276" w:type="pct"/>
            <w:vAlign w:val="center"/>
          </w:tcPr>
          <w:p w:rsidR="00543179" w:rsidRPr="00543179" w:rsidRDefault="00543179" w:rsidP="0054317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3179">
              <w:rPr>
                <w:rFonts w:asciiTheme="minorHAnsi" w:eastAsiaTheme="majorEastAsia" w:hAnsiTheme="minorHAnsi"/>
                <w:bCs/>
                <w:noProof/>
                <w:sz w:val="16"/>
                <w:szCs w:val="16"/>
              </w:rPr>
              <w:t>-230</w:t>
            </w:r>
          </w:p>
        </w:tc>
        <w:tc>
          <w:tcPr>
            <w:tcW w:w="276" w:type="pct"/>
            <w:vAlign w:val="center"/>
          </w:tcPr>
          <w:p w:rsidR="00543179" w:rsidRPr="00543179" w:rsidRDefault="00543179" w:rsidP="0054317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3179">
              <w:rPr>
                <w:rFonts w:asciiTheme="minorHAnsi" w:eastAsiaTheme="majorEastAsia" w:hAnsiTheme="minorHAnsi"/>
                <w:bCs/>
                <w:noProof/>
                <w:sz w:val="16"/>
                <w:szCs w:val="16"/>
              </w:rPr>
              <w:t>-270</w:t>
            </w:r>
          </w:p>
        </w:tc>
        <w:tc>
          <w:tcPr>
            <w:tcW w:w="276" w:type="pct"/>
            <w:vAlign w:val="center"/>
          </w:tcPr>
          <w:p w:rsidR="00543179" w:rsidRPr="00543179" w:rsidRDefault="00543179" w:rsidP="0054317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3179">
              <w:rPr>
                <w:rFonts w:asciiTheme="minorHAnsi" w:eastAsiaTheme="majorEastAsia" w:hAnsiTheme="minorHAnsi"/>
                <w:bCs/>
                <w:noProof/>
                <w:sz w:val="16"/>
                <w:szCs w:val="16"/>
              </w:rPr>
              <w:t>-320</w:t>
            </w:r>
          </w:p>
        </w:tc>
        <w:tc>
          <w:tcPr>
            <w:tcW w:w="392" w:type="pct"/>
            <w:vAlign w:val="center"/>
          </w:tcPr>
          <w:p w:rsidR="00543179" w:rsidRPr="00543179" w:rsidRDefault="00543179" w:rsidP="0054317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3179">
              <w:rPr>
                <w:rFonts w:asciiTheme="minorHAnsi" w:eastAsiaTheme="majorEastAsia" w:hAnsiTheme="minorHAnsi"/>
                <w:bCs/>
                <w:noProof/>
                <w:sz w:val="16"/>
                <w:szCs w:val="16"/>
              </w:rPr>
              <w:t>-130</w:t>
            </w:r>
          </w:p>
        </w:tc>
        <w:tc>
          <w:tcPr>
            <w:tcW w:w="384" w:type="pct"/>
            <w:vAlign w:val="center"/>
          </w:tcPr>
          <w:p w:rsidR="00543179" w:rsidRPr="00543179" w:rsidRDefault="00543179" w:rsidP="0054317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3179">
              <w:rPr>
                <w:rFonts w:asciiTheme="minorHAnsi" w:eastAsiaTheme="majorEastAsia" w:hAnsiTheme="minorHAnsi"/>
                <w:bCs/>
                <w:noProof/>
                <w:sz w:val="16"/>
                <w:szCs w:val="16"/>
              </w:rPr>
              <w:t>-1,520</w:t>
            </w:r>
          </w:p>
        </w:tc>
      </w:tr>
      <w:tr w:rsidR="00543179" w:rsidRPr="009F2A5C" w:rsidTr="005618D7">
        <w:tc>
          <w:tcPr>
            <w:cnfStyle w:val="001000000000" w:firstRow="0" w:lastRow="0" w:firstColumn="1" w:lastColumn="0" w:oddVBand="0" w:evenVBand="0" w:oddHBand="0" w:evenHBand="0" w:firstRowFirstColumn="0" w:firstRowLastColumn="0" w:lastRowFirstColumn="0" w:lastRowLastColumn="0"/>
            <w:tcW w:w="1156" w:type="pct"/>
            <w:vAlign w:val="center"/>
          </w:tcPr>
          <w:p w:rsidR="00543179" w:rsidRPr="009F2A5C" w:rsidRDefault="00543179" w:rsidP="005618D7">
            <w:pPr>
              <w:pStyle w:val="TableText"/>
              <w:keepNext/>
              <w:widowControl w:val="0"/>
              <w:tabs>
                <w:tab w:val="left" w:pos="9356"/>
              </w:tabs>
              <w:spacing w:line="240" w:lineRule="auto"/>
              <w:ind w:left="-57" w:right="-57"/>
              <w:rPr>
                <w:rFonts w:asciiTheme="minorHAnsi" w:hAnsiTheme="minorHAnsi"/>
                <w:b/>
                <w:sz w:val="16"/>
                <w:szCs w:val="16"/>
              </w:rPr>
            </w:pPr>
            <w:r w:rsidRPr="009F2A5C">
              <w:rPr>
                <w:rFonts w:asciiTheme="minorHAnsi" w:hAnsiTheme="minorHAnsi"/>
                <w:b/>
                <w:sz w:val="16"/>
                <w:szCs w:val="16"/>
              </w:rPr>
              <w:t>Total – revenue</w:t>
            </w:r>
          </w:p>
        </w:tc>
        <w:tc>
          <w:tcPr>
            <w:tcW w:w="283" w:type="pct"/>
            <w:vAlign w:val="center"/>
          </w:tcPr>
          <w:p w:rsidR="00543179" w:rsidRPr="009F2A5C" w:rsidRDefault="00543179" w:rsidP="005618D7">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Pr>
                <w:rFonts w:asciiTheme="minorHAnsi" w:hAnsiTheme="minorHAnsi"/>
                <w:b/>
                <w:sz w:val="16"/>
                <w:szCs w:val="16"/>
              </w:rPr>
              <w:t>-</w:t>
            </w:r>
          </w:p>
        </w:tc>
        <w:tc>
          <w:tcPr>
            <w:tcW w:w="282" w:type="pct"/>
            <w:vAlign w:val="center"/>
          </w:tcPr>
          <w:p w:rsidR="00543179" w:rsidRPr="00543179" w:rsidRDefault="00543179" w:rsidP="00543179">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543179">
              <w:rPr>
                <w:rFonts w:asciiTheme="minorHAnsi" w:hAnsiTheme="minorHAnsi"/>
                <w:b/>
                <w:sz w:val="16"/>
                <w:szCs w:val="16"/>
              </w:rPr>
              <w:t>-140</w:t>
            </w:r>
          </w:p>
        </w:tc>
        <w:tc>
          <w:tcPr>
            <w:tcW w:w="283" w:type="pct"/>
            <w:vAlign w:val="center"/>
          </w:tcPr>
          <w:p w:rsidR="00543179" w:rsidRPr="00543179" w:rsidRDefault="00543179" w:rsidP="00543179">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543179">
              <w:rPr>
                <w:rFonts w:asciiTheme="minorHAnsi" w:hAnsiTheme="minorHAnsi"/>
                <w:b/>
                <w:sz w:val="16"/>
                <w:szCs w:val="16"/>
              </w:rPr>
              <w:t>-300</w:t>
            </w:r>
          </w:p>
        </w:tc>
        <w:tc>
          <w:tcPr>
            <w:tcW w:w="281" w:type="pct"/>
            <w:vAlign w:val="center"/>
          </w:tcPr>
          <w:p w:rsidR="00543179" w:rsidRPr="00543179" w:rsidRDefault="00543179" w:rsidP="00543179">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543179">
              <w:rPr>
                <w:rFonts w:asciiTheme="minorHAnsi" w:hAnsiTheme="minorHAnsi"/>
                <w:b/>
                <w:sz w:val="16"/>
                <w:szCs w:val="16"/>
              </w:rPr>
              <w:t>-490</w:t>
            </w:r>
          </w:p>
        </w:tc>
        <w:tc>
          <w:tcPr>
            <w:tcW w:w="281" w:type="pct"/>
            <w:vAlign w:val="center"/>
          </w:tcPr>
          <w:p w:rsidR="00543179" w:rsidRPr="00543179" w:rsidRDefault="00543179" w:rsidP="00543179">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543179">
              <w:rPr>
                <w:rFonts w:asciiTheme="minorHAnsi" w:hAnsiTheme="minorHAnsi"/>
                <w:b/>
                <w:sz w:val="16"/>
                <w:szCs w:val="16"/>
              </w:rPr>
              <w:t>-690</w:t>
            </w:r>
          </w:p>
        </w:tc>
        <w:tc>
          <w:tcPr>
            <w:tcW w:w="278" w:type="pct"/>
            <w:vAlign w:val="center"/>
          </w:tcPr>
          <w:p w:rsidR="00543179" w:rsidRPr="00543179" w:rsidRDefault="00543179" w:rsidP="00543179">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543179">
              <w:rPr>
                <w:rFonts w:asciiTheme="minorHAnsi" w:hAnsiTheme="minorHAnsi"/>
                <w:b/>
                <w:sz w:val="16"/>
                <w:szCs w:val="16"/>
              </w:rPr>
              <w:t>-910</w:t>
            </w:r>
          </w:p>
        </w:tc>
        <w:tc>
          <w:tcPr>
            <w:tcW w:w="276" w:type="pct"/>
            <w:vAlign w:val="center"/>
          </w:tcPr>
          <w:p w:rsidR="00543179" w:rsidRPr="00543179" w:rsidRDefault="00543179" w:rsidP="00543179">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543179">
              <w:rPr>
                <w:rFonts w:asciiTheme="minorHAnsi" w:hAnsiTheme="minorHAnsi"/>
                <w:b/>
                <w:sz w:val="16"/>
                <w:szCs w:val="16"/>
              </w:rPr>
              <w:t>-1,160</w:t>
            </w:r>
          </w:p>
        </w:tc>
        <w:tc>
          <w:tcPr>
            <w:tcW w:w="276" w:type="pct"/>
            <w:vAlign w:val="center"/>
          </w:tcPr>
          <w:p w:rsidR="00543179" w:rsidRPr="00543179" w:rsidRDefault="00543179" w:rsidP="00543179">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543179">
              <w:rPr>
                <w:rFonts w:asciiTheme="minorHAnsi" w:hAnsiTheme="minorHAnsi"/>
                <w:b/>
                <w:sz w:val="16"/>
                <w:szCs w:val="16"/>
              </w:rPr>
              <w:t>-1,420</w:t>
            </w:r>
          </w:p>
        </w:tc>
        <w:tc>
          <w:tcPr>
            <w:tcW w:w="276" w:type="pct"/>
            <w:vAlign w:val="center"/>
          </w:tcPr>
          <w:p w:rsidR="00543179" w:rsidRPr="00543179" w:rsidRDefault="00543179" w:rsidP="00543179">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543179">
              <w:rPr>
                <w:rFonts w:asciiTheme="minorHAnsi" w:hAnsiTheme="minorHAnsi"/>
                <w:b/>
                <w:sz w:val="16"/>
                <w:szCs w:val="16"/>
              </w:rPr>
              <w:t>-1,710</w:t>
            </w:r>
          </w:p>
        </w:tc>
        <w:tc>
          <w:tcPr>
            <w:tcW w:w="276" w:type="pct"/>
            <w:vAlign w:val="center"/>
          </w:tcPr>
          <w:p w:rsidR="00543179" w:rsidRPr="00543179" w:rsidRDefault="00543179" w:rsidP="00543179">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543179">
              <w:rPr>
                <w:rFonts w:asciiTheme="minorHAnsi" w:hAnsiTheme="minorHAnsi"/>
                <w:b/>
                <w:sz w:val="16"/>
                <w:szCs w:val="16"/>
              </w:rPr>
              <w:t>-2,020</w:t>
            </w:r>
          </w:p>
        </w:tc>
        <w:tc>
          <w:tcPr>
            <w:tcW w:w="276" w:type="pct"/>
            <w:vAlign w:val="center"/>
          </w:tcPr>
          <w:p w:rsidR="00543179" w:rsidRPr="00543179" w:rsidRDefault="00543179" w:rsidP="00543179">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543179">
              <w:rPr>
                <w:rFonts w:asciiTheme="minorHAnsi" w:hAnsiTheme="minorHAnsi"/>
                <w:b/>
                <w:sz w:val="16"/>
                <w:szCs w:val="16"/>
              </w:rPr>
              <w:t>-2,370</w:t>
            </w:r>
          </w:p>
        </w:tc>
        <w:tc>
          <w:tcPr>
            <w:tcW w:w="392" w:type="pct"/>
            <w:vAlign w:val="center"/>
          </w:tcPr>
          <w:p w:rsidR="00543179" w:rsidRPr="00543179" w:rsidRDefault="00543179" w:rsidP="00543179">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543179">
              <w:rPr>
                <w:rFonts w:asciiTheme="minorHAnsi" w:hAnsiTheme="minorHAnsi"/>
                <w:b/>
                <w:sz w:val="16"/>
                <w:szCs w:val="16"/>
              </w:rPr>
              <w:t>-930</w:t>
            </w:r>
          </w:p>
        </w:tc>
        <w:tc>
          <w:tcPr>
            <w:tcW w:w="384" w:type="pct"/>
            <w:vAlign w:val="center"/>
          </w:tcPr>
          <w:p w:rsidR="00543179" w:rsidRPr="00543179" w:rsidRDefault="00543179" w:rsidP="00543179">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543179">
              <w:rPr>
                <w:rFonts w:asciiTheme="minorHAnsi" w:hAnsiTheme="minorHAnsi"/>
                <w:b/>
                <w:sz w:val="16"/>
                <w:szCs w:val="16"/>
              </w:rPr>
              <w:t>-11,220</w:t>
            </w:r>
          </w:p>
        </w:tc>
      </w:tr>
      <w:tr w:rsidR="00BE1E25" w:rsidRPr="009F2A5C" w:rsidTr="005618D7">
        <w:tc>
          <w:tcPr>
            <w:cnfStyle w:val="001000000000" w:firstRow="0" w:lastRow="0" w:firstColumn="1" w:lastColumn="0" w:oddVBand="0" w:evenVBand="0" w:oddHBand="0" w:evenHBand="0" w:firstRowFirstColumn="0" w:firstRowLastColumn="0" w:lastRowFirstColumn="0" w:lastRowLastColumn="0"/>
            <w:tcW w:w="1156" w:type="pct"/>
            <w:tcBorders>
              <w:bottom w:val="single" w:sz="8" w:space="0" w:color="788183" w:themeColor="accent6"/>
              <w:right w:val="nil"/>
            </w:tcBorders>
            <w:shd w:val="clear" w:color="auto" w:fill="D3D8E9" w:themeFill="background2" w:themeFillTint="33"/>
            <w:vAlign w:val="center"/>
          </w:tcPr>
          <w:p w:rsidR="00543179" w:rsidRPr="009F2A5C" w:rsidRDefault="00543179" w:rsidP="005618D7">
            <w:pPr>
              <w:pStyle w:val="TableText"/>
              <w:keepNext/>
              <w:widowControl w:val="0"/>
              <w:tabs>
                <w:tab w:val="left" w:pos="9356"/>
              </w:tabs>
              <w:spacing w:line="240" w:lineRule="auto"/>
              <w:ind w:left="-57" w:right="-57"/>
              <w:rPr>
                <w:rFonts w:asciiTheme="minorHAnsi" w:hAnsiTheme="minorHAnsi"/>
                <w:b/>
                <w:sz w:val="16"/>
                <w:szCs w:val="16"/>
              </w:rPr>
            </w:pPr>
            <w:r w:rsidRPr="009F2A5C">
              <w:rPr>
                <w:rFonts w:asciiTheme="minorHAnsi" w:hAnsiTheme="minorHAnsi"/>
                <w:b/>
                <w:sz w:val="16"/>
                <w:szCs w:val="16"/>
              </w:rPr>
              <w:t>Expenses</w:t>
            </w:r>
          </w:p>
        </w:tc>
        <w:tc>
          <w:tcPr>
            <w:tcW w:w="283" w:type="pct"/>
            <w:tcBorders>
              <w:left w:val="nil"/>
              <w:bottom w:val="single" w:sz="8" w:space="0" w:color="788183" w:themeColor="accent6"/>
              <w:right w:val="nil"/>
            </w:tcBorders>
            <w:shd w:val="clear" w:color="auto" w:fill="D3D8E9" w:themeFill="background2" w:themeFillTint="33"/>
            <w:vAlign w:val="center"/>
          </w:tcPr>
          <w:p w:rsidR="00543179" w:rsidRPr="009F2A5C"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2" w:type="pct"/>
            <w:tcBorders>
              <w:left w:val="nil"/>
              <w:bottom w:val="single" w:sz="8" w:space="0" w:color="788183" w:themeColor="accent6"/>
              <w:right w:val="nil"/>
            </w:tcBorders>
            <w:shd w:val="clear" w:color="auto" w:fill="D3D8E9" w:themeFill="background2" w:themeFillTint="33"/>
            <w:vAlign w:val="center"/>
          </w:tcPr>
          <w:p w:rsidR="00543179" w:rsidRPr="009F2A5C"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3" w:type="pct"/>
            <w:tcBorders>
              <w:left w:val="nil"/>
              <w:bottom w:val="single" w:sz="8" w:space="0" w:color="788183" w:themeColor="accent6"/>
              <w:right w:val="nil"/>
            </w:tcBorders>
            <w:shd w:val="clear" w:color="auto" w:fill="D3D8E9" w:themeFill="background2" w:themeFillTint="33"/>
            <w:vAlign w:val="center"/>
          </w:tcPr>
          <w:p w:rsidR="00543179" w:rsidRPr="009F2A5C"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1" w:type="pct"/>
            <w:tcBorders>
              <w:left w:val="nil"/>
              <w:bottom w:val="single" w:sz="8" w:space="0" w:color="788183" w:themeColor="accent6"/>
              <w:right w:val="nil"/>
            </w:tcBorders>
            <w:shd w:val="clear" w:color="auto" w:fill="D3D8E9" w:themeFill="background2" w:themeFillTint="33"/>
            <w:vAlign w:val="center"/>
          </w:tcPr>
          <w:p w:rsidR="00543179" w:rsidRPr="009F2A5C"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1" w:type="pct"/>
            <w:tcBorders>
              <w:left w:val="nil"/>
              <w:bottom w:val="single" w:sz="8" w:space="0" w:color="788183" w:themeColor="accent6"/>
              <w:right w:val="nil"/>
            </w:tcBorders>
            <w:shd w:val="clear" w:color="auto" w:fill="D3D8E9" w:themeFill="background2" w:themeFillTint="33"/>
            <w:vAlign w:val="center"/>
          </w:tcPr>
          <w:p w:rsidR="00543179" w:rsidRPr="009F2A5C"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78" w:type="pct"/>
            <w:tcBorders>
              <w:left w:val="nil"/>
              <w:bottom w:val="single" w:sz="8" w:space="0" w:color="788183" w:themeColor="accent6"/>
              <w:right w:val="nil"/>
            </w:tcBorders>
            <w:shd w:val="clear" w:color="auto" w:fill="D3D8E9" w:themeFill="background2" w:themeFillTint="33"/>
            <w:vAlign w:val="center"/>
          </w:tcPr>
          <w:p w:rsidR="00543179" w:rsidRPr="009F2A5C"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76" w:type="pct"/>
            <w:tcBorders>
              <w:left w:val="nil"/>
              <w:bottom w:val="single" w:sz="8" w:space="0" w:color="788183" w:themeColor="accent6"/>
              <w:right w:val="nil"/>
            </w:tcBorders>
            <w:shd w:val="clear" w:color="auto" w:fill="D3D8E9" w:themeFill="background2" w:themeFillTint="33"/>
            <w:vAlign w:val="center"/>
          </w:tcPr>
          <w:p w:rsidR="00543179" w:rsidRPr="009F2A5C"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76" w:type="pct"/>
            <w:tcBorders>
              <w:left w:val="nil"/>
              <w:bottom w:val="single" w:sz="8" w:space="0" w:color="788183" w:themeColor="accent6"/>
              <w:right w:val="nil"/>
            </w:tcBorders>
            <w:shd w:val="clear" w:color="auto" w:fill="D3D8E9" w:themeFill="background2" w:themeFillTint="33"/>
            <w:vAlign w:val="center"/>
          </w:tcPr>
          <w:p w:rsidR="00543179" w:rsidRPr="009F2A5C"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76" w:type="pct"/>
            <w:tcBorders>
              <w:left w:val="nil"/>
              <w:bottom w:val="single" w:sz="8" w:space="0" w:color="788183" w:themeColor="accent6"/>
              <w:right w:val="nil"/>
            </w:tcBorders>
            <w:shd w:val="clear" w:color="auto" w:fill="D3D8E9" w:themeFill="background2" w:themeFillTint="33"/>
            <w:vAlign w:val="center"/>
          </w:tcPr>
          <w:p w:rsidR="00543179" w:rsidRPr="009F2A5C"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76" w:type="pct"/>
            <w:tcBorders>
              <w:left w:val="nil"/>
              <w:bottom w:val="single" w:sz="8" w:space="0" w:color="788183" w:themeColor="accent6"/>
              <w:right w:val="nil"/>
            </w:tcBorders>
            <w:shd w:val="clear" w:color="auto" w:fill="D3D8E9" w:themeFill="background2" w:themeFillTint="33"/>
            <w:vAlign w:val="center"/>
          </w:tcPr>
          <w:p w:rsidR="00543179" w:rsidRPr="009F2A5C"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76" w:type="pct"/>
            <w:tcBorders>
              <w:left w:val="nil"/>
              <w:bottom w:val="single" w:sz="8" w:space="0" w:color="788183" w:themeColor="accent6"/>
              <w:right w:val="nil"/>
            </w:tcBorders>
            <w:shd w:val="clear" w:color="auto" w:fill="D3D8E9" w:themeFill="background2" w:themeFillTint="33"/>
            <w:vAlign w:val="center"/>
          </w:tcPr>
          <w:p w:rsidR="00543179" w:rsidRPr="009F2A5C"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92" w:type="pct"/>
            <w:tcBorders>
              <w:left w:val="nil"/>
              <w:bottom w:val="single" w:sz="8" w:space="0" w:color="788183" w:themeColor="accent6"/>
              <w:right w:val="nil"/>
            </w:tcBorders>
            <w:shd w:val="clear" w:color="auto" w:fill="D3D8E9" w:themeFill="background2" w:themeFillTint="33"/>
            <w:vAlign w:val="center"/>
          </w:tcPr>
          <w:p w:rsidR="00543179" w:rsidRPr="009F2A5C"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sz w:val="16"/>
                <w:szCs w:val="16"/>
              </w:rPr>
            </w:pPr>
          </w:p>
        </w:tc>
        <w:tc>
          <w:tcPr>
            <w:tcW w:w="384" w:type="pct"/>
            <w:tcBorders>
              <w:left w:val="nil"/>
            </w:tcBorders>
            <w:shd w:val="clear" w:color="auto" w:fill="D3D8E9" w:themeFill="background2" w:themeFillTint="33"/>
            <w:vAlign w:val="center"/>
          </w:tcPr>
          <w:p w:rsidR="00543179" w:rsidRPr="009F2A5C"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sz w:val="16"/>
                <w:szCs w:val="16"/>
              </w:rPr>
            </w:pPr>
          </w:p>
        </w:tc>
      </w:tr>
      <w:tr w:rsidR="00543179" w:rsidRPr="009F2A5C" w:rsidTr="005618D7">
        <w:tc>
          <w:tcPr>
            <w:cnfStyle w:val="001000000000" w:firstRow="0" w:lastRow="0" w:firstColumn="1" w:lastColumn="0" w:oddVBand="0" w:evenVBand="0" w:oddHBand="0" w:evenHBand="0" w:firstRowFirstColumn="0" w:firstRowLastColumn="0" w:lastRowFirstColumn="0" w:lastRowLastColumn="0"/>
            <w:tcW w:w="1156" w:type="pct"/>
            <w:vAlign w:val="center"/>
          </w:tcPr>
          <w:p w:rsidR="00543179" w:rsidRPr="009F2A5C" w:rsidRDefault="00543179" w:rsidP="005618D7">
            <w:pPr>
              <w:pStyle w:val="TableText"/>
              <w:keepNext/>
              <w:widowControl w:val="0"/>
              <w:tabs>
                <w:tab w:val="left" w:pos="9356"/>
              </w:tabs>
              <w:spacing w:line="240" w:lineRule="auto"/>
              <w:ind w:left="-57" w:right="-57"/>
              <w:rPr>
                <w:rFonts w:asciiTheme="minorHAnsi" w:hAnsiTheme="minorHAnsi"/>
                <w:i/>
                <w:noProof/>
                <w:sz w:val="16"/>
                <w:szCs w:val="16"/>
              </w:rPr>
            </w:pPr>
            <w:r>
              <w:rPr>
                <w:rFonts w:asciiTheme="minorHAnsi" w:hAnsiTheme="minorHAnsi"/>
                <w:i/>
                <w:sz w:val="16"/>
                <w:szCs w:val="16"/>
              </w:rPr>
              <w:t xml:space="preserve">GST </w:t>
            </w:r>
            <w:r w:rsidR="006E73E3">
              <w:rPr>
                <w:rFonts w:asciiTheme="minorHAnsi" w:hAnsiTheme="minorHAnsi"/>
                <w:i/>
                <w:sz w:val="16"/>
                <w:szCs w:val="16"/>
              </w:rPr>
              <w:t xml:space="preserve">payments </w:t>
            </w:r>
            <w:r>
              <w:rPr>
                <w:rFonts w:asciiTheme="minorHAnsi" w:hAnsiTheme="minorHAnsi"/>
                <w:i/>
                <w:sz w:val="16"/>
                <w:szCs w:val="16"/>
              </w:rPr>
              <w:t>to the states</w:t>
            </w:r>
            <w:r w:rsidR="006E73E3">
              <w:rPr>
                <w:rFonts w:asciiTheme="minorHAnsi" w:hAnsiTheme="minorHAnsi"/>
                <w:i/>
                <w:sz w:val="16"/>
                <w:szCs w:val="16"/>
              </w:rPr>
              <w:t xml:space="preserve"> and territories</w:t>
            </w:r>
          </w:p>
        </w:tc>
        <w:tc>
          <w:tcPr>
            <w:tcW w:w="283" w:type="pct"/>
            <w:vAlign w:val="center"/>
          </w:tcPr>
          <w:p w:rsidR="00543179" w:rsidRPr="009F2A5C"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rFonts w:asciiTheme="minorHAnsi" w:eastAsiaTheme="majorEastAsia" w:hAnsiTheme="minorHAnsi"/>
                <w:bCs/>
                <w:noProof/>
                <w:sz w:val="16"/>
                <w:szCs w:val="16"/>
              </w:rPr>
              <w:t>-</w:t>
            </w:r>
          </w:p>
        </w:tc>
        <w:tc>
          <w:tcPr>
            <w:tcW w:w="282" w:type="pct"/>
            <w:tcBorders>
              <w:top w:val="single" w:sz="4" w:space="0" w:color="788183" w:themeColor="accent6"/>
            </w:tcBorders>
            <w:vAlign w:val="center"/>
          </w:tcPr>
          <w:p w:rsidR="00543179" w:rsidRPr="00543179"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3179">
              <w:rPr>
                <w:rFonts w:asciiTheme="minorHAnsi" w:eastAsiaTheme="majorEastAsia" w:hAnsiTheme="minorHAnsi"/>
                <w:bCs/>
                <w:noProof/>
                <w:sz w:val="16"/>
                <w:szCs w:val="16"/>
              </w:rPr>
              <w:t>120</w:t>
            </w:r>
          </w:p>
        </w:tc>
        <w:tc>
          <w:tcPr>
            <w:tcW w:w="283" w:type="pct"/>
            <w:vAlign w:val="center"/>
          </w:tcPr>
          <w:p w:rsidR="00543179" w:rsidRPr="00543179"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3179">
              <w:rPr>
                <w:rFonts w:asciiTheme="minorHAnsi" w:eastAsiaTheme="majorEastAsia" w:hAnsiTheme="minorHAnsi"/>
                <w:bCs/>
                <w:noProof/>
                <w:sz w:val="16"/>
                <w:szCs w:val="16"/>
              </w:rPr>
              <w:t>260</w:t>
            </w:r>
          </w:p>
        </w:tc>
        <w:tc>
          <w:tcPr>
            <w:tcW w:w="281" w:type="pct"/>
            <w:vAlign w:val="center"/>
          </w:tcPr>
          <w:p w:rsidR="00543179" w:rsidRPr="00543179"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3179">
              <w:rPr>
                <w:rFonts w:asciiTheme="minorHAnsi" w:eastAsiaTheme="majorEastAsia" w:hAnsiTheme="minorHAnsi"/>
                <w:bCs/>
                <w:noProof/>
                <w:sz w:val="16"/>
                <w:szCs w:val="16"/>
              </w:rPr>
              <w:t>420</w:t>
            </w:r>
          </w:p>
        </w:tc>
        <w:tc>
          <w:tcPr>
            <w:tcW w:w="281" w:type="pct"/>
            <w:vAlign w:val="center"/>
          </w:tcPr>
          <w:p w:rsidR="00543179" w:rsidRPr="00543179"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3179">
              <w:rPr>
                <w:rFonts w:asciiTheme="minorHAnsi" w:eastAsiaTheme="majorEastAsia" w:hAnsiTheme="minorHAnsi"/>
                <w:bCs/>
                <w:noProof/>
                <w:sz w:val="16"/>
                <w:szCs w:val="16"/>
              </w:rPr>
              <w:t>600</w:t>
            </w:r>
          </w:p>
        </w:tc>
        <w:tc>
          <w:tcPr>
            <w:tcW w:w="278" w:type="pct"/>
            <w:vAlign w:val="center"/>
          </w:tcPr>
          <w:p w:rsidR="00543179" w:rsidRPr="00543179"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3179">
              <w:rPr>
                <w:rFonts w:asciiTheme="minorHAnsi" w:eastAsiaTheme="majorEastAsia" w:hAnsiTheme="minorHAnsi"/>
                <w:bCs/>
                <w:noProof/>
                <w:sz w:val="16"/>
                <w:szCs w:val="16"/>
              </w:rPr>
              <w:t>790</w:t>
            </w:r>
          </w:p>
        </w:tc>
        <w:tc>
          <w:tcPr>
            <w:tcW w:w="276" w:type="pct"/>
            <w:vAlign w:val="center"/>
          </w:tcPr>
          <w:p w:rsidR="00543179" w:rsidRPr="00543179"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3179">
              <w:rPr>
                <w:rFonts w:asciiTheme="minorHAnsi" w:eastAsiaTheme="majorEastAsia" w:hAnsiTheme="minorHAnsi"/>
                <w:bCs/>
                <w:noProof/>
                <w:sz w:val="16"/>
                <w:szCs w:val="16"/>
              </w:rPr>
              <w:t>1,000</w:t>
            </w:r>
          </w:p>
        </w:tc>
        <w:tc>
          <w:tcPr>
            <w:tcW w:w="276" w:type="pct"/>
            <w:vAlign w:val="center"/>
          </w:tcPr>
          <w:p w:rsidR="00543179" w:rsidRPr="00543179"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3179">
              <w:rPr>
                <w:rFonts w:asciiTheme="minorHAnsi" w:eastAsiaTheme="majorEastAsia" w:hAnsiTheme="minorHAnsi"/>
                <w:bCs/>
                <w:noProof/>
                <w:sz w:val="16"/>
                <w:szCs w:val="16"/>
              </w:rPr>
              <w:t>1,230</w:t>
            </w:r>
          </w:p>
        </w:tc>
        <w:tc>
          <w:tcPr>
            <w:tcW w:w="276" w:type="pct"/>
            <w:vAlign w:val="center"/>
          </w:tcPr>
          <w:p w:rsidR="00543179" w:rsidRPr="00543179"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3179">
              <w:rPr>
                <w:rFonts w:asciiTheme="minorHAnsi" w:eastAsiaTheme="majorEastAsia" w:hAnsiTheme="minorHAnsi"/>
                <w:bCs/>
                <w:noProof/>
                <w:sz w:val="16"/>
                <w:szCs w:val="16"/>
              </w:rPr>
              <w:t>1,480</w:t>
            </w:r>
          </w:p>
        </w:tc>
        <w:tc>
          <w:tcPr>
            <w:tcW w:w="276" w:type="pct"/>
            <w:vAlign w:val="center"/>
          </w:tcPr>
          <w:p w:rsidR="00543179" w:rsidRPr="00543179"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3179">
              <w:rPr>
                <w:rFonts w:asciiTheme="minorHAnsi" w:eastAsiaTheme="majorEastAsia" w:hAnsiTheme="minorHAnsi"/>
                <w:bCs/>
                <w:noProof/>
                <w:sz w:val="16"/>
                <w:szCs w:val="16"/>
              </w:rPr>
              <w:t>1,750</w:t>
            </w:r>
          </w:p>
        </w:tc>
        <w:tc>
          <w:tcPr>
            <w:tcW w:w="276" w:type="pct"/>
            <w:vAlign w:val="center"/>
          </w:tcPr>
          <w:p w:rsidR="00543179" w:rsidRPr="00543179"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3179">
              <w:rPr>
                <w:rFonts w:asciiTheme="minorHAnsi" w:eastAsiaTheme="majorEastAsia" w:hAnsiTheme="minorHAnsi"/>
                <w:bCs/>
                <w:noProof/>
                <w:sz w:val="16"/>
                <w:szCs w:val="16"/>
              </w:rPr>
              <w:t>2,050</w:t>
            </w:r>
          </w:p>
        </w:tc>
        <w:tc>
          <w:tcPr>
            <w:tcW w:w="392" w:type="pct"/>
            <w:vAlign w:val="center"/>
          </w:tcPr>
          <w:p w:rsidR="00543179" w:rsidRPr="00543179"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543179">
              <w:rPr>
                <w:rFonts w:asciiTheme="minorHAnsi" w:eastAsiaTheme="majorEastAsia" w:hAnsiTheme="minorHAnsi"/>
                <w:b/>
                <w:bCs/>
                <w:noProof/>
                <w:sz w:val="16"/>
                <w:szCs w:val="16"/>
              </w:rPr>
              <w:t>800</w:t>
            </w:r>
          </w:p>
        </w:tc>
        <w:tc>
          <w:tcPr>
            <w:tcW w:w="384" w:type="pct"/>
            <w:vAlign w:val="center"/>
          </w:tcPr>
          <w:p w:rsidR="00543179" w:rsidRPr="00543179" w:rsidRDefault="00543179" w:rsidP="005618D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543179">
              <w:rPr>
                <w:rFonts w:asciiTheme="minorHAnsi" w:eastAsiaTheme="majorEastAsia" w:hAnsiTheme="minorHAnsi"/>
                <w:b/>
                <w:bCs/>
                <w:noProof/>
                <w:sz w:val="16"/>
                <w:szCs w:val="16"/>
              </w:rPr>
              <w:t>9,700</w:t>
            </w:r>
          </w:p>
        </w:tc>
      </w:tr>
      <w:tr w:rsidR="00BE1E25" w:rsidRPr="009F2A5C" w:rsidTr="005618D7">
        <w:tc>
          <w:tcPr>
            <w:cnfStyle w:val="001000000000" w:firstRow="0" w:lastRow="0" w:firstColumn="1" w:lastColumn="0" w:oddVBand="0" w:evenVBand="0" w:oddHBand="0" w:evenHBand="0" w:firstRowFirstColumn="0" w:firstRowLastColumn="0" w:lastRowFirstColumn="0" w:lastRowLastColumn="0"/>
            <w:tcW w:w="1156" w:type="pct"/>
            <w:shd w:val="clear" w:color="auto" w:fill="A7B2D4" w:themeFill="background2" w:themeFillTint="66"/>
            <w:vAlign w:val="center"/>
          </w:tcPr>
          <w:p w:rsidR="00543179" w:rsidRPr="009F2A5C" w:rsidRDefault="00543179" w:rsidP="005618D7">
            <w:pPr>
              <w:pStyle w:val="TableText"/>
              <w:keepNext/>
              <w:widowControl w:val="0"/>
              <w:tabs>
                <w:tab w:val="left" w:pos="9356"/>
              </w:tabs>
              <w:spacing w:line="240" w:lineRule="auto"/>
              <w:ind w:left="-57" w:right="-57"/>
              <w:rPr>
                <w:rFonts w:asciiTheme="minorHAnsi" w:hAnsiTheme="minorHAnsi"/>
                <w:b/>
                <w:sz w:val="16"/>
                <w:szCs w:val="16"/>
              </w:rPr>
            </w:pPr>
            <w:r>
              <w:rPr>
                <w:rFonts w:asciiTheme="minorHAnsi" w:hAnsiTheme="minorHAnsi"/>
                <w:b/>
                <w:sz w:val="16"/>
                <w:szCs w:val="16"/>
              </w:rPr>
              <w:t>Total</w:t>
            </w:r>
          </w:p>
        </w:tc>
        <w:tc>
          <w:tcPr>
            <w:tcW w:w="283" w:type="pct"/>
            <w:shd w:val="clear" w:color="auto" w:fill="A7B2D4" w:themeFill="background2" w:themeFillTint="66"/>
            <w:vAlign w:val="center"/>
          </w:tcPr>
          <w:p w:rsidR="00543179" w:rsidRPr="009F2A5C" w:rsidRDefault="00543179" w:rsidP="005618D7">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Pr>
                <w:rFonts w:asciiTheme="minorHAnsi" w:hAnsiTheme="minorHAnsi"/>
                <w:b/>
                <w:sz w:val="16"/>
                <w:szCs w:val="16"/>
              </w:rPr>
              <w:t>-</w:t>
            </w:r>
          </w:p>
        </w:tc>
        <w:tc>
          <w:tcPr>
            <w:tcW w:w="282" w:type="pct"/>
            <w:shd w:val="clear" w:color="auto" w:fill="A7B2D4" w:themeFill="background2" w:themeFillTint="66"/>
            <w:vAlign w:val="center"/>
          </w:tcPr>
          <w:p w:rsidR="00543179" w:rsidRPr="00543179" w:rsidRDefault="00543179" w:rsidP="00543179">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543179">
              <w:rPr>
                <w:rFonts w:asciiTheme="minorHAnsi" w:hAnsiTheme="minorHAnsi"/>
                <w:b/>
                <w:sz w:val="16"/>
                <w:szCs w:val="16"/>
              </w:rPr>
              <w:t>-20</w:t>
            </w:r>
          </w:p>
        </w:tc>
        <w:tc>
          <w:tcPr>
            <w:tcW w:w="283" w:type="pct"/>
            <w:shd w:val="clear" w:color="auto" w:fill="A7B2D4" w:themeFill="background2" w:themeFillTint="66"/>
            <w:vAlign w:val="center"/>
          </w:tcPr>
          <w:p w:rsidR="00543179" w:rsidRPr="00543179" w:rsidRDefault="00543179" w:rsidP="00543179">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543179">
              <w:rPr>
                <w:rFonts w:asciiTheme="minorHAnsi" w:hAnsiTheme="minorHAnsi"/>
                <w:b/>
                <w:sz w:val="16"/>
                <w:szCs w:val="16"/>
              </w:rPr>
              <w:t>-40</w:t>
            </w:r>
          </w:p>
        </w:tc>
        <w:tc>
          <w:tcPr>
            <w:tcW w:w="281" w:type="pct"/>
            <w:shd w:val="clear" w:color="auto" w:fill="A7B2D4" w:themeFill="background2" w:themeFillTint="66"/>
            <w:vAlign w:val="center"/>
          </w:tcPr>
          <w:p w:rsidR="00543179" w:rsidRPr="00543179" w:rsidRDefault="00543179" w:rsidP="00543179">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543179">
              <w:rPr>
                <w:rFonts w:asciiTheme="minorHAnsi" w:hAnsiTheme="minorHAnsi"/>
                <w:b/>
                <w:sz w:val="16"/>
                <w:szCs w:val="16"/>
              </w:rPr>
              <w:t>-70</w:t>
            </w:r>
          </w:p>
        </w:tc>
        <w:tc>
          <w:tcPr>
            <w:tcW w:w="281" w:type="pct"/>
            <w:shd w:val="clear" w:color="auto" w:fill="A7B2D4" w:themeFill="background2" w:themeFillTint="66"/>
            <w:vAlign w:val="center"/>
          </w:tcPr>
          <w:p w:rsidR="00543179" w:rsidRPr="00543179" w:rsidRDefault="00543179" w:rsidP="00543179">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543179">
              <w:rPr>
                <w:rFonts w:asciiTheme="minorHAnsi" w:hAnsiTheme="minorHAnsi"/>
                <w:b/>
                <w:sz w:val="16"/>
                <w:szCs w:val="16"/>
              </w:rPr>
              <w:t>-90</w:t>
            </w:r>
          </w:p>
        </w:tc>
        <w:tc>
          <w:tcPr>
            <w:tcW w:w="278" w:type="pct"/>
            <w:shd w:val="clear" w:color="auto" w:fill="A7B2D4" w:themeFill="background2" w:themeFillTint="66"/>
            <w:vAlign w:val="center"/>
          </w:tcPr>
          <w:p w:rsidR="00543179" w:rsidRPr="00543179" w:rsidRDefault="00543179" w:rsidP="00543179">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543179">
              <w:rPr>
                <w:rFonts w:asciiTheme="minorHAnsi" w:hAnsiTheme="minorHAnsi"/>
                <w:b/>
                <w:sz w:val="16"/>
                <w:szCs w:val="16"/>
              </w:rPr>
              <w:t>-120</w:t>
            </w:r>
          </w:p>
        </w:tc>
        <w:tc>
          <w:tcPr>
            <w:tcW w:w="276" w:type="pct"/>
            <w:shd w:val="clear" w:color="auto" w:fill="A7B2D4" w:themeFill="background2" w:themeFillTint="66"/>
            <w:vAlign w:val="center"/>
          </w:tcPr>
          <w:p w:rsidR="00543179" w:rsidRPr="00543179" w:rsidRDefault="00543179" w:rsidP="00543179">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543179">
              <w:rPr>
                <w:rFonts w:asciiTheme="minorHAnsi" w:hAnsiTheme="minorHAnsi"/>
                <w:b/>
                <w:sz w:val="16"/>
                <w:szCs w:val="16"/>
              </w:rPr>
              <w:t>-160</w:t>
            </w:r>
          </w:p>
        </w:tc>
        <w:tc>
          <w:tcPr>
            <w:tcW w:w="276" w:type="pct"/>
            <w:shd w:val="clear" w:color="auto" w:fill="A7B2D4" w:themeFill="background2" w:themeFillTint="66"/>
            <w:vAlign w:val="center"/>
          </w:tcPr>
          <w:p w:rsidR="00543179" w:rsidRPr="00543179" w:rsidRDefault="00543179" w:rsidP="00543179">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543179">
              <w:rPr>
                <w:rFonts w:asciiTheme="minorHAnsi" w:hAnsiTheme="minorHAnsi"/>
                <w:b/>
                <w:sz w:val="16"/>
                <w:szCs w:val="16"/>
              </w:rPr>
              <w:t>-190</w:t>
            </w:r>
          </w:p>
        </w:tc>
        <w:tc>
          <w:tcPr>
            <w:tcW w:w="276" w:type="pct"/>
            <w:shd w:val="clear" w:color="auto" w:fill="A7B2D4" w:themeFill="background2" w:themeFillTint="66"/>
            <w:vAlign w:val="center"/>
          </w:tcPr>
          <w:p w:rsidR="00543179" w:rsidRPr="00543179" w:rsidRDefault="00543179" w:rsidP="00543179">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543179">
              <w:rPr>
                <w:rFonts w:asciiTheme="minorHAnsi" w:hAnsiTheme="minorHAnsi"/>
                <w:b/>
                <w:sz w:val="16"/>
                <w:szCs w:val="16"/>
              </w:rPr>
              <w:t>-230</w:t>
            </w:r>
          </w:p>
        </w:tc>
        <w:tc>
          <w:tcPr>
            <w:tcW w:w="276" w:type="pct"/>
            <w:shd w:val="clear" w:color="auto" w:fill="A7B2D4" w:themeFill="background2" w:themeFillTint="66"/>
            <w:vAlign w:val="center"/>
          </w:tcPr>
          <w:p w:rsidR="00543179" w:rsidRPr="00543179" w:rsidRDefault="00543179" w:rsidP="00543179">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543179">
              <w:rPr>
                <w:rFonts w:asciiTheme="minorHAnsi" w:hAnsiTheme="minorHAnsi"/>
                <w:b/>
                <w:sz w:val="16"/>
                <w:szCs w:val="16"/>
              </w:rPr>
              <w:t>-270</w:t>
            </w:r>
          </w:p>
        </w:tc>
        <w:tc>
          <w:tcPr>
            <w:tcW w:w="276" w:type="pct"/>
            <w:shd w:val="clear" w:color="auto" w:fill="A7B2D4" w:themeFill="background2" w:themeFillTint="66"/>
            <w:vAlign w:val="center"/>
          </w:tcPr>
          <w:p w:rsidR="00543179" w:rsidRPr="00543179" w:rsidRDefault="00543179" w:rsidP="00543179">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543179">
              <w:rPr>
                <w:rFonts w:asciiTheme="minorHAnsi" w:hAnsiTheme="minorHAnsi"/>
                <w:b/>
                <w:sz w:val="16"/>
                <w:szCs w:val="16"/>
              </w:rPr>
              <w:t>-320</w:t>
            </w:r>
          </w:p>
        </w:tc>
        <w:tc>
          <w:tcPr>
            <w:tcW w:w="392" w:type="pct"/>
            <w:shd w:val="clear" w:color="auto" w:fill="A7B2D4" w:themeFill="background2" w:themeFillTint="66"/>
            <w:vAlign w:val="center"/>
          </w:tcPr>
          <w:p w:rsidR="00543179" w:rsidRPr="00543179" w:rsidRDefault="00543179" w:rsidP="00543179">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543179">
              <w:rPr>
                <w:rFonts w:asciiTheme="minorHAnsi" w:hAnsiTheme="minorHAnsi"/>
                <w:b/>
                <w:sz w:val="16"/>
                <w:szCs w:val="16"/>
              </w:rPr>
              <w:t>-130</w:t>
            </w:r>
          </w:p>
        </w:tc>
        <w:tc>
          <w:tcPr>
            <w:tcW w:w="384" w:type="pct"/>
            <w:shd w:val="clear" w:color="auto" w:fill="A7B2D4" w:themeFill="background2" w:themeFillTint="66"/>
            <w:vAlign w:val="center"/>
          </w:tcPr>
          <w:p w:rsidR="00543179" w:rsidRPr="00543179" w:rsidRDefault="00543179" w:rsidP="00543179">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543179">
              <w:rPr>
                <w:rFonts w:asciiTheme="minorHAnsi" w:hAnsiTheme="minorHAnsi"/>
                <w:b/>
                <w:sz w:val="16"/>
                <w:szCs w:val="16"/>
              </w:rPr>
              <w:t>-1,520</w:t>
            </w:r>
          </w:p>
        </w:tc>
      </w:tr>
    </w:tbl>
    <w:p w:rsidR="005B64FF" w:rsidRPr="009F2A5C" w:rsidRDefault="00543179" w:rsidP="00EC251B">
      <w:pPr>
        <w:keepNext/>
        <w:keepLines/>
        <w:tabs>
          <w:tab w:val="left" w:pos="9356"/>
        </w:tabs>
        <w:spacing w:line="260" w:lineRule="atLeast"/>
        <w:ind w:left="284" w:hanging="284"/>
        <w:rPr>
          <w:sz w:val="16"/>
          <w:szCs w:val="16"/>
        </w:rPr>
      </w:pPr>
      <w:r w:rsidRPr="009F2A5C">
        <w:rPr>
          <w:sz w:val="16"/>
          <w:szCs w:val="16"/>
        </w:rPr>
        <w:t xml:space="preserve"> </w:t>
      </w:r>
      <w:r w:rsidR="005B64FF" w:rsidRPr="009F2A5C">
        <w:rPr>
          <w:sz w:val="16"/>
          <w:szCs w:val="16"/>
        </w:rPr>
        <w:t>(a)</w:t>
      </w:r>
      <w:r w:rsidR="005B64FF" w:rsidRPr="009F2A5C">
        <w:rPr>
          <w:sz w:val="16"/>
          <w:szCs w:val="16"/>
        </w:rPr>
        <w:tab/>
        <w:t xml:space="preserve">A positive number for the underlying cash balance indicates an increase in receipts or a decrease in payments or net capital investment in cash terms.  A negative number for the underlying cash balance indicates a decrease in receipts or an increase in payments or net capital investment in cash terms.  </w:t>
      </w:r>
    </w:p>
    <w:p w:rsidR="005B64FF" w:rsidRPr="009F2A5C" w:rsidRDefault="005B64FF" w:rsidP="00EC251B">
      <w:pPr>
        <w:keepNext/>
        <w:keepLines/>
        <w:tabs>
          <w:tab w:val="left" w:pos="9356"/>
        </w:tabs>
        <w:spacing w:line="260" w:lineRule="atLeast"/>
        <w:ind w:left="284" w:hanging="284"/>
        <w:rPr>
          <w:sz w:val="16"/>
          <w:szCs w:val="16"/>
        </w:rPr>
      </w:pPr>
      <w:r w:rsidRPr="009F2A5C">
        <w:rPr>
          <w:sz w:val="16"/>
          <w:szCs w:val="16"/>
        </w:rPr>
        <w:t>(b)</w:t>
      </w:r>
      <w:r w:rsidRPr="009F2A5C">
        <w:rPr>
          <w:sz w:val="16"/>
          <w:szCs w:val="16"/>
        </w:rPr>
        <w:tab/>
        <w:t>Figures may not sum to totals due to rounding.</w:t>
      </w:r>
    </w:p>
    <w:p w:rsidR="005B64FF" w:rsidRPr="009F2A5C" w:rsidRDefault="005B64FF" w:rsidP="00EC251B">
      <w:pPr>
        <w:pStyle w:val="TableFootnotes"/>
        <w:keepNext/>
        <w:numPr>
          <w:ilvl w:val="0"/>
          <w:numId w:val="11"/>
        </w:numPr>
        <w:tabs>
          <w:tab w:val="left" w:pos="9356"/>
        </w:tabs>
        <w:ind w:left="284" w:hanging="284"/>
        <w:rPr>
          <w:sz w:val="16"/>
          <w:szCs w:val="16"/>
        </w:rPr>
      </w:pPr>
      <w:r w:rsidRPr="009F2A5C">
        <w:rPr>
          <w:sz w:val="16"/>
          <w:szCs w:val="16"/>
        </w:rPr>
        <w:t>Indicates nil.</w:t>
      </w:r>
    </w:p>
    <w:p w:rsidR="00131861" w:rsidRPr="00131861" w:rsidRDefault="00131861" w:rsidP="00131861">
      <w:pPr>
        <w:pStyle w:val="BodyText"/>
      </w:pPr>
    </w:p>
    <w:sectPr w:rsidR="00131861" w:rsidRPr="00131861" w:rsidSect="00131861">
      <w:footerReference w:type="default" r:id="rId14"/>
      <w:pgSz w:w="11907" w:h="16839" w:code="9"/>
      <w:pgMar w:top="1134" w:right="992" w:bottom="1134" w:left="992" w:header="284" w:footer="454"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2C5" w:rsidRDefault="004562C5" w:rsidP="00A20802">
      <w:pPr>
        <w:spacing w:line="240" w:lineRule="auto"/>
      </w:pPr>
      <w:r>
        <w:separator/>
      </w:r>
    </w:p>
    <w:p w:rsidR="004562C5" w:rsidRDefault="004562C5"/>
    <w:p w:rsidR="004562C5" w:rsidRDefault="004562C5"/>
  </w:endnote>
  <w:endnote w:type="continuationSeparator" w:id="0">
    <w:p w:rsidR="004562C5" w:rsidRDefault="004562C5" w:rsidP="00A20802">
      <w:pPr>
        <w:spacing w:line="240" w:lineRule="auto"/>
      </w:pPr>
      <w:r>
        <w:continuationSeparator/>
      </w:r>
    </w:p>
    <w:p w:rsidR="004562C5" w:rsidRDefault="004562C5"/>
    <w:p w:rsidR="004562C5" w:rsidRDefault="004562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C5" w:rsidRPr="00015E04" w:rsidRDefault="004562C5" w:rsidP="00425534">
    <w:pPr>
      <w:pStyle w:val="Footer"/>
      <w:tabs>
        <w:tab w:val="center" w:pos="4536"/>
        <w:tab w:val="right" w:pos="9072"/>
      </w:tabs>
      <w:spacing w:before="120"/>
      <w:rPr>
        <w:rFonts w:ascii="Calibri" w:hAnsi="Calibri" w:cs="Arial"/>
        <w:color w:val="FF0000"/>
        <w:sz w:val="40"/>
        <w:szCs w:val="40"/>
      </w:rPr>
    </w:pPr>
    <w:r>
      <w:rPr>
        <w:rStyle w:val="FooterChar"/>
        <w:rFonts w:ascii="Calibri" w:hAnsi="Calibri" w:cs="Arial"/>
        <w:b/>
        <w:color w:val="FF0000"/>
        <w:sz w:val="40"/>
        <w:szCs w:val="40"/>
      </w:rPr>
      <w:tab/>
    </w:r>
    <w:r w:rsidRPr="007456B9">
      <w:rPr>
        <w:rStyle w:val="FooterChar"/>
        <w:rFonts w:ascii="Calibri" w:hAnsi="Calibri" w:cs="Arial"/>
        <w:b/>
        <w:strike/>
        <w:color w:val="FF0000"/>
        <w:sz w:val="40"/>
        <w:szCs w:val="40"/>
      </w:rPr>
      <w:t>Sensitive</w:t>
    </w:r>
    <w:r>
      <w:rPr>
        <w:rStyle w:val="FooterChar"/>
        <w:rFonts w:ascii="Calibri" w:hAnsi="Calibri" w:cs="Arial"/>
        <w:b/>
        <w:color w:val="FF0000"/>
        <w:sz w:val="40"/>
        <w:szCs w:val="40"/>
      </w:rPr>
      <w:tab/>
    </w:r>
    <w:r w:rsidRPr="002C4DA6">
      <w:rPr>
        <w:rStyle w:val="FooterChar"/>
        <w:b/>
      </w:rPr>
      <w:t xml:space="preserve">Page </w:t>
    </w:r>
    <w:r w:rsidRPr="002C4DA6">
      <w:rPr>
        <w:rStyle w:val="FooterChar"/>
        <w:b/>
      </w:rPr>
      <w:fldChar w:fldCharType="begin"/>
    </w:r>
    <w:r w:rsidRPr="002C4DA6">
      <w:rPr>
        <w:rStyle w:val="FooterChar"/>
        <w:b/>
      </w:rPr>
      <w:instrText xml:space="preserve"> PAGE  \* Arabic  \* MERGEFORMAT </w:instrText>
    </w:r>
    <w:r w:rsidRPr="002C4DA6">
      <w:rPr>
        <w:rStyle w:val="FooterChar"/>
        <w:b/>
      </w:rPr>
      <w:fldChar w:fldCharType="separate"/>
    </w:r>
    <w:r w:rsidR="00035FDD">
      <w:rPr>
        <w:rStyle w:val="FooterChar"/>
        <w:b/>
        <w:noProof/>
      </w:rPr>
      <w:t>2</w:t>
    </w:r>
    <w:r w:rsidRPr="002C4DA6">
      <w:rPr>
        <w:rStyle w:val="FooterChar"/>
        <w:b/>
      </w:rPr>
      <w:fldChar w:fldCharType="end"/>
    </w:r>
    <w:r w:rsidRPr="002C4DA6">
      <w:rPr>
        <w:rStyle w:val="FooterChar"/>
        <w:b/>
      </w:rPr>
      <w:t xml:space="preserve"> of </w:t>
    </w:r>
    <w:r>
      <w:rPr>
        <w:rStyle w:val="FooterChar"/>
        <w:b/>
      </w:rPr>
      <w:fldChar w:fldCharType="begin"/>
    </w:r>
    <w:r>
      <w:rPr>
        <w:rStyle w:val="FooterChar"/>
        <w:b/>
      </w:rPr>
      <w:instrText xml:space="preserve"> = </w:instrText>
    </w:r>
    <w:r>
      <w:rPr>
        <w:rStyle w:val="FooterChar"/>
        <w:b/>
      </w:rPr>
      <w:fldChar w:fldCharType="begin"/>
    </w:r>
    <w:r>
      <w:rPr>
        <w:rStyle w:val="FooterChar"/>
        <w:b/>
      </w:rPr>
      <w:instrText xml:space="preserve"> NUMPAGES  </w:instrText>
    </w:r>
    <w:r>
      <w:rPr>
        <w:rStyle w:val="FooterChar"/>
        <w:b/>
      </w:rPr>
      <w:fldChar w:fldCharType="separate"/>
    </w:r>
    <w:r w:rsidR="00035FDD">
      <w:rPr>
        <w:rStyle w:val="FooterChar"/>
        <w:b/>
        <w:noProof/>
      </w:rPr>
      <w:instrText>15</w:instrText>
    </w:r>
    <w:r>
      <w:rPr>
        <w:rStyle w:val="FooterChar"/>
        <w:b/>
      </w:rPr>
      <w:fldChar w:fldCharType="end"/>
    </w:r>
    <w:r w:rsidR="007456B9">
      <w:rPr>
        <w:rStyle w:val="FooterChar"/>
        <w:b/>
      </w:rPr>
      <w:instrText xml:space="preserve"> </w:instrText>
    </w:r>
    <w:r>
      <w:rPr>
        <w:rStyle w:val="FooterChar"/>
        <w:b/>
      </w:rPr>
      <w:instrText xml:space="preserve"> </w:instrText>
    </w:r>
    <w:r>
      <w:rPr>
        <w:rStyle w:val="FooterChar"/>
        <w:b/>
      </w:rPr>
      <w:fldChar w:fldCharType="separate"/>
    </w:r>
    <w:r w:rsidR="00035FDD">
      <w:rPr>
        <w:rStyle w:val="FooterChar"/>
        <w:b/>
        <w:noProof/>
      </w:rPr>
      <w:t>15</w:t>
    </w:r>
    <w:r>
      <w:rPr>
        <w:rStyle w:val="FooterCha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C5" w:rsidRPr="007A47D0" w:rsidRDefault="004562C5" w:rsidP="00015E04">
    <w:pPr>
      <w:pStyle w:val="Footer"/>
      <w:tabs>
        <w:tab w:val="center" w:pos="4536"/>
        <w:tab w:val="right" w:pos="9072"/>
      </w:tabs>
      <w:spacing w:before="120"/>
      <w:rPr>
        <w:rFonts w:ascii="Calibri" w:hAnsi="Calibri" w:cs="Arial"/>
        <w:color w:val="FF0000"/>
        <w:sz w:val="40"/>
        <w:szCs w:val="40"/>
      </w:rPr>
    </w:pPr>
    <w:r w:rsidRPr="00DD281D">
      <w:rPr>
        <w:rStyle w:val="FooterChar"/>
        <w:rFonts w:ascii="Calibri" w:hAnsi="Calibri" w:cs="Arial"/>
        <w:b/>
      </w:rPr>
      <w:t>PBO</w:t>
    </w:r>
    <w:r>
      <w:rPr>
        <w:rStyle w:val="FooterChar"/>
        <w:rFonts w:ascii="Calibri" w:hAnsi="Calibri" w:cs="Arial"/>
        <w:b/>
      </w:rPr>
      <w:t xml:space="preserve"> reference </w:t>
    </w:r>
    <w:r w:rsidRPr="003E41B2">
      <w:rPr>
        <w:rStyle w:val="FooterChar"/>
        <w:rFonts w:ascii="Calibri" w:hAnsi="Calibri" w:cs="Arial"/>
        <w:b/>
      </w:rPr>
      <w:t>PR1</w:t>
    </w:r>
    <w:r>
      <w:rPr>
        <w:rStyle w:val="FooterChar"/>
        <w:rFonts w:ascii="Calibri" w:hAnsi="Calibri" w:cs="Arial"/>
        <w:b/>
      </w:rPr>
      <w:t>8</w:t>
    </w:r>
    <w:r w:rsidRPr="003E41B2">
      <w:rPr>
        <w:rStyle w:val="FooterChar"/>
        <w:rFonts w:ascii="Calibri" w:hAnsi="Calibri" w:cs="Arial"/>
        <w:b/>
      </w:rPr>
      <w:t>/00</w:t>
    </w:r>
    <w:r>
      <w:rPr>
        <w:rStyle w:val="FooterChar"/>
        <w:rFonts w:ascii="Calibri" w:hAnsi="Calibri" w:cs="Arial"/>
        <w:b/>
      </w:rPr>
      <w:t>605#02</w:t>
    </w:r>
    <w:r w:rsidRPr="009B70E6">
      <w:rPr>
        <w:rStyle w:val="FooterChar"/>
        <w:rFonts w:ascii="Calibri" w:hAnsi="Calibri" w:cs="Arial"/>
        <w:b/>
        <w:sz w:val="20"/>
        <w:szCs w:val="20"/>
      </w:rPr>
      <w:tab/>
    </w:r>
    <w:r w:rsidRPr="007456B9">
      <w:rPr>
        <w:rStyle w:val="FooterChar"/>
        <w:rFonts w:ascii="Calibri" w:hAnsi="Calibri" w:cs="Arial"/>
        <w:b/>
        <w:strike/>
        <w:color w:val="FF0000"/>
        <w:sz w:val="40"/>
        <w:szCs w:val="40"/>
      </w:rPr>
      <w:t>Sensitive</w:t>
    </w:r>
    <w:r>
      <w:rPr>
        <w:rStyle w:val="FooterChar"/>
        <w:rFonts w:ascii="Calibri" w:hAnsi="Calibri" w:cs="Arial"/>
        <w:b/>
        <w:color w:val="FF0000"/>
        <w:sz w:val="40"/>
        <w:szCs w:val="40"/>
      </w:rPr>
      <w:tab/>
    </w:r>
    <w:r w:rsidRPr="002C4DA6">
      <w:rPr>
        <w:rStyle w:val="FooterChar"/>
        <w:b/>
      </w:rPr>
      <w:t xml:space="preserve">Page </w:t>
    </w:r>
    <w:r w:rsidRPr="002C4DA6">
      <w:rPr>
        <w:rStyle w:val="FooterChar"/>
        <w:b/>
      </w:rPr>
      <w:fldChar w:fldCharType="begin"/>
    </w:r>
    <w:r w:rsidRPr="002C4DA6">
      <w:rPr>
        <w:rStyle w:val="FooterChar"/>
        <w:b/>
      </w:rPr>
      <w:instrText xml:space="preserve"> PAGE  \* Arabic  \* MERGEFORMAT </w:instrText>
    </w:r>
    <w:r w:rsidRPr="002C4DA6">
      <w:rPr>
        <w:rStyle w:val="FooterChar"/>
        <w:b/>
      </w:rPr>
      <w:fldChar w:fldCharType="separate"/>
    </w:r>
    <w:r w:rsidR="005C3C69">
      <w:rPr>
        <w:rStyle w:val="FooterChar"/>
        <w:b/>
        <w:noProof/>
      </w:rPr>
      <w:t>1</w:t>
    </w:r>
    <w:r w:rsidRPr="002C4DA6">
      <w:rPr>
        <w:rStyle w:val="FooterChar"/>
        <w:b/>
      </w:rPr>
      <w:fldChar w:fldCharType="end"/>
    </w:r>
    <w:r w:rsidRPr="002C4DA6">
      <w:rPr>
        <w:rStyle w:val="FooterChar"/>
        <w:b/>
      </w:rPr>
      <w:t xml:space="preserve"> of </w:t>
    </w:r>
    <w:r>
      <w:rPr>
        <w:rStyle w:val="FooterChar"/>
        <w:b/>
      </w:rPr>
      <w:fldChar w:fldCharType="begin"/>
    </w:r>
    <w:r>
      <w:rPr>
        <w:rStyle w:val="FooterChar"/>
        <w:b/>
      </w:rPr>
      <w:instrText xml:space="preserve"> = </w:instrText>
    </w:r>
    <w:r>
      <w:rPr>
        <w:rStyle w:val="FooterChar"/>
        <w:b/>
      </w:rPr>
      <w:fldChar w:fldCharType="begin"/>
    </w:r>
    <w:r>
      <w:rPr>
        <w:rStyle w:val="FooterChar"/>
        <w:b/>
      </w:rPr>
      <w:instrText xml:space="preserve"> NUMPAGES  </w:instrText>
    </w:r>
    <w:r>
      <w:rPr>
        <w:rStyle w:val="FooterChar"/>
        <w:b/>
      </w:rPr>
      <w:fldChar w:fldCharType="separate"/>
    </w:r>
    <w:r w:rsidR="005C3C69">
      <w:rPr>
        <w:rStyle w:val="FooterChar"/>
        <w:b/>
        <w:noProof/>
      </w:rPr>
      <w:instrText>16</w:instrText>
    </w:r>
    <w:r>
      <w:rPr>
        <w:rStyle w:val="FooterChar"/>
        <w:b/>
      </w:rPr>
      <w:fldChar w:fldCharType="end"/>
    </w:r>
    <w:r w:rsidR="007456B9">
      <w:rPr>
        <w:rStyle w:val="FooterChar"/>
        <w:b/>
      </w:rPr>
      <w:instrText xml:space="preserve"> </w:instrText>
    </w:r>
    <w:r>
      <w:rPr>
        <w:rStyle w:val="FooterChar"/>
        <w:b/>
      </w:rPr>
      <w:instrText xml:space="preserve"> </w:instrText>
    </w:r>
    <w:r>
      <w:rPr>
        <w:rStyle w:val="FooterChar"/>
        <w:b/>
      </w:rPr>
      <w:fldChar w:fldCharType="separate"/>
    </w:r>
    <w:r w:rsidR="005C3C69">
      <w:rPr>
        <w:rStyle w:val="FooterChar"/>
        <w:b/>
        <w:noProof/>
      </w:rPr>
      <w:t>16</w:t>
    </w:r>
    <w:r>
      <w:rPr>
        <w:rStyle w:val="FooterChar"/>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C5" w:rsidRPr="00015E04" w:rsidRDefault="004562C5" w:rsidP="002E5CE6">
    <w:pPr>
      <w:pStyle w:val="Footer"/>
      <w:tabs>
        <w:tab w:val="center" w:pos="4962"/>
        <w:tab w:val="right" w:pos="9923"/>
      </w:tabs>
      <w:spacing w:before="120"/>
      <w:rPr>
        <w:rFonts w:ascii="Calibri" w:hAnsi="Calibri" w:cs="Arial"/>
        <w:color w:val="FF0000"/>
        <w:sz w:val="40"/>
        <w:szCs w:val="40"/>
      </w:rPr>
    </w:pPr>
    <w:r>
      <w:rPr>
        <w:rStyle w:val="FooterChar"/>
        <w:rFonts w:ascii="Calibri" w:hAnsi="Calibri" w:cs="Arial"/>
        <w:b/>
        <w:color w:val="FF0000"/>
        <w:sz w:val="40"/>
        <w:szCs w:val="40"/>
      </w:rPr>
      <w:tab/>
    </w:r>
    <w:r w:rsidRPr="007456B9">
      <w:rPr>
        <w:rStyle w:val="FooterChar"/>
        <w:rFonts w:ascii="Calibri" w:hAnsi="Calibri" w:cs="Arial"/>
        <w:b/>
        <w:strike/>
        <w:color w:val="FF0000"/>
        <w:sz w:val="40"/>
        <w:szCs w:val="40"/>
      </w:rPr>
      <w:t>Sensitive</w:t>
    </w:r>
    <w:r>
      <w:rPr>
        <w:rStyle w:val="FooterChar"/>
        <w:rFonts w:ascii="Calibri" w:hAnsi="Calibri" w:cs="Arial"/>
        <w:b/>
        <w:color w:val="FF0000"/>
        <w:sz w:val="40"/>
        <w:szCs w:val="40"/>
      </w:rPr>
      <w:tab/>
    </w:r>
    <w:r w:rsidRPr="002C4DA6">
      <w:rPr>
        <w:rStyle w:val="FooterChar"/>
        <w:b/>
      </w:rPr>
      <w:t xml:space="preserve">Page </w:t>
    </w:r>
    <w:r w:rsidRPr="002C4DA6">
      <w:rPr>
        <w:rStyle w:val="FooterChar"/>
        <w:b/>
      </w:rPr>
      <w:fldChar w:fldCharType="begin"/>
    </w:r>
    <w:r w:rsidRPr="002C4DA6">
      <w:rPr>
        <w:rStyle w:val="FooterChar"/>
        <w:b/>
      </w:rPr>
      <w:instrText xml:space="preserve"> PAGE  \* Arabic  \* MERGEFORMAT </w:instrText>
    </w:r>
    <w:r w:rsidRPr="002C4DA6">
      <w:rPr>
        <w:rStyle w:val="FooterChar"/>
        <w:b/>
      </w:rPr>
      <w:fldChar w:fldCharType="separate"/>
    </w:r>
    <w:r w:rsidR="00035FDD">
      <w:rPr>
        <w:rStyle w:val="FooterChar"/>
        <w:b/>
        <w:noProof/>
      </w:rPr>
      <w:t>15</w:t>
    </w:r>
    <w:r w:rsidRPr="002C4DA6">
      <w:rPr>
        <w:rStyle w:val="FooterChar"/>
        <w:b/>
      </w:rPr>
      <w:fldChar w:fldCharType="end"/>
    </w:r>
    <w:r w:rsidRPr="002C4DA6">
      <w:rPr>
        <w:rStyle w:val="FooterChar"/>
        <w:b/>
      </w:rPr>
      <w:t xml:space="preserve"> of </w:t>
    </w:r>
    <w:r>
      <w:rPr>
        <w:rStyle w:val="FooterChar"/>
        <w:b/>
      </w:rPr>
      <w:fldChar w:fldCharType="begin"/>
    </w:r>
    <w:r>
      <w:rPr>
        <w:rStyle w:val="FooterChar"/>
        <w:b/>
      </w:rPr>
      <w:instrText xml:space="preserve"> = </w:instrText>
    </w:r>
    <w:r>
      <w:rPr>
        <w:rStyle w:val="FooterChar"/>
        <w:b/>
      </w:rPr>
      <w:fldChar w:fldCharType="begin"/>
    </w:r>
    <w:r>
      <w:rPr>
        <w:rStyle w:val="FooterChar"/>
        <w:b/>
      </w:rPr>
      <w:instrText xml:space="preserve"> NUMPAGES  </w:instrText>
    </w:r>
    <w:r>
      <w:rPr>
        <w:rStyle w:val="FooterChar"/>
        <w:b/>
      </w:rPr>
      <w:fldChar w:fldCharType="separate"/>
    </w:r>
    <w:r w:rsidR="00035FDD">
      <w:rPr>
        <w:rStyle w:val="FooterChar"/>
        <w:b/>
        <w:noProof/>
      </w:rPr>
      <w:instrText>15</w:instrText>
    </w:r>
    <w:r>
      <w:rPr>
        <w:rStyle w:val="FooterChar"/>
        <w:b/>
      </w:rPr>
      <w:fldChar w:fldCharType="end"/>
    </w:r>
    <w:r w:rsidR="007456B9">
      <w:rPr>
        <w:rStyle w:val="FooterChar"/>
        <w:b/>
      </w:rPr>
      <w:instrText xml:space="preserve"> </w:instrText>
    </w:r>
    <w:r>
      <w:rPr>
        <w:rStyle w:val="FooterChar"/>
        <w:b/>
      </w:rPr>
      <w:instrText xml:space="preserve"> </w:instrText>
    </w:r>
    <w:r>
      <w:rPr>
        <w:rStyle w:val="FooterChar"/>
        <w:b/>
      </w:rPr>
      <w:fldChar w:fldCharType="separate"/>
    </w:r>
    <w:r w:rsidR="00035FDD">
      <w:rPr>
        <w:rStyle w:val="FooterChar"/>
        <w:b/>
        <w:noProof/>
      </w:rPr>
      <w:t>15</w:t>
    </w:r>
    <w:r>
      <w:rPr>
        <w:rStyle w:val="FooterCha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2C5" w:rsidRPr="000557A7" w:rsidRDefault="004562C5" w:rsidP="008D5A11">
      <w:pPr>
        <w:pBdr>
          <w:top w:val="single" w:sz="4" w:space="1" w:color="auto"/>
        </w:pBdr>
        <w:spacing w:before="240" w:line="60" w:lineRule="exact"/>
        <w:rPr>
          <w:sz w:val="16"/>
          <w:szCs w:val="16"/>
        </w:rPr>
      </w:pPr>
    </w:p>
  </w:footnote>
  <w:footnote w:type="continuationSeparator" w:id="0">
    <w:p w:rsidR="004562C5" w:rsidRDefault="004562C5" w:rsidP="00A20802">
      <w:pPr>
        <w:spacing w:line="240" w:lineRule="auto"/>
      </w:pPr>
      <w:r>
        <w:continuationSeparator/>
      </w:r>
    </w:p>
    <w:p w:rsidR="004562C5" w:rsidRDefault="004562C5"/>
    <w:p w:rsidR="004562C5" w:rsidRDefault="004562C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6B9" w:rsidRDefault="007456B9" w:rsidP="007456B9">
    <w:pPr>
      <w:pStyle w:val="Header"/>
      <w:jc w:val="center"/>
    </w:pPr>
    <w:r w:rsidRPr="007456B9">
      <w:rPr>
        <w:rStyle w:val="FooterChar"/>
        <w:rFonts w:ascii="Calibri" w:hAnsi="Calibri" w:cs="Arial"/>
        <w:strike/>
        <w:color w:val="FF0000"/>
        <w:sz w:val="40"/>
        <w:szCs w:val="40"/>
      </w:rPr>
      <w:t>Sensitive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C5" w:rsidRPr="007456B9" w:rsidRDefault="004562C5" w:rsidP="002C4DA6">
    <w:pPr>
      <w:pStyle w:val="Header"/>
      <w:jc w:val="center"/>
      <w:rPr>
        <w:rFonts w:ascii="Calibri" w:hAnsi="Calibri"/>
        <w:b/>
        <w:strike/>
        <w:color w:val="FF0000"/>
        <w:sz w:val="40"/>
        <w:szCs w:val="40"/>
      </w:rPr>
    </w:pPr>
    <w:r w:rsidRPr="007456B9">
      <w:rPr>
        <w:rFonts w:ascii="Calibri" w:hAnsi="Calibri"/>
        <w:b/>
        <w:strike/>
        <w:color w:val="FF0000"/>
        <w:sz w:val="40"/>
        <w:szCs w:val="40"/>
      </w:rPr>
      <w:t>Sensitive</w:t>
    </w:r>
  </w:p>
  <w:p w:rsidR="004562C5" w:rsidRPr="0046444F" w:rsidRDefault="004562C5" w:rsidP="0046444F">
    <w:pPr>
      <w:pStyle w:val="Header"/>
    </w:pPr>
    <w:r>
      <w:rPr>
        <w:noProof/>
        <w:lang w:eastAsia="en-AU"/>
      </w:rPr>
      <w:drawing>
        <wp:inline distT="0" distB="0" distL="0" distR="0" wp14:anchorId="3F593DA4" wp14:editId="5D9E8F73">
          <wp:extent cx="1934491" cy="5760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BO Logo In Line_Black 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4491" cy="576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67640"/>
    <w:multiLevelType w:val="hybridMultilevel"/>
    <w:tmpl w:val="634A8204"/>
    <w:lvl w:ilvl="0" w:tplc="48D472A4">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68B37FE"/>
    <w:multiLevelType w:val="multilevel"/>
    <w:tmpl w:val="2CA8A22A"/>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
    <w:nsid w:val="09AD6A00"/>
    <w:multiLevelType w:val="hybridMultilevel"/>
    <w:tmpl w:val="4B3A4D4E"/>
    <w:lvl w:ilvl="0" w:tplc="18CCC816">
      <w:start w:val="1"/>
      <w:numFmt w:val="lowerLetter"/>
      <w:lvlText w:val="(%1)"/>
      <w:lvlJc w:val="left"/>
      <w:pPr>
        <w:ind w:left="720" w:hanging="360"/>
      </w:pPr>
      <w:rPr>
        <w:rFonts w:ascii="Calibri" w:hAnsi="Calibri"/>
        <w:b w:val="0"/>
        <w:i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D745448"/>
    <w:multiLevelType w:val="multilevel"/>
    <w:tmpl w:val="B9B27878"/>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4">
    <w:nsid w:val="0FB2573F"/>
    <w:multiLevelType w:val="multilevel"/>
    <w:tmpl w:val="CCB018EE"/>
    <w:lvl w:ilvl="0">
      <w:start w:val="1"/>
      <w:numFmt w:val="lowerLetter"/>
      <w:pStyle w:val="TableFootnotes"/>
      <w:lvlText w:val="(%1)"/>
      <w:lvlJc w:val="left"/>
      <w:pPr>
        <w:ind w:left="360" w:hanging="360"/>
      </w:pPr>
      <w:rPr>
        <w:rFonts w:hint="default"/>
        <w:color w:val="auto"/>
        <w:spacing w:val="0"/>
        <w:sz w:val="20"/>
        <w:vertAlign w:val="baseline"/>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5">
    <w:nsid w:val="147F785F"/>
    <w:multiLevelType w:val="hybridMultilevel"/>
    <w:tmpl w:val="634A8204"/>
    <w:lvl w:ilvl="0" w:tplc="48D472A4">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7">
    <w:nsid w:val="1A154848"/>
    <w:multiLevelType w:val="hybridMultilevel"/>
    <w:tmpl w:val="09B261B0"/>
    <w:lvl w:ilvl="0" w:tplc="0652CEDE">
      <w:start w:val="1"/>
      <w:numFmt w:val="bullet"/>
      <w:pStyle w:val="Letter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D975442"/>
    <w:multiLevelType w:val="hybridMultilevel"/>
    <w:tmpl w:val="7E50674C"/>
    <w:lvl w:ilvl="0" w:tplc="535C608E">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DEE60DA"/>
    <w:multiLevelType w:val="hybridMultilevel"/>
    <w:tmpl w:val="8F4E44D6"/>
    <w:lvl w:ilvl="0" w:tplc="CABC4C5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C72580B"/>
    <w:multiLevelType w:val="multilevel"/>
    <w:tmpl w:val="A1605A0E"/>
    <w:name w:val="PullOutNumbering"/>
    <w:lvl w:ilvl="0">
      <w:start w:val="1"/>
      <w:numFmt w:val="decimal"/>
      <w:pStyle w:val="PullOutBoxNumber"/>
      <w:lvlText w:val="%1"/>
      <w:lvlJc w:val="left"/>
      <w:pPr>
        <w:tabs>
          <w:tab w:val="num" w:pos="624"/>
        </w:tabs>
        <w:ind w:left="624" w:hanging="340"/>
      </w:pPr>
      <w:rPr>
        <w:rFonts w:hint="default"/>
      </w:rPr>
    </w:lvl>
    <w:lvl w:ilvl="1">
      <w:start w:val="1"/>
      <w:numFmt w:val="lowerLetter"/>
      <w:pStyle w:val="PullOutBoxNumber2"/>
      <w:lvlText w:val="%2"/>
      <w:lvlJc w:val="left"/>
      <w:pPr>
        <w:tabs>
          <w:tab w:val="num" w:pos="964"/>
        </w:tabs>
        <w:ind w:left="964" w:hanging="340"/>
      </w:pPr>
      <w:rPr>
        <w:rFonts w:hint="default"/>
        <w:color w:val="auto"/>
      </w:rPr>
    </w:lvl>
    <w:lvl w:ilvl="2">
      <w:start w:val="1"/>
      <w:numFmt w:val="lowerRoman"/>
      <w:pStyle w:val="PullOutBoxNumber3"/>
      <w:lvlText w:val="%3"/>
      <w:lvlJc w:val="left"/>
      <w:pPr>
        <w:tabs>
          <w:tab w:val="num" w:pos="1304"/>
        </w:tabs>
        <w:ind w:left="1304" w:hanging="340"/>
      </w:pPr>
      <w:rPr>
        <w:rFonts w:hint="default"/>
        <w:color w:val="auto"/>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nsid w:val="32D14000"/>
    <w:multiLevelType w:val="hybridMultilevel"/>
    <w:tmpl w:val="7BEEEA2A"/>
    <w:lvl w:ilvl="0" w:tplc="FC10A6DC">
      <w:start w:val="1"/>
      <w:numFmt w:val="lowerLetter"/>
      <w:lvlText w:val="(%1)"/>
      <w:lvlJc w:val="left"/>
      <w:pPr>
        <w:ind w:left="720" w:hanging="360"/>
      </w:pPr>
      <w:rPr>
        <w:rFonts w:asciiTheme="minorHAnsi" w:eastAsiaTheme="minorHAnsi" w:hAnsiTheme="minorHAnsi" w:cstheme="minorBidi"/>
        <w:b w:val="0"/>
        <w:i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7CD034B"/>
    <w:multiLevelType w:val="hybridMultilevel"/>
    <w:tmpl w:val="AC467CF0"/>
    <w:lvl w:ilvl="0" w:tplc="E8FC92E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8723AD4"/>
    <w:multiLevelType w:val="multilevel"/>
    <w:tmpl w:val="CC2400A2"/>
    <w:name w:val="PullOutBullets"/>
    <w:lvl w:ilvl="0">
      <w:start w:val="1"/>
      <w:numFmt w:val="bullet"/>
      <w:pStyle w:val="PullOutBoxBullet"/>
      <w:lvlText w:val="•"/>
      <w:lvlJc w:val="left"/>
      <w:pPr>
        <w:tabs>
          <w:tab w:val="num" w:pos="624"/>
        </w:tabs>
        <w:ind w:left="624" w:hanging="340"/>
      </w:pPr>
      <w:rPr>
        <w:rFonts w:ascii="Calibri" w:hAnsi="Calibri" w:hint="default"/>
        <w:color w:val="auto"/>
        <w:sz w:val="22"/>
      </w:rPr>
    </w:lvl>
    <w:lvl w:ilvl="1">
      <w:start w:val="1"/>
      <w:numFmt w:val="bullet"/>
      <w:pStyle w:val="PullOutBoxBullet2"/>
      <w:lvlText w:val="–"/>
      <w:lvlJc w:val="left"/>
      <w:pPr>
        <w:tabs>
          <w:tab w:val="num" w:pos="964"/>
        </w:tabs>
        <w:ind w:left="964" w:hanging="340"/>
      </w:pPr>
      <w:rPr>
        <w:rFonts w:ascii="Calibri" w:hAnsi="Calibri" w:hint="default"/>
        <w:color w:val="auto"/>
        <w:sz w:val="22"/>
      </w:rPr>
    </w:lvl>
    <w:lvl w:ilvl="2">
      <w:start w:val="1"/>
      <w:numFmt w:val="bullet"/>
      <w:pStyle w:val="PullOutBoxBullet3"/>
      <w:lvlText w:val=""/>
      <w:lvlJc w:val="left"/>
      <w:pPr>
        <w:tabs>
          <w:tab w:val="num" w:pos="1304"/>
        </w:tabs>
        <w:ind w:left="1304" w:hanging="340"/>
      </w:pPr>
      <w:rPr>
        <w:rFonts w:ascii="Wingdings" w:hAnsi="Wingdings" w:hint="default"/>
        <w:color w:val="auto"/>
        <w:position w:val="0"/>
        <w:sz w:val="2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nsid w:val="38F13100"/>
    <w:multiLevelType w:val="hybridMultilevel"/>
    <w:tmpl w:val="C0C4D528"/>
    <w:lvl w:ilvl="0" w:tplc="1C2044AA">
      <w:start w:val="1"/>
      <w:numFmt w:val="lowerLetter"/>
      <w:lvlText w:val="(%1)"/>
      <w:lvlJc w:val="left"/>
      <w:pPr>
        <w:ind w:left="720" w:hanging="360"/>
      </w:pPr>
      <w:rPr>
        <w:rFonts w:ascii="Calibri" w:hAnsi="Calibri"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9AB13AF"/>
    <w:multiLevelType w:val="hybridMultilevel"/>
    <w:tmpl w:val="947839AE"/>
    <w:lvl w:ilvl="0" w:tplc="2A5A4BF0">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2A568AF"/>
    <w:multiLevelType w:val="hybridMultilevel"/>
    <w:tmpl w:val="50BA43C4"/>
    <w:lvl w:ilvl="0" w:tplc="138EAD40">
      <w:start w:val="1"/>
      <w:numFmt w:val="lowerLetter"/>
      <w:lvlText w:val="(%1)"/>
      <w:lvlJc w:val="left"/>
      <w:pPr>
        <w:ind w:left="720" w:hanging="360"/>
      </w:pPr>
      <w:rPr>
        <w:rFonts w:ascii="Calibri" w:hAnsi="Calibri"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36B2E15"/>
    <w:multiLevelType w:val="multilevel"/>
    <w:tmpl w:val="7BEEEA2A"/>
    <w:lvl w:ilvl="0">
      <w:start w:val="1"/>
      <w:numFmt w:val="lowerLetter"/>
      <w:lvlText w:val="(%1)"/>
      <w:lvlJc w:val="left"/>
      <w:pPr>
        <w:ind w:left="720" w:hanging="360"/>
      </w:pPr>
      <w:rPr>
        <w:rFonts w:asciiTheme="minorHAnsi" w:eastAsiaTheme="minorHAnsi" w:hAnsiTheme="minorHAnsi" w:cstheme="minorBidi"/>
        <w:b w:val="0"/>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3705370"/>
    <w:multiLevelType w:val="hybridMultilevel"/>
    <w:tmpl w:val="8BE68176"/>
    <w:name w:val="TableFootnote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50359A8"/>
    <w:multiLevelType w:val="hybridMultilevel"/>
    <w:tmpl w:val="D098FA50"/>
    <w:lvl w:ilvl="0" w:tplc="62C45750">
      <w:start w:val="1"/>
      <w:numFmt w:val="lowerLetter"/>
      <w:lvlText w:val="(%1)"/>
      <w:lvlJc w:val="left"/>
      <w:pPr>
        <w:ind w:left="720" w:hanging="360"/>
      </w:pPr>
      <w:rPr>
        <w:rFonts w:ascii="Calibri" w:hAnsi="Calibri" w:hint="default"/>
        <w:b w:val="0"/>
        <w:i w:val="0"/>
        <w:sz w:val="16"/>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80E7FD1"/>
    <w:multiLevelType w:val="hybridMultilevel"/>
    <w:tmpl w:val="947839AE"/>
    <w:lvl w:ilvl="0" w:tplc="2A5A4BF0">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20D7EE9"/>
    <w:multiLevelType w:val="hybridMultilevel"/>
    <w:tmpl w:val="C0C4D528"/>
    <w:lvl w:ilvl="0" w:tplc="1C2044AA">
      <w:start w:val="1"/>
      <w:numFmt w:val="lowerLetter"/>
      <w:lvlText w:val="(%1)"/>
      <w:lvlJc w:val="left"/>
      <w:pPr>
        <w:ind w:left="720" w:hanging="360"/>
      </w:pPr>
      <w:rPr>
        <w:rFonts w:ascii="Calibri" w:hAnsi="Calibri"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27A4897"/>
    <w:multiLevelType w:val="hybridMultilevel"/>
    <w:tmpl w:val="17683AEC"/>
    <w:lvl w:ilvl="0" w:tplc="CEA06770">
      <w:start w:val="1"/>
      <w:numFmt w:val="lowerLetter"/>
      <w:lvlText w:val="(%1)"/>
      <w:lvlJc w:val="left"/>
      <w:pPr>
        <w:ind w:left="720" w:hanging="360"/>
      </w:pPr>
      <w:rPr>
        <w:rFonts w:ascii="Calibri" w:hAnsi="Calibri" w:hint="default"/>
        <w:b w:val="0"/>
        <w:i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D0540A9"/>
    <w:multiLevelType w:val="multilevel"/>
    <w:tmpl w:val="E4D434E6"/>
    <w:name w:val="AppendicesNumbering"/>
    <w:lvl w:ilvl="0">
      <w:start w:val="1"/>
      <w:numFmt w:val="upperLetter"/>
      <w:lvlRestart w:val="0"/>
      <w:pStyle w:val="Heading8"/>
      <w:suff w:val="space"/>
      <w:lvlText w:val="Attachment %1"/>
      <w:lvlJc w:val="left"/>
      <w:pPr>
        <w:ind w:left="0" w:firstLine="0"/>
      </w:pPr>
      <w:rPr>
        <w:rFonts w:cs="Times New Roman"/>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9"/>
      <w:suff w:val="nothing"/>
      <w:lvlText w:val=""/>
      <w:lvlJc w:val="left"/>
      <w:pPr>
        <w:tabs>
          <w:tab w:val="num" w:pos="0"/>
        </w:tabs>
        <w:ind w:left="0" w:firstLine="0"/>
      </w:pPr>
      <w:rPr>
        <w:rFonts w:hint="default"/>
        <w:sz w:val="26"/>
      </w:rPr>
    </w:lvl>
    <w:lvl w:ilvl="2">
      <w:start w:val="1"/>
      <w:numFmt w:val="none"/>
      <w:pStyle w:val="AttachmentHeading2"/>
      <w:suff w:val="nothing"/>
      <w:lvlText w:val=""/>
      <w:lvlJc w:val="left"/>
      <w:pPr>
        <w:tabs>
          <w:tab w:val="num" w:pos="0"/>
        </w:tabs>
        <w:ind w:left="0" w:firstLine="0"/>
      </w:pPr>
      <w:rPr>
        <w:rFonts w:hint="default"/>
      </w:rPr>
    </w:lvl>
    <w:lvl w:ilvl="3">
      <w:start w:val="1"/>
      <w:numFmt w:val="none"/>
      <w:lvlRestart w:val="2"/>
      <w:pStyle w:val="AttachmentHeading3"/>
      <w:suff w:val="nothing"/>
      <w:lvlText w:val=""/>
      <w:lvlJc w:val="left"/>
      <w:pPr>
        <w:tabs>
          <w:tab w:val="num" w:pos="0"/>
        </w:tabs>
        <w:ind w:left="0" w:firstLine="0"/>
      </w:pPr>
      <w:rPr>
        <w:rFonts w:hint="default"/>
      </w:rPr>
    </w:lvl>
    <w:lvl w:ilvl="4">
      <w:start w:val="1"/>
      <w:numFmt w:val="decimal"/>
      <w:lvlText w:val="%1%2.%3.%4.%5"/>
      <w:lvlJc w:val="left"/>
      <w:pPr>
        <w:tabs>
          <w:tab w:val="num" w:pos="1134"/>
        </w:tabs>
        <w:ind w:left="765" w:hanging="765"/>
      </w:pPr>
      <w:rPr>
        <w:rFonts w:hint="default"/>
      </w:rPr>
    </w:lvl>
    <w:lvl w:ilvl="5">
      <w:start w:val="1"/>
      <w:numFmt w:val="none"/>
      <w:lvlText w:val=""/>
      <w:lvlJc w:val="righ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right"/>
      <w:pPr>
        <w:ind w:left="765" w:hanging="765"/>
      </w:pPr>
      <w:rPr>
        <w:rFonts w:hint="default"/>
      </w:rPr>
    </w:lvl>
  </w:abstractNum>
  <w:abstractNum w:abstractNumId="24">
    <w:nsid w:val="62A77F1C"/>
    <w:multiLevelType w:val="hybridMultilevel"/>
    <w:tmpl w:val="634A8204"/>
    <w:lvl w:ilvl="0" w:tplc="48D472A4">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65DB45AC"/>
    <w:multiLevelType w:val="hybridMultilevel"/>
    <w:tmpl w:val="FDD6AE4E"/>
    <w:lvl w:ilvl="0" w:tplc="6CCC4AE4">
      <w:start w:val="1"/>
      <w:numFmt w:val="lowerLetter"/>
      <w:lvlText w:val="(%1)"/>
      <w:lvlJc w:val="left"/>
      <w:pPr>
        <w:ind w:left="720" w:hanging="360"/>
      </w:pPr>
      <w:rPr>
        <w:rFonts w:ascii="Calibri" w:hAnsi="Calibri" w:hint="default"/>
        <w:b w:val="0"/>
        <w:i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9CE4BDD"/>
    <w:multiLevelType w:val="hybridMultilevel"/>
    <w:tmpl w:val="B5D41A40"/>
    <w:lvl w:ilvl="0" w:tplc="497A32CA">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6C1771C9"/>
    <w:multiLevelType w:val="hybridMultilevel"/>
    <w:tmpl w:val="1CC87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D1D40AC"/>
    <w:multiLevelType w:val="multilevel"/>
    <w:tmpl w:val="D18C6390"/>
    <w:name w:val="TableNumbering"/>
    <w:lvl w:ilvl="0">
      <w:start w:val="1"/>
      <w:numFmt w:val="decimal"/>
      <w:pStyle w:val="TableTextNumber"/>
      <w:lvlText w:val="%1"/>
      <w:lvlJc w:val="left"/>
      <w:pPr>
        <w:tabs>
          <w:tab w:val="num" w:pos="397"/>
        </w:tabs>
        <w:ind w:left="397" w:hanging="284"/>
      </w:pPr>
      <w:rPr>
        <w:rFonts w:hint="default"/>
      </w:rPr>
    </w:lvl>
    <w:lvl w:ilvl="1">
      <w:start w:val="1"/>
      <w:numFmt w:val="lowerLetter"/>
      <w:pStyle w:val="TableTextNumber2"/>
      <w:lvlText w:val="%2"/>
      <w:lvlJc w:val="left"/>
      <w:pPr>
        <w:tabs>
          <w:tab w:val="num" w:pos="709"/>
        </w:tabs>
        <w:ind w:left="709" w:hanging="283"/>
      </w:pPr>
      <w:rPr>
        <w:rFonts w:hint="default"/>
      </w:rPr>
    </w:lvl>
    <w:lvl w:ilvl="2">
      <w:start w:val="1"/>
      <w:numFmt w:val="lowerRoman"/>
      <w:pStyle w:val="TableTextNumber3"/>
      <w:lvlText w:val="%3"/>
      <w:lvlJc w:val="left"/>
      <w:pPr>
        <w:tabs>
          <w:tab w:val="num" w:pos="964"/>
        </w:tabs>
        <w:ind w:left="964" w:hanging="284"/>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9">
    <w:nsid w:val="70250B03"/>
    <w:multiLevelType w:val="multilevel"/>
    <w:tmpl w:val="5796740A"/>
    <w:name w:val="QuoteBullets"/>
    <w:lvl w:ilvl="0">
      <w:start w:val="1"/>
      <w:numFmt w:val="bullet"/>
      <w:pStyle w:val="QuoteBullet"/>
      <w:lvlText w:val="•"/>
      <w:lvlJc w:val="left"/>
      <w:pPr>
        <w:tabs>
          <w:tab w:val="num" w:pos="567"/>
        </w:tabs>
        <w:ind w:left="567" w:hanging="283"/>
      </w:pPr>
      <w:rPr>
        <w:rFonts w:ascii="Arial" w:hAnsi="Arial" w:hint="default"/>
        <w:color w:val="auto"/>
        <w:sz w:val="18"/>
      </w:rPr>
    </w:lvl>
    <w:lvl w:ilvl="1">
      <w:start w:val="1"/>
      <w:numFmt w:val="bullet"/>
      <w:pStyle w:val="QuoteBullet2"/>
      <w:lvlText w:val="‒"/>
      <w:lvlJc w:val="left"/>
      <w:pPr>
        <w:tabs>
          <w:tab w:val="num" w:pos="851"/>
        </w:tabs>
        <w:ind w:left="851" w:hanging="284"/>
      </w:pPr>
      <w:rPr>
        <w:rFonts w:ascii="Calibri" w:hAnsi="Calibri" w:hint="default"/>
        <w:color w:val="auto"/>
      </w:rPr>
    </w:lvl>
    <w:lvl w:ilvl="2">
      <w:start w:val="1"/>
      <w:numFmt w:val="bullet"/>
      <w:lvlText w:val="‒"/>
      <w:lvlJc w:val="left"/>
      <w:pPr>
        <w:tabs>
          <w:tab w:val="num" w:pos="1418"/>
        </w:tabs>
        <w:ind w:left="1418" w:hanging="283"/>
      </w:pPr>
      <w:rPr>
        <w:rFonts w:ascii="Calibri" w:hAnsi="Calibri" w:hint="default"/>
        <w:color w:val="9778B4"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30">
    <w:nsid w:val="707C1A2E"/>
    <w:multiLevelType w:val="hybridMultilevel"/>
    <w:tmpl w:val="C0C4D528"/>
    <w:lvl w:ilvl="0" w:tplc="1C2044AA">
      <w:start w:val="1"/>
      <w:numFmt w:val="lowerLetter"/>
      <w:lvlText w:val="(%1)"/>
      <w:lvlJc w:val="left"/>
      <w:pPr>
        <w:ind w:left="720" w:hanging="360"/>
      </w:pPr>
      <w:rPr>
        <w:rFonts w:ascii="Calibri" w:hAnsi="Calibri"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7839021E"/>
    <w:multiLevelType w:val="multilevel"/>
    <w:tmpl w:val="C186E662"/>
    <w:name w:val="ListNumbering"/>
    <w:lvl w:ilvl="0">
      <w:start w:val="1"/>
      <w:numFmt w:val="decimal"/>
      <w:pStyle w:val="ListNumber"/>
      <w:lvlText w:val="%1"/>
      <w:lvlJc w:val="left"/>
      <w:pPr>
        <w:tabs>
          <w:tab w:val="num" w:pos="454"/>
        </w:tabs>
        <w:ind w:left="454" w:hanging="454"/>
      </w:pPr>
      <w:rPr>
        <w:rFonts w:hint="default"/>
        <w:color w:val="auto"/>
        <w:spacing w:val="0"/>
        <w:sz w:val="22"/>
      </w:rPr>
    </w:lvl>
    <w:lvl w:ilvl="1">
      <w:start w:val="1"/>
      <w:numFmt w:val="lowerLetter"/>
      <w:pStyle w:val="ListNumber2"/>
      <w:lvlText w:val="%2"/>
      <w:lvlJc w:val="left"/>
      <w:pPr>
        <w:tabs>
          <w:tab w:val="num" w:pos="907"/>
        </w:tabs>
        <w:ind w:left="907" w:hanging="453"/>
      </w:pPr>
      <w:rPr>
        <w:rFonts w:hint="default"/>
        <w:color w:val="auto"/>
        <w:spacing w:val="0"/>
        <w:sz w:val="22"/>
      </w:rPr>
    </w:lvl>
    <w:lvl w:ilvl="2">
      <w:start w:val="1"/>
      <w:numFmt w:val="lowerRoman"/>
      <w:pStyle w:val="ListNumber3"/>
      <w:lvlText w:val="%3"/>
      <w:lvlJc w:val="left"/>
      <w:pPr>
        <w:tabs>
          <w:tab w:val="num" w:pos="1361"/>
        </w:tabs>
        <w:ind w:left="1361" w:hanging="454"/>
      </w:pPr>
      <w:rPr>
        <w:rFonts w:hint="default"/>
        <w:color w:val="auto"/>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2">
    <w:nsid w:val="78A76270"/>
    <w:multiLevelType w:val="hybridMultilevel"/>
    <w:tmpl w:val="9ACE365C"/>
    <w:lvl w:ilvl="0" w:tplc="BB36BB8E">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7F2804DF"/>
    <w:multiLevelType w:val="hybridMultilevel"/>
    <w:tmpl w:val="634A8204"/>
    <w:lvl w:ilvl="0" w:tplc="48D472A4">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3"/>
  </w:num>
  <w:num w:numId="2">
    <w:abstractNumId w:val="1"/>
  </w:num>
  <w:num w:numId="3">
    <w:abstractNumId w:val="31"/>
  </w:num>
  <w:num w:numId="4">
    <w:abstractNumId w:val="13"/>
  </w:num>
  <w:num w:numId="5">
    <w:abstractNumId w:val="10"/>
  </w:num>
  <w:num w:numId="6">
    <w:abstractNumId w:val="29"/>
  </w:num>
  <w:num w:numId="7">
    <w:abstractNumId w:val="4"/>
  </w:num>
  <w:num w:numId="8">
    <w:abstractNumId w:val="6"/>
  </w:num>
  <w:num w:numId="9">
    <w:abstractNumId w:val="28"/>
  </w:num>
  <w:num w:numId="10">
    <w:abstractNumId w:val="3"/>
  </w:num>
  <w:num w:numId="11">
    <w:abstractNumId w:val="8"/>
  </w:num>
  <w:num w:numId="12">
    <w:abstractNumId w:val="27"/>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30"/>
  </w:num>
  <w:num w:numId="18">
    <w:abstractNumId w:val="33"/>
  </w:num>
  <w:num w:numId="19">
    <w:abstractNumId w:val="0"/>
  </w:num>
  <w:num w:numId="20">
    <w:abstractNumId w:val="19"/>
  </w:num>
  <w:num w:numId="21">
    <w:abstractNumId w:val="21"/>
  </w:num>
  <w:num w:numId="22">
    <w:abstractNumId w:val="15"/>
  </w:num>
  <w:num w:numId="23">
    <w:abstractNumId w:val="16"/>
  </w:num>
  <w:num w:numId="24">
    <w:abstractNumId w:val="25"/>
  </w:num>
  <w:num w:numId="25">
    <w:abstractNumId w:val="14"/>
  </w:num>
  <w:num w:numId="26">
    <w:abstractNumId w:val="5"/>
  </w:num>
  <w:num w:numId="27">
    <w:abstractNumId w:val="24"/>
  </w:num>
  <w:num w:numId="28">
    <w:abstractNumId w:val="22"/>
  </w:num>
  <w:num w:numId="29">
    <w:abstractNumId w:val="26"/>
  </w:num>
  <w:num w:numId="30">
    <w:abstractNumId w:val="32"/>
  </w:num>
  <w:num w:numId="31">
    <w:abstractNumId w:val="20"/>
  </w:num>
  <w:num w:numId="32">
    <w:abstractNumId w:val="11"/>
  </w:num>
  <w:num w:numId="33">
    <w:abstractNumId w:val="17"/>
  </w:num>
  <w:num w:numId="34">
    <w:abstractNumId w:val="9"/>
  </w:num>
  <w:num w:numId="35">
    <w:abstractNumId w:val="3"/>
  </w:num>
  <w:num w:numId="36">
    <w:abstractNumId w:val="1"/>
  </w:num>
  <w:num w:numId="37">
    <w:abstractNumId w:val="7"/>
  </w:num>
  <w:num w:numId="38">
    <w:abstractNumId w:val="4"/>
  </w:num>
  <w:num w:numId="39">
    <w:abstractNumId w:val="4"/>
  </w:num>
  <w:num w:numId="40">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ocumentProtection w:edit="forms" w:enforcement="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ces" w:val="True"/>
    <w:docVar w:name="AppendixName" w:val="Attachment"/>
    <w:docVar w:name="Disclaimer" w:val="False"/>
    <w:docVar w:name="Foreword" w:val="True"/>
    <w:docVar w:name="Heading1Numbered" w:val="False"/>
    <w:docVar w:name="Heading2Numbered" w:val="False"/>
    <w:docVar w:name="Heading3Numbered" w:val="False"/>
    <w:docVar w:name="IsWordingOverview" w:val="True"/>
    <w:docVar w:name="NumberedBodyText" w:val="False"/>
    <w:docVar w:name="optHeading1OddPage" w:val="False"/>
    <w:docVar w:name="Overview" w:val="False"/>
    <w:docVar w:name="PageSetup" w:val="Double"/>
    <w:docVar w:name="RibbonLabel" w:val="Appendix"/>
    <w:docVar w:name="TOC" w:val="True"/>
    <w:docVar w:name="TOCNew" w:val="True"/>
    <w:docVar w:name="Version" w:val="Version 1"/>
  </w:docVars>
  <w:rsids>
    <w:rsidRoot w:val="00446417"/>
    <w:rsid w:val="0000071C"/>
    <w:rsid w:val="0000322C"/>
    <w:rsid w:val="00003CDD"/>
    <w:rsid w:val="00013620"/>
    <w:rsid w:val="0001406F"/>
    <w:rsid w:val="00014F5B"/>
    <w:rsid w:val="00015E04"/>
    <w:rsid w:val="000168A7"/>
    <w:rsid w:val="00016D53"/>
    <w:rsid w:val="000278D0"/>
    <w:rsid w:val="00027E62"/>
    <w:rsid w:val="000307C8"/>
    <w:rsid w:val="00030F73"/>
    <w:rsid w:val="00033326"/>
    <w:rsid w:val="00035ADE"/>
    <w:rsid w:val="00035FDD"/>
    <w:rsid w:val="0004224B"/>
    <w:rsid w:val="00046226"/>
    <w:rsid w:val="000505FB"/>
    <w:rsid w:val="00050EF5"/>
    <w:rsid w:val="0005330D"/>
    <w:rsid w:val="000557A7"/>
    <w:rsid w:val="00055805"/>
    <w:rsid w:val="00056B99"/>
    <w:rsid w:val="00056CB3"/>
    <w:rsid w:val="0005793B"/>
    <w:rsid w:val="00061758"/>
    <w:rsid w:val="00065125"/>
    <w:rsid w:val="00066D54"/>
    <w:rsid w:val="00067A28"/>
    <w:rsid w:val="00070DBF"/>
    <w:rsid w:val="0007260F"/>
    <w:rsid w:val="000735A1"/>
    <w:rsid w:val="000739CB"/>
    <w:rsid w:val="00073C89"/>
    <w:rsid w:val="0007488E"/>
    <w:rsid w:val="000805D5"/>
    <w:rsid w:val="0008103B"/>
    <w:rsid w:val="000826DE"/>
    <w:rsid w:val="00084DEB"/>
    <w:rsid w:val="00085F97"/>
    <w:rsid w:val="000879B1"/>
    <w:rsid w:val="00092A33"/>
    <w:rsid w:val="000973F9"/>
    <w:rsid w:val="00097A23"/>
    <w:rsid w:val="000A0848"/>
    <w:rsid w:val="000A2FEC"/>
    <w:rsid w:val="000A348F"/>
    <w:rsid w:val="000B1B0C"/>
    <w:rsid w:val="000B4345"/>
    <w:rsid w:val="000B474F"/>
    <w:rsid w:val="000B5900"/>
    <w:rsid w:val="000B60AE"/>
    <w:rsid w:val="000B6942"/>
    <w:rsid w:val="000B6D00"/>
    <w:rsid w:val="000C09FA"/>
    <w:rsid w:val="000C1AB0"/>
    <w:rsid w:val="000C37A9"/>
    <w:rsid w:val="000C6728"/>
    <w:rsid w:val="000C702E"/>
    <w:rsid w:val="000D15E9"/>
    <w:rsid w:val="000D3182"/>
    <w:rsid w:val="000D3B0B"/>
    <w:rsid w:val="000D45C4"/>
    <w:rsid w:val="000D46B3"/>
    <w:rsid w:val="000E18F3"/>
    <w:rsid w:val="000E19AC"/>
    <w:rsid w:val="000E266E"/>
    <w:rsid w:val="000E4C7B"/>
    <w:rsid w:val="000F1515"/>
    <w:rsid w:val="000F16B5"/>
    <w:rsid w:val="000F43D5"/>
    <w:rsid w:val="000F616E"/>
    <w:rsid w:val="000F7748"/>
    <w:rsid w:val="000F7D50"/>
    <w:rsid w:val="0011069F"/>
    <w:rsid w:val="00110D43"/>
    <w:rsid w:val="001159EA"/>
    <w:rsid w:val="00120A75"/>
    <w:rsid w:val="001252E4"/>
    <w:rsid w:val="00125410"/>
    <w:rsid w:val="00130858"/>
    <w:rsid w:val="00131861"/>
    <w:rsid w:val="00136C26"/>
    <w:rsid w:val="0014059F"/>
    <w:rsid w:val="00141551"/>
    <w:rsid w:val="001417CE"/>
    <w:rsid w:val="0014479F"/>
    <w:rsid w:val="00146B30"/>
    <w:rsid w:val="00146EAD"/>
    <w:rsid w:val="00153C67"/>
    <w:rsid w:val="001541BF"/>
    <w:rsid w:val="00154DC5"/>
    <w:rsid w:val="00160C8D"/>
    <w:rsid w:val="001616E8"/>
    <w:rsid w:val="001629C0"/>
    <w:rsid w:val="00165122"/>
    <w:rsid w:val="00165854"/>
    <w:rsid w:val="00166078"/>
    <w:rsid w:val="00166A15"/>
    <w:rsid w:val="001711BC"/>
    <w:rsid w:val="001738DB"/>
    <w:rsid w:val="001738F5"/>
    <w:rsid w:val="00173DFD"/>
    <w:rsid w:val="00180FF9"/>
    <w:rsid w:val="0019204F"/>
    <w:rsid w:val="00195228"/>
    <w:rsid w:val="00195696"/>
    <w:rsid w:val="00195D76"/>
    <w:rsid w:val="00196532"/>
    <w:rsid w:val="001A1EFC"/>
    <w:rsid w:val="001A48EF"/>
    <w:rsid w:val="001A49CC"/>
    <w:rsid w:val="001A5553"/>
    <w:rsid w:val="001A716E"/>
    <w:rsid w:val="001B13F5"/>
    <w:rsid w:val="001B18C6"/>
    <w:rsid w:val="001B2C65"/>
    <w:rsid w:val="001B4255"/>
    <w:rsid w:val="001B7058"/>
    <w:rsid w:val="001C3A4F"/>
    <w:rsid w:val="001C4121"/>
    <w:rsid w:val="001C4284"/>
    <w:rsid w:val="001C48DE"/>
    <w:rsid w:val="001C7F8D"/>
    <w:rsid w:val="001D30C1"/>
    <w:rsid w:val="001D3855"/>
    <w:rsid w:val="001D52E3"/>
    <w:rsid w:val="001D576F"/>
    <w:rsid w:val="001D7C29"/>
    <w:rsid w:val="001E0475"/>
    <w:rsid w:val="001E1550"/>
    <w:rsid w:val="001E33C2"/>
    <w:rsid w:val="001E708A"/>
    <w:rsid w:val="001F2AAD"/>
    <w:rsid w:val="001F5C90"/>
    <w:rsid w:val="001F767C"/>
    <w:rsid w:val="001F7B10"/>
    <w:rsid w:val="00203A7B"/>
    <w:rsid w:val="002057EF"/>
    <w:rsid w:val="00205C6E"/>
    <w:rsid w:val="00210074"/>
    <w:rsid w:val="00210FCF"/>
    <w:rsid w:val="002179B6"/>
    <w:rsid w:val="00222EFF"/>
    <w:rsid w:val="002240D5"/>
    <w:rsid w:val="002261A7"/>
    <w:rsid w:val="00226AEC"/>
    <w:rsid w:val="0023077A"/>
    <w:rsid w:val="00235C95"/>
    <w:rsid w:val="00236CF7"/>
    <w:rsid w:val="002545F3"/>
    <w:rsid w:val="0026257E"/>
    <w:rsid w:val="0026344F"/>
    <w:rsid w:val="00266A17"/>
    <w:rsid w:val="00270372"/>
    <w:rsid w:val="00275534"/>
    <w:rsid w:val="00277075"/>
    <w:rsid w:val="002775D2"/>
    <w:rsid w:val="00281ADD"/>
    <w:rsid w:val="0028563E"/>
    <w:rsid w:val="00287823"/>
    <w:rsid w:val="0028792D"/>
    <w:rsid w:val="00293E0D"/>
    <w:rsid w:val="00293E80"/>
    <w:rsid w:val="002973B0"/>
    <w:rsid w:val="00297C14"/>
    <w:rsid w:val="002A220F"/>
    <w:rsid w:val="002A24F1"/>
    <w:rsid w:val="002A43A0"/>
    <w:rsid w:val="002A45A3"/>
    <w:rsid w:val="002A5778"/>
    <w:rsid w:val="002A6E3B"/>
    <w:rsid w:val="002A753E"/>
    <w:rsid w:val="002B1C24"/>
    <w:rsid w:val="002B1E84"/>
    <w:rsid w:val="002B2085"/>
    <w:rsid w:val="002B3EC4"/>
    <w:rsid w:val="002C37D5"/>
    <w:rsid w:val="002C4A72"/>
    <w:rsid w:val="002C4DA6"/>
    <w:rsid w:val="002C60A0"/>
    <w:rsid w:val="002D0BAB"/>
    <w:rsid w:val="002D18E1"/>
    <w:rsid w:val="002D239A"/>
    <w:rsid w:val="002D34DB"/>
    <w:rsid w:val="002D48BE"/>
    <w:rsid w:val="002D4B11"/>
    <w:rsid w:val="002E5633"/>
    <w:rsid w:val="002E5CE6"/>
    <w:rsid w:val="002F1963"/>
    <w:rsid w:val="002F5B6E"/>
    <w:rsid w:val="002F61B5"/>
    <w:rsid w:val="00300066"/>
    <w:rsid w:val="0030209B"/>
    <w:rsid w:val="0030743C"/>
    <w:rsid w:val="003116DE"/>
    <w:rsid w:val="00312494"/>
    <w:rsid w:val="003127E4"/>
    <w:rsid w:val="00312C42"/>
    <w:rsid w:val="00313215"/>
    <w:rsid w:val="00313DA1"/>
    <w:rsid w:val="003174C3"/>
    <w:rsid w:val="003230D5"/>
    <w:rsid w:val="0032557A"/>
    <w:rsid w:val="00326E3E"/>
    <w:rsid w:val="0032767C"/>
    <w:rsid w:val="00327785"/>
    <w:rsid w:val="003318BA"/>
    <w:rsid w:val="003326F7"/>
    <w:rsid w:val="00340778"/>
    <w:rsid w:val="00343205"/>
    <w:rsid w:val="00344D2C"/>
    <w:rsid w:val="003458CE"/>
    <w:rsid w:val="00345A57"/>
    <w:rsid w:val="00346D90"/>
    <w:rsid w:val="00351F62"/>
    <w:rsid w:val="0035792C"/>
    <w:rsid w:val="003601F4"/>
    <w:rsid w:val="00361150"/>
    <w:rsid w:val="003671E2"/>
    <w:rsid w:val="00370320"/>
    <w:rsid w:val="00372AE6"/>
    <w:rsid w:val="00375E54"/>
    <w:rsid w:val="00376C3A"/>
    <w:rsid w:val="0038082C"/>
    <w:rsid w:val="003837E1"/>
    <w:rsid w:val="0038542D"/>
    <w:rsid w:val="0038584D"/>
    <w:rsid w:val="0039257F"/>
    <w:rsid w:val="003931DE"/>
    <w:rsid w:val="00397D1A"/>
    <w:rsid w:val="003A163C"/>
    <w:rsid w:val="003A2B4E"/>
    <w:rsid w:val="003A2FBB"/>
    <w:rsid w:val="003A36CD"/>
    <w:rsid w:val="003A3799"/>
    <w:rsid w:val="003A4913"/>
    <w:rsid w:val="003A54A9"/>
    <w:rsid w:val="003A62A5"/>
    <w:rsid w:val="003A7083"/>
    <w:rsid w:val="003B2CF2"/>
    <w:rsid w:val="003B3103"/>
    <w:rsid w:val="003B38B3"/>
    <w:rsid w:val="003B3A97"/>
    <w:rsid w:val="003B3D44"/>
    <w:rsid w:val="003B47BC"/>
    <w:rsid w:val="003C2540"/>
    <w:rsid w:val="003C6BB5"/>
    <w:rsid w:val="003C7CC2"/>
    <w:rsid w:val="003D3379"/>
    <w:rsid w:val="003D50B6"/>
    <w:rsid w:val="003E05DF"/>
    <w:rsid w:val="003E1562"/>
    <w:rsid w:val="003E1891"/>
    <w:rsid w:val="003E41B2"/>
    <w:rsid w:val="003E6085"/>
    <w:rsid w:val="003E6CA3"/>
    <w:rsid w:val="003F0CFF"/>
    <w:rsid w:val="003F4C96"/>
    <w:rsid w:val="00401C49"/>
    <w:rsid w:val="00403DC1"/>
    <w:rsid w:val="00404CFE"/>
    <w:rsid w:val="00406002"/>
    <w:rsid w:val="00406AD3"/>
    <w:rsid w:val="00407107"/>
    <w:rsid w:val="00407F42"/>
    <w:rsid w:val="00410731"/>
    <w:rsid w:val="00412E42"/>
    <w:rsid w:val="00413EC1"/>
    <w:rsid w:val="00415776"/>
    <w:rsid w:val="00417C62"/>
    <w:rsid w:val="0042112A"/>
    <w:rsid w:val="00425534"/>
    <w:rsid w:val="00425C05"/>
    <w:rsid w:val="00426356"/>
    <w:rsid w:val="00426929"/>
    <w:rsid w:val="00430050"/>
    <w:rsid w:val="00433D11"/>
    <w:rsid w:val="00440108"/>
    <w:rsid w:val="00441A6D"/>
    <w:rsid w:val="00442C16"/>
    <w:rsid w:val="00445410"/>
    <w:rsid w:val="00446417"/>
    <w:rsid w:val="00446439"/>
    <w:rsid w:val="00450BDA"/>
    <w:rsid w:val="00453A3E"/>
    <w:rsid w:val="0045452F"/>
    <w:rsid w:val="004562C5"/>
    <w:rsid w:val="0045766B"/>
    <w:rsid w:val="00457EA9"/>
    <w:rsid w:val="004618A2"/>
    <w:rsid w:val="0046444F"/>
    <w:rsid w:val="00464FF9"/>
    <w:rsid w:val="00470220"/>
    <w:rsid w:val="004716E3"/>
    <w:rsid w:val="00474BB7"/>
    <w:rsid w:val="00476133"/>
    <w:rsid w:val="00476800"/>
    <w:rsid w:val="004816D7"/>
    <w:rsid w:val="00482F63"/>
    <w:rsid w:val="0048342E"/>
    <w:rsid w:val="00487478"/>
    <w:rsid w:val="0048782D"/>
    <w:rsid w:val="00490873"/>
    <w:rsid w:val="00491703"/>
    <w:rsid w:val="00494DC1"/>
    <w:rsid w:val="004A3F56"/>
    <w:rsid w:val="004A4F1C"/>
    <w:rsid w:val="004A5E21"/>
    <w:rsid w:val="004A666A"/>
    <w:rsid w:val="004B143F"/>
    <w:rsid w:val="004B3022"/>
    <w:rsid w:val="004B49A0"/>
    <w:rsid w:val="004B5A79"/>
    <w:rsid w:val="004C3BDA"/>
    <w:rsid w:val="004C6306"/>
    <w:rsid w:val="004C6F5E"/>
    <w:rsid w:val="004C7E94"/>
    <w:rsid w:val="004D4551"/>
    <w:rsid w:val="004D7CF8"/>
    <w:rsid w:val="004D7EDA"/>
    <w:rsid w:val="004E0E49"/>
    <w:rsid w:val="004E197A"/>
    <w:rsid w:val="004E5D52"/>
    <w:rsid w:val="004F07D7"/>
    <w:rsid w:val="004F1297"/>
    <w:rsid w:val="004F16DB"/>
    <w:rsid w:val="004F4D7E"/>
    <w:rsid w:val="004F5B16"/>
    <w:rsid w:val="004F5D9D"/>
    <w:rsid w:val="004F68E5"/>
    <w:rsid w:val="004F7037"/>
    <w:rsid w:val="004F741B"/>
    <w:rsid w:val="004F7EA6"/>
    <w:rsid w:val="00500F08"/>
    <w:rsid w:val="0050132A"/>
    <w:rsid w:val="00503253"/>
    <w:rsid w:val="00503BB0"/>
    <w:rsid w:val="00503E03"/>
    <w:rsid w:val="00511F0B"/>
    <w:rsid w:val="00511FB6"/>
    <w:rsid w:val="00512226"/>
    <w:rsid w:val="00512B31"/>
    <w:rsid w:val="005147C6"/>
    <w:rsid w:val="005159B1"/>
    <w:rsid w:val="00522502"/>
    <w:rsid w:val="00522530"/>
    <w:rsid w:val="005255A1"/>
    <w:rsid w:val="00525825"/>
    <w:rsid w:val="0052641C"/>
    <w:rsid w:val="005311C2"/>
    <w:rsid w:val="0053795D"/>
    <w:rsid w:val="00543179"/>
    <w:rsid w:val="00544522"/>
    <w:rsid w:val="00545D37"/>
    <w:rsid w:val="005467E2"/>
    <w:rsid w:val="005468AB"/>
    <w:rsid w:val="005501A0"/>
    <w:rsid w:val="0055026B"/>
    <w:rsid w:val="00550831"/>
    <w:rsid w:val="00550A6C"/>
    <w:rsid w:val="005525B0"/>
    <w:rsid w:val="00554273"/>
    <w:rsid w:val="0056001A"/>
    <w:rsid w:val="005618D7"/>
    <w:rsid w:val="005642B6"/>
    <w:rsid w:val="00566A97"/>
    <w:rsid w:val="00570DF0"/>
    <w:rsid w:val="00571D5E"/>
    <w:rsid w:val="00572DF2"/>
    <w:rsid w:val="005814CA"/>
    <w:rsid w:val="005823D0"/>
    <w:rsid w:val="00582D54"/>
    <w:rsid w:val="00583AAF"/>
    <w:rsid w:val="00587AF9"/>
    <w:rsid w:val="00593C57"/>
    <w:rsid w:val="005962D5"/>
    <w:rsid w:val="005979D8"/>
    <w:rsid w:val="005A2748"/>
    <w:rsid w:val="005A443F"/>
    <w:rsid w:val="005A5215"/>
    <w:rsid w:val="005A7C26"/>
    <w:rsid w:val="005B03C3"/>
    <w:rsid w:val="005B0970"/>
    <w:rsid w:val="005B0E43"/>
    <w:rsid w:val="005B1C76"/>
    <w:rsid w:val="005B54F9"/>
    <w:rsid w:val="005B58D4"/>
    <w:rsid w:val="005B5B58"/>
    <w:rsid w:val="005B64FF"/>
    <w:rsid w:val="005B7DC9"/>
    <w:rsid w:val="005C07B3"/>
    <w:rsid w:val="005C284E"/>
    <w:rsid w:val="005C3C69"/>
    <w:rsid w:val="005C47D4"/>
    <w:rsid w:val="005D51D0"/>
    <w:rsid w:val="005D6F83"/>
    <w:rsid w:val="005D7877"/>
    <w:rsid w:val="005D7B5B"/>
    <w:rsid w:val="005D7CCF"/>
    <w:rsid w:val="005E04CF"/>
    <w:rsid w:val="005E58C4"/>
    <w:rsid w:val="005E5D8F"/>
    <w:rsid w:val="005F5A5C"/>
    <w:rsid w:val="005F5CD9"/>
    <w:rsid w:val="0060061D"/>
    <w:rsid w:val="00602664"/>
    <w:rsid w:val="00602CF2"/>
    <w:rsid w:val="0061135C"/>
    <w:rsid w:val="00612B67"/>
    <w:rsid w:val="006136DD"/>
    <w:rsid w:val="0061419B"/>
    <w:rsid w:val="006149F0"/>
    <w:rsid w:val="006220A5"/>
    <w:rsid w:val="00622D86"/>
    <w:rsid w:val="00624AC8"/>
    <w:rsid w:val="006262CF"/>
    <w:rsid w:val="00633812"/>
    <w:rsid w:val="00633C60"/>
    <w:rsid w:val="0064126D"/>
    <w:rsid w:val="006451B8"/>
    <w:rsid w:val="00645722"/>
    <w:rsid w:val="006509C3"/>
    <w:rsid w:val="00652432"/>
    <w:rsid w:val="00655AA4"/>
    <w:rsid w:val="00657840"/>
    <w:rsid w:val="0066003C"/>
    <w:rsid w:val="0066041E"/>
    <w:rsid w:val="006619BB"/>
    <w:rsid w:val="00673CCC"/>
    <w:rsid w:val="00675C98"/>
    <w:rsid w:val="006839BC"/>
    <w:rsid w:val="0069026B"/>
    <w:rsid w:val="006956EA"/>
    <w:rsid w:val="00696DCC"/>
    <w:rsid w:val="006A0D82"/>
    <w:rsid w:val="006A490C"/>
    <w:rsid w:val="006A5881"/>
    <w:rsid w:val="006A766E"/>
    <w:rsid w:val="006B4F7D"/>
    <w:rsid w:val="006B5C6B"/>
    <w:rsid w:val="006B63B1"/>
    <w:rsid w:val="006C114C"/>
    <w:rsid w:val="006C3668"/>
    <w:rsid w:val="006C3864"/>
    <w:rsid w:val="006C5383"/>
    <w:rsid w:val="006C5E72"/>
    <w:rsid w:val="006D2AEC"/>
    <w:rsid w:val="006D438F"/>
    <w:rsid w:val="006D4B1C"/>
    <w:rsid w:val="006D4C8E"/>
    <w:rsid w:val="006E19D1"/>
    <w:rsid w:val="006E1CBB"/>
    <w:rsid w:val="006E4B27"/>
    <w:rsid w:val="006E5E7E"/>
    <w:rsid w:val="006E73E3"/>
    <w:rsid w:val="006F100B"/>
    <w:rsid w:val="006F239A"/>
    <w:rsid w:val="006F2C9D"/>
    <w:rsid w:val="006F412F"/>
    <w:rsid w:val="006F4201"/>
    <w:rsid w:val="006F4BDA"/>
    <w:rsid w:val="006F6B51"/>
    <w:rsid w:val="00704013"/>
    <w:rsid w:val="007048DB"/>
    <w:rsid w:val="0070637D"/>
    <w:rsid w:val="007071DD"/>
    <w:rsid w:val="0070771F"/>
    <w:rsid w:val="00712A14"/>
    <w:rsid w:val="00713208"/>
    <w:rsid w:val="00713C3A"/>
    <w:rsid w:val="00716C04"/>
    <w:rsid w:val="00717180"/>
    <w:rsid w:val="007179D2"/>
    <w:rsid w:val="00720750"/>
    <w:rsid w:val="0072549C"/>
    <w:rsid w:val="00725A80"/>
    <w:rsid w:val="00726E61"/>
    <w:rsid w:val="0073102A"/>
    <w:rsid w:val="00733970"/>
    <w:rsid w:val="007375FE"/>
    <w:rsid w:val="0074148C"/>
    <w:rsid w:val="00741D0B"/>
    <w:rsid w:val="007456B9"/>
    <w:rsid w:val="00754C58"/>
    <w:rsid w:val="0077436E"/>
    <w:rsid w:val="00774453"/>
    <w:rsid w:val="00776E78"/>
    <w:rsid w:val="007771C9"/>
    <w:rsid w:val="0078138A"/>
    <w:rsid w:val="00783014"/>
    <w:rsid w:val="007834DC"/>
    <w:rsid w:val="00790768"/>
    <w:rsid w:val="007959D8"/>
    <w:rsid w:val="0079630F"/>
    <w:rsid w:val="007A04C2"/>
    <w:rsid w:val="007A4188"/>
    <w:rsid w:val="007A4238"/>
    <w:rsid w:val="007A47D0"/>
    <w:rsid w:val="007B081D"/>
    <w:rsid w:val="007B146A"/>
    <w:rsid w:val="007B4CCF"/>
    <w:rsid w:val="007B57C9"/>
    <w:rsid w:val="007C0E7C"/>
    <w:rsid w:val="007C0EAA"/>
    <w:rsid w:val="007C19C3"/>
    <w:rsid w:val="007C44B2"/>
    <w:rsid w:val="007C54EE"/>
    <w:rsid w:val="007C6496"/>
    <w:rsid w:val="007C745E"/>
    <w:rsid w:val="007D0ABE"/>
    <w:rsid w:val="007E0E53"/>
    <w:rsid w:val="007E319A"/>
    <w:rsid w:val="007E356F"/>
    <w:rsid w:val="007E3F8C"/>
    <w:rsid w:val="007E440B"/>
    <w:rsid w:val="007F2058"/>
    <w:rsid w:val="007F41A3"/>
    <w:rsid w:val="007F7685"/>
    <w:rsid w:val="0080011D"/>
    <w:rsid w:val="00800EA5"/>
    <w:rsid w:val="00801C01"/>
    <w:rsid w:val="008112CC"/>
    <w:rsid w:val="008130BB"/>
    <w:rsid w:val="00813D7D"/>
    <w:rsid w:val="008147C6"/>
    <w:rsid w:val="00817406"/>
    <w:rsid w:val="008208A7"/>
    <w:rsid w:val="008237FA"/>
    <w:rsid w:val="00825D37"/>
    <w:rsid w:val="00835A85"/>
    <w:rsid w:val="00835E9A"/>
    <w:rsid w:val="008369B0"/>
    <w:rsid w:val="008372D1"/>
    <w:rsid w:val="00845C1E"/>
    <w:rsid w:val="0085732C"/>
    <w:rsid w:val="00857C91"/>
    <w:rsid w:val="00860B45"/>
    <w:rsid w:val="00861F68"/>
    <w:rsid w:val="00863860"/>
    <w:rsid w:val="008638B5"/>
    <w:rsid w:val="00866B47"/>
    <w:rsid w:val="008734DB"/>
    <w:rsid w:val="0087390B"/>
    <w:rsid w:val="00874035"/>
    <w:rsid w:val="008745A1"/>
    <w:rsid w:val="008768E9"/>
    <w:rsid w:val="0087751B"/>
    <w:rsid w:val="00881A32"/>
    <w:rsid w:val="00890995"/>
    <w:rsid w:val="008914FB"/>
    <w:rsid w:val="00892516"/>
    <w:rsid w:val="0089737A"/>
    <w:rsid w:val="00897E99"/>
    <w:rsid w:val="00897F60"/>
    <w:rsid w:val="008A4829"/>
    <w:rsid w:val="008B2384"/>
    <w:rsid w:val="008B38D6"/>
    <w:rsid w:val="008B4802"/>
    <w:rsid w:val="008B545D"/>
    <w:rsid w:val="008B69E3"/>
    <w:rsid w:val="008C1FD1"/>
    <w:rsid w:val="008C24A8"/>
    <w:rsid w:val="008C35EF"/>
    <w:rsid w:val="008C3664"/>
    <w:rsid w:val="008C4E53"/>
    <w:rsid w:val="008C5996"/>
    <w:rsid w:val="008D4FA9"/>
    <w:rsid w:val="008D5A11"/>
    <w:rsid w:val="008D5E23"/>
    <w:rsid w:val="008D6D00"/>
    <w:rsid w:val="008D77AF"/>
    <w:rsid w:val="008E6D59"/>
    <w:rsid w:val="008F30C7"/>
    <w:rsid w:val="008F4527"/>
    <w:rsid w:val="008F5D66"/>
    <w:rsid w:val="008F798C"/>
    <w:rsid w:val="0090072F"/>
    <w:rsid w:val="00901D5B"/>
    <w:rsid w:val="009028AA"/>
    <w:rsid w:val="00903E3F"/>
    <w:rsid w:val="009049C3"/>
    <w:rsid w:val="00904AB8"/>
    <w:rsid w:val="009057D9"/>
    <w:rsid w:val="0090774A"/>
    <w:rsid w:val="00907C97"/>
    <w:rsid w:val="00910D07"/>
    <w:rsid w:val="0091151F"/>
    <w:rsid w:val="00914B2F"/>
    <w:rsid w:val="009150E6"/>
    <w:rsid w:val="00916290"/>
    <w:rsid w:val="00916F37"/>
    <w:rsid w:val="00917F89"/>
    <w:rsid w:val="009223BE"/>
    <w:rsid w:val="0092499B"/>
    <w:rsid w:val="009252C4"/>
    <w:rsid w:val="009255EE"/>
    <w:rsid w:val="00925603"/>
    <w:rsid w:val="00925F76"/>
    <w:rsid w:val="00925FCE"/>
    <w:rsid w:val="00932E89"/>
    <w:rsid w:val="0093335D"/>
    <w:rsid w:val="0093359D"/>
    <w:rsid w:val="00933F2B"/>
    <w:rsid w:val="009408E8"/>
    <w:rsid w:val="00942EEB"/>
    <w:rsid w:val="0094468E"/>
    <w:rsid w:val="00944B6E"/>
    <w:rsid w:val="00945261"/>
    <w:rsid w:val="00945959"/>
    <w:rsid w:val="00947377"/>
    <w:rsid w:val="009506A5"/>
    <w:rsid w:val="00951452"/>
    <w:rsid w:val="009541CC"/>
    <w:rsid w:val="00956564"/>
    <w:rsid w:val="009567A6"/>
    <w:rsid w:val="00956D5A"/>
    <w:rsid w:val="00961B2C"/>
    <w:rsid w:val="00961DBB"/>
    <w:rsid w:val="00963D2B"/>
    <w:rsid w:val="0096618E"/>
    <w:rsid w:val="009758AE"/>
    <w:rsid w:val="00981433"/>
    <w:rsid w:val="0098222F"/>
    <w:rsid w:val="0098244F"/>
    <w:rsid w:val="00983122"/>
    <w:rsid w:val="00985C07"/>
    <w:rsid w:val="00995B4F"/>
    <w:rsid w:val="00995FA3"/>
    <w:rsid w:val="00997582"/>
    <w:rsid w:val="009A22F8"/>
    <w:rsid w:val="009A2C21"/>
    <w:rsid w:val="009A3E58"/>
    <w:rsid w:val="009A500D"/>
    <w:rsid w:val="009A5F02"/>
    <w:rsid w:val="009A7AB1"/>
    <w:rsid w:val="009B0AEC"/>
    <w:rsid w:val="009B424D"/>
    <w:rsid w:val="009B6408"/>
    <w:rsid w:val="009B70E6"/>
    <w:rsid w:val="009C6DAA"/>
    <w:rsid w:val="009D0E74"/>
    <w:rsid w:val="009D1A96"/>
    <w:rsid w:val="009D370B"/>
    <w:rsid w:val="009D46DA"/>
    <w:rsid w:val="009D794A"/>
    <w:rsid w:val="009D7EE0"/>
    <w:rsid w:val="009E2087"/>
    <w:rsid w:val="009E252B"/>
    <w:rsid w:val="009E3265"/>
    <w:rsid w:val="009E3353"/>
    <w:rsid w:val="009E446D"/>
    <w:rsid w:val="009E7C09"/>
    <w:rsid w:val="009F146D"/>
    <w:rsid w:val="009F4F1E"/>
    <w:rsid w:val="009F5D6A"/>
    <w:rsid w:val="00A015E4"/>
    <w:rsid w:val="00A075BC"/>
    <w:rsid w:val="00A11222"/>
    <w:rsid w:val="00A12C39"/>
    <w:rsid w:val="00A134FB"/>
    <w:rsid w:val="00A162FE"/>
    <w:rsid w:val="00A20802"/>
    <w:rsid w:val="00A25B4F"/>
    <w:rsid w:val="00A261B3"/>
    <w:rsid w:val="00A27E8B"/>
    <w:rsid w:val="00A311CF"/>
    <w:rsid w:val="00A442BF"/>
    <w:rsid w:val="00A50BC1"/>
    <w:rsid w:val="00A517D0"/>
    <w:rsid w:val="00A51B96"/>
    <w:rsid w:val="00A53716"/>
    <w:rsid w:val="00A5629E"/>
    <w:rsid w:val="00A64832"/>
    <w:rsid w:val="00A732DB"/>
    <w:rsid w:val="00A75338"/>
    <w:rsid w:val="00A838D2"/>
    <w:rsid w:val="00A86F04"/>
    <w:rsid w:val="00A92C08"/>
    <w:rsid w:val="00A946C4"/>
    <w:rsid w:val="00AA478E"/>
    <w:rsid w:val="00AA7D2B"/>
    <w:rsid w:val="00AB137D"/>
    <w:rsid w:val="00AC01F8"/>
    <w:rsid w:val="00AC059A"/>
    <w:rsid w:val="00AC3BE3"/>
    <w:rsid w:val="00AC3F2B"/>
    <w:rsid w:val="00AC41CF"/>
    <w:rsid w:val="00AD0308"/>
    <w:rsid w:val="00AD0ED7"/>
    <w:rsid w:val="00AD377A"/>
    <w:rsid w:val="00AD4C05"/>
    <w:rsid w:val="00AD67BB"/>
    <w:rsid w:val="00AE1CC1"/>
    <w:rsid w:val="00AE3EA4"/>
    <w:rsid w:val="00AE51FE"/>
    <w:rsid w:val="00AF1B02"/>
    <w:rsid w:val="00AF41E4"/>
    <w:rsid w:val="00AF568A"/>
    <w:rsid w:val="00AF60C1"/>
    <w:rsid w:val="00B05262"/>
    <w:rsid w:val="00B06A75"/>
    <w:rsid w:val="00B06BC3"/>
    <w:rsid w:val="00B07D0E"/>
    <w:rsid w:val="00B1003A"/>
    <w:rsid w:val="00B15A0F"/>
    <w:rsid w:val="00B17FB2"/>
    <w:rsid w:val="00B20236"/>
    <w:rsid w:val="00B20937"/>
    <w:rsid w:val="00B220A0"/>
    <w:rsid w:val="00B22B64"/>
    <w:rsid w:val="00B22D72"/>
    <w:rsid w:val="00B22FEA"/>
    <w:rsid w:val="00B24321"/>
    <w:rsid w:val="00B2672A"/>
    <w:rsid w:val="00B30FEB"/>
    <w:rsid w:val="00B311BA"/>
    <w:rsid w:val="00B35B47"/>
    <w:rsid w:val="00B40AA3"/>
    <w:rsid w:val="00B4172A"/>
    <w:rsid w:val="00B43AF9"/>
    <w:rsid w:val="00B44478"/>
    <w:rsid w:val="00B4609C"/>
    <w:rsid w:val="00B508DA"/>
    <w:rsid w:val="00B5285C"/>
    <w:rsid w:val="00B538BA"/>
    <w:rsid w:val="00B6002C"/>
    <w:rsid w:val="00B620EE"/>
    <w:rsid w:val="00B717FF"/>
    <w:rsid w:val="00B80FB4"/>
    <w:rsid w:val="00B85366"/>
    <w:rsid w:val="00B87F60"/>
    <w:rsid w:val="00B9079B"/>
    <w:rsid w:val="00B91C04"/>
    <w:rsid w:val="00B92B25"/>
    <w:rsid w:val="00B93B5E"/>
    <w:rsid w:val="00B93D3D"/>
    <w:rsid w:val="00B96129"/>
    <w:rsid w:val="00B96341"/>
    <w:rsid w:val="00BA471F"/>
    <w:rsid w:val="00BA7E86"/>
    <w:rsid w:val="00BB5013"/>
    <w:rsid w:val="00BB524A"/>
    <w:rsid w:val="00BB528E"/>
    <w:rsid w:val="00BB615A"/>
    <w:rsid w:val="00BB78CD"/>
    <w:rsid w:val="00BC11EC"/>
    <w:rsid w:val="00BC2600"/>
    <w:rsid w:val="00BC36F0"/>
    <w:rsid w:val="00BC3E99"/>
    <w:rsid w:val="00BC4FA7"/>
    <w:rsid w:val="00BC5E30"/>
    <w:rsid w:val="00BD00ED"/>
    <w:rsid w:val="00BD02C5"/>
    <w:rsid w:val="00BD068D"/>
    <w:rsid w:val="00BD663B"/>
    <w:rsid w:val="00BE0D9A"/>
    <w:rsid w:val="00BE1A50"/>
    <w:rsid w:val="00BE1E25"/>
    <w:rsid w:val="00BE2F0D"/>
    <w:rsid w:val="00BE5E2E"/>
    <w:rsid w:val="00BF0BD5"/>
    <w:rsid w:val="00BF0D35"/>
    <w:rsid w:val="00BF55F8"/>
    <w:rsid w:val="00BF698A"/>
    <w:rsid w:val="00C051FD"/>
    <w:rsid w:val="00C15FD2"/>
    <w:rsid w:val="00C1744F"/>
    <w:rsid w:val="00C20C7D"/>
    <w:rsid w:val="00C20DEF"/>
    <w:rsid w:val="00C24B25"/>
    <w:rsid w:val="00C24E89"/>
    <w:rsid w:val="00C32C2F"/>
    <w:rsid w:val="00C3738A"/>
    <w:rsid w:val="00C40859"/>
    <w:rsid w:val="00C42EA8"/>
    <w:rsid w:val="00C4315A"/>
    <w:rsid w:val="00C43F5E"/>
    <w:rsid w:val="00C44074"/>
    <w:rsid w:val="00C4651F"/>
    <w:rsid w:val="00C51D0B"/>
    <w:rsid w:val="00C52207"/>
    <w:rsid w:val="00C52A50"/>
    <w:rsid w:val="00C56AE3"/>
    <w:rsid w:val="00C61628"/>
    <w:rsid w:val="00C642D4"/>
    <w:rsid w:val="00C66AF6"/>
    <w:rsid w:val="00C730F4"/>
    <w:rsid w:val="00C74311"/>
    <w:rsid w:val="00C75BF3"/>
    <w:rsid w:val="00C80200"/>
    <w:rsid w:val="00C80E0A"/>
    <w:rsid w:val="00C8270B"/>
    <w:rsid w:val="00C841A9"/>
    <w:rsid w:val="00C8728F"/>
    <w:rsid w:val="00C91D48"/>
    <w:rsid w:val="00C97FBC"/>
    <w:rsid w:val="00CA06C8"/>
    <w:rsid w:val="00CA0B7E"/>
    <w:rsid w:val="00CA37B6"/>
    <w:rsid w:val="00CA4C28"/>
    <w:rsid w:val="00CA4E33"/>
    <w:rsid w:val="00CA5598"/>
    <w:rsid w:val="00CA5EF8"/>
    <w:rsid w:val="00CB220A"/>
    <w:rsid w:val="00CB28A3"/>
    <w:rsid w:val="00CB73EC"/>
    <w:rsid w:val="00CC00A0"/>
    <w:rsid w:val="00CC0FED"/>
    <w:rsid w:val="00CC3C34"/>
    <w:rsid w:val="00CC5455"/>
    <w:rsid w:val="00CC6C06"/>
    <w:rsid w:val="00CD1526"/>
    <w:rsid w:val="00CD1546"/>
    <w:rsid w:val="00CD2807"/>
    <w:rsid w:val="00CD5509"/>
    <w:rsid w:val="00CE0215"/>
    <w:rsid w:val="00CE1EB0"/>
    <w:rsid w:val="00CE39B6"/>
    <w:rsid w:val="00CE3DF2"/>
    <w:rsid w:val="00CF04D5"/>
    <w:rsid w:val="00CF0C0F"/>
    <w:rsid w:val="00CF1690"/>
    <w:rsid w:val="00CF1F2A"/>
    <w:rsid w:val="00CF5CE3"/>
    <w:rsid w:val="00CF7412"/>
    <w:rsid w:val="00D014E1"/>
    <w:rsid w:val="00D030F8"/>
    <w:rsid w:val="00D077B7"/>
    <w:rsid w:val="00D17300"/>
    <w:rsid w:val="00D20297"/>
    <w:rsid w:val="00D21E43"/>
    <w:rsid w:val="00D21E6B"/>
    <w:rsid w:val="00D222D1"/>
    <w:rsid w:val="00D2336A"/>
    <w:rsid w:val="00D23634"/>
    <w:rsid w:val="00D2589A"/>
    <w:rsid w:val="00D31B7B"/>
    <w:rsid w:val="00D34551"/>
    <w:rsid w:val="00D36D27"/>
    <w:rsid w:val="00D41664"/>
    <w:rsid w:val="00D4569D"/>
    <w:rsid w:val="00D457D6"/>
    <w:rsid w:val="00D55013"/>
    <w:rsid w:val="00D64CE2"/>
    <w:rsid w:val="00D661D4"/>
    <w:rsid w:val="00D702E1"/>
    <w:rsid w:val="00D719B9"/>
    <w:rsid w:val="00D7270F"/>
    <w:rsid w:val="00D7596A"/>
    <w:rsid w:val="00D7751B"/>
    <w:rsid w:val="00D815DC"/>
    <w:rsid w:val="00D822B5"/>
    <w:rsid w:val="00D83D3C"/>
    <w:rsid w:val="00D84451"/>
    <w:rsid w:val="00D84C06"/>
    <w:rsid w:val="00D85C95"/>
    <w:rsid w:val="00D867AE"/>
    <w:rsid w:val="00D87BBB"/>
    <w:rsid w:val="00D87C87"/>
    <w:rsid w:val="00D921C4"/>
    <w:rsid w:val="00D9296A"/>
    <w:rsid w:val="00D93C23"/>
    <w:rsid w:val="00D95638"/>
    <w:rsid w:val="00D9584C"/>
    <w:rsid w:val="00D97180"/>
    <w:rsid w:val="00D97C79"/>
    <w:rsid w:val="00DA14D9"/>
    <w:rsid w:val="00DA7588"/>
    <w:rsid w:val="00DB13AD"/>
    <w:rsid w:val="00DB23F9"/>
    <w:rsid w:val="00DB5021"/>
    <w:rsid w:val="00DB58BE"/>
    <w:rsid w:val="00DB602E"/>
    <w:rsid w:val="00DB6176"/>
    <w:rsid w:val="00DB6AA0"/>
    <w:rsid w:val="00DB7C3A"/>
    <w:rsid w:val="00DD14EE"/>
    <w:rsid w:val="00DD32AB"/>
    <w:rsid w:val="00DD5BF6"/>
    <w:rsid w:val="00DD64DC"/>
    <w:rsid w:val="00DE08E4"/>
    <w:rsid w:val="00DE1865"/>
    <w:rsid w:val="00DE6CEF"/>
    <w:rsid w:val="00DF11C2"/>
    <w:rsid w:val="00DF2134"/>
    <w:rsid w:val="00DF4593"/>
    <w:rsid w:val="00DF64E0"/>
    <w:rsid w:val="00E03D2D"/>
    <w:rsid w:val="00E061DB"/>
    <w:rsid w:val="00E10D05"/>
    <w:rsid w:val="00E2223E"/>
    <w:rsid w:val="00E229F6"/>
    <w:rsid w:val="00E22D98"/>
    <w:rsid w:val="00E23404"/>
    <w:rsid w:val="00E24623"/>
    <w:rsid w:val="00E252E3"/>
    <w:rsid w:val="00E25B1B"/>
    <w:rsid w:val="00E31074"/>
    <w:rsid w:val="00E378A9"/>
    <w:rsid w:val="00E40505"/>
    <w:rsid w:val="00E42A41"/>
    <w:rsid w:val="00E45766"/>
    <w:rsid w:val="00E45AC5"/>
    <w:rsid w:val="00E52C55"/>
    <w:rsid w:val="00E5471B"/>
    <w:rsid w:val="00E567E5"/>
    <w:rsid w:val="00E64480"/>
    <w:rsid w:val="00E65807"/>
    <w:rsid w:val="00E65997"/>
    <w:rsid w:val="00E66103"/>
    <w:rsid w:val="00E6708B"/>
    <w:rsid w:val="00E73A8C"/>
    <w:rsid w:val="00E74210"/>
    <w:rsid w:val="00E75050"/>
    <w:rsid w:val="00E75D5E"/>
    <w:rsid w:val="00E76F42"/>
    <w:rsid w:val="00E77D6D"/>
    <w:rsid w:val="00E915E6"/>
    <w:rsid w:val="00E946D9"/>
    <w:rsid w:val="00EA3E11"/>
    <w:rsid w:val="00EA6EB3"/>
    <w:rsid w:val="00EB4A8E"/>
    <w:rsid w:val="00EB5EF3"/>
    <w:rsid w:val="00EB62F7"/>
    <w:rsid w:val="00EB664D"/>
    <w:rsid w:val="00EB695D"/>
    <w:rsid w:val="00EB7C6D"/>
    <w:rsid w:val="00EC251B"/>
    <w:rsid w:val="00EC38F3"/>
    <w:rsid w:val="00EC4241"/>
    <w:rsid w:val="00ED0404"/>
    <w:rsid w:val="00ED1407"/>
    <w:rsid w:val="00ED39CE"/>
    <w:rsid w:val="00ED4134"/>
    <w:rsid w:val="00ED7A9F"/>
    <w:rsid w:val="00EE05F1"/>
    <w:rsid w:val="00EE1B0F"/>
    <w:rsid w:val="00EE1BE5"/>
    <w:rsid w:val="00EE3226"/>
    <w:rsid w:val="00EE471A"/>
    <w:rsid w:val="00EE5492"/>
    <w:rsid w:val="00EE583A"/>
    <w:rsid w:val="00EF0A00"/>
    <w:rsid w:val="00EF7395"/>
    <w:rsid w:val="00F0183C"/>
    <w:rsid w:val="00F0379D"/>
    <w:rsid w:val="00F03C79"/>
    <w:rsid w:val="00F07BD5"/>
    <w:rsid w:val="00F122D6"/>
    <w:rsid w:val="00F147EA"/>
    <w:rsid w:val="00F15BF4"/>
    <w:rsid w:val="00F171E0"/>
    <w:rsid w:val="00F17940"/>
    <w:rsid w:val="00F17DC0"/>
    <w:rsid w:val="00F2046C"/>
    <w:rsid w:val="00F20647"/>
    <w:rsid w:val="00F207FC"/>
    <w:rsid w:val="00F2405A"/>
    <w:rsid w:val="00F274DB"/>
    <w:rsid w:val="00F307DC"/>
    <w:rsid w:val="00F31392"/>
    <w:rsid w:val="00F348B5"/>
    <w:rsid w:val="00F3652B"/>
    <w:rsid w:val="00F36D95"/>
    <w:rsid w:val="00F377B9"/>
    <w:rsid w:val="00F45442"/>
    <w:rsid w:val="00F5145E"/>
    <w:rsid w:val="00F528DD"/>
    <w:rsid w:val="00F554DB"/>
    <w:rsid w:val="00F558EA"/>
    <w:rsid w:val="00F5681C"/>
    <w:rsid w:val="00F6045D"/>
    <w:rsid w:val="00F613CB"/>
    <w:rsid w:val="00F61F79"/>
    <w:rsid w:val="00F651DD"/>
    <w:rsid w:val="00F656A4"/>
    <w:rsid w:val="00F6665E"/>
    <w:rsid w:val="00F7075F"/>
    <w:rsid w:val="00F71D76"/>
    <w:rsid w:val="00F82190"/>
    <w:rsid w:val="00F8349F"/>
    <w:rsid w:val="00F83FB7"/>
    <w:rsid w:val="00F85935"/>
    <w:rsid w:val="00F85D29"/>
    <w:rsid w:val="00F92847"/>
    <w:rsid w:val="00F969D3"/>
    <w:rsid w:val="00F96B84"/>
    <w:rsid w:val="00F9789E"/>
    <w:rsid w:val="00FA190E"/>
    <w:rsid w:val="00FA2798"/>
    <w:rsid w:val="00FA54D8"/>
    <w:rsid w:val="00FB436E"/>
    <w:rsid w:val="00FB460E"/>
    <w:rsid w:val="00FC4FB7"/>
    <w:rsid w:val="00FC65E5"/>
    <w:rsid w:val="00FC6998"/>
    <w:rsid w:val="00FD1EE0"/>
    <w:rsid w:val="00FD357B"/>
    <w:rsid w:val="00FD3896"/>
    <w:rsid w:val="00FD38FC"/>
    <w:rsid w:val="00FD6119"/>
    <w:rsid w:val="00FD688E"/>
    <w:rsid w:val="00FD7C0C"/>
    <w:rsid w:val="00FE045C"/>
    <w:rsid w:val="00FE0C52"/>
    <w:rsid w:val="00FE1692"/>
    <w:rsid w:val="00FE1AF8"/>
    <w:rsid w:val="00FE3069"/>
    <w:rsid w:val="00FE3B13"/>
    <w:rsid w:val="00FF0566"/>
    <w:rsid w:val="00FF15F5"/>
    <w:rsid w:val="00FF62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lsdException w:name="heading 1" w:semiHidden="0" w:uiPriority="1" w:unhideWhenUsed="0" w:qFormat="1"/>
    <w:lsdException w:name="heading 2" w:uiPriority="2" w:qFormat="1"/>
    <w:lsdException w:name="heading 3" w:uiPriority="3" w:qFormat="1"/>
    <w:lsdException w:name="heading 4"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caption" w:uiPriority="13" w:qFormat="1"/>
    <w:lsdException w:name="table of figures" w:semiHidden="0" w:uiPriority="99" w:unhideWhenUsed="0"/>
    <w:lsdException w:name="List Bullet" w:uiPriority="7" w:qFormat="1"/>
    <w:lsdException w:name="List Number" w:qFormat="1"/>
    <w:lsdException w:name="List Bullet 2" w:uiPriority="8" w:qFormat="1"/>
    <w:lsdException w:name="List Bullet 3" w:uiPriority="9" w:qFormat="1"/>
    <w:lsdException w:name="List Number 2" w:qFormat="1"/>
    <w:lsdException w:name="List Number 3" w:qFormat="1"/>
    <w:lsdException w:name="Title" w:semiHidden="0" w:unhideWhenUsed="0" w:qFormat="1"/>
    <w:lsdException w:name="Default Paragraph Font" w:uiPriority="1"/>
    <w:lsdException w:name="Body Text" w:uiPriority="5"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9" w:unhideWhenUsed="0"/>
    <w:lsdException w:name="Quote" w:semiHidden="0"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uiPriority w:val="39"/>
    <w:rsid w:val="0089737A"/>
  </w:style>
  <w:style w:type="paragraph" w:styleId="Heading1">
    <w:name w:val="heading 1"/>
    <w:basedOn w:val="Normal"/>
    <w:next w:val="BodyText"/>
    <w:link w:val="Heading1Char"/>
    <w:uiPriority w:val="1"/>
    <w:qFormat/>
    <w:rsid w:val="00D014E1"/>
    <w:pPr>
      <w:keepNext/>
      <w:keepLines/>
      <w:numPr>
        <w:numId w:val="10"/>
      </w:numPr>
      <w:tabs>
        <w:tab w:val="right" w:pos="1418"/>
        <w:tab w:val="right" w:pos="1701"/>
        <w:tab w:val="right" w:pos="1985"/>
      </w:tabs>
      <w:spacing w:before="360" w:after="180"/>
      <w:outlineLvl w:val="0"/>
    </w:pPr>
    <w:rPr>
      <w:rFonts w:ascii="Calibri" w:hAnsi="Calibri"/>
      <w:bCs/>
      <w:color w:val="3D4D7D" w:themeColor="background2"/>
      <w:spacing w:val="-6"/>
      <w:kern w:val="32"/>
      <w:sz w:val="30"/>
      <w:szCs w:val="32"/>
    </w:rPr>
  </w:style>
  <w:style w:type="paragraph" w:styleId="Heading2">
    <w:name w:val="heading 2"/>
    <w:basedOn w:val="Normal"/>
    <w:next w:val="BodyText"/>
    <w:link w:val="Heading2Char"/>
    <w:uiPriority w:val="2"/>
    <w:qFormat/>
    <w:rsid w:val="00D014E1"/>
    <w:pPr>
      <w:keepNext/>
      <w:keepLines/>
      <w:numPr>
        <w:ilvl w:val="1"/>
        <w:numId w:val="10"/>
      </w:numPr>
      <w:tabs>
        <w:tab w:val="left" w:pos="1418"/>
        <w:tab w:val="left" w:pos="1701"/>
        <w:tab w:val="left" w:pos="1985"/>
      </w:tabs>
      <w:spacing w:before="240" w:after="120"/>
      <w:outlineLvl w:val="1"/>
    </w:pPr>
    <w:rPr>
      <w:rFonts w:ascii="Calibri" w:hAnsi="Calibri"/>
      <w:b/>
      <w:bCs/>
      <w:iCs/>
      <w:color w:val="3D4D7D" w:themeColor="background2"/>
      <w:kern w:val="20"/>
      <w:sz w:val="24"/>
      <w:szCs w:val="28"/>
    </w:rPr>
  </w:style>
  <w:style w:type="paragraph" w:styleId="Heading3">
    <w:name w:val="heading 3"/>
    <w:basedOn w:val="Normal"/>
    <w:next w:val="BodyText"/>
    <w:link w:val="Heading3Char"/>
    <w:uiPriority w:val="3"/>
    <w:qFormat/>
    <w:rsid w:val="00D014E1"/>
    <w:pPr>
      <w:keepNext/>
      <w:keepLines/>
      <w:numPr>
        <w:ilvl w:val="2"/>
        <w:numId w:val="10"/>
      </w:numPr>
      <w:tabs>
        <w:tab w:val="left" w:pos="1418"/>
        <w:tab w:val="left" w:pos="1701"/>
        <w:tab w:val="left" w:pos="1985"/>
      </w:tabs>
      <w:spacing w:before="470" w:after="227"/>
      <w:outlineLvl w:val="2"/>
    </w:pPr>
    <w:rPr>
      <w:i/>
      <w:color w:val="3D4D7D" w:themeColor="background2"/>
      <w:sz w:val="24"/>
    </w:rPr>
  </w:style>
  <w:style w:type="paragraph" w:styleId="Heading4">
    <w:name w:val="heading 4"/>
    <w:basedOn w:val="Normal"/>
    <w:next w:val="BodyText"/>
    <w:link w:val="Heading4Char"/>
    <w:uiPriority w:val="4"/>
    <w:qFormat/>
    <w:rsid w:val="00CA06C8"/>
    <w:pPr>
      <w:keepNext/>
      <w:keepLines/>
      <w:tabs>
        <w:tab w:val="left" w:pos="1418"/>
        <w:tab w:val="left" w:pos="1701"/>
        <w:tab w:val="left" w:pos="1985"/>
      </w:tabs>
      <w:spacing w:before="227" w:after="113"/>
      <w:outlineLvl w:val="3"/>
    </w:pPr>
    <w:rPr>
      <w:rFonts w:eastAsiaTheme="majorEastAsia" w:cstheme="majorBidi"/>
      <w:bCs/>
      <w:i/>
      <w:iCs/>
      <w:color w:val="3D4D7D" w:themeColor="background2"/>
      <w:sz w:val="24"/>
    </w:rPr>
  </w:style>
  <w:style w:type="paragraph" w:styleId="Heading5">
    <w:name w:val="heading 5"/>
    <w:basedOn w:val="Normal"/>
    <w:next w:val="BodyText"/>
    <w:link w:val="Heading5Char"/>
    <w:uiPriority w:val="39"/>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uiPriority w:val="39"/>
    <w:rsid w:val="00B620EE"/>
    <w:pPr>
      <w:keepNext/>
      <w:keepLines/>
      <w:spacing w:before="280" w:after="240"/>
      <w:outlineLvl w:val="5"/>
    </w:pPr>
    <w:rPr>
      <w:rFonts w:asciiTheme="majorHAnsi" w:eastAsiaTheme="majorEastAsia" w:hAnsiTheme="majorHAnsi" w:cstheme="majorBidi"/>
      <w:i/>
      <w:iCs/>
      <w:color w:val="9778B4"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ttachment Title"/>
    <w:basedOn w:val="Normal"/>
    <w:next w:val="BodyText"/>
    <w:link w:val="Heading8Char"/>
    <w:uiPriority w:val="31"/>
    <w:qFormat/>
    <w:rsid w:val="00D014E1"/>
    <w:pPr>
      <w:keepNext/>
      <w:keepLines/>
      <w:numPr>
        <w:numId w:val="1"/>
      </w:numPr>
      <w:tabs>
        <w:tab w:val="left" w:pos="4536"/>
      </w:tabs>
      <w:spacing w:after="240"/>
      <w:outlineLvl w:val="7"/>
    </w:pPr>
    <w:rPr>
      <w:rFonts w:ascii="Calibri" w:eastAsiaTheme="majorEastAsia" w:hAnsi="Calibri" w:cstheme="majorBidi"/>
      <w:color w:val="3D4D7D" w:themeColor="background2"/>
      <w:sz w:val="30"/>
    </w:rPr>
  </w:style>
  <w:style w:type="paragraph" w:styleId="Heading9">
    <w:name w:val="heading 9"/>
    <w:aliases w:val="Attachment Heading 1"/>
    <w:basedOn w:val="Normal"/>
    <w:next w:val="BodyText"/>
    <w:link w:val="Heading9Char"/>
    <w:uiPriority w:val="32"/>
    <w:qFormat/>
    <w:rsid w:val="00D014E1"/>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3D4D7D" w:themeColor="background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13"/>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uiPriority w:val="13"/>
    <w:rsid w:val="0089737A"/>
    <w:rPr>
      <w:kern w:val="16"/>
      <w:sz w:val="18"/>
    </w:rPr>
  </w:style>
  <w:style w:type="character" w:styleId="FootnoteReference">
    <w:name w:val="footnote reference"/>
    <w:basedOn w:val="DefaultParagraphFont"/>
    <w:uiPriority w:val="39"/>
    <w:rsid w:val="00961DBB"/>
    <w:rPr>
      <w:rFonts w:asciiTheme="minorHAnsi" w:hAnsiTheme="minorHAnsi"/>
      <w:color w:val="auto"/>
      <w:vertAlign w:val="superscript"/>
    </w:rPr>
  </w:style>
  <w:style w:type="paragraph" w:styleId="BodyText">
    <w:name w:val="Body Text"/>
    <w:basedOn w:val="Normal"/>
    <w:link w:val="BodyTextChar"/>
    <w:uiPriority w:val="5"/>
    <w:qFormat/>
    <w:rsid w:val="009B70E6"/>
    <w:pPr>
      <w:spacing w:before="120" w:after="120"/>
    </w:pPr>
    <w:rPr>
      <w:rFonts w:cs="Times New Roman"/>
      <w:spacing w:val="-1"/>
    </w:rPr>
  </w:style>
  <w:style w:type="character" w:customStyle="1" w:styleId="BodyTextChar">
    <w:name w:val="Body Text Char"/>
    <w:basedOn w:val="DefaultParagraphFont"/>
    <w:link w:val="BodyText"/>
    <w:uiPriority w:val="5"/>
    <w:rsid w:val="009B70E6"/>
    <w:rPr>
      <w:rFonts w:cs="Times New Roman"/>
      <w:spacing w:val="-1"/>
    </w:rPr>
  </w:style>
  <w:style w:type="paragraph" w:customStyle="1" w:styleId="BodyText17ptAbove">
    <w:name w:val="Body Text 17pt Above"/>
    <w:basedOn w:val="BodyText"/>
    <w:next w:val="BodyText"/>
    <w:uiPriority w:val="6"/>
    <w:qFormat/>
    <w:rsid w:val="00CA4C28"/>
    <w:pPr>
      <w:spacing w:before="340"/>
    </w:pPr>
  </w:style>
  <w:style w:type="character" w:customStyle="1" w:styleId="Heading1Char">
    <w:name w:val="Heading 1 Char"/>
    <w:basedOn w:val="DefaultParagraphFont"/>
    <w:link w:val="Heading1"/>
    <w:uiPriority w:val="1"/>
    <w:rsid w:val="00D014E1"/>
    <w:rPr>
      <w:rFonts w:ascii="Calibri" w:hAnsi="Calibri"/>
      <w:bCs/>
      <w:color w:val="3D4D7D" w:themeColor="background2"/>
      <w:spacing w:val="-6"/>
      <w:kern w:val="32"/>
      <w:sz w:val="30"/>
      <w:szCs w:val="32"/>
    </w:rPr>
  </w:style>
  <w:style w:type="character" w:customStyle="1" w:styleId="Heading2Char">
    <w:name w:val="Heading 2 Char"/>
    <w:basedOn w:val="DefaultParagraphFont"/>
    <w:link w:val="Heading2"/>
    <w:uiPriority w:val="2"/>
    <w:rsid w:val="00D014E1"/>
    <w:rPr>
      <w:rFonts w:ascii="Calibri" w:hAnsi="Calibri"/>
      <w:b/>
      <w:bCs/>
      <w:iCs/>
      <w:color w:val="3D4D7D" w:themeColor="background2"/>
      <w:kern w:val="20"/>
      <w:sz w:val="24"/>
      <w:szCs w:val="28"/>
    </w:rPr>
  </w:style>
  <w:style w:type="character" w:customStyle="1" w:styleId="Heading3Char">
    <w:name w:val="Heading 3 Char"/>
    <w:basedOn w:val="DefaultParagraphFont"/>
    <w:link w:val="Heading3"/>
    <w:uiPriority w:val="3"/>
    <w:rsid w:val="00D014E1"/>
    <w:rPr>
      <w:i/>
      <w:color w:val="3D4D7D" w:themeColor="background2"/>
      <w:sz w:val="24"/>
    </w:rPr>
  </w:style>
  <w:style w:type="character" w:customStyle="1" w:styleId="Heading4Char">
    <w:name w:val="Heading 4 Char"/>
    <w:basedOn w:val="DefaultParagraphFont"/>
    <w:link w:val="Heading4"/>
    <w:uiPriority w:val="4"/>
    <w:rsid w:val="00AC41CF"/>
    <w:rPr>
      <w:rFonts w:eastAsiaTheme="majorEastAsia" w:cstheme="majorBidi"/>
      <w:bCs/>
      <w:i/>
      <w:iCs/>
      <w:color w:val="3D4D7D" w:themeColor="background2"/>
      <w:sz w:val="24"/>
    </w:rPr>
  </w:style>
  <w:style w:type="character" w:customStyle="1" w:styleId="Heading5Char">
    <w:name w:val="Heading 5 Char"/>
    <w:basedOn w:val="DefaultParagraphFont"/>
    <w:link w:val="Heading5"/>
    <w:uiPriority w:val="39"/>
    <w:rsid w:val="00AC41CF"/>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uiPriority w:val="39"/>
    <w:rsid w:val="00AC41CF"/>
    <w:rPr>
      <w:rFonts w:asciiTheme="majorHAnsi" w:eastAsiaTheme="majorEastAsia" w:hAnsiTheme="majorHAnsi" w:cstheme="majorBidi"/>
      <w:i/>
      <w:iCs/>
      <w:color w:val="9778B4"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ttachment Title Char"/>
    <w:basedOn w:val="DefaultParagraphFont"/>
    <w:link w:val="Heading8"/>
    <w:uiPriority w:val="31"/>
    <w:rsid w:val="00D014E1"/>
    <w:rPr>
      <w:rFonts w:ascii="Calibri" w:eastAsiaTheme="majorEastAsia" w:hAnsi="Calibri" w:cstheme="majorBidi"/>
      <w:color w:val="3D4D7D" w:themeColor="background2"/>
      <w:sz w:val="30"/>
    </w:rPr>
  </w:style>
  <w:style w:type="character" w:customStyle="1" w:styleId="Heading9Char">
    <w:name w:val="Heading 9 Char"/>
    <w:aliases w:val="Attachment Heading 1 Char"/>
    <w:basedOn w:val="DefaultParagraphFont"/>
    <w:link w:val="Heading9"/>
    <w:uiPriority w:val="32"/>
    <w:rsid w:val="00D014E1"/>
    <w:rPr>
      <w:rFonts w:asciiTheme="majorHAnsi" w:hAnsiTheme="majorHAnsi"/>
      <w:color w:val="3D4D7D" w:themeColor="background2"/>
      <w:sz w:val="28"/>
    </w:rPr>
  </w:style>
  <w:style w:type="paragraph" w:customStyle="1" w:styleId="AttachmentHeading2">
    <w:name w:val="Attachment Heading 2"/>
    <w:basedOn w:val="Normal"/>
    <w:next w:val="BodyText"/>
    <w:uiPriority w:val="33"/>
    <w:qFormat/>
    <w:rsid w:val="00D014E1"/>
    <w:pPr>
      <w:keepNext/>
      <w:keepLines/>
      <w:numPr>
        <w:ilvl w:val="2"/>
        <w:numId w:val="1"/>
      </w:numPr>
      <w:tabs>
        <w:tab w:val="left" w:pos="1559"/>
        <w:tab w:val="left" w:pos="1843"/>
        <w:tab w:val="left" w:pos="2126"/>
        <w:tab w:val="left" w:pos="2410"/>
      </w:tabs>
      <w:spacing w:before="470" w:after="227"/>
    </w:pPr>
    <w:rPr>
      <w:rFonts w:asciiTheme="majorHAnsi" w:hAnsiTheme="majorHAnsi"/>
      <w:color w:val="3D4D7D" w:themeColor="background2"/>
      <w:sz w:val="28"/>
    </w:rPr>
  </w:style>
  <w:style w:type="paragraph" w:customStyle="1" w:styleId="AttachmentHeading3">
    <w:name w:val="Attachment Heading 3"/>
    <w:basedOn w:val="Normal"/>
    <w:next w:val="BodyText"/>
    <w:uiPriority w:val="34"/>
    <w:qFormat/>
    <w:rsid w:val="00D014E1"/>
    <w:pPr>
      <w:keepNext/>
      <w:keepLines/>
      <w:numPr>
        <w:ilvl w:val="3"/>
        <w:numId w:val="1"/>
      </w:numPr>
      <w:tabs>
        <w:tab w:val="left" w:pos="1559"/>
        <w:tab w:val="left" w:pos="1843"/>
        <w:tab w:val="left" w:pos="2126"/>
        <w:tab w:val="left" w:pos="2410"/>
        <w:tab w:val="left" w:pos="6804"/>
      </w:tabs>
      <w:spacing w:before="227" w:after="113"/>
    </w:pPr>
    <w:rPr>
      <w:b/>
      <w:color w:val="3D4D7D" w:themeColor="background2"/>
    </w:rPr>
  </w:style>
  <w:style w:type="character" w:customStyle="1" w:styleId="Bold">
    <w:name w:val="Bold"/>
    <w:uiPriority w:val="39"/>
    <w:rsid w:val="00961DBB"/>
    <w:rPr>
      <w:b/>
    </w:rPr>
  </w:style>
  <w:style w:type="character" w:customStyle="1" w:styleId="BoldAndItalics">
    <w:name w:val="Bold And Italics"/>
    <w:uiPriority w:val="39"/>
    <w:rsid w:val="00961DBB"/>
    <w:rPr>
      <w:b/>
      <w:i/>
    </w:rPr>
  </w:style>
  <w:style w:type="paragraph" w:styleId="Caption">
    <w:name w:val="caption"/>
    <w:basedOn w:val="Normal"/>
    <w:next w:val="BodyText"/>
    <w:uiPriority w:val="13"/>
    <w:qFormat/>
    <w:rsid w:val="00D014E1"/>
    <w:pPr>
      <w:keepNext/>
      <w:keepLines/>
      <w:spacing w:before="360" w:after="120"/>
    </w:pPr>
    <w:rPr>
      <w:b/>
      <w:bCs/>
      <w:color w:val="3D4D7D" w:themeColor="background2"/>
      <w:spacing w:val="-4"/>
    </w:rPr>
  </w:style>
  <w:style w:type="paragraph" w:styleId="Footer">
    <w:name w:val="footer"/>
    <w:basedOn w:val="Normal"/>
    <w:link w:val="FooterChar"/>
    <w:uiPriority w:val="39"/>
    <w:rsid w:val="0046444F"/>
    <w:pPr>
      <w:spacing w:line="240" w:lineRule="auto"/>
    </w:pPr>
    <w:rPr>
      <w:b/>
    </w:rPr>
  </w:style>
  <w:style w:type="character" w:customStyle="1" w:styleId="FooterChar">
    <w:name w:val="Footer Char"/>
    <w:basedOn w:val="DefaultParagraphFont"/>
    <w:link w:val="Footer"/>
    <w:uiPriority w:val="39"/>
    <w:rsid w:val="00AC41CF"/>
    <w:rPr>
      <w:b/>
    </w:rPr>
  </w:style>
  <w:style w:type="paragraph" w:customStyle="1" w:styleId="FooterLeft">
    <w:name w:val="Footer Left"/>
    <w:basedOn w:val="Footer"/>
    <w:uiPriority w:val="39"/>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uiPriority w:val="39"/>
    <w:unhideWhenUsed/>
    <w:rsid w:val="00961DBB"/>
    <w:pPr>
      <w:framePr w:wrap="around" w:xAlign="right"/>
      <w:ind w:right="397"/>
      <w:jc w:val="right"/>
    </w:pPr>
  </w:style>
  <w:style w:type="paragraph" w:customStyle="1" w:styleId="FooterRightPageNumber">
    <w:name w:val="Footer Right Page Number"/>
    <w:basedOn w:val="Normal"/>
    <w:uiPriority w:val="39"/>
    <w:rsid w:val="00E915E6"/>
    <w:pPr>
      <w:spacing w:before="180" w:after="120" w:line="240" w:lineRule="auto"/>
      <w:jc w:val="right"/>
    </w:pPr>
    <w:rPr>
      <w:b/>
      <w:noProof/>
      <w:color w:val="3D4D7D" w:themeColor="background2"/>
    </w:rPr>
  </w:style>
  <w:style w:type="paragraph" w:customStyle="1" w:styleId="FooterLeftPageNumber">
    <w:name w:val="Footer Left Page Number"/>
    <w:basedOn w:val="Footer"/>
    <w:uiPriority w:val="39"/>
    <w:rsid w:val="00961DBB"/>
    <w:pPr>
      <w:framePr w:wrap="around" w:vAnchor="page" w:hAnchor="margin" w:yAlign="bottom"/>
      <w:spacing w:before="180" w:after="120"/>
      <w:ind w:right="57"/>
    </w:pPr>
  </w:style>
  <w:style w:type="paragraph" w:customStyle="1" w:styleId="FootnoteSeparator">
    <w:name w:val="Footnote Separator"/>
    <w:basedOn w:val="Normal"/>
    <w:uiPriority w:val="39"/>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uiPriority w:val="99"/>
    <w:rsid w:val="0046444F"/>
    <w:pPr>
      <w:spacing w:before="240" w:after="120" w:line="240" w:lineRule="auto"/>
    </w:pPr>
  </w:style>
  <w:style w:type="character" w:customStyle="1" w:styleId="HeaderChar">
    <w:name w:val="Header Char"/>
    <w:basedOn w:val="DefaultParagraphFont"/>
    <w:link w:val="Header"/>
    <w:uiPriority w:val="99"/>
    <w:rsid w:val="0046444F"/>
  </w:style>
  <w:style w:type="paragraph" w:customStyle="1" w:styleId="HighlightText">
    <w:name w:val="Highlight Text"/>
    <w:basedOn w:val="Normal"/>
    <w:uiPriority w:val="39"/>
    <w:rsid w:val="00961DBB"/>
    <w:pPr>
      <w:spacing w:before="120" w:after="420"/>
    </w:pPr>
    <w:rPr>
      <w:i/>
      <w:color w:val="9778B4" w:themeColor="text2"/>
      <w:spacing w:val="-1"/>
    </w:rPr>
  </w:style>
  <w:style w:type="paragraph" w:customStyle="1" w:styleId="Introduction">
    <w:name w:val="Introduction"/>
    <w:basedOn w:val="Normal"/>
    <w:next w:val="BodyText"/>
    <w:uiPriority w:val="39"/>
    <w:rsid w:val="00961DBB"/>
    <w:pPr>
      <w:spacing w:after="180" w:line="360" w:lineRule="atLeast"/>
    </w:pPr>
    <w:rPr>
      <w:color w:val="9778B4" w:themeColor="text2"/>
      <w:spacing w:val="-2"/>
      <w:sz w:val="30"/>
    </w:rPr>
  </w:style>
  <w:style w:type="character" w:customStyle="1" w:styleId="Italics">
    <w:name w:val="Italics"/>
    <w:uiPriority w:val="39"/>
    <w:rsid w:val="00961DBB"/>
    <w:rPr>
      <w:i/>
    </w:rPr>
  </w:style>
  <w:style w:type="paragraph" w:styleId="ListBullet">
    <w:name w:val="List Bullet"/>
    <w:basedOn w:val="Normal"/>
    <w:uiPriority w:val="7"/>
    <w:qFormat/>
    <w:rsid w:val="005467E2"/>
    <w:pPr>
      <w:keepLines/>
      <w:numPr>
        <w:numId w:val="2"/>
      </w:numPr>
      <w:spacing w:before="120" w:after="120"/>
      <w:ind w:left="284" w:hanging="284"/>
    </w:pPr>
    <w:rPr>
      <w:spacing w:val="-1"/>
    </w:rPr>
  </w:style>
  <w:style w:type="paragraph" w:styleId="ListBullet2">
    <w:name w:val="List Bullet 2"/>
    <w:basedOn w:val="ListBullet"/>
    <w:uiPriority w:val="8"/>
    <w:qFormat/>
    <w:rsid w:val="00857C91"/>
    <w:pPr>
      <w:numPr>
        <w:ilvl w:val="1"/>
      </w:numPr>
      <w:tabs>
        <w:tab w:val="clear" w:pos="907"/>
        <w:tab w:val="num" w:pos="567"/>
      </w:tabs>
      <w:ind w:left="567" w:hanging="283"/>
    </w:pPr>
  </w:style>
  <w:style w:type="paragraph" w:styleId="ListBullet3">
    <w:name w:val="List Bullet 3"/>
    <w:basedOn w:val="ListBullet2"/>
    <w:uiPriority w:val="9"/>
    <w:qFormat/>
    <w:rsid w:val="00857C91"/>
    <w:pPr>
      <w:numPr>
        <w:ilvl w:val="2"/>
      </w:numPr>
      <w:tabs>
        <w:tab w:val="clear" w:pos="1361"/>
        <w:tab w:val="num" w:pos="851"/>
      </w:tabs>
      <w:ind w:left="851" w:hanging="284"/>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uiPriority w:val="10"/>
    <w:qFormat/>
    <w:rsid w:val="00476133"/>
    <w:pPr>
      <w:numPr>
        <w:numId w:val="3"/>
      </w:numPr>
      <w:spacing w:before="120" w:after="120"/>
    </w:pPr>
    <w:rPr>
      <w:spacing w:val="-1"/>
    </w:rPr>
  </w:style>
  <w:style w:type="paragraph" w:styleId="ListNumber2">
    <w:name w:val="List Number 2"/>
    <w:basedOn w:val="Normal"/>
    <w:uiPriority w:val="11"/>
    <w:qFormat/>
    <w:rsid w:val="00476133"/>
    <w:pPr>
      <w:numPr>
        <w:ilvl w:val="1"/>
        <w:numId w:val="3"/>
      </w:numPr>
      <w:spacing w:before="120" w:after="120"/>
      <w:ind w:left="908" w:hanging="454"/>
    </w:pPr>
    <w:rPr>
      <w:spacing w:val="-1"/>
    </w:rPr>
  </w:style>
  <w:style w:type="paragraph" w:styleId="ListNumber3">
    <w:name w:val="List Number 3"/>
    <w:basedOn w:val="Normal"/>
    <w:uiPriority w:val="12"/>
    <w:qFormat/>
    <w:rsid w:val="00476133"/>
    <w:pPr>
      <w:numPr>
        <w:ilvl w:val="2"/>
        <w:numId w:val="3"/>
      </w:numPr>
      <w:spacing w:before="120" w:after="120"/>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uiPriority w:val="39"/>
    <w:rsid w:val="00961DBB"/>
    <w:pPr>
      <w:spacing w:line="240" w:lineRule="auto"/>
    </w:pPr>
    <w:rPr>
      <w:rFonts w:eastAsia="Times New Roman" w:cs="Arial"/>
      <w:lang w:eastAsia="en-AU"/>
    </w:rPr>
  </w:style>
  <w:style w:type="paragraph" w:customStyle="1" w:styleId="OverviewBodyText">
    <w:name w:val="Overview Body Text"/>
    <w:basedOn w:val="Normal"/>
    <w:uiPriority w:val="39"/>
    <w:rsid w:val="00512226"/>
    <w:pPr>
      <w:spacing w:after="113"/>
    </w:pPr>
  </w:style>
  <w:style w:type="paragraph" w:customStyle="1" w:styleId="OverviewHeading2">
    <w:name w:val="Overview Heading 2"/>
    <w:basedOn w:val="Normal"/>
    <w:next w:val="OverviewBodyText"/>
    <w:uiPriority w:val="39"/>
    <w:rsid w:val="00512226"/>
    <w:pPr>
      <w:keepNext/>
      <w:keepLines/>
      <w:spacing w:before="470" w:after="227"/>
    </w:pPr>
    <w:rPr>
      <w:rFonts w:asciiTheme="majorHAnsi" w:hAnsiTheme="majorHAnsi"/>
      <w:color w:val="9778B4" w:themeColor="text2"/>
      <w:sz w:val="32"/>
    </w:rPr>
  </w:style>
  <w:style w:type="paragraph" w:customStyle="1" w:styleId="OverviewHeading3">
    <w:name w:val="Overview Heading 3"/>
    <w:basedOn w:val="OverviewHeading2"/>
    <w:next w:val="OverviewBodyText"/>
    <w:uiPriority w:val="39"/>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9778B4"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uiPriority w:val="39"/>
    <w:rsid w:val="00961DBB"/>
    <w:rPr>
      <w:color w:val="808080"/>
    </w:rPr>
  </w:style>
  <w:style w:type="paragraph" w:customStyle="1" w:styleId="PullOutBoxBodyText">
    <w:name w:val="Pull Out Box Body Text"/>
    <w:basedOn w:val="Normal"/>
    <w:link w:val="PullOutBoxBodyTextChar"/>
    <w:uiPriority w:val="24"/>
    <w:rsid w:val="00476133"/>
    <w:pPr>
      <w:spacing w:before="120" w:after="120"/>
      <w:ind w:left="57" w:right="57"/>
    </w:pPr>
    <w:rPr>
      <w:spacing w:val="-1"/>
    </w:rPr>
  </w:style>
  <w:style w:type="paragraph" w:customStyle="1" w:styleId="PullOutBoxBullet">
    <w:name w:val="Pull Out Box Bullet"/>
    <w:basedOn w:val="PullOutBoxBodyText"/>
    <w:uiPriority w:val="25"/>
    <w:rsid w:val="00476133"/>
    <w:pPr>
      <w:numPr>
        <w:numId w:val="4"/>
      </w:numPr>
      <w:ind w:left="397"/>
    </w:pPr>
  </w:style>
  <w:style w:type="paragraph" w:customStyle="1" w:styleId="PullOutBoxBullet2">
    <w:name w:val="Pull Out Box Bullet 2"/>
    <w:basedOn w:val="PullOutBoxBodyText"/>
    <w:uiPriority w:val="26"/>
    <w:rsid w:val="008112CC"/>
    <w:pPr>
      <w:numPr>
        <w:ilvl w:val="1"/>
        <w:numId w:val="4"/>
      </w:numPr>
      <w:ind w:left="737"/>
    </w:pPr>
  </w:style>
  <w:style w:type="paragraph" w:customStyle="1" w:styleId="PullOutBoxBullet3">
    <w:name w:val="Pull Out Box Bullet 3"/>
    <w:basedOn w:val="PullOutBoxBodyText"/>
    <w:uiPriority w:val="27"/>
    <w:rsid w:val="00476133"/>
    <w:pPr>
      <w:numPr>
        <w:ilvl w:val="2"/>
        <w:numId w:val="4"/>
      </w:numPr>
      <w:ind w:left="1077"/>
    </w:pPr>
  </w:style>
  <w:style w:type="paragraph" w:customStyle="1" w:styleId="PullOutBoxHeading">
    <w:name w:val="Pull Out Box Heading"/>
    <w:basedOn w:val="PullOutBoxBodyText"/>
    <w:link w:val="PullOutBoxHeadingChar"/>
    <w:uiPriority w:val="23"/>
    <w:rsid w:val="00476133"/>
    <w:pPr>
      <w:keepNext/>
      <w:keepLines/>
    </w:pPr>
    <w:rPr>
      <w:b/>
    </w:rPr>
  </w:style>
  <w:style w:type="paragraph" w:customStyle="1" w:styleId="PullOutBoxNumber">
    <w:name w:val="Pull Out Box Number"/>
    <w:basedOn w:val="PullOutBoxBodyText"/>
    <w:uiPriority w:val="28"/>
    <w:rsid w:val="00476133"/>
    <w:pPr>
      <w:numPr>
        <w:numId w:val="5"/>
      </w:numPr>
      <w:ind w:left="397"/>
    </w:pPr>
  </w:style>
  <w:style w:type="paragraph" w:customStyle="1" w:styleId="PullOutBoxNumber2">
    <w:name w:val="Pull Out Box Number 2"/>
    <w:basedOn w:val="PullOutBoxBodyText"/>
    <w:uiPriority w:val="29"/>
    <w:rsid w:val="008112CC"/>
    <w:pPr>
      <w:numPr>
        <w:ilvl w:val="1"/>
        <w:numId w:val="5"/>
      </w:numPr>
      <w:ind w:left="737"/>
    </w:pPr>
  </w:style>
  <w:style w:type="paragraph" w:customStyle="1" w:styleId="PullOutBoxNumber3">
    <w:name w:val="Pull Out Box Number 3"/>
    <w:basedOn w:val="PullOutBoxBodyText"/>
    <w:uiPriority w:val="30"/>
    <w:rsid w:val="008112CC"/>
    <w:pPr>
      <w:numPr>
        <w:ilvl w:val="2"/>
        <w:numId w:val="5"/>
      </w:numPr>
      <w:ind w:left="1077"/>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F1873D" w:themeColor="accent3"/>
        <w:left w:val="single" w:sz="4" w:space="0" w:color="F1873D" w:themeColor="accent3"/>
        <w:bottom w:val="single" w:sz="4" w:space="0" w:color="F1873D" w:themeColor="accent3"/>
        <w:right w:val="single" w:sz="4" w:space="0" w:color="F1873D" w:themeColor="accent3"/>
        <w:insideH w:val="single" w:sz="4" w:space="0" w:color="F1873D" w:themeColor="accent3"/>
        <w:insideV w:val="single" w:sz="4" w:space="0" w:color="F1873D" w:themeColor="accent3"/>
      </w:tblBorders>
      <w:tblCellMar>
        <w:top w:w="28" w:type="dxa"/>
        <w:left w:w="0" w:type="dxa"/>
        <w:bottom w:w="28" w:type="dxa"/>
        <w:right w:w="0" w:type="dxa"/>
      </w:tblCellMar>
    </w:tblPr>
    <w:tcPr>
      <w:shd w:val="clear" w:color="auto" w:fill="F1873D" w:themeFill="accent3"/>
    </w:tcPr>
  </w:style>
  <w:style w:type="paragraph" w:styleId="Quote">
    <w:name w:val="Quote"/>
    <w:basedOn w:val="Normal"/>
    <w:link w:val="QuoteChar"/>
    <w:uiPriority w:val="39"/>
    <w:rsid w:val="00961DBB"/>
    <w:pPr>
      <w:tabs>
        <w:tab w:val="left" w:pos="1134"/>
      </w:tabs>
      <w:spacing w:before="240" w:after="240"/>
      <w:ind w:left="284"/>
    </w:pPr>
    <w:rPr>
      <w:i/>
      <w:iCs/>
    </w:rPr>
  </w:style>
  <w:style w:type="character" w:customStyle="1" w:styleId="QuoteChar">
    <w:name w:val="Quote Char"/>
    <w:basedOn w:val="DefaultParagraphFont"/>
    <w:link w:val="Quote"/>
    <w:uiPriority w:val="39"/>
    <w:rsid w:val="00AC41CF"/>
    <w:rPr>
      <w:i/>
      <w:iCs/>
    </w:rPr>
  </w:style>
  <w:style w:type="paragraph" w:customStyle="1" w:styleId="QuoteBullet">
    <w:name w:val="Quote Bullet"/>
    <w:basedOn w:val="Quote"/>
    <w:uiPriority w:val="39"/>
    <w:rsid w:val="00961DBB"/>
    <w:pPr>
      <w:numPr>
        <w:numId w:val="6"/>
      </w:numPr>
    </w:pPr>
  </w:style>
  <w:style w:type="paragraph" w:customStyle="1" w:styleId="QuoteBullet2">
    <w:name w:val="Quote Bullet 2"/>
    <w:basedOn w:val="Quote"/>
    <w:uiPriority w:val="39"/>
    <w:rsid w:val="00961DBB"/>
    <w:pPr>
      <w:numPr>
        <w:ilvl w:val="1"/>
        <w:numId w:val="6"/>
      </w:numPr>
      <w:tabs>
        <w:tab w:val="clear" w:pos="1134"/>
      </w:tabs>
    </w:pPr>
  </w:style>
  <w:style w:type="paragraph" w:customStyle="1" w:styleId="SectionHeading">
    <w:name w:val="Section Heading"/>
    <w:basedOn w:val="Normal"/>
    <w:next w:val="BodyText"/>
    <w:uiPriority w:val="39"/>
    <w:rsid w:val="00E45766"/>
    <w:pPr>
      <w:keepLines/>
      <w:spacing w:before="4320" w:line="360" w:lineRule="auto"/>
      <w:ind w:left="1701"/>
      <w:jc w:val="right"/>
      <w:outlineLvl w:val="0"/>
    </w:pPr>
    <w:rPr>
      <w:rFonts w:asciiTheme="majorHAnsi" w:hAnsiTheme="majorHAnsi"/>
      <w:noProof/>
      <w:color w:val="9778B4" w:themeColor="text2"/>
      <w:sz w:val="50"/>
      <w:szCs w:val="40"/>
    </w:rPr>
  </w:style>
  <w:style w:type="character" w:customStyle="1" w:styleId="SectionSubtitle">
    <w:name w:val="Section Subtitle"/>
    <w:uiPriority w:val="39"/>
    <w:rsid w:val="00E45766"/>
    <w:rPr>
      <w:color w:val="FCC648" w:themeColor="accent4"/>
      <w:sz w:val="40"/>
    </w:rPr>
  </w:style>
  <w:style w:type="paragraph" w:styleId="Subtitle">
    <w:name w:val="Subtitle"/>
    <w:basedOn w:val="Normal"/>
    <w:next w:val="Normal"/>
    <w:link w:val="SubtitleChar"/>
    <w:uiPriority w:val="39"/>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uiPriority w:val="39"/>
    <w:rsid w:val="00AC41CF"/>
    <w:rPr>
      <w:rFonts w:asciiTheme="majorHAnsi" w:eastAsiaTheme="majorEastAsia" w:hAnsiTheme="majorHAnsi" w:cstheme="majorBidi"/>
      <w:iCs/>
      <w:spacing w:val="15"/>
    </w:rPr>
  </w:style>
  <w:style w:type="character" w:customStyle="1" w:styleId="Superscript">
    <w:name w:val="Superscript"/>
    <w:uiPriority w:val="39"/>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uiPriority w:val="22"/>
    <w:qFormat/>
    <w:rsid w:val="009B70E6"/>
    <w:pPr>
      <w:keepLines/>
      <w:numPr>
        <w:numId w:val="7"/>
      </w:numPr>
      <w:spacing w:line="260" w:lineRule="atLeast"/>
    </w:pPr>
    <w:rPr>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9778B4"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F1873D" w:themeFill="accent3"/>
      </w:tcPr>
    </w:tblStylePr>
    <w:tblStylePr w:type="nwCell">
      <w:pPr>
        <w:jc w:val="left"/>
      </w:pPr>
      <w:tblPr/>
      <w:tcPr>
        <w:vAlign w:val="top"/>
      </w:tcPr>
    </w:tblStylePr>
  </w:style>
  <w:style w:type="paragraph" w:customStyle="1" w:styleId="TableHeading">
    <w:name w:val="Table Heading"/>
    <w:basedOn w:val="Normal"/>
    <w:uiPriority w:val="14"/>
    <w:qFormat/>
    <w:rsid w:val="00476133"/>
    <w:pPr>
      <w:keepNext/>
      <w:keepLines/>
      <w:spacing w:before="70" w:after="70" w:line="260" w:lineRule="atLeast"/>
      <w:ind w:left="57" w:right="57"/>
    </w:pPr>
    <w:rPr>
      <w:rFonts w:ascii="Calibri" w:hAnsi="Calibri" w:cs="Times New Roman"/>
      <w:b/>
      <w:sz w:val="20"/>
    </w:rPr>
  </w:style>
  <w:style w:type="paragraph" w:customStyle="1" w:styleId="TableHeadingCentred">
    <w:name w:val="Table Heading Centred"/>
    <w:basedOn w:val="TableHeading"/>
    <w:uiPriority w:val="15"/>
    <w:qFormat/>
    <w:rsid w:val="005B0970"/>
    <w:pPr>
      <w:jc w:val="center"/>
    </w:pPr>
  </w:style>
  <w:style w:type="paragraph" w:customStyle="1" w:styleId="TableHeadingRight">
    <w:name w:val="Table Heading Right"/>
    <w:basedOn w:val="TableHeading"/>
    <w:uiPriority w:val="16"/>
    <w:qFormat/>
    <w:rsid w:val="00956D5A"/>
    <w:pPr>
      <w:jc w:val="right"/>
    </w:pPr>
  </w:style>
  <w:style w:type="paragraph" w:customStyle="1" w:styleId="Source">
    <w:name w:val="Source"/>
    <w:basedOn w:val="Normal"/>
    <w:next w:val="BodyText17ptAbove"/>
    <w:uiPriority w:val="39"/>
    <w:rsid w:val="00035ADE"/>
    <w:pPr>
      <w:spacing w:before="180" w:after="114"/>
      <w:contextualSpacing/>
    </w:pPr>
    <w:rPr>
      <w:rFonts w:cs="Times New Roman"/>
      <w:color w:val="3D4D7D" w:themeColor="background2"/>
      <w:sz w:val="20"/>
      <w:szCs w:val="14"/>
    </w:rPr>
  </w:style>
  <w:style w:type="paragraph" w:customStyle="1" w:styleId="TableText">
    <w:name w:val="Table Text"/>
    <w:basedOn w:val="Normal"/>
    <w:uiPriority w:val="17"/>
    <w:qFormat/>
    <w:rsid w:val="005B0970"/>
    <w:pPr>
      <w:spacing w:before="70" w:after="70" w:line="260" w:lineRule="atLeast"/>
      <w:ind w:left="57" w:right="57"/>
    </w:pPr>
    <w:rPr>
      <w:rFonts w:ascii="Calibri" w:hAnsi="Calibri"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uiPriority w:val="39"/>
    <w:rsid w:val="00961DBB"/>
    <w:pPr>
      <w:numPr>
        <w:numId w:val="8"/>
      </w:numPr>
    </w:pPr>
  </w:style>
  <w:style w:type="paragraph" w:customStyle="1" w:styleId="TableTextBullet2">
    <w:name w:val="Table Text Bullet 2"/>
    <w:basedOn w:val="TableTextBullet"/>
    <w:uiPriority w:val="39"/>
    <w:rsid w:val="00961DBB"/>
    <w:pPr>
      <w:numPr>
        <w:ilvl w:val="1"/>
      </w:numPr>
    </w:pPr>
    <w:rPr>
      <w:bCs/>
    </w:rPr>
  </w:style>
  <w:style w:type="paragraph" w:customStyle="1" w:styleId="TableTextBullet3">
    <w:name w:val="Table Text Bullet 3"/>
    <w:basedOn w:val="TableTextBullet2"/>
    <w:uiPriority w:val="39"/>
    <w:rsid w:val="00961DBB"/>
    <w:pPr>
      <w:numPr>
        <w:ilvl w:val="2"/>
      </w:numPr>
    </w:pPr>
    <w:rPr>
      <w:bCs w:val="0"/>
    </w:rPr>
  </w:style>
  <w:style w:type="paragraph" w:customStyle="1" w:styleId="TableTextNumber">
    <w:name w:val="Table Text Number"/>
    <w:basedOn w:val="TableText"/>
    <w:uiPriority w:val="39"/>
    <w:rsid w:val="00961DBB"/>
    <w:pPr>
      <w:numPr>
        <w:numId w:val="9"/>
      </w:numPr>
    </w:pPr>
  </w:style>
  <w:style w:type="paragraph" w:customStyle="1" w:styleId="TableTextNumber2">
    <w:name w:val="Table Text Number 2"/>
    <w:basedOn w:val="TableTextNumber"/>
    <w:uiPriority w:val="39"/>
    <w:rsid w:val="00961DBB"/>
    <w:pPr>
      <w:numPr>
        <w:ilvl w:val="1"/>
      </w:numPr>
      <w:tabs>
        <w:tab w:val="clear" w:pos="709"/>
        <w:tab w:val="num" w:pos="680"/>
      </w:tabs>
      <w:ind w:left="680"/>
    </w:pPr>
  </w:style>
  <w:style w:type="paragraph" w:customStyle="1" w:styleId="TableTextNumber3">
    <w:name w:val="Table Text Number 3"/>
    <w:basedOn w:val="TableTextNumber2"/>
    <w:uiPriority w:val="39"/>
    <w:rsid w:val="00961DBB"/>
    <w:pPr>
      <w:numPr>
        <w:ilvl w:val="2"/>
      </w:numPr>
    </w:pPr>
  </w:style>
  <w:style w:type="paragraph" w:customStyle="1" w:styleId="TableTextRight">
    <w:name w:val="Table Text Right"/>
    <w:basedOn w:val="TableText"/>
    <w:uiPriority w:val="19"/>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uiPriority w:val="39"/>
    <w:rsid w:val="00817406"/>
    <w:pPr>
      <w:spacing w:before="480" w:after="340" w:line="240" w:lineRule="auto"/>
    </w:pPr>
    <w:rPr>
      <w:rFonts w:asciiTheme="majorHAnsi" w:eastAsiaTheme="majorEastAsia" w:hAnsiTheme="majorHAnsi" w:cstheme="majorBidi"/>
      <w:color w:val="9778B4" w:themeColor="text2"/>
      <w:spacing w:val="-2"/>
      <w:sz w:val="32"/>
      <w:szCs w:val="50"/>
    </w:rPr>
  </w:style>
  <w:style w:type="character" w:customStyle="1" w:styleId="TitleChar">
    <w:name w:val="Title Char"/>
    <w:basedOn w:val="DefaultParagraphFont"/>
    <w:link w:val="Title"/>
    <w:uiPriority w:val="39"/>
    <w:rsid w:val="00AC41CF"/>
    <w:rPr>
      <w:rFonts w:asciiTheme="majorHAnsi" w:eastAsiaTheme="majorEastAsia" w:hAnsiTheme="majorHAnsi" w:cstheme="majorBidi"/>
      <w:color w:val="9778B4" w:themeColor="text2"/>
      <w:spacing w:val="-2"/>
      <w:sz w:val="32"/>
      <w:szCs w:val="50"/>
    </w:rPr>
  </w:style>
  <w:style w:type="paragraph" w:customStyle="1" w:styleId="Title2">
    <w:name w:val="Title 2"/>
    <w:basedOn w:val="Normal"/>
    <w:link w:val="Title2Char"/>
    <w:uiPriority w:val="39"/>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uiPriority w:val="39"/>
    <w:rsid w:val="00AC41CF"/>
    <w:rPr>
      <w:rFonts w:asciiTheme="majorHAnsi" w:hAnsiTheme="majorHAnsi"/>
      <w:color w:val="FFFFFF"/>
      <w:spacing w:val="-2"/>
      <w:sz w:val="32"/>
    </w:rPr>
  </w:style>
  <w:style w:type="paragraph" w:customStyle="1" w:styleId="Title3">
    <w:name w:val="Title 3"/>
    <w:basedOn w:val="Title2"/>
    <w:uiPriority w:val="39"/>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right" w:leader="underscore" w:pos="8164"/>
      </w:tabs>
      <w:spacing w:after="227"/>
      <w:ind w:right="851"/>
    </w:pPr>
    <w:rPr>
      <w:b/>
      <w:noProof/>
      <w:color w:val="9778B4" w:themeColor="text2"/>
    </w:rPr>
  </w:style>
  <w:style w:type="paragraph" w:styleId="TOC2">
    <w:name w:val="toc 2"/>
    <w:basedOn w:val="Normal"/>
    <w:next w:val="Normal"/>
    <w:uiPriority w:val="39"/>
    <w:rsid w:val="001B2C65"/>
    <w:pPr>
      <w:tabs>
        <w:tab w:val="right" w:leader="underscore" w:pos="8164"/>
      </w:tabs>
      <w:spacing w:after="227"/>
      <w:ind w:left="454" w:right="851"/>
    </w:pPr>
    <w:rPr>
      <w:noProof/>
      <w:szCs w:val="28"/>
    </w:rPr>
  </w:style>
  <w:style w:type="paragraph" w:styleId="TOC3">
    <w:name w:val="toc 3"/>
    <w:basedOn w:val="Normal"/>
    <w:next w:val="Normal"/>
    <w:uiPriority w:val="39"/>
    <w:rsid w:val="001B2C65"/>
    <w:pPr>
      <w:tabs>
        <w:tab w:val="right" w:leader="underscore" w:pos="8164"/>
      </w:tabs>
      <w:spacing w:after="227"/>
      <w:ind w:left="907" w:right="851"/>
    </w:pPr>
    <w:rPr>
      <w:rFonts w:eastAsiaTheme="minorEastAsia"/>
      <w:noProof/>
    </w:rPr>
  </w:style>
  <w:style w:type="paragraph" w:styleId="TOC4">
    <w:name w:val="toc 4"/>
    <w:basedOn w:val="Normal"/>
    <w:uiPriority w:val="39"/>
    <w:rsid w:val="006C5E72"/>
    <w:pPr>
      <w:tabs>
        <w:tab w:val="right" w:leader="underscore" w:pos="8165"/>
      </w:tabs>
      <w:spacing w:after="80"/>
      <w:ind w:right="851"/>
    </w:pPr>
    <w:rPr>
      <w:noProof/>
    </w:rPr>
  </w:style>
  <w:style w:type="paragraph" w:styleId="TOC5">
    <w:name w:val="toc 5"/>
    <w:basedOn w:val="Normal"/>
    <w:next w:val="Normal"/>
    <w:autoRedefine/>
    <w:uiPriority w:val="39"/>
    <w:rsid w:val="0096618E"/>
    <w:pPr>
      <w:tabs>
        <w:tab w:val="right" w:leader="underscore" w:pos="8165"/>
      </w:tabs>
      <w:spacing w:after="227"/>
      <w:ind w:right="851"/>
    </w:pPr>
    <w:rPr>
      <w:b/>
      <w:color w:val="9778B4"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uiPriority w:val="39"/>
    <w:rsid w:val="00961DBB"/>
    <w:pPr>
      <w:tabs>
        <w:tab w:val="right" w:leader="dot" w:pos="9582"/>
      </w:tabs>
      <w:spacing w:after="227"/>
      <w:ind w:right="907"/>
    </w:pPr>
    <w:rPr>
      <w:color w:val="9778B4" w:themeColor="text2"/>
    </w:rPr>
  </w:style>
  <w:style w:type="paragraph" w:styleId="TOCHeading">
    <w:name w:val="TOC Heading"/>
    <w:basedOn w:val="Normal"/>
    <w:uiPriority w:val="39"/>
    <w:rsid w:val="00733970"/>
    <w:pPr>
      <w:tabs>
        <w:tab w:val="left" w:pos="1134"/>
        <w:tab w:val="left" w:pos="2268"/>
        <w:tab w:val="left" w:pos="3402"/>
        <w:tab w:val="left" w:pos="4536"/>
        <w:tab w:val="left" w:pos="5103"/>
      </w:tabs>
      <w:spacing w:before="480" w:after="340" w:line="240" w:lineRule="auto"/>
    </w:pPr>
    <w:rPr>
      <w:rFonts w:asciiTheme="majorHAnsi" w:hAnsiTheme="majorHAnsi"/>
      <w:color w:val="9778B4" w:themeColor="text2"/>
      <w:sz w:val="40"/>
      <w:szCs w:val="40"/>
    </w:rPr>
  </w:style>
  <w:style w:type="paragraph" w:customStyle="1" w:styleId="TOFHeading">
    <w:name w:val="TOF Heading"/>
    <w:basedOn w:val="Normal"/>
    <w:uiPriority w:val="39"/>
    <w:rsid w:val="00961DBB"/>
    <w:pPr>
      <w:keepNext/>
      <w:tabs>
        <w:tab w:val="left" w:pos="2268"/>
      </w:tabs>
      <w:spacing w:before="300" w:after="120"/>
    </w:pPr>
    <w:rPr>
      <w:color w:val="9778B4" w:themeColor="text2"/>
      <w:sz w:val="28"/>
      <w:szCs w:val="32"/>
    </w:rPr>
  </w:style>
  <w:style w:type="paragraph" w:customStyle="1" w:styleId="xDisclaimerHeading">
    <w:name w:val="xDisclaimer Heading"/>
    <w:basedOn w:val="Normal"/>
    <w:link w:val="xDisclaimerHeadingChar"/>
    <w:uiPriority w:val="39"/>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uiPriority w:val="39"/>
    <w:rsid w:val="00AC41CF"/>
    <w:rPr>
      <w:b/>
    </w:rPr>
  </w:style>
  <w:style w:type="paragraph" w:customStyle="1" w:styleId="xDisclaimerText">
    <w:name w:val="xDisclaimer Text"/>
    <w:basedOn w:val="Normal"/>
    <w:uiPriority w:val="39"/>
    <w:rsid w:val="00961DBB"/>
    <w:pPr>
      <w:spacing w:after="57" w:line="302" w:lineRule="atLeast"/>
    </w:pPr>
    <w:rPr>
      <w:rFonts w:cs="Times New Roman"/>
    </w:rPr>
  </w:style>
  <w:style w:type="paragraph" w:customStyle="1" w:styleId="xDisclaimerText2">
    <w:name w:val="xDisclaimer Text 2"/>
    <w:basedOn w:val="xDisclaimerHeading"/>
    <w:uiPriority w:val="39"/>
    <w:rsid w:val="00961DBB"/>
    <w:pPr>
      <w:framePr w:wrap="around"/>
      <w:spacing w:before="0" w:after="170" w:line="302" w:lineRule="atLeast"/>
    </w:pPr>
    <w:rPr>
      <w:b w:val="0"/>
    </w:rPr>
  </w:style>
  <w:style w:type="paragraph" w:customStyle="1" w:styleId="xDisclaimertext3">
    <w:name w:val="xDisclaimer text 3"/>
    <w:basedOn w:val="xDisclaimerText"/>
    <w:uiPriority w:val="39"/>
    <w:rsid w:val="00961DBB"/>
    <w:pPr>
      <w:spacing w:before="170" w:after="170"/>
    </w:pPr>
  </w:style>
  <w:style w:type="paragraph" w:customStyle="1" w:styleId="xInlineShape">
    <w:name w:val="xInlineShape"/>
    <w:basedOn w:val="Normal"/>
    <w:next w:val="BodyText"/>
    <w:uiPriority w:val="39"/>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uiPriority w:val="39"/>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uiPriority w:val="39"/>
    <w:rsid w:val="00AC41CF"/>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uiPriority w:val="39"/>
    <w:rsid w:val="00FD6119"/>
    <w:pPr>
      <w:spacing w:before="240"/>
    </w:pPr>
  </w:style>
  <w:style w:type="paragraph" w:customStyle="1" w:styleId="xBackPageWebAddress">
    <w:name w:val="xBack Page Web Address"/>
    <w:basedOn w:val="Normal"/>
    <w:uiPriority w:val="39"/>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uiPriority w:val="39"/>
    <w:rsid w:val="00A12C39"/>
    <w:pPr>
      <w:numPr>
        <w:numId w:val="0"/>
      </w:numPr>
    </w:pPr>
  </w:style>
  <w:style w:type="paragraph" w:styleId="TableofFigures">
    <w:name w:val="table of figures"/>
    <w:basedOn w:val="Normal"/>
    <w:next w:val="Normal"/>
    <w:uiPriority w:val="39"/>
    <w:rsid w:val="00D64CE2"/>
    <w:pPr>
      <w:tabs>
        <w:tab w:val="right" w:leader="underscore" w:pos="8165"/>
      </w:tabs>
      <w:spacing w:after="80"/>
      <w:ind w:right="851"/>
    </w:pPr>
  </w:style>
  <w:style w:type="paragraph" w:customStyle="1" w:styleId="SectionHeadingNoTOC">
    <w:name w:val="Section Heading No TOC"/>
    <w:basedOn w:val="SectionHeading"/>
    <w:uiPriority w:val="39"/>
    <w:rsid w:val="00E45766"/>
  </w:style>
  <w:style w:type="paragraph" w:customStyle="1" w:styleId="TableTextCentred">
    <w:name w:val="Table Text Centred"/>
    <w:basedOn w:val="TableText"/>
    <w:uiPriority w:val="18"/>
    <w:qFormat/>
    <w:rsid w:val="00AE1CC1"/>
    <w:pPr>
      <w:jc w:val="center"/>
    </w:pPr>
    <w:rPr>
      <w:rFonts w:eastAsia="Times New Roman"/>
      <w:lang w:eastAsia="en-AU"/>
    </w:rPr>
  </w:style>
  <w:style w:type="paragraph" w:customStyle="1" w:styleId="FooterRightPageNumberLS">
    <w:name w:val="Footer Right Page Number LS"/>
    <w:basedOn w:val="Normal"/>
    <w:uiPriority w:val="39"/>
    <w:rsid w:val="004E0E49"/>
    <w:pPr>
      <w:framePr w:wrap="auto" w:hAnchor="text" w:x="1"/>
      <w:spacing w:before="180" w:after="120" w:line="240" w:lineRule="auto"/>
      <w:ind w:right="283"/>
      <w:jc w:val="right"/>
    </w:pPr>
    <w:rPr>
      <w:rFonts w:eastAsia="Times New Roman" w:cs="Arial"/>
      <w:b/>
      <w:noProof/>
      <w:color w:val="3D4D7D"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customStyle="1" w:styleId="PBOheader">
    <w:name w:val="PBO header"/>
    <w:basedOn w:val="Header"/>
    <w:uiPriority w:val="39"/>
    <w:rsid w:val="0046444F"/>
    <w:pPr>
      <w:spacing w:before="1320" w:after="114"/>
      <w:ind w:left="6521"/>
    </w:pPr>
    <w:rPr>
      <w:rFonts w:ascii="Arial" w:hAnsi="Arial" w:cs="Arial"/>
      <w:b/>
      <w:sz w:val="18"/>
      <w:szCs w:val="18"/>
    </w:rPr>
  </w:style>
  <w:style w:type="paragraph" w:customStyle="1" w:styleId="Letterfooter">
    <w:name w:val="Letter footer"/>
    <w:basedOn w:val="Footer"/>
    <w:uiPriority w:val="39"/>
    <w:rsid w:val="0046444F"/>
    <w:pPr>
      <w:tabs>
        <w:tab w:val="center" w:pos="4513"/>
        <w:tab w:val="right" w:pos="9026"/>
      </w:tabs>
      <w:spacing w:after="113"/>
      <w:ind w:right="-618" w:hanging="709"/>
      <w:jc w:val="center"/>
    </w:pPr>
    <w:rPr>
      <w:rFonts w:ascii="Arial" w:hAnsi="Arial" w:cs="Arial"/>
      <w:b w:val="0"/>
      <w:sz w:val="17"/>
      <w:szCs w:val="17"/>
    </w:rPr>
  </w:style>
  <w:style w:type="table" w:styleId="LightGrid-Accent6">
    <w:name w:val="Light Grid Accent 6"/>
    <w:basedOn w:val="TableNormal"/>
    <w:uiPriority w:val="62"/>
    <w:rsid w:val="00441A6D"/>
    <w:pPr>
      <w:spacing w:line="240" w:lineRule="auto"/>
    </w:p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insideH w:val="single" w:sz="8" w:space="0" w:color="788183" w:themeColor="accent6"/>
        <w:insideV w:val="single" w:sz="8" w:space="0" w:color="78818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18" w:space="0" w:color="788183" w:themeColor="accent6"/>
          <w:right w:val="single" w:sz="8" w:space="0" w:color="788183" w:themeColor="accent6"/>
          <w:insideH w:val="nil"/>
          <w:insideV w:val="single" w:sz="8" w:space="0" w:color="78818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3" w:themeColor="accent6"/>
          <w:left w:val="single" w:sz="8" w:space="0" w:color="788183" w:themeColor="accent6"/>
          <w:bottom w:val="single" w:sz="8" w:space="0" w:color="788183" w:themeColor="accent6"/>
          <w:right w:val="single" w:sz="8" w:space="0" w:color="788183" w:themeColor="accent6"/>
          <w:insideH w:val="nil"/>
          <w:insideV w:val="single" w:sz="8" w:space="0" w:color="788183" w:themeColor="accent6"/>
        </w:tcBorders>
      </w:tcPr>
    </w:tblStylePr>
    <w:tblStylePr w:type="firstCol">
      <w:rPr>
        <w:rFonts w:asciiTheme="majorHAnsi" w:eastAsiaTheme="majorEastAsia" w:hAnsiTheme="majorHAnsi" w:cstheme="majorBidi"/>
        <w:b w:val="0"/>
        <w:bCs/>
      </w:rPr>
    </w:tblStylePr>
    <w:tblStylePr w:type="lastCol">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tcPr>
    </w:tblStylePr>
    <w:tblStylePr w:type="band1Vert">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shd w:val="clear" w:color="auto" w:fill="DDDFE0" w:themeFill="accent6" w:themeFillTint="3F"/>
      </w:tcPr>
    </w:tblStylePr>
    <w:tblStylePr w:type="band1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shd w:val="clear" w:color="auto" w:fill="DDDFE0" w:themeFill="accent6" w:themeFillTint="3F"/>
      </w:tcPr>
    </w:tblStylePr>
    <w:tblStylePr w:type="band2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tcPr>
    </w:tblStylePr>
  </w:style>
  <w:style w:type="table" w:styleId="LightGrid-Accent3">
    <w:name w:val="Light Grid Accent 3"/>
    <w:basedOn w:val="TableNormal"/>
    <w:uiPriority w:val="62"/>
    <w:rsid w:val="008112CC"/>
    <w:pPr>
      <w:spacing w:line="240" w:lineRule="auto"/>
    </w:p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insideH w:val="single" w:sz="8" w:space="0" w:color="F1873D" w:themeColor="accent3"/>
        <w:insideV w:val="single" w:sz="8" w:space="0" w:color="F187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873D" w:themeColor="accent3"/>
          <w:left w:val="single" w:sz="8" w:space="0" w:color="F1873D" w:themeColor="accent3"/>
          <w:bottom w:val="single" w:sz="18" w:space="0" w:color="F1873D" w:themeColor="accent3"/>
          <w:right w:val="single" w:sz="8" w:space="0" w:color="F1873D" w:themeColor="accent3"/>
          <w:insideH w:val="nil"/>
          <w:insideV w:val="single" w:sz="8" w:space="0" w:color="F187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873D" w:themeColor="accent3"/>
          <w:left w:val="single" w:sz="8" w:space="0" w:color="F1873D" w:themeColor="accent3"/>
          <w:bottom w:val="single" w:sz="8" w:space="0" w:color="F1873D" w:themeColor="accent3"/>
          <w:right w:val="single" w:sz="8" w:space="0" w:color="F1873D" w:themeColor="accent3"/>
          <w:insideH w:val="nil"/>
          <w:insideV w:val="single" w:sz="8" w:space="0" w:color="F187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tcPr>
    </w:tblStylePr>
    <w:tblStylePr w:type="band1Vert">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shd w:val="clear" w:color="auto" w:fill="FBE1CE" w:themeFill="accent3" w:themeFillTint="3F"/>
      </w:tcPr>
    </w:tblStylePr>
    <w:tblStylePr w:type="band1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insideV w:val="single" w:sz="8" w:space="0" w:color="F1873D" w:themeColor="accent3"/>
        </w:tcBorders>
        <w:shd w:val="clear" w:color="auto" w:fill="FBE1CE" w:themeFill="accent3" w:themeFillTint="3F"/>
      </w:tcPr>
    </w:tblStylePr>
    <w:tblStylePr w:type="band2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insideV w:val="single" w:sz="8" w:space="0" w:color="F1873D" w:themeColor="accent3"/>
        </w:tcBorders>
      </w:tcPr>
    </w:tblStylePr>
  </w:style>
  <w:style w:type="paragraph" w:customStyle="1" w:styleId="Lettertext">
    <w:name w:val="Letter text"/>
    <w:basedOn w:val="BodyText"/>
    <w:qFormat/>
    <w:rsid w:val="00B96341"/>
    <w:pPr>
      <w:spacing w:before="240" w:after="0"/>
    </w:pPr>
    <w:rPr>
      <w:rFonts w:ascii="Calibri" w:hAnsi="Calibri"/>
      <w:spacing w:val="0"/>
    </w:rPr>
  </w:style>
  <w:style w:type="paragraph" w:customStyle="1" w:styleId="TableTextRightItalic">
    <w:name w:val="Table Text Right Italic"/>
    <w:basedOn w:val="TableTextRight"/>
    <w:uiPriority w:val="21"/>
    <w:qFormat/>
    <w:rsid w:val="00120A75"/>
    <w:rPr>
      <w:i/>
    </w:rPr>
  </w:style>
  <w:style w:type="character" w:styleId="FollowedHyperlink">
    <w:name w:val="FollowedHyperlink"/>
    <w:basedOn w:val="DefaultParagraphFont"/>
    <w:semiHidden/>
    <w:unhideWhenUsed/>
    <w:rsid w:val="003B47BC"/>
    <w:rPr>
      <w:color w:val="3D4D7D" w:themeColor="followedHyperlink"/>
      <w:u w:val="single"/>
    </w:rPr>
  </w:style>
  <w:style w:type="paragraph" w:customStyle="1" w:styleId="TableTextRightBold">
    <w:name w:val="Table Text Right Bold"/>
    <w:basedOn w:val="TableTextRight"/>
    <w:uiPriority w:val="20"/>
    <w:qFormat/>
    <w:rsid w:val="00066D54"/>
    <w:rPr>
      <w:b/>
    </w:rPr>
  </w:style>
  <w:style w:type="paragraph" w:styleId="Bibliography">
    <w:name w:val="Bibliography"/>
    <w:basedOn w:val="Normal"/>
    <w:next w:val="Normal"/>
    <w:uiPriority w:val="39"/>
    <w:unhideWhenUsed/>
    <w:rsid w:val="00DF2134"/>
  </w:style>
  <w:style w:type="paragraph" w:customStyle="1" w:styleId="Heading1spacebefore">
    <w:name w:val="Heading 1 space before"/>
    <w:basedOn w:val="Heading1"/>
    <w:link w:val="Heading1spacebeforeChar"/>
    <w:uiPriority w:val="39"/>
    <w:qFormat/>
    <w:rsid w:val="00482F63"/>
    <w:pPr>
      <w:spacing w:before="720"/>
    </w:pPr>
  </w:style>
  <w:style w:type="character" w:customStyle="1" w:styleId="Heading1spacebeforeChar">
    <w:name w:val="Heading 1 space before Char"/>
    <w:basedOn w:val="Heading1Char"/>
    <w:link w:val="Heading1spacebefore"/>
    <w:uiPriority w:val="39"/>
    <w:rsid w:val="00482F63"/>
    <w:rPr>
      <w:rFonts w:ascii="Calibri" w:hAnsi="Calibri"/>
      <w:bCs/>
      <w:color w:val="9778B4" w:themeColor="text2"/>
      <w:spacing w:val="-6"/>
      <w:kern w:val="32"/>
      <w:sz w:val="30"/>
      <w:szCs w:val="32"/>
    </w:rPr>
  </w:style>
  <w:style w:type="character" w:styleId="CommentReference">
    <w:name w:val="annotation reference"/>
    <w:basedOn w:val="DefaultParagraphFont"/>
    <w:semiHidden/>
    <w:unhideWhenUsed/>
    <w:rsid w:val="009758AE"/>
    <w:rPr>
      <w:sz w:val="16"/>
      <w:szCs w:val="16"/>
    </w:rPr>
  </w:style>
  <w:style w:type="paragraph" w:styleId="CommentText">
    <w:name w:val="annotation text"/>
    <w:basedOn w:val="Normal"/>
    <w:link w:val="CommentTextChar"/>
    <w:semiHidden/>
    <w:unhideWhenUsed/>
    <w:rsid w:val="009758AE"/>
    <w:pPr>
      <w:spacing w:line="240" w:lineRule="auto"/>
    </w:pPr>
    <w:rPr>
      <w:sz w:val="20"/>
      <w:szCs w:val="20"/>
    </w:rPr>
  </w:style>
  <w:style w:type="character" w:customStyle="1" w:styleId="CommentTextChar">
    <w:name w:val="Comment Text Char"/>
    <w:basedOn w:val="DefaultParagraphFont"/>
    <w:link w:val="CommentText"/>
    <w:semiHidden/>
    <w:rsid w:val="009758AE"/>
    <w:rPr>
      <w:sz w:val="20"/>
      <w:szCs w:val="20"/>
    </w:rPr>
  </w:style>
  <w:style w:type="paragraph" w:styleId="CommentSubject">
    <w:name w:val="annotation subject"/>
    <w:basedOn w:val="CommentText"/>
    <w:next w:val="CommentText"/>
    <w:link w:val="CommentSubjectChar"/>
    <w:semiHidden/>
    <w:unhideWhenUsed/>
    <w:rsid w:val="009758AE"/>
    <w:rPr>
      <w:b/>
      <w:bCs/>
    </w:rPr>
  </w:style>
  <w:style w:type="character" w:customStyle="1" w:styleId="CommentSubjectChar">
    <w:name w:val="Comment Subject Char"/>
    <w:basedOn w:val="CommentTextChar"/>
    <w:link w:val="CommentSubject"/>
    <w:semiHidden/>
    <w:rsid w:val="009758AE"/>
    <w:rPr>
      <w:b/>
      <w:bCs/>
      <w:sz w:val="20"/>
      <w:szCs w:val="20"/>
    </w:rPr>
  </w:style>
  <w:style w:type="paragraph" w:styleId="ListParagraph">
    <w:name w:val="List Paragraph"/>
    <w:basedOn w:val="Normal"/>
    <w:uiPriority w:val="39"/>
    <w:rsid w:val="001C7F8D"/>
    <w:pPr>
      <w:ind w:left="720"/>
      <w:contextualSpacing/>
    </w:pPr>
  </w:style>
  <w:style w:type="paragraph" w:customStyle="1" w:styleId="Nameofproposal">
    <w:name w:val="Name of proposal"/>
    <w:basedOn w:val="PullOutBoxHeading"/>
    <w:link w:val="NameofproposalChar"/>
    <w:uiPriority w:val="39"/>
    <w:qFormat/>
    <w:rsid w:val="00210074"/>
    <w:pPr>
      <w:keepNext w:val="0"/>
      <w:keepLines w:val="0"/>
      <w:widowControl w:val="0"/>
      <w:spacing w:line="240" w:lineRule="auto"/>
      <w:ind w:left="0" w:right="0"/>
    </w:pPr>
    <w:rPr>
      <w:rFonts w:ascii="Calibri" w:hAnsi="Calibri"/>
    </w:rPr>
  </w:style>
  <w:style w:type="character" w:customStyle="1" w:styleId="PullOutBoxBodyTextChar">
    <w:name w:val="Pull Out Box Body Text Char"/>
    <w:basedOn w:val="DefaultParagraphFont"/>
    <w:link w:val="PullOutBoxBodyText"/>
    <w:uiPriority w:val="24"/>
    <w:rsid w:val="00210074"/>
    <w:rPr>
      <w:spacing w:val="-1"/>
    </w:rPr>
  </w:style>
  <w:style w:type="character" w:customStyle="1" w:styleId="PullOutBoxHeadingChar">
    <w:name w:val="Pull Out Box Heading Char"/>
    <w:basedOn w:val="PullOutBoxBodyTextChar"/>
    <w:link w:val="PullOutBoxHeading"/>
    <w:uiPriority w:val="23"/>
    <w:rsid w:val="00210074"/>
    <w:rPr>
      <w:b/>
      <w:spacing w:val="-1"/>
    </w:rPr>
  </w:style>
  <w:style w:type="character" w:customStyle="1" w:styleId="NameofproposalChar">
    <w:name w:val="Name of proposal Char"/>
    <w:basedOn w:val="PullOutBoxHeadingChar"/>
    <w:link w:val="Nameofproposal"/>
    <w:uiPriority w:val="39"/>
    <w:rsid w:val="00210074"/>
    <w:rPr>
      <w:rFonts w:ascii="Calibri" w:hAnsi="Calibri"/>
      <w:b/>
      <w:spacing w:val="-1"/>
    </w:rPr>
  </w:style>
  <w:style w:type="paragraph" w:styleId="Revision">
    <w:name w:val="Revision"/>
    <w:hidden/>
    <w:uiPriority w:val="99"/>
    <w:semiHidden/>
    <w:rsid w:val="00EE3226"/>
    <w:pPr>
      <w:spacing w:line="240" w:lineRule="auto"/>
    </w:pPr>
  </w:style>
  <w:style w:type="paragraph" w:customStyle="1" w:styleId="Letterbullet">
    <w:name w:val="Letter bullet"/>
    <w:basedOn w:val="Lettertext"/>
    <w:uiPriority w:val="1"/>
    <w:qFormat/>
    <w:rsid w:val="009D7EE0"/>
    <w:pPr>
      <w:numPr>
        <w:numId w:val="37"/>
      </w:numPr>
      <w:ind w:left="284" w:hanging="284"/>
    </w:pPr>
    <w:rPr>
      <w:rFonts w:asciiTheme="minorHAnsi" w:hAnsiTheme="minorHAnsi"/>
    </w:rPr>
  </w:style>
  <w:style w:type="paragraph" w:customStyle="1" w:styleId="Footnotes">
    <w:name w:val="Footnotes"/>
    <w:basedOn w:val="FootnoteText"/>
    <w:link w:val="FootnotesChar"/>
    <w:uiPriority w:val="39"/>
    <w:qFormat/>
    <w:rsid w:val="00EE1B0F"/>
    <w:pPr>
      <w:ind w:left="113" w:hanging="113"/>
    </w:pPr>
  </w:style>
  <w:style w:type="character" w:customStyle="1" w:styleId="FootnotesChar">
    <w:name w:val="Footnotes Char"/>
    <w:basedOn w:val="FootnoteTextChar"/>
    <w:link w:val="Footnotes"/>
    <w:uiPriority w:val="39"/>
    <w:rsid w:val="00EE1B0F"/>
    <w:rPr>
      <w:kern w:val="16"/>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lsdException w:name="heading 1" w:semiHidden="0" w:uiPriority="1" w:unhideWhenUsed="0" w:qFormat="1"/>
    <w:lsdException w:name="heading 2" w:uiPriority="2" w:qFormat="1"/>
    <w:lsdException w:name="heading 3" w:uiPriority="3" w:qFormat="1"/>
    <w:lsdException w:name="heading 4"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caption" w:uiPriority="13" w:qFormat="1"/>
    <w:lsdException w:name="table of figures" w:semiHidden="0" w:uiPriority="99" w:unhideWhenUsed="0"/>
    <w:lsdException w:name="List Bullet" w:uiPriority="7" w:qFormat="1"/>
    <w:lsdException w:name="List Number" w:qFormat="1"/>
    <w:lsdException w:name="List Bullet 2" w:uiPriority="8" w:qFormat="1"/>
    <w:lsdException w:name="List Bullet 3" w:uiPriority="9" w:qFormat="1"/>
    <w:lsdException w:name="List Number 2" w:qFormat="1"/>
    <w:lsdException w:name="List Number 3" w:qFormat="1"/>
    <w:lsdException w:name="Title" w:semiHidden="0" w:unhideWhenUsed="0" w:qFormat="1"/>
    <w:lsdException w:name="Default Paragraph Font" w:uiPriority="1"/>
    <w:lsdException w:name="Body Text" w:uiPriority="5"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9" w:unhideWhenUsed="0"/>
    <w:lsdException w:name="Quote" w:semiHidden="0"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uiPriority w:val="39"/>
    <w:rsid w:val="0089737A"/>
  </w:style>
  <w:style w:type="paragraph" w:styleId="Heading1">
    <w:name w:val="heading 1"/>
    <w:basedOn w:val="Normal"/>
    <w:next w:val="BodyText"/>
    <w:link w:val="Heading1Char"/>
    <w:uiPriority w:val="1"/>
    <w:qFormat/>
    <w:rsid w:val="00D014E1"/>
    <w:pPr>
      <w:keepNext/>
      <w:keepLines/>
      <w:numPr>
        <w:numId w:val="10"/>
      </w:numPr>
      <w:tabs>
        <w:tab w:val="right" w:pos="1418"/>
        <w:tab w:val="right" w:pos="1701"/>
        <w:tab w:val="right" w:pos="1985"/>
      </w:tabs>
      <w:spacing w:before="360" w:after="180"/>
      <w:outlineLvl w:val="0"/>
    </w:pPr>
    <w:rPr>
      <w:rFonts w:ascii="Calibri" w:hAnsi="Calibri"/>
      <w:bCs/>
      <w:color w:val="3D4D7D" w:themeColor="background2"/>
      <w:spacing w:val="-6"/>
      <w:kern w:val="32"/>
      <w:sz w:val="30"/>
      <w:szCs w:val="32"/>
    </w:rPr>
  </w:style>
  <w:style w:type="paragraph" w:styleId="Heading2">
    <w:name w:val="heading 2"/>
    <w:basedOn w:val="Normal"/>
    <w:next w:val="BodyText"/>
    <w:link w:val="Heading2Char"/>
    <w:uiPriority w:val="2"/>
    <w:qFormat/>
    <w:rsid w:val="00D014E1"/>
    <w:pPr>
      <w:keepNext/>
      <w:keepLines/>
      <w:numPr>
        <w:ilvl w:val="1"/>
        <w:numId w:val="10"/>
      </w:numPr>
      <w:tabs>
        <w:tab w:val="left" w:pos="1418"/>
        <w:tab w:val="left" w:pos="1701"/>
        <w:tab w:val="left" w:pos="1985"/>
      </w:tabs>
      <w:spacing w:before="240" w:after="120"/>
      <w:outlineLvl w:val="1"/>
    </w:pPr>
    <w:rPr>
      <w:rFonts w:ascii="Calibri" w:hAnsi="Calibri"/>
      <w:b/>
      <w:bCs/>
      <w:iCs/>
      <w:color w:val="3D4D7D" w:themeColor="background2"/>
      <w:kern w:val="20"/>
      <w:sz w:val="24"/>
      <w:szCs w:val="28"/>
    </w:rPr>
  </w:style>
  <w:style w:type="paragraph" w:styleId="Heading3">
    <w:name w:val="heading 3"/>
    <w:basedOn w:val="Normal"/>
    <w:next w:val="BodyText"/>
    <w:link w:val="Heading3Char"/>
    <w:uiPriority w:val="3"/>
    <w:qFormat/>
    <w:rsid w:val="00D014E1"/>
    <w:pPr>
      <w:keepNext/>
      <w:keepLines/>
      <w:numPr>
        <w:ilvl w:val="2"/>
        <w:numId w:val="10"/>
      </w:numPr>
      <w:tabs>
        <w:tab w:val="left" w:pos="1418"/>
        <w:tab w:val="left" w:pos="1701"/>
        <w:tab w:val="left" w:pos="1985"/>
      </w:tabs>
      <w:spacing w:before="470" w:after="227"/>
      <w:outlineLvl w:val="2"/>
    </w:pPr>
    <w:rPr>
      <w:i/>
      <w:color w:val="3D4D7D" w:themeColor="background2"/>
      <w:sz w:val="24"/>
    </w:rPr>
  </w:style>
  <w:style w:type="paragraph" w:styleId="Heading4">
    <w:name w:val="heading 4"/>
    <w:basedOn w:val="Normal"/>
    <w:next w:val="BodyText"/>
    <w:link w:val="Heading4Char"/>
    <w:uiPriority w:val="4"/>
    <w:qFormat/>
    <w:rsid w:val="00CA06C8"/>
    <w:pPr>
      <w:keepNext/>
      <w:keepLines/>
      <w:tabs>
        <w:tab w:val="left" w:pos="1418"/>
        <w:tab w:val="left" w:pos="1701"/>
        <w:tab w:val="left" w:pos="1985"/>
      </w:tabs>
      <w:spacing w:before="227" w:after="113"/>
      <w:outlineLvl w:val="3"/>
    </w:pPr>
    <w:rPr>
      <w:rFonts w:eastAsiaTheme="majorEastAsia" w:cstheme="majorBidi"/>
      <w:bCs/>
      <w:i/>
      <w:iCs/>
      <w:color w:val="3D4D7D" w:themeColor="background2"/>
      <w:sz w:val="24"/>
    </w:rPr>
  </w:style>
  <w:style w:type="paragraph" w:styleId="Heading5">
    <w:name w:val="heading 5"/>
    <w:basedOn w:val="Normal"/>
    <w:next w:val="BodyText"/>
    <w:link w:val="Heading5Char"/>
    <w:uiPriority w:val="39"/>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uiPriority w:val="39"/>
    <w:rsid w:val="00B620EE"/>
    <w:pPr>
      <w:keepNext/>
      <w:keepLines/>
      <w:spacing w:before="280" w:after="240"/>
      <w:outlineLvl w:val="5"/>
    </w:pPr>
    <w:rPr>
      <w:rFonts w:asciiTheme="majorHAnsi" w:eastAsiaTheme="majorEastAsia" w:hAnsiTheme="majorHAnsi" w:cstheme="majorBidi"/>
      <w:i/>
      <w:iCs/>
      <w:color w:val="9778B4"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ttachment Title"/>
    <w:basedOn w:val="Normal"/>
    <w:next w:val="BodyText"/>
    <w:link w:val="Heading8Char"/>
    <w:uiPriority w:val="31"/>
    <w:qFormat/>
    <w:rsid w:val="00D014E1"/>
    <w:pPr>
      <w:keepNext/>
      <w:keepLines/>
      <w:numPr>
        <w:numId w:val="1"/>
      </w:numPr>
      <w:tabs>
        <w:tab w:val="left" w:pos="4536"/>
      </w:tabs>
      <w:spacing w:after="240"/>
      <w:outlineLvl w:val="7"/>
    </w:pPr>
    <w:rPr>
      <w:rFonts w:ascii="Calibri" w:eastAsiaTheme="majorEastAsia" w:hAnsi="Calibri" w:cstheme="majorBidi"/>
      <w:color w:val="3D4D7D" w:themeColor="background2"/>
      <w:sz w:val="30"/>
    </w:rPr>
  </w:style>
  <w:style w:type="paragraph" w:styleId="Heading9">
    <w:name w:val="heading 9"/>
    <w:aliases w:val="Attachment Heading 1"/>
    <w:basedOn w:val="Normal"/>
    <w:next w:val="BodyText"/>
    <w:link w:val="Heading9Char"/>
    <w:uiPriority w:val="32"/>
    <w:qFormat/>
    <w:rsid w:val="00D014E1"/>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3D4D7D" w:themeColor="background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13"/>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uiPriority w:val="13"/>
    <w:rsid w:val="0089737A"/>
    <w:rPr>
      <w:kern w:val="16"/>
      <w:sz w:val="18"/>
    </w:rPr>
  </w:style>
  <w:style w:type="character" w:styleId="FootnoteReference">
    <w:name w:val="footnote reference"/>
    <w:basedOn w:val="DefaultParagraphFont"/>
    <w:uiPriority w:val="39"/>
    <w:rsid w:val="00961DBB"/>
    <w:rPr>
      <w:rFonts w:asciiTheme="minorHAnsi" w:hAnsiTheme="minorHAnsi"/>
      <w:color w:val="auto"/>
      <w:vertAlign w:val="superscript"/>
    </w:rPr>
  </w:style>
  <w:style w:type="paragraph" w:styleId="BodyText">
    <w:name w:val="Body Text"/>
    <w:basedOn w:val="Normal"/>
    <w:link w:val="BodyTextChar"/>
    <w:uiPriority w:val="5"/>
    <w:qFormat/>
    <w:rsid w:val="009B70E6"/>
    <w:pPr>
      <w:spacing w:before="120" w:after="120"/>
    </w:pPr>
    <w:rPr>
      <w:rFonts w:cs="Times New Roman"/>
      <w:spacing w:val="-1"/>
    </w:rPr>
  </w:style>
  <w:style w:type="character" w:customStyle="1" w:styleId="BodyTextChar">
    <w:name w:val="Body Text Char"/>
    <w:basedOn w:val="DefaultParagraphFont"/>
    <w:link w:val="BodyText"/>
    <w:uiPriority w:val="5"/>
    <w:rsid w:val="009B70E6"/>
    <w:rPr>
      <w:rFonts w:cs="Times New Roman"/>
      <w:spacing w:val="-1"/>
    </w:rPr>
  </w:style>
  <w:style w:type="paragraph" w:customStyle="1" w:styleId="BodyText17ptAbove">
    <w:name w:val="Body Text 17pt Above"/>
    <w:basedOn w:val="BodyText"/>
    <w:next w:val="BodyText"/>
    <w:uiPriority w:val="6"/>
    <w:qFormat/>
    <w:rsid w:val="00CA4C28"/>
    <w:pPr>
      <w:spacing w:before="340"/>
    </w:pPr>
  </w:style>
  <w:style w:type="character" w:customStyle="1" w:styleId="Heading1Char">
    <w:name w:val="Heading 1 Char"/>
    <w:basedOn w:val="DefaultParagraphFont"/>
    <w:link w:val="Heading1"/>
    <w:uiPriority w:val="1"/>
    <w:rsid w:val="00D014E1"/>
    <w:rPr>
      <w:rFonts w:ascii="Calibri" w:hAnsi="Calibri"/>
      <w:bCs/>
      <w:color w:val="3D4D7D" w:themeColor="background2"/>
      <w:spacing w:val="-6"/>
      <w:kern w:val="32"/>
      <w:sz w:val="30"/>
      <w:szCs w:val="32"/>
    </w:rPr>
  </w:style>
  <w:style w:type="character" w:customStyle="1" w:styleId="Heading2Char">
    <w:name w:val="Heading 2 Char"/>
    <w:basedOn w:val="DefaultParagraphFont"/>
    <w:link w:val="Heading2"/>
    <w:uiPriority w:val="2"/>
    <w:rsid w:val="00D014E1"/>
    <w:rPr>
      <w:rFonts w:ascii="Calibri" w:hAnsi="Calibri"/>
      <w:b/>
      <w:bCs/>
      <w:iCs/>
      <w:color w:val="3D4D7D" w:themeColor="background2"/>
      <w:kern w:val="20"/>
      <w:sz w:val="24"/>
      <w:szCs w:val="28"/>
    </w:rPr>
  </w:style>
  <w:style w:type="character" w:customStyle="1" w:styleId="Heading3Char">
    <w:name w:val="Heading 3 Char"/>
    <w:basedOn w:val="DefaultParagraphFont"/>
    <w:link w:val="Heading3"/>
    <w:uiPriority w:val="3"/>
    <w:rsid w:val="00D014E1"/>
    <w:rPr>
      <w:i/>
      <w:color w:val="3D4D7D" w:themeColor="background2"/>
      <w:sz w:val="24"/>
    </w:rPr>
  </w:style>
  <w:style w:type="character" w:customStyle="1" w:styleId="Heading4Char">
    <w:name w:val="Heading 4 Char"/>
    <w:basedOn w:val="DefaultParagraphFont"/>
    <w:link w:val="Heading4"/>
    <w:uiPriority w:val="4"/>
    <w:rsid w:val="00AC41CF"/>
    <w:rPr>
      <w:rFonts w:eastAsiaTheme="majorEastAsia" w:cstheme="majorBidi"/>
      <w:bCs/>
      <w:i/>
      <w:iCs/>
      <w:color w:val="3D4D7D" w:themeColor="background2"/>
      <w:sz w:val="24"/>
    </w:rPr>
  </w:style>
  <w:style w:type="character" w:customStyle="1" w:styleId="Heading5Char">
    <w:name w:val="Heading 5 Char"/>
    <w:basedOn w:val="DefaultParagraphFont"/>
    <w:link w:val="Heading5"/>
    <w:uiPriority w:val="39"/>
    <w:rsid w:val="00AC41CF"/>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uiPriority w:val="39"/>
    <w:rsid w:val="00AC41CF"/>
    <w:rPr>
      <w:rFonts w:asciiTheme="majorHAnsi" w:eastAsiaTheme="majorEastAsia" w:hAnsiTheme="majorHAnsi" w:cstheme="majorBidi"/>
      <w:i/>
      <w:iCs/>
      <w:color w:val="9778B4"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ttachment Title Char"/>
    <w:basedOn w:val="DefaultParagraphFont"/>
    <w:link w:val="Heading8"/>
    <w:uiPriority w:val="31"/>
    <w:rsid w:val="00D014E1"/>
    <w:rPr>
      <w:rFonts w:ascii="Calibri" w:eastAsiaTheme="majorEastAsia" w:hAnsi="Calibri" w:cstheme="majorBidi"/>
      <w:color w:val="3D4D7D" w:themeColor="background2"/>
      <w:sz w:val="30"/>
    </w:rPr>
  </w:style>
  <w:style w:type="character" w:customStyle="1" w:styleId="Heading9Char">
    <w:name w:val="Heading 9 Char"/>
    <w:aliases w:val="Attachment Heading 1 Char"/>
    <w:basedOn w:val="DefaultParagraphFont"/>
    <w:link w:val="Heading9"/>
    <w:uiPriority w:val="32"/>
    <w:rsid w:val="00D014E1"/>
    <w:rPr>
      <w:rFonts w:asciiTheme="majorHAnsi" w:hAnsiTheme="majorHAnsi"/>
      <w:color w:val="3D4D7D" w:themeColor="background2"/>
      <w:sz w:val="28"/>
    </w:rPr>
  </w:style>
  <w:style w:type="paragraph" w:customStyle="1" w:styleId="AttachmentHeading2">
    <w:name w:val="Attachment Heading 2"/>
    <w:basedOn w:val="Normal"/>
    <w:next w:val="BodyText"/>
    <w:uiPriority w:val="33"/>
    <w:qFormat/>
    <w:rsid w:val="00D014E1"/>
    <w:pPr>
      <w:keepNext/>
      <w:keepLines/>
      <w:numPr>
        <w:ilvl w:val="2"/>
        <w:numId w:val="1"/>
      </w:numPr>
      <w:tabs>
        <w:tab w:val="left" w:pos="1559"/>
        <w:tab w:val="left" w:pos="1843"/>
        <w:tab w:val="left" w:pos="2126"/>
        <w:tab w:val="left" w:pos="2410"/>
      </w:tabs>
      <w:spacing w:before="470" w:after="227"/>
    </w:pPr>
    <w:rPr>
      <w:rFonts w:asciiTheme="majorHAnsi" w:hAnsiTheme="majorHAnsi"/>
      <w:color w:val="3D4D7D" w:themeColor="background2"/>
      <w:sz w:val="28"/>
    </w:rPr>
  </w:style>
  <w:style w:type="paragraph" w:customStyle="1" w:styleId="AttachmentHeading3">
    <w:name w:val="Attachment Heading 3"/>
    <w:basedOn w:val="Normal"/>
    <w:next w:val="BodyText"/>
    <w:uiPriority w:val="34"/>
    <w:qFormat/>
    <w:rsid w:val="00D014E1"/>
    <w:pPr>
      <w:keepNext/>
      <w:keepLines/>
      <w:numPr>
        <w:ilvl w:val="3"/>
        <w:numId w:val="1"/>
      </w:numPr>
      <w:tabs>
        <w:tab w:val="left" w:pos="1559"/>
        <w:tab w:val="left" w:pos="1843"/>
        <w:tab w:val="left" w:pos="2126"/>
        <w:tab w:val="left" w:pos="2410"/>
        <w:tab w:val="left" w:pos="6804"/>
      </w:tabs>
      <w:spacing w:before="227" w:after="113"/>
    </w:pPr>
    <w:rPr>
      <w:b/>
      <w:color w:val="3D4D7D" w:themeColor="background2"/>
    </w:rPr>
  </w:style>
  <w:style w:type="character" w:customStyle="1" w:styleId="Bold">
    <w:name w:val="Bold"/>
    <w:uiPriority w:val="39"/>
    <w:rsid w:val="00961DBB"/>
    <w:rPr>
      <w:b/>
    </w:rPr>
  </w:style>
  <w:style w:type="character" w:customStyle="1" w:styleId="BoldAndItalics">
    <w:name w:val="Bold And Italics"/>
    <w:uiPriority w:val="39"/>
    <w:rsid w:val="00961DBB"/>
    <w:rPr>
      <w:b/>
      <w:i/>
    </w:rPr>
  </w:style>
  <w:style w:type="paragraph" w:styleId="Caption">
    <w:name w:val="caption"/>
    <w:basedOn w:val="Normal"/>
    <w:next w:val="BodyText"/>
    <w:uiPriority w:val="13"/>
    <w:qFormat/>
    <w:rsid w:val="00D014E1"/>
    <w:pPr>
      <w:keepNext/>
      <w:keepLines/>
      <w:spacing w:before="360" w:after="120"/>
    </w:pPr>
    <w:rPr>
      <w:b/>
      <w:bCs/>
      <w:color w:val="3D4D7D" w:themeColor="background2"/>
      <w:spacing w:val="-4"/>
    </w:rPr>
  </w:style>
  <w:style w:type="paragraph" w:styleId="Footer">
    <w:name w:val="footer"/>
    <w:basedOn w:val="Normal"/>
    <w:link w:val="FooterChar"/>
    <w:uiPriority w:val="39"/>
    <w:rsid w:val="0046444F"/>
    <w:pPr>
      <w:spacing w:line="240" w:lineRule="auto"/>
    </w:pPr>
    <w:rPr>
      <w:b/>
    </w:rPr>
  </w:style>
  <w:style w:type="character" w:customStyle="1" w:styleId="FooterChar">
    <w:name w:val="Footer Char"/>
    <w:basedOn w:val="DefaultParagraphFont"/>
    <w:link w:val="Footer"/>
    <w:uiPriority w:val="39"/>
    <w:rsid w:val="00AC41CF"/>
    <w:rPr>
      <w:b/>
    </w:rPr>
  </w:style>
  <w:style w:type="paragraph" w:customStyle="1" w:styleId="FooterLeft">
    <w:name w:val="Footer Left"/>
    <w:basedOn w:val="Footer"/>
    <w:uiPriority w:val="39"/>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uiPriority w:val="39"/>
    <w:unhideWhenUsed/>
    <w:rsid w:val="00961DBB"/>
    <w:pPr>
      <w:framePr w:wrap="around" w:xAlign="right"/>
      <w:ind w:right="397"/>
      <w:jc w:val="right"/>
    </w:pPr>
  </w:style>
  <w:style w:type="paragraph" w:customStyle="1" w:styleId="FooterRightPageNumber">
    <w:name w:val="Footer Right Page Number"/>
    <w:basedOn w:val="Normal"/>
    <w:uiPriority w:val="39"/>
    <w:rsid w:val="00E915E6"/>
    <w:pPr>
      <w:spacing w:before="180" w:after="120" w:line="240" w:lineRule="auto"/>
      <w:jc w:val="right"/>
    </w:pPr>
    <w:rPr>
      <w:b/>
      <w:noProof/>
      <w:color w:val="3D4D7D" w:themeColor="background2"/>
    </w:rPr>
  </w:style>
  <w:style w:type="paragraph" w:customStyle="1" w:styleId="FooterLeftPageNumber">
    <w:name w:val="Footer Left Page Number"/>
    <w:basedOn w:val="Footer"/>
    <w:uiPriority w:val="39"/>
    <w:rsid w:val="00961DBB"/>
    <w:pPr>
      <w:framePr w:wrap="around" w:vAnchor="page" w:hAnchor="margin" w:yAlign="bottom"/>
      <w:spacing w:before="180" w:after="120"/>
      <w:ind w:right="57"/>
    </w:pPr>
  </w:style>
  <w:style w:type="paragraph" w:customStyle="1" w:styleId="FootnoteSeparator">
    <w:name w:val="Footnote Separator"/>
    <w:basedOn w:val="Normal"/>
    <w:uiPriority w:val="39"/>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uiPriority w:val="99"/>
    <w:rsid w:val="0046444F"/>
    <w:pPr>
      <w:spacing w:before="240" w:after="120" w:line="240" w:lineRule="auto"/>
    </w:pPr>
  </w:style>
  <w:style w:type="character" w:customStyle="1" w:styleId="HeaderChar">
    <w:name w:val="Header Char"/>
    <w:basedOn w:val="DefaultParagraphFont"/>
    <w:link w:val="Header"/>
    <w:uiPriority w:val="99"/>
    <w:rsid w:val="0046444F"/>
  </w:style>
  <w:style w:type="paragraph" w:customStyle="1" w:styleId="HighlightText">
    <w:name w:val="Highlight Text"/>
    <w:basedOn w:val="Normal"/>
    <w:uiPriority w:val="39"/>
    <w:rsid w:val="00961DBB"/>
    <w:pPr>
      <w:spacing w:before="120" w:after="420"/>
    </w:pPr>
    <w:rPr>
      <w:i/>
      <w:color w:val="9778B4" w:themeColor="text2"/>
      <w:spacing w:val="-1"/>
    </w:rPr>
  </w:style>
  <w:style w:type="paragraph" w:customStyle="1" w:styleId="Introduction">
    <w:name w:val="Introduction"/>
    <w:basedOn w:val="Normal"/>
    <w:next w:val="BodyText"/>
    <w:uiPriority w:val="39"/>
    <w:rsid w:val="00961DBB"/>
    <w:pPr>
      <w:spacing w:after="180" w:line="360" w:lineRule="atLeast"/>
    </w:pPr>
    <w:rPr>
      <w:color w:val="9778B4" w:themeColor="text2"/>
      <w:spacing w:val="-2"/>
      <w:sz w:val="30"/>
    </w:rPr>
  </w:style>
  <w:style w:type="character" w:customStyle="1" w:styleId="Italics">
    <w:name w:val="Italics"/>
    <w:uiPriority w:val="39"/>
    <w:rsid w:val="00961DBB"/>
    <w:rPr>
      <w:i/>
    </w:rPr>
  </w:style>
  <w:style w:type="paragraph" w:styleId="ListBullet">
    <w:name w:val="List Bullet"/>
    <w:basedOn w:val="Normal"/>
    <w:uiPriority w:val="7"/>
    <w:qFormat/>
    <w:rsid w:val="005467E2"/>
    <w:pPr>
      <w:keepLines/>
      <w:numPr>
        <w:numId w:val="2"/>
      </w:numPr>
      <w:spacing w:before="120" w:after="120"/>
      <w:ind w:left="284" w:hanging="284"/>
    </w:pPr>
    <w:rPr>
      <w:spacing w:val="-1"/>
    </w:rPr>
  </w:style>
  <w:style w:type="paragraph" w:styleId="ListBullet2">
    <w:name w:val="List Bullet 2"/>
    <w:basedOn w:val="ListBullet"/>
    <w:uiPriority w:val="8"/>
    <w:qFormat/>
    <w:rsid w:val="00857C91"/>
    <w:pPr>
      <w:numPr>
        <w:ilvl w:val="1"/>
      </w:numPr>
      <w:tabs>
        <w:tab w:val="clear" w:pos="907"/>
        <w:tab w:val="num" w:pos="567"/>
      </w:tabs>
      <w:ind w:left="567" w:hanging="283"/>
    </w:pPr>
  </w:style>
  <w:style w:type="paragraph" w:styleId="ListBullet3">
    <w:name w:val="List Bullet 3"/>
    <w:basedOn w:val="ListBullet2"/>
    <w:uiPriority w:val="9"/>
    <w:qFormat/>
    <w:rsid w:val="00857C91"/>
    <w:pPr>
      <w:numPr>
        <w:ilvl w:val="2"/>
      </w:numPr>
      <w:tabs>
        <w:tab w:val="clear" w:pos="1361"/>
        <w:tab w:val="num" w:pos="851"/>
      </w:tabs>
      <w:ind w:left="851" w:hanging="284"/>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uiPriority w:val="10"/>
    <w:qFormat/>
    <w:rsid w:val="00476133"/>
    <w:pPr>
      <w:numPr>
        <w:numId w:val="3"/>
      </w:numPr>
      <w:spacing w:before="120" w:after="120"/>
    </w:pPr>
    <w:rPr>
      <w:spacing w:val="-1"/>
    </w:rPr>
  </w:style>
  <w:style w:type="paragraph" w:styleId="ListNumber2">
    <w:name w:val="List Number 2"/>
    <w:basedOn w:val="Normal"/>
    <w:uiPriority w:val="11"/>
    <w:qFormat/>
    <w:rsid w:val="00476133"/>
    <w:pPr>
      <w:numPr>
        <w:ilvl w:val="1"/>
        <w:numId w:val="3"/>
      </w:numPr>
      <w:spacing w:before="120" w:after="120"/>
      <w:ind w:left="908" w:hanging="454"/>
    </w:pPr>
    <w:rPr>
      <w:spacing w:val="-1"/>
    </w:rPr>
  </w:style>
  <w:style w:type="paragraph" w:styleId="ListNumber3">
    <w:name w:val="List Number 3"/>
    <w:basedOn w:val="Normal"/>
    <w:uiPriority w:val="12"/>
    <w:qFormat/>
    <w:rsid w:val="00476133"/>
    <w:pPr>
      <w:numPr>
        <w:ilvl w:val="2"/>
        <w:numId w:val="3"/>
      </w:numPr>
      <w:spacing w:before="120" w:after="120"/>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uiPriority w:val="39"/>
    <w:rsid w:val="00961DBB"/>
    <w:pPr>
      <w:spacing w:line="240" w:lineRule="auto"/>
    </w:pPr>
    <w:rPr>
      <w:rFonts w:eastAsia="Times New Roman" w:cs="Arial"/>
      <w:lang w:eastAsia="en-AU"/>
    </w:rPr>
  </w:style>
  <w:style w:type="paragraph" w:customStyle="1" w:styleId="OverviewBodyText">
    <w:name w:val="Overview Body Text"/>
    <w:basedOn w:val="Normal"/>
    <w:uiPriority w:val="39"/>
    <w:rsid w:val="00512226"/>
    <w:pPr>
      <w:spacing w:after="113"/>
    </w:pPr>
  </w:style>
  <w:style w:type="paragraph" w:customStyle="1" w:styleId="OverviewHeading2">
    <w:name w:val="Overview Heading 2"/>
    <w:basedOn w:val="Normal"/>
    <w:next w:val="OverviewBodyText"/>
    <w:uiPriority w:val="39"/>
    <w:rsid w:val="00512226"/>
    <w:pPr>
      <w:keepNext/>
      <w:keepLines/>
      <w:spacing w:before="470" w:after="227"/>
    </w:pPr>
    <w:rPr>
      <w:rFonts w:asciiTheme="majorHAnsi" w:hAnsiTheme="majorHAnsi"/>
      <w:color w:val="9778B4" w:themeColor="text2"/>
      <w:sz w:val="32"/>
    </w:rPr>
  </w:style>
  <w:style w:type="paragraph" w:customStyle="1" w:styleId="OverviewHeading3">
    <w:name w:val="Overview Heading 3"/>
    <w:basedOn w:val="OverviewHeading2"/>
    <w:next w:val="OverviewBodyText"/>
    <w:uiPriority w:val="39"/>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9778B4"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uiPriority w:val="39"/>
    <w:rsid w:val="00961DBB"/>
    <w:rPr>
      <w:color w:val="808080"/>
    </w:rPr>
  </w:style>
  <w:style w:type="paragraph" w:customStyle="1" w:styleId="PullOutBoxBodyText">
    <w:name w:val="Pull Out Box Body Text"/>
    <w:basedOn w:val="Normal"/>
    <w:link w:val="PullOutBoxBodyTextChar"/>
    <w:uiPriority w:val="24"/>
    <w:rsid w:val="00476133"/>
    <w:pPr>
      <w:spacing w:before="120" w:after="120"/>
      <w:ind w:left="57" w:right="57"/>
    </w:pPr>
    <w:rPr>
      <w:spacing w:val="-1"/>
    </w:rPr>
  </w:style>
  <w:style w:type="paragraph" w:customStyle="1" w:styleId="PullOutBoxBullet">
    <w:name w:val="Pull Out Box Bullet"/>
    <w:basedOn w:val="PullOutBoxBodyText"/>
    <w:uiPriority w:val="25"/>
    <w:rsid w:val="00476133"/>
    <w:pPr>
      <w:numPr>
        <w:numId w:val="4"/>
      </w:numPr>
      <w:ind w:left="397"/>
    </w:pPr>
  </w:style>
  <w:style w:type="paragraph" w:customStyle="1" w:styleId="PullOutBoxBullet2">
    <w:name w:val="Pull Out Box Bullet 2"/>
    <w:basedOn w:val="PullOutBoxBodyText"/>
    <w:uiPriority w:val="26"/>
    <w:rsid w:val="008112CC"/>
    <w:pPr>
      <w:numPr>
        <w:ilvl w:val="1"/>
        <w:numId w:val="4"/>
      </w:numPr>
      <w:ind w:left="737"/>
    </w:pPr>
  </w:style>
  <w:style w:type="paragraph" w:customStyle="1" w:styleId="PullOutBoxBullet3">
    <w:name w:val="Pull Out Box Bullet 3"/>
    <w:basedOn w:val="PullOutBoxBodyText"/>
    <w:uiPriority w:val="27"/>
    <w:rsid w:val="00476133"/>
    <w:pPr>
      <w:numPr>
        <w:ilvl w:val="2"/>
        <w:numId w:val="4"/>
      </w:numPr>
      <w:ind w:left="1077"/>
    </w:pPr>
  </w:style>
  <w:style w:type="paragraph" w:customStyle="1" w:styleId="PullOutBoxHeading">
    <w:name w:val="Pull Out Box Heading"/>
    <w:basedOn w:val="PullOutBoxBodyText"/>
    <w:link w:val="PullOutBoxHeadingChar"/>
    <w:uiPriority w:val="23"/>
    <w:rsid w:val="00476133"/>
    <w:pPr>
      <w:keepNext/>
      <w:keepLines/>
    </w:pPr>
    <w:rPr>
      <w:b/>
    </w:rPr>
  </w:style>
  <w:style w:type="paragraph" w:customStyle="1" w:styleId="PullOutBoxNumber">
    <w:name w:val="Pull Out Box Number"/>
    <w:basedOn w:val="PullOutBoxBodyText"/>
    <w:uiPriority w:val="28"/>
    <w:rsid w:val="00476133"/>
    <w:pPr>
      <w:numPr>
        <w:numId w:val="5"/>
      </w:numPr>
      <w:ind w:left="397"/>
    </w:pPr>
  </w:style>
  <w:style w:type="paragraph" w:customStyle="1" w:styleId="PullOutBoxNumber2">
    <w:name w:val="Pull Out Box Number 2"/>
    <w:basedOn w:val="PullOutBoxBodyText"/>
    <w:uiPriority w:val="29"/>
    <w:rsid w:val="008112CC"/>
    <w:pPr>
      <w:numPr>
        <w:ilvl w:val="1"/>
        <w:numId w:val="5"/>
      </w:numPr>
      <w:ind w:left="737"/>
    </w:pPr>
  </w:style>
  <w:style w:type="paragraph" w:customStyle="1" w:styleId="PullOutBoxNumber3">
    <w:name w:val="Pull Out Box Number 3"/>
    <w:basedOn w:val="PullOutBoxBodyText"/>
    <w:uiPriority w:val="30"/>
    <w:rsid w:val="008112CC"/>
    <w:pPr>
      <w:numPr>
        <w:ilvl w:val="2"/>
        <w:numId w:val="5"/>
      </w:numPr>
      <w:ind w:left="1077"/>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F1873D" w:themeColor="accent3"/>
        <w:left w:val="single" w:sz="4" w:space="0" w:color="F1873D" w:themeColor="accent3"/>
        <w:bottom w:val="single" w:sz="4" w:space="0" w:color="F1873D" w:themeColor="accent3"/>
        <w:right w:val="single" w:sz="4" w:space="0" w:color="F1873D" w:themeColor="accent3"/>
        <w:insideH w:val="single" w:sz="4" w:space="0" w:color="F1873D" w:themeColor="accent3"/>
        <w:insideV w:val="single" w:sz="4" w:space="0" w:color="F1873D" w:themeColor="accent3"/>
      </w:tblBorders>
      <w:tblCellMar>
        <w:top w:w="28" w:type="dxa"/>
        <w:left w:w="0" w:type="dxa"/>
        <w:bottom w:w="28" w:type="dxa"/>
        <w:right w:w="0" w:type="dxa"/>
      </w:tblCellMar>
    </w:tblPr>
    <w:tcPr>
      <w:shd w:val="clear" w:color="auto" w:fill="F1873D" w:themeFill="accent3"/>
    </w:tcPr>
  </w:style>
  <w:style w:type="paragraph" w:styleId="Quote">
    <w:name w:val="Quote"/>
    <w:basedOn w:val="Normal"/>
    <w:link w:val="QuoteChar"/>
    <w:uiPriority w:val="39"/>
    <w:rsid w:val="00961DBB"/>
    <w:pPr>
      <w:tabs>
        <w:tab w:val="left" w:pos="1134"/>
      </w:tabs>
      <w:spacing w:before="240" w:after="240"/>
      <w:ind w:left="284"/>
    </w:pPr>
    <w:rPr>
      <w:i/>
      <w:iCs/>
    </w:rPr>
  </w:style>
  <w:style w:type="character" w:customStyle="1" w:styleId="QuoteChar">
    <w:name w:val="Quote Char"/>
    <w:basedOn w:val="DefaultParagraphFont"/>
    <w:link w:val="Quote"/>
    <w:uiPriority w:val="39"/>
    <w:rsid w:val="00AC41CF"/>
    <w:rPr>
      <w:i/>
      <w:iCs/>
    </w:rPr>
  </w:style>
  <w:style w:type="paragraph" w:customStyle="1" w:styleId="QuoteBullet">
    <w:name w:val="Quote Bullet"/>
    <w:basedOn w:val="Quote"/>
    <w:uiPriority w:val="39"/>
    <w:rsid w:val="00961DBB"/>
    <w:pPr>
      <w:numPr>
        <w:numId w:val="6"/>
      </w:numPr>
    </w:pPr>
  </w:style>
  <w:style w:type="paragraph" w:customStyle="1" w:styleId="QuoteBullet2">
    <w:name w:val="Quote Bullet 2"/>
    <w:basedOn w:val="Quote"/>
    <w:uiPriority w:val="39"/>
    <w:rsid w:val="00961DBB"/>
    <w:pPr>
      <w:numPr>
        <w:ilvl w:val="1"/>
        <w:numId w:val="6"/>
      </w:numPr>
      <w:tabs>
        <w:tab w:val="clear" w:pos="1134"/>
      </w:tabs>
    </w:pPr>
  </w:style>
  <w:style w:type="paragraph" w:customStyle="1" w:styleId="SectionHeading">
    <w:name w:val="Section Heading"/>
    <w:basedOn w:val="Normal"/>
    <w:next w:val="BodyText"/>
    <w:uiPriority w:val="39"/>
    <w:rsid w:val="00E45766"/>
    <w:pPr>
      <w:keepLines/>
      <w:spacing w:before="4320" w:line="360" w:lineRule="auto"/>
      <w:ind w:left="1701"/>
      <w:jc w:val="right"/>
      <w:outlineLvl w:val="0"/>
    </w:pPr>
    <w:rPr>
      <w:rFonts w:asciiTheme="majorHAnsi" w:hAnsiTheme="majorHAnsi"/>
      <w:noProof/>
      <w:color w:val="9778B4" w:themeColor="text2"/>
      <w:sz w:val="50"/>
      <w:szCs w:val="40"/>
    </w:rPr>
  </w:style>
  <w:style w:type="character" w:customStyle="1" w:styleId="SectionSubtitle">
    <w:name w:val="Section Subtitle"/>
    <w:uiPriority w:val="39"/>
    <w:rsid w:val="00E45766"/>
    <w:rPr>
      <w:color w:val="FCC648" w:themeColor="accent4"/>
      <w:sz w:val="40"/>
    </w:rPr>
  </w:style>
  <w:style w:type="paragraph" w:styleId="Subtitle">
    <w:name w:val="Subtitle"/>
    <w:basedOn w:val="Normal"/>
    <w:next w:val="Normal"/>
    <w:link w:val="SubtitleChar"/>
    <w:uiPriority w:val="39"/>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uiPriority w:val="39"/>
    <w:rsid w:val="00AC41CF"/>
    <w:rPr>
      <w:rFonts w:asciiTheme="majorHAnsi" w:eastAsiaTheme="majorEastAsia" w:hAnsiTheme="majorHAnsi" w:cstheme="majorBidi"/>
      <w:iCs/>
      <w:spacing w:val="15"/>
    </w:rPr>
  </w:style>
  <w:style w:type="character" w:customStyle="1" w:styleId="Superscript">
    <w:name w:val="Superscript"/>
    <w:uiPriority w:val="39"/>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uiPriority w:val="22"/>
    <w:qFormat/>
    <w:rsid w:val="009B70E6"/>
    <w:pPr>
      <w:keepLines/>
      <w:numPr>
        <w:numId w:val="7"/>
      </w:numPr>
      <w:spacing w:line="260" w:lineRule="atLeast"/>
    </w:pPr>
    <w:rPr>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9778B4"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F1873D" w:themeFill="accent3"/>
      </w:tcPr>
    </w:tblStylePr>
    <w:tblStylePr w:type="nwCell">
      <w:pPr>
        <w:jc w:val="left"/>
      </w:pPr>
      <w:tblPr/>
      <w:tcPr>
        <w:vAlign w:val="top"/>
      </w:tcPr>
    </w:tblStylePr>
  </w:style>
  <w:style w:type="paragraph" w:customStyle="1" w:styleId="TableHeading">
    <w:name w:val="Table Heading"/>
    <w:basedOn w:val="Normal"/>
    <w:uiPriority w:val="14"/>
    <w:qFormat/>
    <w:rsid w:val="00476133"/>
    <w:pPr>
      <w:keepNext/>
      <w:keepLines/>
      <w:spacing w:before="70" w:after="70" w:line="260" w:lineRule="atLeast"/>
      <w:ind w:left="57" w:right="57"/>
    </w:pPr>
    <w:rPr>
      <w:rFonts w:ascii="Calibri" w:hAnsi="Calibri" w:cs="Times New Roman"/>
      <w:b/>
      <w:sz w:val="20"/>
    </w:rPr>
  </w:style>
  <w:style w:type="paragraph" w:customStyle="1" w:styleId="TableHeadingCentred">
    <w:name w:val="Table Heading Centred"/>
    <w:basedOn w:val="TableHeading"/>
    <w:uiPriority w:val="15"/>
    <w:qFormat/>
    <w:rsid w:val="005B0970"/>
    <w:pPr>
      <w:jc w:val="center"/>
    </w:pPr>
  </w:style>
  <w:style w:type="paragraph" w:customStyle="1" w:styleId="TableHeadingRight">
    <w:name w:val="Table Heading Right"/>
    <w:basedOn w:val="TableHeading"/>
    <w:uiPriority w:val="16"/>
    <w:qFormat/>
    <w:rsid w:val="00956D5A"/>
    <w:pPr>
      <w:jc w:val="right"/>
    </w:pPr>
  </w:style>
  <w:style w:type="paragraph" w:customStyle="1" w:styleId="Source">
    <w:name w:val="Source"/>
    <w:basedOn w:val="Normal"/>
    <w:next w:val="BodyText17ptAbove"/>
    <w:uiPriority w:val="39"/>
    <w:rsid w:val="00035ADE"/>
    <w:pPr>
      <w:spacing w:before="180" w:after="114"/>
      <w:contextualSpacing/>
    </w:pPr>
    <w:rPr>
      <w:rFonts w:cs="Times New Roman"/>
      <w:color w:val="3D4D7D" w:themeColor="background2"/>
      <w:sz w:val="20"/>
      <w:szCs w:val="14"/>
    </w:rPr>
  </w:style>
  <w:style w:type="paragraph" w:customStyle="1" w:styleId="TableText">
    <w:name w:val="Table Text"/>
    <w:basedOn w:val="Normal"/>
    <w:uiPriority w:val="17"/>
    <w:qFormat/>
    <w:rsid w:val="005B0970"/>
    <w:pPr>
      <w:spacing w:before="70" w:after="70" w:line="260" w:lineRule="atLeast"/>
      <w:ind w:left="57" w:right="57"/>
    </w:pPr>
    <w:rPr>
      <w:rFonts w:ascii="Calibri" w:hAnsi="Calibri"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uiPriority w:val="39"/>
    <w:rsid w:val="00961DBB"/>
    <w:pPr>
      <w:numPr>
        <w:numId w:val="8"/>
      </w:numPr>
    </w:pPr>
  </w:style>
  <w:style w:type="paragraph" w:customStyle="1" w:styleId="TableTextBullet2">
    <w:name w:val="Table Text Bullet 2"/>
    <w:basedOn w:val="TableTextBullet"/>
    <w:uiPriority w:val="39"/>
    <w:rsid w:val="00961DBB"/>
    <w:pPr>
      <w:numPr>
        <w:ilvl w:val="1"/>
      </w:numPr>
    </w:pPr>
    <w:rPr>
      <w:bCs/>
    </w:rPr>
  </w:style>
  <w:style w:type="paragraph" w:customStyle="1" w:styleId="TableTextBullet3">
    <w:name w:val="Table Text Bullet 3"/>
    <w:basedOn w:val="TableTextBullet2"/>
    <w:uiPriority w:val="39"/>
    <w:rsid w:val="00961DBB"/>
    <w:pPr>
      <w:numPr>
        <w:ilvl w:val="2"/>
      </w:numPr>
    </w:pPr>
    <w:rPr>
      <w:bCs w:val="0"/>
    </w:rPr>
  </w:style>
  <w:style w:type="paragraph" w:customStyle="1" w:styleId="TableTextNumber">
    <w:name w:val="Table Text Number"/>
    <w:basedOn w:val="TableText"/>
    <w:uiPriority w:val="39"/>
    <w:rsid w:val="00961DBB"/>
    <w:pPr>
      <w:numPr>
        <w:numId w:val="9"/>
      </w:numPr>
    </w:pPr>
  </w:style>
  <w:style w:type="paragraph" w:customStyle="1" w:styleId="TableTextNumber2">
    <w:name w:val="Table Text Number 2"/>
    <w:basedOn w:val="TableTextNumber"/>
    <w:uiPriority w:val="39"/>
    <w:rsid w:val="00961DBB"/>
    <w:pPr>
      <w:numPr>
        <w:ilvl w:val="1"/>
      </w:numPr>
      <w:tabs>
        <w:tab w:val="clear" w:pos="709"/>
        <w:tab w:val="num" w:pos="680"/>
      </w:tabs>
      <w:ind w:left="680"/>
    </w:pPr>
  </w:style>
  <w:style w:type="paragraph" w:customStyle="1" w:styleId="TableTextNumber3">
    <w:name w:val="Table Text Number 3"/>
    <w:basedOn w:val="TableTextNumber2"/>
    <w:uiPriority w:val="39"/>
    <w:rsid w:val="00961DBB"/>
    <w:pPr>
      <w:numPr>
        <w:ilvl w:val="2"/>
      </w:numPr>
    </w:pPr>
  </w:style>
  <w:style w:type="paragraph" w:customStyle="1" w:styleId="TableTextRight">
    <w:name w:val="Table Text Right"/>
    <w:basedOn w:val="TableText"/>
    <w:uiPriority w:val="19"/>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uiPriority w:val="39"/>
    <w:rsid w:val="00817406"/>
    <w:pPr>
      <w:spacing w:before="480" w:after="340" w:line="240" w:lineRule="auto"/>
    </w:pPr>
    <w:rPr>
      <w:rFonts w:asciiTheme="majorHAnsi" w:eastAsiaTheme="majorEastAsia" w:hAnsiTheme="majorHAnsi" w:cstheme="majorBidi"/>
      <w:color w:val="9778B4" w:themeColor="text2"/>
      <w:spacing w:val="-2"/>
      <w:sz w:val="32"/>
      <w:szCs w:val="50"/>
    </w:rPr>
  </w:style>
  <w:style w:type="character" w:customStyle="1" w:styleId="TitleChar">
    <w:name w:val="Title Char"/>
    <w:basedOn w:val="DefaultParagraphFont"/>
    <w:link w:val="Title"/>
    <w:uiPriority w:val="39"/>
    <w:rsid w:val="00AC41CF"/>
    <w:rPr>
      <w:rFonts w:asciiTheme="majorHAnsi" w:eastAsiaTheme="majorEastAsia" w:hAnsiTheme="majorHAnsi" w:cstheme="majorBidi"/>
      <w:color w:val="9778B4" w:themeColor="text2"/>
      <w:spacing w:val="-2"/>
      <w:sz w:val="32"/>
      <w:szCs w:val="50"/>
    </w:rPr>
  </w:style>
  <w:style w:type="paragraph" w:customStyle="1" w:styleId="Title2">
    <w:name w:val="Title 2"/>
    <w:basedOn w:val="Normal"/>
    <w:link w:val="Title2Char"/>
    <w:uiPriority w:val="39"/>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uiPriority w:val="39"/>
    <w:rsid w:val="00AC41CF"/>
    <w:rPr>
      <w:rFonts w:asciiTheme="majorHAnsi" w:hAnsiTheme="majorHAnsi"/>
      <w:color w:val="FFFFFF"/>
      <w:spacing w:val="-2"/>
      <w:sz w:val="32"/>
    </w:rPr>
  </w:style>
  <w:style w:type="paragraph" w:customStyle="1" w:styleId="Title3">
    <w:name w:val="Title 3"/>
    <w:basedOn w:val="Title2"/>
    <w:uiPriority w:val="39"/>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right" w:leader="underscore" w:pos="8164"/>
      </w:tabs>
      <w:spacing w:after="227"/>
      <w:ind w:right="851"/>
    </w:pPr>
    <w:rPr>
      <w:b/>
      <w:noProof/>
      <w:color w:val="9778B4" w:themeColor="text2"/>
    </w:rPr>
  </w:style>
  <w:style w:type="paragraph" w:styleId="TOC2">
    <w:name w:val="toc 2"/>
    <w:basedOn w:val="Normal"/>
    <w:next w:val="Normal"/>
    <w:uiPriority w:val="39"/>
    <w:rsid w:val="001B2C65"/>
    <w:pPr>
      <w:tabs>
        <w:tab w:val="right" w:leader="underscore" w:pos="8164"/>
      </w:tabs>
      <w:spacing w:after="227"/>
      <w:ind w:left="454" w:right="851"/>
    </w:pPr>
    <w:rPr>
      <w:noProof/>
      <w:szCs w:val="28"/>
    </w:rPr>
  </w:style>
  <w:style w:type="paragraph" w:styleId="TOC3">
    <w:name w:val="toc 3"/>
    <w:basedOn w:val="Normal"/>
    <w:next w:val="Normal"/>
    <w:uiPriority w:val="39"/>
    <w:rsid w:val="001B2C65"/>
    <w:pPr>
      <w:tabs>
        <w:tab w:val="right" w:leader="underscore" w:pos="8164"/>
      </w:tabs>
      <w:spacing w:after="227"/>
      <w:ind w:left="907" w:right="851"/>
    </w:pPr>
    <w:rPr>
      <w:rFonts w:eastAsiaTheme="minorEastAsia"/>
      <w:noProof/>
    </w:rPr>
  </w:style>
  <w:style w:type="paragraph" w:styleId="TOC4">
    <w:name w:val="toc 4"/>
    <w:basedOn w:val="Normal"/>
    <w:uiPriority w:val="39"/>
    <w:rsid w:val="006C5E72"/>
    <w:pPr>
      <w:tabs>
        <w:tab w:val="right" w:leader="underscore" w:pos="8165"/>
      </w:tabs>
      <w:spacing w:after="80"/>
      <w:ind w:right="851"/>
    </w:pPr>
    <w:rPr>
      <w:noProof/>
    </w:rPr>
  </w:style>
  <w:style w:type="paragraph" w:styleId="TOC5">
    <w:name w:val="toc 5"/>
    <w:basedOn w:val="Normal"/>
    <w:next w:val="Normal"/>
    <w:autoRedefine/>
    <w:uiPriority w:val="39"/>
    <w:rsid w:val="0096618E"/>
    <w:pPr>
      <w:tabs>
        <w:tab w:val="right" w:leader="underscore" w:pos="8165"/>
      </w:tabs>
      <w:spacing w:after="227"/>
      <w:ind w:right="851"/>
    </w:pPr>
    <w:rPr>
      <w:b/>
      <w:color w:val="9778B4"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uiPriority w:val="39"/>
    <w:rsid w:val="00961DBB"/>
    <w:pPr>
      <w:tabs>
        <w:tab w:val="right" w:leader="dot" w:pos="9582"/>
      </w:tabs>
      <w:spacing w:after="227"/>
      <w:ind w:right="907"/>
    </w:pPr>
    <w:rPr>
      <w:color w:val="9778B4" w:themeColor="text2"/>
    </w:rPr>
  </w:style>
  <w:style w:type="paragraph" w:styleId="TOCHeading">
    <w:name w:val="TOC Heading"/>
    <w:basedOn w:val="Normal"/>
    <w:uiPriority w:val="39"/>
    <w:rsid w:val="00733970"/>
    <w:pPr>
      <w:tabs>
        <w:tab w:val="left" w:pos="1134"/>
        <w:tab w:val="left" w:pos="2268"/>
        <w:tab w:val="left" w:pos="3402"/>
        <w:tab w:val="left" w:pos="4536"/>
        <w:tab w:val="left" w:pos="5103"/>
      </w:tabs>
      <w:spacing w:before="480" w:after="340" w:line="240" w:lineRule="auto"/>
    </w:pPr>
    <w:rPr>
      <w:rFonts w:asciiTheme="majorHAnsi" w:hAnsiTheme="majorHAnsi"/>
      <w:color w:val="9778B4" w:themeColor="text2"/>
      <w:sz w:val="40"/>
      <w:szCs w:val="40"/>
    </w:rPr>
  </w:style>
  <w:style w:type="paragraph" w:customStyle="1" w:styleId="TOFHeading">
    <w:name w:val="TOF Heading"/>
    <w:basedOn w:val="Normal"/>
    <w:uiPriority w:val="39"/>
    <w:rsid w:val="00961DBB"/>
    <w:pPr>
      <w:keepNext/>
      <w:tabs>
        <w:tab w:val="left" w:pos="2268"/>
      </w:tabs>
      <w:spacing w:before="300" w:after="120"/>
    </w:pPr>
    <w:rPr>
      <w:color w:val="9778B4" w:themeColor="text2"/>
      <w:sz w:val="28"/>
      <w:szCs w:val="32"/>
    </w:rPr>
  </w:style>
  <w:style w:type="paragraph" w:customStyle="1" w:styleId="xDisclaimerHeading">
    <w:name w:val="xDisclaimer Heading"/>
    <w:basedOn w:val="Normal"/>
    <w:link w:val="xDisclaimerHeadingChar"/>
    <w:uiPriority w:val="39"/>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uiPriority w:val="39"/>
    <w:rsid w:val="00AC41CF"/>
    <w:rPr>
      <w:b/>
    </w:rPr>
  </w:style>
  <w:style w:type="paragraph" w:customStyle="1" w:styleId="xDisclaimerText">
    <w:name w:val="xDisclaimer Text"/>
    <w:basedOn w:val="Normal"/>
    <w:uiPriority w:val="39"/>
    <w:rsid w:val="00961DBB"/>
    <w:pPr>
      <w:spacing w:after="57" w:line="302" w:lineRule="atLeast"/>
    </w:pPr>
    <w:rPr>
      <w:rFonts w:cs="Times New Roman"/>
    </w:rPr>
  </w:style>
  <w:style w:type="paragraph" w:customStyle="1" w:styleId="xDisclaimerText2">
    <w:name w:val="xDisclaimer Text 2"/>
    <w:basedOn w:val="xDisclaimerHeading"/>
    <w:uiPriority w:val="39"/>
    <w:rsid w:val="00961DBB"/>
    <w:pPr>
      <w:framePr w:wrap="around"/>
      <w:spacing w:before="0" w:after="170" w:line="302" w:lineRule="atLeast"/>
    </w:pPr>
    <w:rPr>
      <w:b w:val="0"/>
    </w:rPr>
  </w:style>
  <w:style w:type="paragraph" w:customStyle="1" w:styleId="xDisclaimertext3">
    <w:name w:val="xDisclaimer text 3"/>
    <w:basedOn w:val="xDisclaimerText"/>
    <w:uiPriority w:val="39"/>
    <w:rsid w:val="00961DBB"/>
    <w:pPr>
      <w:spacing w:before="170" w:after="170"/>
    </w:pPr>
  </w:style>
  <w:style w:type="paragraph" w:customStyle="1" w:styleId="xInlineShape">
    <w:name w:val="xInlineShape"/>
    <w:basedOn w:val="Normal"/>
    <w:next w:val="BodyText"/>
    <w:uiPriority w:val="39"/>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uiPriority w:val="39"/>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uiPriority w:val="39"/>
    <w:rsid w:val="00AC41CF"/>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uiPriority w:val="39"/>
    <w:rsid w:val="00FD6119"/>
    <w:pPr>
      <w:spacing w:before="240"/>
    </w:pPr>
  </w:style>
  <w:style w:type="paragraph" w:customStyle="1" w:styleId="xBackPageWebAddress">
    <w:name w:val="xBack Page Web Address"/>
    <w:basedOn w:val="Normal"/>
    <w:uiPriority w:val="39"/>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uiPriority w:val="39"/>
    <w:rsid w:val="00A12C39"/>
    <w:pPr>
      <w:numPr>
        <w:numId w:val="0"/>
      </w:numPr>
    </w:pPr>
  </w:style>
  <w:style w:type="paragraph" w:styleId="TableofFigures">
    <w:name w:val="table of figures"/>
    <w:basedOn w:val="Normal"/>
    <w:next w:val="Normal"/>
    <w:uiPriority w:val="39"/>
    <w:rsid w:val="00D64CE2"/>
    <w:pPr>
      <w:tabs>
        <w:tab w:val="right" w:leader="underscore" w:pos="8165"/>
      </w:tabs>
      <w:spacing w:after="80"/>
      <w:ind w:right="851"/>
    </w:pPr>
  </w:style>
  <w:style w:type="paragraph" w:customStyle="1" w:styleId="SectionHeadingNoTOC">
    <w:name w:val="Section Heading No TOC"/>
    <w:basedOn w:val="SectionHeading"/>
    <w:uiPriority w:val="39"/>
    <w:rsid w:val="00E45766"/>
  </w:style>
  <w:style w:type="paragraph" w:customStyle="1" w:styleId="TableTextCentred">
    <w:name w:val="Table Text Centred"/>
    <w:basedOn w:val="TableText"/>
    <w:uiPriority w:val="18"/>
    <w:qFormat/>
    <w:rsid w:val="00AE1CC1"/>
    <w:pPr>
      <w:jc w:val="center"/>
    </w:pPr>
    <w:rPr>
      <w:rFonts w:eastAsia="Times New Roman"/>
      <w:lang w:eastAsia="en-AU"/>
    </w:rPr>
  </w:style>
  <w:style w:type="paragraph" w:customStyle="1" w:styleId="FooterRightPageNumberLS">
    <w:name w:val="Footer Right Page Number LS"/>
    <w:basedOn w:val="Normal"/>
    <w:uiPriority w:val="39"/>
    <w:rsid w:val="004E0E49"/>
    <w:pPr>
      <w:framePr w:wrap="auto" w:hAnchor="text" w:x="1"/>
      <w:spacing w:before="180" w:after="120" w:line="240" w:lineRule="auto"/>
      <w:ind w:right="283"/>
      <w:jc w:val="right"/>
    </w:pPr>
    <w:rPr>
      <w:rFonts w:eastAsia="Times New Roman" w:cs="Arial"/>
      <w:b/>
      <w:noProof/>
      <w:color w:val="3D4D7D"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customStyle="1" w:styleId="PBOheader">
    <w:name w:val="PBO header"/>
    <w:basedOn w:val="Header"/>
    <w:uiPriority w:val="39"/>
    <w:rsid w:val="0046444F"/>
    <w:pPr>
      <w:spacing w:before="1320" w:after="114"/>
      <w:ind w:left="6521"/>
    </w:pPr>
    <w:rPr>
      <w:rFonts w:ascii="Arial" w:hAnsi="Arial" w:cs="Arial"/>
      <w:b/>
      <w:sz w:val="18"/>
      <w:szCs w:val="18"/>
    </w:rPr>
  </w:style>
  <w:style w:type="paragraph" w:customStyle="1" w:styleId="Letterfooter">
    <w:name w:val="Letter footer"/>
    <w:basedOn w:val="Footer"/>
    <w:uiPriority w:val="39"/>
    <w:rsid w:val="0046444F"/>
    <w:pPr>
      <w:tabs>
        <w:tab w:val="center" w:pos="4513"/>
        <w:tab w:val="right" w:pos="9026"/>
      </w:tabs>
      <w:spacing w:after="113"/>
      <w:ind w:right="-618" w:hanging="709"/>
      <w:jc w:val="center"/>
    </w:pPr>
    <w:rPr>
      <w:rFonts w:ascii="Arial" w:hAnsi="Arial" w:cs="Arial"/>
      <w:b w:val="0"/>
      <w:sz w:val="17"/>
      <w:szCs w:val="17"/>
    </w:rPr>
  </w:style>
  <w:style w:type="table" w:styleId="LightGrid-Accent6">
    <w:name w:val="Light Grid Accent 6"/>
    <w:basedOn w:val="TableNormal"/>
    <w:uiPriority w:val="62"/>
    <w:rsid w:val="00441A6D"/>
    <w:pPr>
      <w:spacing w:line="240" w:lineRule="auto"/>
    </w:p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insideH w:val="single" w:sz="8" w:space="0" w:color="788183" w:themeColor="accent6"/>
        <w:insideV w:val="single" w:sz="8" w:space="0" w:color="78818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18" w:space="0" w:color="788183" w:themeColor="accent6"/>
          <w:right w:val="single" w:sz="8" w:space="0" w:color="788183" w:themeColor="accent6"/>
          <w:insideH w:val="nil"/>
          <w:insideV w:val="single" w:sz="8" w:space="0" w:color="78818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3" w:themeColor="accent6"/>
          <w:left w:val="single" w:sz="8" w:space="0" w:color="788183" w:themeColor="accent6"/>
          <w:bottom w:val="single" w:sz="8" w:space="0" w:color="788183" w:themeColor="accent6"/>
          <w:right w:val="single" w:sz="8" w:space="0" w:color="788183" w:themeColor="accent6"/>
          <w:insideH w:val="nil"/>
          <w:insideV w:val="single" w:sz="8" w:space="0" w:color="788183" w:themeColor="accent6"/>
        </w:tcBorders>
      </w:tcPr>
    </w:tblStylePr>
    <w:tblStylePr w:type="firstCol">
      <w:rPr>
        <w:rFonts w:asciiTheme="majorHAnsi" w:eastAsiaTheme="majorEastAsia" w:hAnsiTheme="majorHAnsi" w:cstheme="majorBidi"/>
        <w:b w:val="0"/>
        <w:bCs/>
      </w:rPr>
    </w:tblStylePr>
    <w:tblStylePr w:type="lastCol">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tcPr>
    </w:tblStylePr>
    <w:tblStylePr w:type="band1Vert">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shd w:val="clear" w:color="auto" w:fill="DDDFE0" w:themeFill="accent6" w:themeFillTint="3F"/>
      </w:tcPr>
    </w:tblStylePr>
    <w:tblStylePr w:type="band1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shd w:val="clear" w:color="auto" w:fill="DDDFE0" w:themeFill="accent6" w:themeFillTint="3F"/>
      </w:tcPr>
    </w:tblStylePr>
    <w:tblStylePr w:type="band2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tcPr>
    </w:tblStylePr>
  </w:style>
  <w:style w:type="table" w:styleId="LightGrid-Accent3">
    <w:name w:val="Light Grid Accent 3"/>
    <w:basedOn w:val="TableNormal"/>
    <w:uiPriority w:val="62"/>
    <w:rsid w:val="008112CC"/>
    <w:pPr>
      <w:spacing w:line="240" w:lineRule="auto"/>
    </w:p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insideH w:val="single" w:sz="8" w:space="0" w:color="F1873D" w:themeColor="accent3"/>
        <w:insideV w:val="single" w:sz="8" w:space="0" w:color="F187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873D" w:themeColor="accent3"/>
          <w:left w:val="single" w:sz="8" w:space="0" w:color="F1873D" w:themeColor="accent3"/>
          <w:bottom w:val="single" w:sz="18" w:space="0" w:color="F1873D" w:themeColor="accent3"/>
          <w:right w:val="single" w:sz="8" w:space="0" w:color="F1873D" w:themeColor="accent3"/>
          <w:insideH w:val="nil"/>
          <w:insideV w:val="single" w:sz="8" w:space="0" w:color="F187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873D" w:themeColor="accent3"/>
          <w:left w:val="single" w:sz="8" w:space="0" w:color="F1873D" w:themeColor="accent3"/>
          <w:bottom w:val="single" w:sz="8" w:space="0" w:color="F1873D" w:themeColor="accent3"/>
          <w:right w:val="single" w:sz="8" w:space="0" w:color="F1873D" w:themeColor="accent3"/>
          <w:insideH w:val="nil"/>
          <w:insideV w:val="single" w:sz="8" w:space="0" w:color="F187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tcPr>
    </w:tblStylePr>
    <w:tblStylePr w:type="band1Vert">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shd w:val="clear" w:color="auto" w:fill="FBE1CE" w:themeFill="accent3" w:themeFillTint="3F"/>
      </w:tcPr>
    </w:tblStylePr>
    <w:tblStylePr w:type="band1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insideV w:val="single" w:sz="8" w:space="0" w:color="F1873D" w:themeColor="accent3"/>
        </w:tcBorders>
        <w:shd w:val="clear" w:color="auto" w:fill="FBE1CE" w:themeFill="accent3" w:themeFillTint="3F"/>
      </w:tcPr>
    </w:tblStylePr>
    <w:tblStylePr w:type="band2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insideV w:val="single" w:sz="8" w:space="0" w:color="F1873D" w:themeColor="accent3"/>
        </w:tcBorders>
      </w:tcPr>
    </w:tblStylePr>
  </w:style>
  <w:style w:type="paragraph" w:customStyle="1" w:styleId="Lettertext">
    <w:name w:val="Letter text"/>
    <w:basedOn w:val="BodyText"/>
    <w:qFormat/>
    <w:rsid w:val="00B96341"/>
    <w:pPr>
      <w:spacing w:before="240" w:after="0"/>
    </w:pPr>
    <w:rPr>
      <w:rFonts w:ascii="Calibri" w:hAnsi="Calibri"/>
      <w:spacing w:val="0"/>
    </w:rPr>
  </w:style>
  <w:style w:type="paragraph" w:customStyle="1" w:styleId="TableTextRightItalic">
    <w:name w:val="Table Text Right Italic"/>
    <w:basedOn w:val="TableTextRight"/>
    <w:uiPriority w:val="21"/>
    <w:qFormat/>
    <w:rsid w:val="00120A75"/>
    <w:rPr>
      <w:i/>
    </w:rPr>
  </w:style>
  <w:style w:type="character" w:styleId="FollowedHyperlink">
    <w:name w:val="FollowedHyperlink"/>
    <w:basedOn w:val="DefaultParagraphFont"/>
    <w:semiHidden/>
    <w:unhideWhenUsed/>
    <w:rsid w:val="003B47BC"/>
    <w:rPr>
      <w:color w:val="3D4D7D" w:themeColor="followedHyperlink"/>
      <w:u w:val="single"/>
    </w:rPr>
  </w:style>
  <w:style w:type="paragraph" w:customStyle="1" w:styleId="TableTextRightBold">
    <w:name w:val="Table Text Right Bold"/>
    <w:basedOn w:val="TableTextRight"/>
    <w:uiPriority w:val="20"/>
    <w:qFormat/>
    <w:rsid w:val="00066D54"/>
    <w:rPr>
      <w:b/>
    </w:rPr>
  </w:style>
  <w:style w:type="paragraph" w:styleId="Bibliography">
    <w:name w:val="Bibliography"/>
    <w:basedOn w:val="Normal"/>
    <w:next w:val="Normal"/>
    <w:uiPriority w:val="39"/>
    <w:unhideWhenUsed/>
    <w:rsid w:val="00DF2134"/>
  </w:style>
  <w:style w:type="paragraph" w:customStyle="1" w:styleId="Heading1spacebefore">
    <w:name w:val="Heading 1 space before"/>
    <w:basedOn w:val="Heading1"/>
    <w:link w:val="Heading1spacebeforeChar"/>
    <w:uiPriority w:val="39"/>
    <w:qFormat/>
    <w:rsid w:val="00482F63"/>
    <w:pPr>
      <w:spacing w:before="720"/>
    </w:pPr>
  </w:style>
  <w:style w:type="character" w:customStyle="1" w:styleId="Heading1spacebeforeChar">
    <w:name w:val="Heading 1 space before Char"/>
    <w:basedOn w:val="Heading1Char"/>
    <w:link w:val="Heading1spacebefore"/>
    <w:uiPriority w:val="39"/>
    <w:rsid w:val="00482F63"/>
    <w:rPr>
      <w:rFonts w:ascii="Calibri" w:hAnsi="Calibri"/>
      <w:bCs/>
      <w:color w:val="9778B4" w:themeColor="text2"/>
      <w:spacing w:val="-6"/>
      <w:kern w:val="32"/>
      <w:sz w:val="30"/>
      <w:szCs w:val="32"/>
    </w:rPr>
  </w:style>
  <w:style w:type="character" w:styleId="CommentReference">
    <w:name w:val="annotation reference"/>
    <w:basedOn w:val="DefaultParagraphFont"/>
    <w:semiHidden/>
    <w:unhideWhenUsed/>
    <w:rsid w:val="009758AE"/>
    <w:rPr>
      <w:sz w:val="16"/>
      <w:szCs w:val="16"/>
    </w:rPr>
  </w:style>
  <w:style w:type="paragraph" w:styleId="CommentText">
    <w:name w:val="annotation text"/>
    <w:basedOn w:val="Normal"/>
    <w:link w:val="CommentTextChar"/>
    <w:semiHidden/>
    <w:unhideWhenUsed/>
    <w:rsid w:val="009758AE"/>
    <w:pPr>
      <w:spacing w:line="240" w:lineRule="auto"/>
    </w:pPr>
    <w:rPr>
      <w:sz w:val="20"/>
      <w:szCs w:val="20"/>
    </w:rPr>
  </w:style>
  <w:style w:type="character" w:customStyle="1" w:styleId="CommentTextChar">
    <w:name w:val="Comment Text Char"/>
    <w:basedOn w:val="DefaultParagraphFont"/>
    <w:link w:val="CommentText"/>
    <w:semiHidden/>
    <w:rsid w:val="009758AE"/>
    <w:rPr>
      <w:sz w:val="20"/>
      <w:szCs w:val="20"/>
    </w:rPr>
  </w:style>
  <w:style w:type="paragraph" w:styleId="CommentSubject">
    <w:name w:val="annotation subject"/>
    <w:basedOn w:val="CommentText"/>
    <w:next w:val="CommentText"/>
    <w:link w:val="CommentSubjectChar"/>
    <w:semiHidden/>
    <w:unhideWhenUsed/>
    <w:rsid w:val="009758AE"/>
    <w:rPr>
      <w:b/>
      <w:bCs/>
    </w:rPr>
  </w:style>
  <w:style w:type="character" w:customStyle="1" w:styleId="CommentSubjectChar">
    <w:name w:val="Comment Subject Char"/>
    <w:basedOn w:val="CommentTextChar"/>
    <w:link w:val="CommentSubject"/>
    <w:semiHidden/>
    <w:rsid w:val="009758AE"/>
    <w:rPr>
      <w:b/>
      <w:bCs/>
      <w:sz w:val="20"/>
      <w:szCs w:val="20"/>
    </w:rPr>
  </w:style>
  <w:style w:type="paragraph" w:styleId="ListParagraph">
    <w:name w:val="List Paragraph"/>
    <w:basedOn w:val="Normal"/>
    <w:uiPriority w:val="39"/>
    <w:rsid w:val="001C7F8D"/>
    <w:pPr>
      <w:ind w:left="720"/>
      <w:contextualSpacing/>
    </w:pPr>
  </w:style>
  <w:style w:type="paragraph" w:customStyle="1" w:styleId="Nameofproposal">
    <w:name w:val="Name of proposal"/>
    <w:basedOn w:val="PullOutBoxHeading"/>
    <w:link w:val="NameofproposalChar"/>
    <w:uiPriority w:val="39"/>
    <w:qFormat/>
    <w:rsid w:val="00210074"/>
    <w:pPr>
      <w:keepNext w:val="0"/>
      <w:keepLines w:val="0"/>
      <w:widowControl w:val="0"/>
      <w:spacing w:line="240" w:lineRule="auto"/>
      <w:ind w:left="0" w:right="0"/>
    </w:pPr>
    <w:rPr>
      <w:rFonts w:ascii="Calibri" w:hAnsi="Calibri"/>
    </w:rPr>
  </w:style>
  <w:style w:type="character" w:customStyle="1" w:styleId="PullOutBoxBodyTextChar">
    <w:name w:val="Pull Out Box Body Text Char"/>
    <w:basedOn w:val="DefaultParagraphFont"/>
    <w:link w:val="PullOutBoxBodyText"/>
    <w:uiPriority w:val="24"/>
    <w:rsid w:val="00210074"/>
    <w:rPr>
      <w:spacing w:val="-1"/>
    </w:rPr>
  </w:style>
  <w:style w:type="character" w:customStyle="1" w:styleId="PullOutBoxHeadingChar">
    <w:name w:val="Pull Out Box Heading Char"/>
    <w:basedOn w:val="PullOutBoxBodyTextChar"/>
    <w:link w:val="PullOutBoxHeading"/>
    <w:uiPriority w:val="23"/>
    <w:rsid w:val="00210074"/>
    <w:rPr>
      <w:b/>
      <w:spacing w:val="-1"/>
    </w:rPr>
  </w:style>
  <w:style w:type="character" w:customStyle="1" w:styleId="NameofproposalChar">
    <w:name w:val="Name of proposal Char"/>
    <w:basedOn w:val="PullOutBoxHeadingChar"/>
    <w:link w:val="Nameofproposal"/>
    <w:uiPriority w:val="39"/>
    <w:rsid w:val="00210074"/>
    <w:rPr>
      <w:rFonts w:ascii="Calibri" w:hAnsi="Calibri"/>
      <w:b/>
      <w:spacing w:val="-1"/>
    </w:rPr>
  </w:style>
  <w:style w:type="paragraph" w:styleId="Revision">
    <w:name w:val="Revision"/>
    <w:hidden/>
    <w:uiPriority w:val="99"/>
    <w:semiHidden/>
    <w:rsid w:val="00EE3226"/>
    <w:pPr>
      <w:spacing w:line="240" w:lineRule="auto"/>
    </w:pPr>
  </w:style>
  <w:style w:type="paragraph" w:customStyle="1" w:styleId="Letterbullet">
    <w:name w:val="Letter bullet"/>
    <w:basedOn w:val="Lettertext"/>
    <w:uiPriority w:val="1"/>
    <w:qFormat/>
    <w:rsid w:val="009D7EE0"/>
    <w:pPr>
      <w:numPr>
        <w:numId w:val="37"/>
      </w:numPr>
      <w:ind w:left="284" w:hanging="284"/>
    </w:pPr>
    <w:rPr>
      <w:rFonts w:asciiTheme="minorHAnsi" w:hAnsiTheme="minorHAnsi"/>
    </w:rPr>
  </w:style>
  <w:style w:type="paragraph" w:customStyle="1" w:styleId="Footnotes">
    <w:name w:val="Footnotes"/>
    <w:basedOn w:val="FootnoteText"/>
    <w:link w:val="FootnotesChar"/>
    <w:uiPriority w:val="39"/>
    <w:qFormat/>
    <w:rsid w:val="00EE1B0F"/>
    <w:pPr>
      <w:ind w:left="113" w:hanging="113"/>
    </w:pPr>
  </w:style>
  <w:style w:type="character" w:customStyle="1" w:styleId="FootnotesChar">
    <w:name w:val="Footnotes Char"/>
    <w:basedOn w:val="FootnoteTextChar"/>
    <w:link w:val="Footnotes"/>
    <w:uiPriority w:val="39"/>
    <w:rsid w:val="00EE1B0F"/>
    <w:rPr>
      <w:kern w:val="16"/>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34839">
      <w:bodyDiv w:val="1"/>
      <w:marLeft w:val="0"/>
      <w:marRight w:val="0"/>
      <w:marTop w:val="0"/>
      <w:marBottom w:val="0"/>
      <w:divBdr>
        <w:top w:val="none" w:sz="0" w:space="0" w:color="auto"/>
        <w:left w:val="none" w:sz="0" w:space="0" w:color="auto"/>
        <w:bottom w:val="none" w:sz="0" w:space="0" w:color="auto"/>
        <w:right w:val="none" w:sz="0" w:space="0" w:color="auto"/>
      </w:divBdr>
    </w:div>
    <w:div w:id="1382709790">
      <w:bodyDiv w:val="1"/>
      <w:marLeft w:val="0"/>
      <w:marRight w:val="0"/>
      <w:marTop w:val="0"/>
      <w:marBottom w:val="0"/>
      <w:divBdr>
        <w:top w:val="none" w:sz="0" w:space="0" w:color="auto"/>
        <w:left w:val="none" w:sz="0" w:space="0" w:color="auto"/>
        <w:bottom w:val="none" w:sz="0" w:space="0" w:color="auto"/>
        <w:right w:val="none" w:sz="0" w:space="0" w:color="auto"/>
      </w:divBdr>
    </w:div>
    <w:div w:id="204243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reneweconomy.com.au/tesla-sold-1410-electric-vehicles-in-australia-in-2017-new-data-shows-98222/"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1.%20PR,%20IR\PRR%20-%20costing.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77D426B8B6245148456B515270D48BF"/>
        <w:category>
          <w:name w:val="General"/>
          <w:gallery w:val="placeholder"/>
        </w:category>
        <w:types>
          <w:type w:val="bbPlcHdr"/>
        </w:types>
        <w:behaviors>
          <w:behavior w:val="content"/>
        </w:behaviors>
        <w:guid w:val="{30B3BC52-FDEC-4B51-B5E9-E0A508569F6E}"/>
      </w:docPartPr>
      <w:docPartBody>
        <w:p w:rsidR="00333F2C" w:rsidRDefault="00333F2C">
          <w:pPr>
            <w:pStyle w:val="E77D426B8B6245148456B515270D48BF"/>
          </w:pPr>
          <w:r w:rsidRPr="0092533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F2C"/>
    <w:rsid w:val="00333F2C"/>
    <w:rsid w:val="00564360"/>
    <w:rsid w:val="00614ECA"/>
    <w:rsid w:val="006B4E99"/>
    <w:rsid w:val="006F6B60"/>
    <w:rsid w:val="00AB5963"/>
    <w:rsid w:val="00B84AE0"/>
    <w:rsid w:val="00C20B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39"/>
    <w:rPr>
      <w:color w:val="808080"/>
    </w:rPr>
  </w:style>
  <w:style w:type="paragraph" w:customStyle="1" w:styleId="6D1F16A1FD3D47AB92550F30C7107C07">
    <w:name w:val="6D1F16A1FD3D47AB92550F30C7107C07"/>
  </w:style>
  <w:style w:type="paragraph" w:customStyle="1" w:styleId="3010C9B646324722B61C6ACBC79620A4">
    <w:name w:val="3010C9B646324722B61C6ACBC79620A4"/>
  </w:style>
  <w:style w:type="paragraph" w:customStyle="1" w:styleId="FB8BF2890E644038B341011251EE80DB">
    <w:name w:val="FB8BF2890E644038B341011251EE80DB"/>
  </w:style>
  <w:style w:type="paragraph" w:customStyle="1" w:styleId="230ED9A8DC52492A95F3B4A0A9ED011A">
    <w:name w:val="230ED9A8DC52492A95F3B4A0A9ED011A"/>
  </w:style>
  <w:style w:type="paragraph" w:customStyle="1" w:styleId="14FD6C9BD2E24606BAB69F593BB2CD16">
    <w:name w:val="14FD6C9BD2E24606BAB69F593BB2CD16"/>
  </w:style>
  <w:style w:type="paragraph" w:customStyle="1" w:styleId="9929E4337E9343448EC0C916C4F33F96">
    <w:name w:val="9929E4337E9343448EC0C916C4F33F96"/>
  </w:style>
  <w:style w:type="paragraph" w:customStyle="1" w:styleId="8F3764B46C2D439D8571683C9E83532F">
    <w:name w:val="8F3764B46C2D439D8571683C9E83532F"/>
  </w:style>
  <w:style w:type="paragraph" w:customStyle="1" w:styleId="E77D426B8B6245148456B515270D48BF">
    <w:name w:val="E77D426B8B6245148456B515270D48B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39"/>
    <w:rPr>
      <w:color w:val="808080"/>
    </w:rPr>
  </w:style>
  <w:style w:type="paragraph" w:customStyle="1" w:styleId="6D1F16A1FD3D47AB92550F30C7107C07">
    <w:name w:val="6D1F16A1FD3D47AB92550F30C7107C07"/>
  </w:style>
  <w:style w:type="paragraph" w:customStyle="1" w:styleId="3010C9B646324722B61C6ACBC79620A4">
    <w:name w:val="3010C9B646324722B61C6ACBC79620A4"/>
  </w:style>
  <w:style w:type="paragraph" w:customStyle="1" w:styleId="FB8BF2890E644038B341011251EE80DB">
    <w:name w:val="FB8BF2890E644038B341011251EE80DB"/>
  </w:style>
  <w:style w:type="paragraph" w:customStyle="1" w:styleId="230ED9A8DC52492A95F3B4A0A9ED011A">
    <w:name w:val="230ED9A8DC52492A95F3B4A0A9ED011A"/>
  </w:style>
  <w:style w:type="paragraph" w:customStyle="1" w:styleId="14FD6C9BD2E24606BAB69F593BB2CD16">
    <w:name w:val="14FD6C9BD2E24606BAB69F593BB2CD16"/>
  </w:style>
  <w:style w:type="paragraph" w:customStyle="1" w:styleId="9929E4337E9343448EC0C916C4F33F96">
    <w:name w:val="9929E4337E9343448EC0C916C4F33F96"/>
  </w:style>
  <w:style w:type="paragraph" w:customStyle="1" w:styleId="8F3764B46C2D439D8571683C9E83532F">
    <w:name w:val="8F3764B46C2D439D8571683C9E83532F"/>
  </w:style>
  <w:style w:type="paragraph" w:customStyle="1" w:styleId="E77D426B8B6245148456B515270D48BF">
    <w:name w:val="E77D426B8B6245148456B515270D48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PBO colours">
      <a:dk1>
        <a:srgbClr val="000000"/>
      </a:dk1>
      <a:lt1>
        <a:srgbClr val="FFFFFF"/>
      </a:lt1>
      <a:dk2>
        <a:srgbClr val="9778B4"/>
      </a:dk2>
      <a:lt2>
        <a:srgbClr val="3D4D7D"/>
      </a:lt2>
      <a:accent1>
        <a:srgbClr val="8D487F"/>
      </a:accent1>
      <a:accent2>
        <a:srgbClr val="C64E45"/>
      </a:accent2>
      <a:accent3>
        <a:srgbClr val="F1873D"/>
      </a:accent3>
      <a:accent4>
        <a:srgbClr val="FCC648"/>
      </a:accent4>
      <a:accent5>
        <a:srgbClr val="86BE57"/>
      </a:accent5>
      <a:accent6>
        <a:srgbClr val="788183"/>
      </a:accent6>
      <a:hlink>
        <a:srgbClr val="000000"/>
      </a:hlink>
      <a:folHlink>
        <a:srgbClr val="3D4D7D"/>
      </a:folHlink>
    </a:clrScheme>
    <a:fontScheme name="PBO v1">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Com17</b:Tag>
    <b:SourceType>Report</b:SourceType>
    <b:Guid>{5D22630B-20D5-45CA-BA98-CA8033D5E870}</b:Guid>
    <b:Author>
      <b:Author>
        <b:Corporate>Commonwealth of Australia</b:Corporate>
      </b:Author>
    </b:Author>
    <b:Title>2017-18 Budget</b:Title>
    <b:Year>2017</b:Year>
    <b:Publisher>Commonwealth of Australia</b:Publisher>
    <b:City>Canberra</b:City>
    <b:RefOrder>1</b:RefOrder>
  </b:Source>
</b:Sources>
</file>

<file path=customXml/itemProps1.xml><?xml version="1.0" encoding="utf-8"?>
<ds:datastoreItem xmlns:ds="http://schemas.openxmlformats.org/officeDocument/2006/customXml" ds:itemID="{5DA4723D-2F7B-4FBF-8B2E-8D205E275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PRR - costing.dotm</Template>
  <TotalTime>6</TotalTime>
  <Pages>15</Pages>
  <Words>7471</Words>
  <Characters>36685</Characters>
  <Application>Microsoft Office Word</Application>
  <DocSecurity>0</DocSecurity>
  <Lines>2038</Lines>
  <Paragraphs>1919</Paragraphs>
  <ScaleCrop>false</ScaleCrop>
  <HeadingPairs>
    <vt:vector size="2" baseType="variant">
      <vt:variant>
        <vt:lpstr>Title</vt:lpstr>
      </vt:variant>
      <vt:variant>
        <vt:i4>1</vt:i4>
      </vt:variant>
    </vt:vector>
  </HeadingPairs>
  <TitlesOfParts>
    <vt:vector size="1" baseType="lpstr">
      <vt:lpstr>Revenue implications of changes to vehicle taxation measures</vt:lpstr>
    </vt:vector>
  </TitlesOfParts>
  <Company>Parliament of Australia</Company>
  <LinksUpToDate>false</LinksUpToDate>
  <CharactersWithSpaces>42237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Revenue implications of changes to vehicle taxation measures</dc:title>
  <dc:creator>PBO@pbo.gov.au</dc:creator>
  <cp:lastModifiedBy>Moorhouse, Helen (PBO)</cp:lastModifiedBy>
  <cp:revision>5</cp:revision>
  <cp:lastPrinted>2018-12-03T22:56:00Z</cp:lastPrinted>
  <dcterms:created xsi:type="dcterms:W3CDTF">2019-01-29T05:20:00Z</dcterms:created>
  <dcterms:modified xsi:type="dcterms:W3CDTF">2019-01-29T05:26:00Z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Status">
    <vt:lpwstr/>
  </property>
  <property fmtid="{D5CDD505-2E9C-101B-9397-08002B2CF9AE}" pid="3" name="xTOCH2">
    <vt:lpwstr>Y</vt:lpwstr>
  </property>
  <property fmtid="{D5CDD505-2E9C-101B-9397-08002B2CF9AE}" pid="4" name="xTOCH3">
    <vt:lpwstr>N</vt:lpwstr>
  </property>
  <property fmtid="{D5CDD505-2E9C-101B-9397-08002B2CF9AE}" pid="5" name="xTOCTable">
    <vt:lpwstr>H</vt:lpwstr>
  </property>
  <property fmtid="{D5CDD505-2E9C-101B-9397-08002B2CF9AE}" pid="6" name="xTOCFigure">
    <vt:lpwstr>H</vt:lpwstr>
  </property>
  <property fmtid="{D5CDD505-2E9C-101B-9397-08002B2CF9AE}" pid="7" name="xTOCApp">
    <vt:lpwstr>H</vt:lpwstr>
  </property>
  <property fmtid="{D5CDD505-2E9C-101B-9397-08002B2CF9AE}" pid="8" name="xNumberedBodyText">
    <vt:lpwstr>False</vt:lpwstr>
  </property>
  <property fmtid="{D5CDD505-2E9C-101B-9397-08002B2CF9AE}" pid="9" name="xCR">
    <vt:lpwstr>Heading</vt:lpwstr>
  </property>
  <property fmtid="{D5CDD505-2E9C-101B-9397-08002B2CF9AE}" pid="10" name="xHeadingsNumbered">
    <vt:lpwstr>0</vt:lpwstr>
  </property>
  <property fmtid="{D5CDD505-2E9C-101B-9397-08002B2CF9AE}" pid="11" name="xAppendixName">
    <vt:lpwstr>Attachment</vt:lpwstr>
  </property>
  <property fmtid="{D5CDD505-2E9C-101B-9397-08002B2CF9AE}" pid="12" name="_MarkAsFinal">
    <vt:bool>true</vt:bool>
  </property>
</Properties>
</file>