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78E" w:rsidRPr="000001B6" w:rsidRDefault="00AA478E" w:rsidP="00AA478E">
      <w:pPr>
        <w:pStyle w:val="Heading1spacebefore"/>
        <w:tabs>
          <w:tab w:val="left" w:pos="2694"/>
        </w:tabs>
        <w:spacing w:before="480" w:after="240"/>
        <w:rPr>
          <w:sz w:val="32"/>
        </w:rPr>
      </w:pPr>
      <w:bookmarkStart w:id="0" w:name="_GoBack"/>
      <w:bookmarkEnd w:id="0"/>
      <w:r w:rsidRPr="000001B6">
        <w:rPr>
          <w:sz w:val="32"/>
        </w:rPr>
        <w:t xml:space="preserve">Policy costing </w:t>
      </w:r>
    </w:p>
    <w:tbl>
      <w:tblPr>
        <w:tblStyle w:val="LightGrid-Accent6"/>
        <w:tblW w:w="4992" w:type="pct"/>
        <w:tblLook w:val="0600" w:firstRow="0" w:lastRow="0" w:firstColumn="0" w:lastColumn="0" w:noHBand="1" w:noVBand="1"/>
      </w:tblPr>
      <w:tblGrid>
        <w:gridCol w:w="3629"/>
        <w:gridCol w:w="2835"/>
        <w:gridCol w:w="2807"/>
      </w:tblGrid>
      <w:tr w:rsidR="00AA478E" w:rsidRPr="000001B6" w:rsidTr="009464D7">
        <w:tc>
          <w:tcPr>
            <w:tcW w:w="5000" w:type="pct"/>
            <w:gridSpan w:val="3"/>
            <w:shd w:val="clear" w:color="auto" w:fill="A7B2D4" w:themeFill="background2" w:themeFillTint="66"/>
          </w:tcPr>
          <w:p w:rsidR="00AA478E" w:rsidRPr="000001B6" w:rsidRDefault="00C711FE" w:rsidP="00C711FE">
            <w:pPr>
              <w:pStyle w:val="Nameofproposal"/>
            </w:pPr>
            <w:r w:rsidRPr="000001B6">
              <w:t>Establish the Australian Local Power Agency</w:t>
            </w:r>
          </w:p>
        </w:tc>
      </w:tr>
      <w:tr w:rsidR="00AA478E" w:rsidRPr="000001B6" w:rsidTr="00013620">
        <w:tc>
          <w:tcPr>
            <w:tcW w:w="1957" w:type="pct"/>
          </w:tcPr>
          <w:p w:rsidR="00AA478E" w:rsidRPr="000001B6" w:rsidRDefault="00AA478E" w:rsidP="00696DCC">
            <w:pPr>
              <w:pStyle w:val="BodyText"/>
            </w:pPr>
            <w:r w:rsidRPr="000001B6">
              <w:t>Person/party requesting the costing:</w:t>
            </w:r>
          </w:p>
        </w:tc>
        <w:tc>
          <w:tcPr>
            <w:tcW w:w="3043" w:type="pct"/>
            <w:gridSpan w:val="2"/>
            <w:tcBorders>
              <w:bottom w:val="single" w:sz="8" w:space="0" w:color="788183" w:themeColor="accent6"/>
            </w:tcBorders>
          </w:tcPr>
          <w:p w:rsidR="00AA478E" w:rsidRPr="000001B6" w:rsidRDefault="008C7043" w:rsidP="008C7043">
            <w:pPr>
              <w:pStyle w:val="BodyText"/>
            </w:pPr>
            <w:r w:rsidRPr="000001B6">
              <w:t xml:space="preserve">Dr Helen Haines </w:t>
            </w:r>
            <w:r w:rsidR="00090576" w:rsidRPr="000001B6">
              <w:t xml:space="preserve">MP, </w:t>
            </w:r>
            <w:r w:rsidRPr="000001B6">
              <w:t>Member for Indi</w:t>
            </w:r>
          </w:p>
        </w:tc>
      </w:tr>
      <w:tr w:rsidR="00AA478E" w:rsidRPr="000001B6" w:rsidTr="00013620">
        <w:tc>
          <w:tcPr>
            <w:tcW w:w="1957" w:type="pct"/>
          </w:tcPr>
          <w:p w:rsidR="00AA478E" w:rsidRPr="000001B6" w:rsidRDefault="00AA478E" w:rsidP="00696DCC">
            <w:pPr>
              <w:pStyle w:val="BodyText"/>
            </w:pPr>
            <w:r w:rsidRPr="000001B6">
              <w:t>Date costing completed:</w:t>
            </w:r>
          </w:p>
        </w:tc>
        <w:tc>
          <w:tcPr>
            <w:tcW w:w="3043" w:type="pct"/>
            <w:gridSpan w:val="2"/>
          </w:tcPr>
          <w:p w:rsidR="00AA478E" w:rsidRPr="000001B6" w:rsidRDefault="00421573" w:rsidP="00E80B68">
            <w:pPr>
              <w:pStyle w:val="BodyText"/>
            </w:pPr>
            <w:r>
              <w:t>16</w:t>
            </w:r>
            <w:r w:rsidR="00E80B68">
              <w:t xml:space="preserve"> September </w:t>
            </w:r>
            <w:r w:rsidR="00090576" w:rsidRPr="000001B6">
              <w:t>2020</w:t>
            </w:r>
          </w:p>
        </w:tc>
      </w:tr>
      <w:tr w:rsidR="00AA478E" w:rsidRPr="000001B6" w:rsidTr="00013620">
        <w:tc>
          <w:tcPr>
            <w:tcW w:w="1957" w:type="pct"/>
          </w:tcPr>
          <w:p w:rsidR="00AA478E" w:rsidRPr="000001B6" w:rsidRDefault="00AA478E" w:rsidP="00696DCC">
            <w:pPr>
              <w:pStyle w:val="BodyText"/>
            </w:pPr>
            <w:r w:rsidRPr="000001B6">
              <w:t>Expiry date of the costing:</w:t>
            </w:r>
          </w:p>
        </w:tc>
        <w:tc>
          <w:tcPr>
            <w:tcW w:w="3043" w:type="pct"/>
            <w:gridSpan w:val="2"/>
          </w:tcPr>
          <w:p w:rsidR="00AA478E" w:rsidRPr="000001B6" w:rsidRDefault="00AA478E" w:rsidP="00696DCC">
            <w:pPr>
              <w:pStyle w:val="BodyText"/>
            </w:pPr>
            <w:r w:rsidRPr="000001B6">
              <w:t>Release of the next economic and fiscal outlook report.</w:t>
            </w:r>
          </w:p>
        </w:tc>
      </w:tr>
      <w:tr w:rsidR="00AA478E" w:rsidRPr="000001B6" w:rsidTr="00013620">
        <w:tc>
          <w:tcPr>
            <w:tcW w:w="1957" w:type="pct"/>
            <w:vMerge w:val="restart"/>
          </w:tcPr>
          <w:p w:rsidR="00AA478E" w:rsidRPr="000001B6" w:rsidRDefault="00AA478E" w:rsidP="00696DCC">
            <w:pPr>
              <w:pStyle w:val="BodyText"/>
            </w:pPr>
            <w:r w:rsidRPr="000001B6">
              <w:t>Status at time of request:</w:t>
            </w:r>
          </w:p>
        </w:tc>
        <w:tc>
          <w:tcPr>
            <w:tcW w:w="3043" w:type="pct"/>
            <w:gridSpan w:val="2"/>
            <w:tcBorders>
              <w:bottom w:val="nil"/>
              <w:right w:val="single" w:sz="8" w:space="0" w:color="788183" w:themeColor="accent6"/>
            </w:tcBorders>
          </w:tcPr>
          <w:p w:rsidR="00AA478E" w:rsidRPr="000001B6" w:rsidRDefault="00AA478E" w:rsidP="00696DCC">
            <w:pPr>
              <w:pStyle w:val="BodyText"/>
            </w:pPr>
            <w:r w:rsidRPr="000001B6">
              <w:t>Submitted outside the caretaker period</w:t>
            </w:r>
          </w:p>
        </w:tc>
      </w:tr>
      <w:tr w:rsidR="00AA478E" w:rsidRPr="000001B6" w:rsidTr="00013620">
        <w:tc>
          <w:tcPr>
            <w:tcW w:w="1957" w:type="pct"/>
            <w:vMerge/>
          </w:tcPr>
          <w:p w:rsidR="00AA478E" w:rsidRPr="000001B6" w:rsidRDefault="00AA478E" w:rsidP="00013620">
            <w:pPr>
              <w:pStyle w:val="PullOutBoxBodyText"/>
              <w:ind w:left="0" w:right="0"/>
            </w:pPr>
          </w:p>
        </w:tc>
        <w:tc>
          <w:tcPr>
            <w:tcW w:w="1529" w:type="pct"/>
            <w:tcBorders>
              <w:top w:val="nil"/>
              <w:right w:val="nil"/>
            </w:tcBorders>
          </w:tcPr>
          <w:p w:rsidR="00AA478E" w:rsidRPr="000001B6" w:rsidRDefault="00FD76C9" w:rsidP="00696DCC">
            <w:pPr>
              <w:pStyle w:val="BodyText"/>
            </w:pPr>
            <w:sdt>
              <w:sdtPr>
                <w:id w:val="-901915855"/>
                <w14:checkbox>
                  <w14:checked w14:val="1"/>
                  <w14:checkedState w14:val="2612" w14:font="MS Gothic"/>
                  <w14:uncheckedState w14:val="2610" w14:font="MS Gothic"/>
                </w14:checkbox>
              </w:sdtPr>
              <w:sdtEndPr/>
              <w:sdtContent>
                <w:r w:rsidR="00090576" w:rsidRPr="000001B6">
                  <w:rPr>
                    <w:rFonts w:ascii="MS Gothic" w:eastAsia="MS Gothic" w:hAnsi="MS Gothic" w:hint="eastAsia"/>
                  </w:rPr>
                  <w:t>☒</w:t>
                </w:r>
              </w:sdtContent>
            </w:sdt>
            <w:r w:rsidR="00AA478E" w:rsidRPr="000001B6">
              <w:t xml:space="preserve"> Confidential</w:t>
            </w:r>
          </w:p>
        </w:tc>
        <w:tc>
          <w:tcPr>
            <w:tcW w:w="1514" w:type="pct"/>
            <w:tcBorders>
              <w:top w:val="nil"/>
              <w:left w:val="nil"/>
              <w:right w:val="single" w:sz="8" w:space="0" w:color="788183" w:themeColor="accent6"/>
            </w:tcBorders>
          </w:tcPr>
          <w:p w:rsidR="00AA478E" w:rsidRPr="000001B6" w:rsidRDefault="00FD76C9" w:rsidP="00696DCC">
            <w:pPr>
              <w:pStyle w:val="BodyText"/>
            </w:pPr>
            <w:sdt>
              <w:sdtPr>
                <w:id w:val="1635065970"/>
                <w14:checkbox>
                  <w14:checked w14:val="0"/>
                  <w14:checkedState w14:val="2612" w14:font="MS Gothic"/>
                  <w14:uncheckedState w14:val="2610" w14:font="MS Gothic"/>
                </w14:checkbox>
              </w:sdtPr>
              <w:sdtEndPr/>
              <w:sdtContent>
                <w:r w:rsidR="00AA478E" w:rsidRPr="000001B6">
                  <w:rPr>
                    <w:rFonts w:ascii="MS Gothic" w:eastAsia="MS Gothic" w:hAnsi="MS Gothic" w:hint="eastAsia"/>
                  </w:rPr>
                  <w:t>☐</w:t>
                </w:r>
              </w:sdtContent>
            </w:sdt>
            <w:r w:rsidR="00AA478E" w:rsidRPr="000001B6">
              <w:t xml:space="preserve"> Not confidential</w:t>
            </w:r>
          </w:p>
        </w:tc>
      </w:tr>
      <w:tr w:rsidR="00AA478E" w:rsidRPr="000001B6" w:rsidTr="00013620">
        <w:tc>
          <w:tcPr>
            <w:tcW w:w="5000" w:type="pct"/>
            <w:gridSpan w:val="3"/>
          </w:tcPr>
          <w:p w:rsidR="00AA478E" w:rsidRPr="000001B6" w:rsidRDefault="00AA478E" w:rsidP="00696DCC">
            <w:pPr>
              <w:pStyle w:val="BodyText"/>
            </w:pPr>
            <w:r w:rsidRPr="000001B6">
              <w:t>Summary of proposal:</w:t>
            </w:r>
          </w:p>
          <w:p w:rsidR="009E039C" w:rsidRPr="000001B6" w:rsidRDefault="00090576" w:rsidP="00696DCC">
            <w:pPr>
              <w:pStyle w:val="BodyText"/>
            </w:pPr>
            <w:r w:rsidRPr="000001B6">
              <w:t xml:space="preserve">This proposal </w:t>
            </w:r>
            <w:r w:rsidR="003B18A3" w:rsidRPr="000001B6">
              <w:t xml:space="preserve">would </w:t>
            </w:r>
            <w:r w:rsidR="00B05789" w:rsidRPr="000001B6">
              <w:t>establish a new Commonwealth Agency</w:t>
            </w:r>
            <w:r w:rsidR="00230F61" w:rsidRPr="000001B6">
              <w:t xml:space="preserve"> – Australian Local Power Agency (ALPA) </w:t>
            </w:r>
            <w:r w:rsidR="00CE5568" w:rsidRPr="000001B6">
              <w:t xml:space="preserve">to </w:t>
            </w:r>
            <w:r w:rsidR="00B05789" w:rsidRPr="000001B6">
              <w:t xml:space="preserve">deliver </w:t>
            </w:r>
            <w:r w:rsidR="00CE5568" w:rsidRPr="000001B6">
              <w:t xml:space="preserve">the following </w:t>
            </w:r>
            <w:r w:rsidR="00B05789" w:rsidRPr="000001B6">
              <w:t>schemes</w:t>
            </w:r>
            <w:r w:rsidR="00CE5568" w:rsidRPr="000001B6">
              <w:t>:</w:t>
            </w:r>
          </w:p>
          <w:p w:rsidR="004A4F33" w:rsidRPr="000001B6" w:rsidRDefault="00B05789" w:rsidP="00690595">
            <w:pPr>
              <w:pStyle w:val="ListBullet"/>
            </w:pPr>
            <w:r w:rsidRPr="000001B6">
              <w:t xml:space="preserve">The </w:t>
            </w:r>
            <w:r w:rsidRPr="000001B6">
              <w:rPr>
                <w:b/>
              </w:rPr>
              <w:t>Local Power Scheme</w:t>
            </w:r>
            <w:r w:rsidRPr="000001B6">
              <w:t xml:space="preserve"> would establish 50 local </w:t>
            </w:r>
            <w:r w:rsidR="00291626" w:rsidRPr="000001B6">
              <w:t xml:space="preserve">power </w:t>
            </w:r>
            <w:r w:rsidRPr="000001B6">
              <w:t xml:space="preserve">hubs to support renewable energy projects in </w:t>
            </w:r>
            <w:r w:rsidR="00CE5568" w:rsidRPr="000001B6">
              <w:t xml:space="preserve">regional </w:t>
            </w:r>
            <w:r w:rsidRPr="000001B6">
              <w:t xml:space="preserve">communities. </w:t>
            </w:r>
            <w:r w:rsidR="00FD708D" w:rsidRPr="000001B6">
              <w:t xml:space="preserve"> </w:t>
            </w:r>
          </w:p>
          <w:p w:rsidR="004A4F33" w:rsidRPr="000001B6" w:rsidRDefault="00FD708D" w:rsidP="00D45D29">
            <w:pPr>
              <w:pStyle w:val="ListBullet2"/>
            </w:pPr>
            <w:r w:rsidRPr="000001B6">
              <w:t xml:space="preserve">Each hub would </w:t>
            </w:r>
            <w:r w:rsidR="00D45D29" w:rsidRPr="000001B6">
              <w:t xml:space="preserve">be provided </w:t>
            </w:r>
            <w:r w:rsidRPr="000001B6">
              <w:t xml:space="preserve">$500,000 a year for </w:t>
            </w:r>
            <w:r w:rsidR="00F665F5" w:rsidRPr="000001B6">
              <w:t xml:space="preserve">5 </w:t>
            </w:r>
            <w:r w:rsidRPr="000001B6">
              <w:t>years</w:t>
            </w:r>
            <w:r w:rsidR="003D44FE" w:rsidRPr="000001B6">
              <w:t xml:space="preserve"> </w:t>
            </w:r>
            <w:r w:rsidR="00580951" w:rsidRPr="000001B6">
              <w:t>for establishment and administration</w:t>
            </w:r>
            <w:r w:rsidR="00D45D29" w:rsidRPr="000001B6">
              <w:t xml:space="preserve"> costs</w:t>
            </w:r>
            <w:r w:rsidR="004A4F33" w:rsidRPr="000001B6">
              <w:t xml:space="preserve">.  </w:t>
            </w:r>
          </w:p>
          <w:p w:rsidR="00B05789" w:rsidRPr="000001B6" w:rsidRDefault="004A4F33" w:rsidP="00D45D29">
            <w:pPr>
              <w:pStyle w:val="ListBullet2"/>
            </w:pPr>
            <w:r w:rsidRPr="000001B6">
              <w:t xml:space="preserve">These hubs would also receive </w:t>
            </w:r>
            <w:r w:rsidR="00580951" w:rsidRPr="000001B6">
              <w:t xml:space="preserve">administered </w:t>
            </w:r>
            <w:r w:rsidR="0025207B" w:rsidRPr="000001B6">
              <w:t xml:space="preserve">funding </w:t>
            </w:r>
            <w:r w:rsidR="00D45D29" w:rsidRPr="000001B6">
              <w:t xml:space="preserve">each year, </w:t>
            </w:r>
            <w:r w:rsidR="003D44FE" w:rsidRPr="000001B6">
              <w:t xml:space="preserve">for </w:t>
            </w:r>
            <w:r w:rsidR="00E03028" w:rsidRPr="000001B6">
              <w:t xml:space="preserve">10 </w:t>
            </w:r>
            <w:r w:rsidR="003D44FE" w:rsidRPr="000001B6">
              <w:t>years</w:t>
            </w:r>
            <w:r w:rsidR="00D45D29" w:rsidRPr="000001B6">
              <w:t>,</w:t>
            </w:r>
            <w:r w:rsidR="003D44FE" w:rsidRPr="000001B6">
              <w:t xml:space="preserve"> </w:t>
            </w:r>
            <w:r w:rsidR="00580951" w:rsidRPr="000001B6">
              <w:t>to distribute up to</w:t>
            </w:r>
            <w:r w:rsidR="00B05789" w:rsidRPr="000001B6">
              <w:t>:</w:t>
            </w:r>
          </w:p>
          <w:p w:rsidR="00B05789" w:rsidRPr="000001B6" w:rsidRDefault="00B05789" w:rsidP="00D45D29">
            <w:pPr>
              <w:pStyle w:val="ListBullet3"/>
            </w:pPr>
            <w:r w:rsidRPr="000001B6">
              <w:t>10 seed grants of up to $10,000</w:t>
            </w:r>
            <w:r w:rsidR="0025207B" w:rsidRPr="000001B6">
              <w:t xml:space="preserve"> </w:t>
            </w:r>
            <w:r w:rsidR="00960073" w:rsidRPr="000001B6">
              <w:t xml:space="preserve">per grant </w:t>
            </w:r>
            <w:r w:rsidRPr="000001B6">
              <w:t xml:space="preserve">for small-scale </w:t>
            </w:r>
            <w:r w:rsidR="00FD708D" w:rsidRPr="000001B6">
              <w:t xml:space="preserve">renewable energy </w:t>
            </w:r>
            <w:r w:rsidRPr="000001B6">
              <w:t>projects by new or early-stage community groups</w:t>
            </w:r>
          </w:p>
          <w:p w:rsidR="00B05789" w:rsidRPr="000001B6" w:rsidRDefault="00177ACB" w:rsidP="00D45D29">
            <w:pPr>
              <w:pStyle w:val="ListBullet3"/>
            </w:pPr>
            <w:r w:rsidRPr="000001B6">
              <w:t>five</w:t>
            </w:r>
            <w:r w:rsidR="00652827" w:rsidRPr="000001B6">
              <w:t xml:space="preserve"> </w:t>
            </w:r>
            <w:r w:rsidR="00FD708D" w:rsidRPr="000001B6">
              <w:t>e</w:t>
            </w:r>
            <w:r w:rsidR="00B05789" w:rsidRPr="000001B6">
              <w:t>nablement grants of up to $50,000</w:t>
            </w:r>
            <w:r w:rsidR="00580951" w:rsidRPr="000001B6">
              <w:t xml:space="preserve"> per grant</w:t>
            </w:r>
            <w:r w:rsidR="00B05789" w:rsidRPr="000001B6">
              <w:t xml:space="preserve"> for non-capital costs</w:t>
            </w:r>
            <w:r w:rsidR="00FD708D" w:rsidRPr="000001B6">
              <w:t xml:space="preserve"> of new projects</w:t>
            </w:r>
          </w:p>
          <w:p w:rsidR="00B05789" w:rsidRPr="000001B6" w:rsidRDefault="00177ACB" w:rsidP="00D45D29">
            <w:pPr>
              <w:pStyle w:val="ListBullet3"/>
            </w:pPr>
            <w:r w:rsidRPr="000001B6">
              <w:t xml:space="preserve">two </w:t>
            </w:r>
            <w:r w:rsidR="00FD708D" w:rsidRPr="000001B6">
              <w:t>f</w:t>
            </w:r>
            <w:r w:rsidR="00B05789" w:rsidRPr="000001B6">
              <w:t>orgivable development loans of up to $150,000</w:t>
            </w:r>
            <w:r w:rsidR="00FD708D" w:rsidRPr="000001B6">
              <w:t xml:space="preserve"> </w:t>
            </w:r>
            <w:r w:rsidR="00580951" w:rsidRPr="000001B6">
              <w:t>each</w:t>
            </w:r>
            <w:r w:rsidR="00D45D29" w:rsidRPr="000001B6">
              <w:t>,</w:t>
            </w:r>
            <w:r w:rsidR="00580951" w:rsidRPr="000001B6">
              <w:t xml:space="preserve"> </w:t>
            </w:r>
            <w:r w:rsidR="004258D8" w:rsidRPr="000001B6">
              <w:t>at an</w:t>
            </w:r>
            <w:r w:rsidR="00D45D29" w:rsidRPr="000001B6">
              <w:t xml:space="preserve"> annual</w:t>
            </w:r>
            <w:r w:rsidR="004258D8" w:rsidRPr="000001B6">
              <w:t xml:space="preserve"> </w:t>
            </w:r>
            <w:r w:rsidR="00B51097" w:rsidRPr="000001B6">
              <w:t xml:space="preserve">concessional </w:t>
            </w:r>
            <w:r w:rsidR="004258D8" w:rsidRPr="000001B6">
              <w:t xml:space="preserve">interest rate of </w:t>
            </w:r>
            <w:r w:rsidR="00652827" w:rsidRPr="000001B6">
              <w:t>1 </w:t>
            </w:r>
            <w:r w:rsidR="00D45D29" w:rsidRPr="000001B6">
              <w:t>per </w:t>
            </w:r>
            <w:r w:rsidR="004258D8" w:rsidRPr="000001B6">
              <w:t xml:space="preserve">cent </w:t>
            </w:r>
            <w:r w:rsidR="00FD708D" w:rsidRPr="000001B6">
              <w:t>for renewable energy projects by communities and eligible organisations</w:t>
            </w:r>
            <w:r w:rsidR="00B05789" w:rsidRPr="000001B6">
              <w:t xml:space="preserve">.  </w:t>
            </w:r>
            <w:r w:rsidR="00D45D29" w:rsidRPr="000001B6">
              <w:t>Loans</w:t>
            </w:r>
            <w:r w:rsidR="00652827" w:rsidRPr="000001B6">
              <w:t> </w:t>
            </w:r>
            <w:r w:rsidR="00D45D29" w:rsidRPr="000001B6">
              <w:t xml:space="preserve">for unsuccessful projects will be written off. </w:t>
            </w:r>
          </w:p>
          <w:p w:rsidR="007A22B2" w:rsidRDefault="007A22B2" w:rsidP="00753DDE">
            <w:pPr>
              <w:pStyle w:val="ListBullet"/>
            </w:pPr>
            <w:r>
              <w:t xml:space="preserve">The </w:t>
            </w:r>
            <w:r w:rsidRPr="007A22B2">
              <w:rPr>
                <w:b/>
              </w:rPr>
              <w:t xml:space="preserve">Underwriting New Community Investment </w:t>
            </w:r>
            <w:r>
              <w:rPr>
                <w:b/>
              </w:rPr>
              <w:t>S</w:t>
            </w:r>
            <w:r w:rsidRPr="007A22B2">
              <w:rPr>
                <w:b/>
              </w:rPr>
              <w:t>cheme</w:t>
            </w:r>
            <w:r>
              <w:t xml:space="preserve"> </w:t>
            </w:r>
            <w:r w:rsidR="00E947B3">
              <w:t xml:space="preserve">(UNCI Scheme) </w:t>
            </w:r>
            <w:r>
              <w:t xml:space="preserve">would guarantee </w:t>
            </w:r>
            <w:r w:rsidR="00691116">
              <w:t xml:space="preserve">a minimum return </w:t>
            </w:r>
            <w:r w:rsidR="006417FA">
              <w:t xml:space="preserve">for </w:t>
            </w:r>
            <w:r>
              <w:t>eligible community-owned renewable energy generation and storage projects</w:t>
            </w:r>
            <w:r w:rsidR="00C776DE">
              <w:t xml:space="preserve"> for up to 10,000 gigawatt hours each year for 10 years</w:t>
            </w:r>
            <w:r w:rsidR="005C5218">
              <w:t>.</w:t>
            </w:r>
          </w:p>
          <w:p w:rsidR="006417FA" w:rsidRDefault="00C776DE" w:rsidP="00E947B3">
            <w:pPr>
              <w:pStyle w:val="ListBullet2"/>
            </w:pPr>
            <w:r>
              <w:t>Under this scheme, t</w:t>
            </w:r>
            <w:r w:rsidR="006417FA">
              <w:t xml:space="preserve">he government would </w:t>
            </w:r>
            <w:r w:rsidR="009C3AAD">
              <w:t xml:space="preserve">subsidise eligible energy projects </w:t>
            </w:r>
            <w:r w:rsidR="006417FA">
              <w:t xml:space="preserve">the gap between the average annual wholesale electricity price and the target price of $80 per </w:t>
            </w:r>
            <w:r w:rsidR="009C3AAD">
              <w:t>megawatt hour</w:t>
            </w:r>
            <w:r w:rsidR="00691116">
              <w:t>,</w:t>
            </w:r>
            <w:r w:rsidR="006417FA">
              <w:t xml:space="preserve"> </w:t>
            </w:r>
            <w:r w:rsidR="005C5218">
              <w:t xml:space="preserve">when </w:t>
            </w:r>
            <w:r w:rsidR="006417FA">
              <w:t>the average wholesale price falls below the target price</w:t>
            </w:r>
            <w:r w:rsidR="00167C3E">
              <w:t>.</w:t>
            </w:r>
          </w:p>
          <w:p w:rsidR="006417FA" w:rsidRDefault="006417FA" w:rsidP="007A22B2">
            <w:pPr>
              <w:pStyle w:val="ListBullet2"/>
            </w:pPr>
            <w:r>
              <w:t xml:space="preserve">The </w:t>
            </w:r>
            <w:r w:rsidR="00E947B3">
              <w:t xml:space="preserve">eligible </w:t>
            </w:r>
            <w:r w:rsidR="00691116">
              <w:t xml:space="preserve"> energy </w:t>
            </w:r>
            <w:r>
              <w:t xml:space="preserve">projects </w:t>
            </w:r>
            <w:r w:rsidR="00E947B3">
              <w:t>for this scheme are those that</w:t>
            </w:r>
            <w:r>
              <w:t>:</w:t>
            </w:r>
          </w:p>
          <w:p w:rsidR="006417FA" w:rsidRDefault="006417FA" w:rsidP="006417FA">
            <w:pPr>
              <w:pStyle w:val="ListBullet3"/>
            </w:pPr>
            <w:r>
              <w:t xml:space="preserve">can generate </w:t>
            </w:r>
            <w:r w:rsidR="00691116">
              <w:t>or store from 1 to 10 megawatts of electricity</w:t>
            </w:r>
          </w:p>
          <w:p w:rsidR="006417FA" w:rsidRDefault="006417FA" w:rsidP="006417FA">
            <w:pPr>
              <w:pStyle w:val="ListBullet3"/>
            </w:pPr>
            <w:r>
              <w:t>are at least 51 per cent community</w:t>
            </w:r>
            <w:r w:rsidR="00167C3E">
              <w:noBreakHyphen/>
            </w:r>
            <w:r>
              <w:t>owned through local individuals, organisations or councils</w:t>
            </w:r>
            <w:r w:rsidR="00E947B3">
              <w:t>, with the remain</w:t>
            </w:r>
            <w:r w:rsidR="00167C3E">
              <w:t xml:space="preserve">der funded </w:t>
            </w:r>
            <w:r w:rsidR="00E947B3">
              <w:t>through private investment</w:t>
            </w:r>
          </w:p>
          <w:p w:rsidR="006417FA" w:rsidRDefault="006417FA" w:rsidP="006417FA">
            <w:pPr>
              <w:pStyle w:val="ListBullet3"/>
            </w:pPr>
            <w:r>
              <w:t>are community-driven, have broad local support, and deliver tangible benefits to the region</w:t>
            </w:r>
          </w:p>
          <w:p w:rsidR="00691116" w:rsidRDefault="006417FA" w:rsidP="00691116">
            <w:pPr>
              <w:pStyle w:val="ListBullet3"/>
            </w:pPr>
            <w:r>
              <w:t xml:space="preserve">demonstrate technical benefits to the grid consistent with the </w:t>
            </w:r>
            <w:r w:rsidRPr="00691116">
              <w:rPr>
                <w:i/>
              </w:rPr>
              <w:t>Integrated Systems Plan.</w:t>
            </w:r>
          </w:p>
          <w:p w:rsidR="00960073" w:rsidRPr="000001B6" w:rsidRDefault="00753DDE" w:rsidP="006B1FE9">
            <w:pPr>
              <w:pStyle w:val="ListBullet"/>
              <w:spacing w:before="240"/>
            </w:pPr>
            <w:r w:rsidRPr="000001B6">
              <w:lastRenderedPageBreak/>
              <w:t>T</w:t>
            </w:r>
            <w:r w:rsidR="00EA3D7A" w:rsidRPr="000001B6">
              <w:t xml:space="preserve">he </w:t>
            </w:r>
            <w:r w:rsidR="00395978">
              <w:rPr>
                <w:b/>
              </w:rPr>
              <w:t>Community Renewable Investment</w:t>
            </w:r>
            <w:r w:rsidR="00395978" w:rsidRPr="000001B6">
              <w:rPr>
                <w:b/>
              </w:rPr>
              <w:t xml:space="preserve"> </w:t>
            </w:r>
            <w:r w:rsidR="00EA3D7A" w:rsidRPr="000001B6">
              <w:rPr>
                <w:b/>
              </w:rPr>
              <w:t>Scheme</w:t>
            </w:r>
            <w:r w:rsidRPr="000001B6">
              <w:t xml:space="preserve"> </w:t>
            </w:r>
            <w:r w:rsidR="00395978">
              <w:t xml:space="preserve">(CRIS) </w:t>
            </w:r>
            <w:r w:rsidRPr="000001B6">
              <w:t>would require any new large</w:t>
            </w:r>
            <w:r w:rsidR="00D45D29" w:rsidRPr="000001B6">
              <w:noBreakHyphen/>
            </w:r>
            <w:r w:rsidRPr="000001B6">
              <w:t xml:space="preserve">scale renewable development </w:t>
            </w:r>
            <w:r w:rsidR="00E10AC0" w:rsidRPr="000001B6">
              <w:t>to</w:t>
            </w:r>
            <w:r w:rsidRPr="000001B6">
              <w:t xml:space="preserve"> offer 20</w:t>
            </w:r>
            <w:r w:rsidR="00D45D29" w:rsidRPr="000001B6">
              <w:t> </w:t>
            </w:r>
            <w:r w:rsidR="004258D8" w:rsidRPr="000001B6">
              <w:t>per</w:t>
            </w:r>
            <w:r w:rsidR="00D45D29" w:rsidRPr="000001B6">
              <w:t> </w:t>
            </w:r>
            <w:r w:rsidR="004258D8" w:rsidRPr="000001B6">
              <w:t xml:space="preserve">cent </w:t>
            </w:r>
            <w:r w:rsidRPr="000001B6">
              <w:t xml:space="preserve">of the project equity to local communities within </w:t>
            </w:r>
            <w:r w:rsidR="00A92301" w:rsidRPr="000001B6">
              <w:t>30</w:t>
            </w:r>
            <w:r w:rsidR="00A92301">
              <w:t> </w:t>
            </w:r>
            <w:r w:rsidRPr="000001B6">
              <w:t>kilometres of the project.</w:t>
            </w:r>
            <w:r w:rsidR="00E10AC0" w:rsidRPr="000001B6">
              <w:t xml:space="preserve">  To</w:t>
            </w:r>
            <w:r w:rsidR="00652827" w:rsidRPr="000001B6">
              <w:t> </w:t>
            </w:r>
            <w:r w:rsidR="00E10AC0" w:rsidRPr="000001B6">
              <w:t xml:space="preserve">administer this scheme, </w:t>
            </w:r>
            <w:r w:rsidRPr="000001B6">
              <w:t xml:space="preserve">the ALPA would be </w:t>
            </w:r>
            <w:r w:rsidR="00960073" w:rsidRPr="000001B6">
              <w:t>provide</w:t>
            </w:r>
            <w:r w:rsidRPr="000001B6">
              <w:t>d</w:t>
            </w:r>
            <w:r w:rsidR="006B1FE9">
              <w:t xml:space="preserve"> on-</w:t>
            </w:r>
            <w:r w:rsidR="00960073" w:rsidRPr="000001B6">
              <w:t xml:space="preserve">going </w:t>
            </w:r>
            <w:r w:rsidRPr="000001B6">
              <w:t>funding t</w:t>
            </w:r>
            <w:r w:rsidR="00E10AC0" w:rsidRPr="000001B6">
              <w:t>o</w:t>
            </w:r>
            <w:r w:rsidR="00960073" w:rsidRPr="000001B6">
              <w:t>:</w:t>
            </w:r>
          </w:p>
          <w:p w:rsidR="00753DDE" w:rsidRPr="000001B6" w:rsidRDefault="00042362" w:rsidP="00102E5C">
            <w:pPr>
              <w:pStyle w:val="ListBullet2"/>
            </w:pPr>
            <w:r w:rsidRPr="000001B6">
              <w:t>develop guidelines</w:t>
            </w:r>
            <w:r w:rsidR="00753DDE" w:rsidRPr="000001B6">
              <w:t xml:space="preserve"> for the scheme</w:t>
            </w:r>
          </w:p>
          <w:p w:rsidR="00753DDE" w:rsidRPr="000001B6" w:rsidRDefault="00042362" w:rsidP="00102E5C">
            <w:pPr>
              <w:pStyle w:val="ListBullet2"/>
            </w:pPr>
            <w:r w:rsidRPr="000001B6">
              <w:t>assess whether developers meet those guidelines</w:t>
            </w:r>
          </w:p>
          <w:p w:rsidR="00230F61" w:rsidRPr="000001B6" w:rsidRDefault="00042362" w:rsidP="00102E5C">
            <w:pPr>
              <w:pStyle w:val="ListBullet2"/>
            </w:pPr>
            <w:r w:rsidRPr="000001B6">
              <w:t>award approvals once developers have completed co</w:t>
            </w:r>
            <w:r w:rsidRPr="000001B6">
              <w:noBreakHyphen/>
              <w:t xml:space="preserve">investment funding rounds. </w:t>
            </w:r>
          </w:p>
          <w:p w:rsidR="00580951" w:rsidRPr="000001B6" w:rsidRDefault="00580951" w:rsidP="00E947B3">
            <w:pPr>
              <w:pStyle w:val="BodyText"/>
            </w:pPr>
            <w:r w:rsidRPr="000001B6">
              <w:t>The proposal would take effect from 1 July 2021.  All grant</w:t>
            </w:r>
            <w:r w:rsidR="00E947B3">
              <w:t>s,</w:t>
            </w:r>
            <w:r w:rsidRPr="000001B6">
              <w:t xml:space="preserve"> loan principal amounts</w:t>
            </w:r>
            <w:r w:rsidR="00E947B3">
              <w:t xml:space="preserve"> and the target price under the UNCI Scheme</w:t>
            </w:r>
            <w:r w:rsidRPr="000001B6">
              <w:t xml:space="preserve"> would be indexed </w:t>
            </w:r>
            <w:r w:rsidR="00102E5C" w:rsidRPr="000001B6">
              <w:t xml:space="preserve">annually </w:t>
            </w:r>
            <w:r w:rsidRPr="000001B6">
              <w:t>by the Consumer Price Index.</w:t>
            </w:r>
          </w:p>
        </w:tc>
      </w:tr>
    </w:tbl>
    <w:p w:rsidR="00AA478E" w:rsidRPr="000001B6" w:rsidRDefault="00AA478E" w:rsidP="00AA478E">
      <w:pPr>
        <w:pStyle w:val="Heading1"/>
      </w:pPr>
      <w:r w:rsidRPr="000001B6">
        <w:lastRenderedPageBreak/>
        <w:t>Costing overview</w:t>
      </w:r>
    </w:p>
    <w:p w:rsidR="00DA23DA" w:rsidRPr="000001B6" w:rsidRDefault="00677E99" w:rsidP="004A276C">
      <w:pPr>
        <w:pStyle w:val="BodyText"/>
        <w:keepLines/>
      </w:pPr>
      <w:r w:rsidRPr="000001B6">
        <w:t xml:space="preserve">This </w:t>
      </w:r>
      <w:r w:rsidR="004656A8" w:rsidRPr="000001B6">
        <w:t xml:space="preserve">proposal would decrease the fiscal </w:t>
      </w:r>
      <w:r w:rsidR="00D37B4D" w:rsidRPr="000001B6">
        <w:t>balance by $</w:t>
      </w:r>
      <w:r w:rsidR="002402FD">
        <w:t>113.0</w:t>
      </w:r>
      <w:r w:rsidR="00691116">
        <w:t xml:space="preserve"> </w:t>
      </w:r>
      <w:r w:rsidR="00D37B4D" w:rsidRPr="000001B6">
        <w:t xml:space="preserve">million, the </w:t>
      </w:r>
      <w:r w:rsidR="005F5EFE" w:rsidRPr="000001B6">
        <w:t xml:space="preserve">underlying cash </w:t>
      </w:r>
      <w:r w:rsidR="004656A8" w:rsidRPr="000001B6">
        <w:t>balance by $</w:t>
      </w:r>
      <w:r w:rsidR="002402FD">
        <w:t xml:space="preserve">111.4 </w:t>
      </w:r>
      <w:r w:rsidR="00D37B4D" w:rsidRPr="000001B6">
        <w:t>million, and the headline cash bal</w:t>
      </w:r>
      <w:r w:rsidR="00AD3A99" w:rsidRPr="000001B6">
        <w:t>ance by $</w:t>
      </w:r>
      <w:r w:rsidR="002402FD">
        <w:t>11</w:t>
      </w:r>
      <w:r w:rsidR="0001755F">
        <w:t>8.1</w:t>
      </w:r>
      <w:r w:rsidR="00691116">
        <w:t xml:space="preserve"> </w:t>
      </w:r>
      <w:r w:rsidR="00AD3A99" w:rsidRPr="000001B6">
        <w:t xml:space="preserve">million </w:t>
      </w:r>
      <w:r w:rsidR="004656A8" w:rsidRPr="000001B6">
        <w:t>over the 2019</w:t>
      </w:r>
      <w:r w:rsidR="00DA23DA" w:rsidRPr="000001B6">
        <w:noBreakHyphen/>
      </w:r>
      <w:r w:rsidR="004656A8" w:rsidRPr="000001B6">
        <w:t xml:space="preserve">20 </w:t>
      </w:r>
      <w:r w:rsidR="00035FFE" w:rsidRPr="000001B6">
        <w:t>Budget</w:t>
      </w:r>
      <w:r w:rsidR="004656A8" w:rsidRPr="000001B6">
        <w:t xml:space="preserve"> forward estimates period</w:t>
      </w:r>
      <w:r w:rsidR="00AD3A99" w:rsidRPr="000001B6">
        <w:t>.</w:t>
      </w:r>
      <w:r w:rsidR="0034245C" w:rsidRPr="000001B6">
        <w:t xml:space="preserve"> </w:t>
      </w:r>
      <w:r w:rsidR="00C7237F" w:rsidRPr="000001B6">
        <w:t xml:space="preserve"> </w:t>
      </w:r>
      <w:r w:rsidR="00FA2237" w:rsidRPr="000001B6">
        <w:t xml:space="preserve">The financial implications are </w:t>
      </w:r>
      <w:r w:rsidR="00F665F5" w:rsidRPr="000001B6">
        <w:t>predominantly</w:t>
      </w:r>
      <w:r w:rsidR="00DA23DA" w:rsidRPr="000001B6">
        <w:t xml:space="preserve"> </w:t>
      </w:r>
      <w:r w:rsidR="00FA2237" w:rsidRPr="000001B6">
        <w:t>driven by increased administered</w:t>
      </w:r>
      <w:r w:rsidR="00F64BA8">
        <w:t xml:space="preserve"> expenses to provide grants, </w:t>
      </w:r>
      <w:r w:rsidR="00FA2237" w:rsidRPr="000001B6">
        <w:t>loans</w:t>
      </w:r>
      <w:r w:rsidR="00F64BA8">
        <w:t xml:space="preserve"> and wholesale </w:t>
      </w:r>
      <w:r w:rsidR="0087439F">
        <w:t xml:space="preserve">electricity </w:t>
      </w:r>
      <w:r w:rsidR="00F64BA8">
        <w:t xml:space="preserve">price </w:t>
      </w:r>
      <w:r w:rsidR="009C3AAD">
        <w:t>subsidies</w:t>
      </w:r>
      <w:r w:rsidR="00FA2237" w:rsidRPr="000001B6">
        <w:t xml:space="preserve">.  </w:t>
      </w:r>
    </w:p>
    <w:p w:rsidR="004656A8" w:rsidRPr="000001B6" w:rsidRDefault="00C80D43" w:rsidP="00DA23DA">
      <w:pPr>
        <w:pStyle w:val="BodyText"/>
        <w:keepLines/>
      </w:pPr>
      <w:r w:rsidRPr="000001B6">
        <w:t>The proposal would</w:t>
      </w:r>
      <w:r w:rsidR="00DA23DA" w:rsidRPr="000001B6">
        <w:t xml:space="preserve"> have</w:t>
      </w:r>
      <w:r w:rsidRPr="000001B6">
        <w:t xml:space="preserve"> an ongoing impact </w:t>
      </w:r>
      <w:r w:rsidR="00DA23DA" w:rsidRPr="000001B6">
        <w:t>beyond the 2019</w:t>
      </w:r>
      <w:r w:rsidRPr="000001B6">
        <w:noBreakHyphen/>
      </w:r>
      <w:r w:rsidR="00DA23DA" w:rsidRPr="000001B6">
        <w:t>20 Budget</w:t>
      </w:r>
      <w:r w:rsidRPr="000001B6">
        <w:t xml:space="preserve"> </w:t>
      </w:r>
      <w:r w:rsidR="00DA23DA" w:rsidRPr="000001B6">
        <w:t>forward estimates period.</w:t>
      </w:r>
      <w:r w:rsidRPr="000001B6">
        <w:t xml:space="preserve">  </w:t>
      </w:r>
      <w:r w:rsidR="004656A8" w:rsidRPr="000001B6">
        <w:t>A</w:t>
      </w:r>
      <w:r w:rsidR="002E4CE6" w:rsidRPr="000001B6">
        <w:t> </w:t>
      </w:r>
      <w:r w:rsidR="004656A8" w:rsidRPr="000001B6">
        <w:t>breakdow</w:t>
      </w:r>
      <w:r w:rsidR="00BC442C" w:rsidRPr="000001B6">
        <w:t xml:space="preserve">n of the financial implications </w:t>
      </w:r>
      <w:r w:rsidR="004656A8" w:rsidRPr="000001B6">
        <w:t>over the period to 2030</w:t>
      </w:r>
      <w:r w:rsidR="00C87BB3">
        <w:t>-31</w:t>
      </w:r>
      <w:r w:rsidR="004656A8" w:rsidRPr="000001B6">
        <w:t xml:space="preserve"> is provided at </w:t>
      </w:r>
      <w:r w:rsidR="004656A8" w:rsidRPr="000001B6">
        <w:rPr>
          <w:u w:val="single"/>
        </w:rPr>
        <w:t>Attachment A</w:t>
      </w:r>
      <w:r w:rsidR="004656A8" w:rsidRPr="000001B6">
        <w:t>.</w:t>
      </w:r>
    </w:p>
    <w:p w:rsidR="008A3380" w:rsidRPr="000001B6" w:rsidRDefault="008A3380" w:rsidP="003E2E1B">
      <w:pPr>
        <w:pStyle w:val="BodyText"/>
      </w:pPr>
      <w:r w:rsidRPr="000001B6">
        <w:t xml:space="preserve">Consistent with </w:t>
      </w:r>
      <w:r w:rsidRPr="000001B6">
        <w:rPr>
          <w:i/>
        </w:rPr>
        <w:t>Parliamentary Budget Office (PBO) Guidance 02/2015</w:t>
      </w:r>
      <w:r w:rsidRPr="000001B6">
        <w:t>, public debt interest expense impacts have been included in this costing because the concessional loans provided under this proposal involve financial asset transactions.</w:t>
      </w:r>
    </w:p>
    <w:p w:rsidR="008A3380" w:rsidRPr="000001B6" w:rsidRDefault="008A3380" w:rsidP="00B51097">
      <w:pPr>
        <w:pStyle w:val="BodyText"/>
        <w:tabs>
          <w:tab w:val="left" w:pos="284"/>
        </w:tabs>
      </w:pPr>
      <w:r w:rsidRPr="000001B6">
        <w:t xml:space="preserve">The impacts on the fiscal, underlying cash and headline cash balances differ </w:t>
      </w:r>
      <w:r w:rsidR="00F64BA8">
        <w:t xml:space="preserve">primarily </w:t>
      </w:r>
      <w:r w:rsidRPr="000001B6">
        <w:t xml:space="preserve">due to the treatment of the concessional nature of the loans, </w:t>
      </w:r>
      <w:r w:rsidR="008D6B1D">
        <w:t xml:space="preserve">and </w:t>
      </w:r>
      <w:r w:rsidRPr="000001B6">
        <w:t>the flow of loans and principal repayments</w:t>
      </w:r>
      <w:r w:rsidR="008D6B1D">
        <w:t>.  They also reflect</w:t>
      </w:r>
      <w:r w:rsidR="00CF7244">
        <w:t xml:space="preserve"> the lag in providing price subsidies to generators for </w:t>
      </w:r>
      <w:r w:rsidR="008D6B1D">
        <w:t xml:space="preserve">eligible electricity generation </w:t>
      </w:r>
      <w:r w:rsidR="00CF7244">
        <w:t>in the previous year</w:t>
      </w:r>
      <w:r w:rsidRPr="000001B6">
        <w:t>.</w:t>
      </w:r>
      <w:r w:rsidR="00A90B21" w:rsidRPr="000001B6">
        <w:t xml:space="preserve"> </w:t>
      </w:r>
      <w:r w:rsidRPr="000001B6">
        <w:t xml:space="preserve"> Only the fiscal balance captures the estimates of expenses and unwinding income relating to the concessional loan discount, and only the headline cash balance captures changes in loans issued and principal repayments. </w:t>
      </w:r>
      <w:r w:rsidR="00A90B21" w:rsidRPr="000001B6">
        <w:t xml:space="preserve"> </w:t>
      </w:r>
      <w:r w:rsidRPr="000001B6">
        <w:t xml:space="preserve">A note on the accounting treatment of concessional loans is included at </w:t>
      </w:r>
      <w:r w:rsidRPr="000001B6">
        <w:rPr>
          <w:u w:val="single"/>
        </w:rPr>
        <w:t>Attachment B</w:t>
      </w:r>
      <w:r w:rsidRPr="000001B6">
        <w:t>.</w:t>
      </w:r>
      <w:r w:rsidR="00B51097" w:rsidRPr="000001B6">
        <w:rPr>
          <w:rStyle w:val="FootnoteReference"/>
        </w:rPr>
        <w:footnoteReference w:id="1"/>
      </w:r>
    </w:p>
    <w:p w:rsidR="00D53E26" w:rsidRPr="000001B6" w:rsidRDefault="00DC621F" w:rsidP="00167C3E">
      <w:pPr>
        <w:pStyle w:val="BodyText"/>
        <w:tabs>
          <w:tab w:val="left" w:pos="284"/>
        </w:tabs>
      </w:pPr>
      <w:r w:rsidRPr="000001B6">
        <w:t xml:space="preserve">The financial implications of this proposal are </w:t>
      </w:r>
      <w:r w:rsidR="009C3AAD">
        <w:t xml:space="preserve">uncertain and </w:t>
      </w:r>
      <w:r w:rsidR="00035FFE" w:rsidRPr="000001B6">
        <w:t>highly</w:t>
      </w:r>
      <w:r w:rsidR="00694EAE" w:rsidRPr="000001B6">
        <w:t xml:space="preserve"> </w:t>
      </w:r>
      <w:r w:rsidR="005F5EFE" w:rsidRPr="000001B6">
        <w:t xml:space="preserve">sensitive to </w:t>
      </w:r>
      <w:r w:rsidR="00D42A1F" w:rsidRPr="000001B6">
        <w:t xml:space="preserve">assumptions </w:t>
      </w:r>
      <w:r w:rsidR="002E4CE6" w:rsidRPr="000001B6">
        <w:t>about</w:t>
      </w:r>
      <w:r w:rsidR="00464A24">
        <w:t xml:space="preserve"> </w:t>
      </w:r>
      <w:r w:rsidR="00691116">
        <w:t xml:space="preserve">the </w:t>
      </w:r>
      <w:r w:rsidR="00C80D43" w:rsidRPr="000001B6">
        <w:t>uptake</w:t>
      </w:r>
      <w:r w:rsidR="00102E5C" w:rsidRPr="000001B6">
        <w:t xml:space="preserve"> </w:t>
      </w:r>
      <w:r w:rsidR="00E31D43" w:rsidRPr="000001B6">
        <w:t xml:space="preserve">of </w:t>
      </w:r>
      <w:r w:rsidR="00177ACB" w:rsidRPr="000001B6">
        <w:t xml:space="preserve">grants and </w:t>
      </w:r>
      <w:r w:rsidR="00E31D43" w:rsidRPr="000001B6">
        <w:t>loans</w:t>
      </w:r>
      <w:r w:rsidR="003F7208">
        <w:t xml:space="preserve">, </w:t>
      </w:r>
      <w:r w:rsidR="00691116">
        <w:t xml:space="preserve">the </w:t>
      </w:r>
      <w:r w:rsidR="004A4F33" w:rsidRPr="000001B6">
        <w:t xml:space="preserve">extent of </w:t>
      </w:r>
      <w:r w:rsidR="00F60AB5" w:rsidRPr="000001B6">
        <w:t>loan write-off</w:t>
      </w:r>
      <w:r w:rsidR="004A4F33" w:rsidRPr="000001B6">
        <w:t>s</w:t>
      </w:r>
      <w:r w:rsidR="00464A24">
        <w:t xml:space="preserve">, </w:t>
      </w:r>
      <w:r w:rsidR="00612CD9" w:rsidRPr="000001B6">
        <w:t>loan repayment patterns</w:t>
      </w:r>
      <w:r w:rsidR="00464A24">
        <w:t xml:space="preserve">, </w:t>
      </w:r>
      <w:r w:rsidR="00E31D43" w:rsidRPr="000001B6">
        <w:t xml:space="preserve">expected activities under the </w:t>
      </w:r>
      <w:r w:rsidR="009B0EBD" w:rsidRPr="000001B6">
        <w:t>proposed s</w:t>
      </w:r>
      <w:r w:rsidR="00E31D43" w:rsidRPr="000001B6">
        <w:t>cheme</w:t>
      </w:r>
      <w:r w:rsidR="009B0EBD" w:rsidRPr="000001B6">
        <w:t>s</w:t>
      </w:r>
      <w:r w:rsidR="00464A24">
        <w:t xml:space="preserve"> and </w:t>
      </w:r>
      <w:r w:rsidR="00167C3E">
        <w:t xml:space="preserve">wholesale </w:t>
      </w:r>
      <w:r w:rsidR="003F7208">
        <w:t xml:space="preserve">electricity </w:t>
      </w:r>
      <w:r w:rsidR="00167C3E">
        <w:t>p</w:t>
      </w:r>
      <w:r w:rsidR="00AE4C07">
        <w:t>rice</w:t>
      </w:r>
      <w:r w:rsidR="003F7208">
        <w:t>s</w:t>
      </w:r>
      <w:r w:rsidR="00F60AB5" w:rsidRPr="000001B6">
        <w:t xml:space="preserve">.  </w:t>
      </w:r>
    </w:p>
    <w:p w:rsidR="0050132A" w:rsidRPr="000001B6" w:rsidRDefault="0050132A" w:rsidP="00B51097">
      <w:pPr>
        <w:pStyle w:val="Caption"/>
        <w:tabs>
          <w:tab w:val="left" w:pos="284"/>
        </w:tabs>
      </w:pPr>
      <w:r w:rsidRPr="000001B6">
        <w:lastRenderedPageBreak/>
        <w:t xml:space="preserve">Table </w:t>
      </w:r>
      <w:r w:rsidR="00677E99" w:rsidRPr="000001B6">
        <w:t>1</w:t>
      </w:r>
      <w:r w:rsidRPr="000001B6">
        <w:t>: Financial implications ($m)</w:t>
      </w:r>
      <w:r w:rsidRPr="000001B6">
        <w:rPr>
          <w:vertAlign w:val="superscript"/>
        </w:rPr>
        <w:t>(a)(b)</w:t>
      </w:r>
    </w:p>
    <w:tbl>
      <w:tblPr>
        <w:tblStyle w:val="LightGrid-Accent6"/>
        <w:tblW w:w="5000" w:type="pct"/>
        <w:tblLook w:val="0680" w:firstRow="0" w:lastRow="0" w:firstColumn="1" w:lastColumn="0" w:noHBand="1" w:noVBand="1"/>
      </w:tblPr>
      <w:tblGrid>
        <w:gridCol w:w="2742"/>
        <w:gridCol w:w="1310"/>
        <w:gridCol w:w="1309"/>
        <w:gridCol w:w="1309"/>
        <w:gridCol w:w="1309"/>
        <w:gridCol w:w="1307"/>
      </w:tblGrid>
      <w:tr w:rsidR="00365844" w:rsidRPr="000001B6" w:rsidTr="009464D7">
        <w:tc>
          <w:tcPr>
            <w:cnfStyle w:val="001000000000" w:firstRow="0" w:lastRow="0" w:firstColumn="1" w:lastColumn="0" w:oddVBand="0" w:evenVBand="0" w:oddHBand="0" w:evenHBand="0" w:firstRowFirstColumn="0" w:firstRowLastColumn="0" w:lastRowFirstColumn="0" w:lastRowLastColumn="0"/>
            <w:tcW w:w="1476" w:type="pct"/>
            <w:shd w:val="clear" w:color="auto" w:fill="A7B2D4" w:themeFill="background2" w:themeFillTint="66"/>
            <w:vAlign w:val="center"/>
          </w:tcPr>
          <w:p w:rsidR="00365844" w:rsidRPr="000001B6" w:rsidRDefault="00365844" w:rsidP="006262CF">
            <w:pPr>
              <w:pStyle w:val="TableHeading"/>
              <w:rPr>
                <w:b w:val="0"/>
                <w:sz w:val="22"/>
              </w:rPr>
            </w:pPr>
          </w:p>
        </w:tc>
        <w:tc>
          <w:tcPr>
            <w:tcW w:w="705" w:type="pct"/>
            <w:shd w:val="clear" w:color="auto" w:fill="A7B2D4" w:themeFill="background2" w:themeFillTint="66"/>
            <w:vAlign w:val="center"/>
          </w:tcPr>
          <w:p w:rsidR="00365844" w:rsidRPr="000001B6" w:rsidRDefault="00365844" w:rsidP="00AB1FC9">
            <w:pPr>
              <w:pStyle w:val="TableHeadingRight"/>
              <w:cnfStyle w:val="000000000000" w:firstRow="0" w:lastRow="0" w:firstColumn="0" w:lastColumn="0" w:oddVBand="0" w:evenVBand="0" w:oddHBand="0" w:evenHBand="0" w:firstRowFirstColumn="0" w:firstRowLastColumn="0" w:lastRowFirstColumn="0" w:lastRowLastColumn="0"/>
              <w:rPr>
                <w:b w:val="0"/>
                <w:sz w:val="22"/>
              </w:rPr>
            </w:pPr>
            <w:r w:rsidRPr="000001B6">
              <w:rPr>
                <w:b w:val="0"/>
                <w:sz w:val="22"/>
              </w:rPr>
              <w:t>2019–20</w:t>
            </w:r>
          </w:p>
        </w:tc>
        <w:tc>
          <w:tcPr>
            <w:tcW w:w="705" w:type="pct"/>
            <w:shd w:val="clear" w:color="auto" w:fill="A7B2D4" w:themeFill="background2" w:themeFillTint="66"/>
            <w:vAlign w:val="center"/>
          </w:tcPr>
          <w:p w:rsidR="00365844" w:rsidRPr="000001B6" w:rsidRDefault="00365844" w:rsidP="00AB1FC9">
            <w:pPr>
              <w:pStyle w:val="TableHeadingRight"/>
              <w:cnfStyle w:val="000000000000" w:firstRow="0" w:lastRow="0" w:firstColumn="0" w:lastColumn="0" w:oddVBand="0" w:evenVBand="0" w:oddHBand="0" w:evenHBand="0" w:firstRowFirstColumn="0" w:firstRowLastColumn="0" w:lastRowFirstColumn="0" w:lastRowLastColumn="0"/>
              <w:rPr>
                <w:b w:val="0"/>
                <w:sz w:val="22"/>
              </w:rPr>
            </w:pPr>
            <w:r w:rsidRPr="000001B6">
              <w:rPr>
                <w:b w:val="0"/>
                <w:sz w:val="22"/>
              </w:rPr>
              <w:t>2020–21</w:t>
            </w:r>
          </w:p>
        </w:tc>
        <w:tc>
          <w:tcPr>
            <w:tcW w:w="705" w:type="pct"/>
            <w:shd w:val="clear" w:color="auto" w:fill="A7B2D4" w:themeFill="background2" w:themeFillTint="66"/>
            <w:vAlign w:val="center"/>
          </w:tcPr>
          <w:p w:rsidR="00365844" w:rsidRPr="000001B6" w:rsidRDefault="00365844" w:rsidP="00AB1FC9">
            <w:pPr>
              <w:pStyle w:val="TableHeadingRight"/>
              <w:cnfStyle w:val="000000000000" w:firstRow="0" w:lastRow="0" w:firstColumn="0" w:lastColumn="0" w:oddVBand="0" w:evenVBand="0" w:oddHBand="0" w:evenHBand="0" w:firstRowFirstColumn="0" w:firstRowLastColumn="0" w:lastRowFirstColumn="0" w:lastRowLastColumn="0"/>
              <w:rPr>
                <w:b w:val="0"/>
                <w:sz w:val="22"/>
              </w:rPr>
            </w:pPr>
            <w:r w:rsidRPr="000001B6">
              <w:rPr>
                <w:b w:val="0"/>
                <w:sz w:val="22"/>
              </w:rPr>
              <w:t>2021–22</w:t>
            </w:r>
          </w:p>
        </w:tc>
        <w:tc>
          <w:tcPr>
            <w:tcW w:w="705" w:type="pct"/>
            <w:shd w:val="clear" w:color="auto" w:fill="A7B2D4" w:themeFill="background2" w:themeFillTint="66"/>
            <w:vAlign w:val="center"/>
          </w:tcPr>
          <w:p w:rsidR="00365844" w:rsidRPr="000001B6" w:rsidRDefault="00365844" w:rsidP="00AB1FC9">
            <w:pPr>
              <w:pStyle w:val="TableHeadingRight"/>
              <w:cnfStyle w:val="000000000000" w:firstRow="0" w:lastRow="0" w:firstColumn="0" w:lastColumn="0" w:oddVBand="0" w:evenVBand="0" w:oddHBand="0" w:evenHBand="0" w:firstRowFirstColumn="0" w:firstRowLastColumn="0" w:lastRowFirstColumn="0" w:lastRowLastColumn="0"/>
              <w:rPr>
                <w:b w:val="0"/>
                <w:sz w:val="22"/>
              </w:rPr>
            </w:pPr>
            <w:r w:rsidRPr="000001B6">
              <w:rPr>
                <w:b w:val="0"/>
                <w:sz w:val="22"/>
              </w:rPr>
              <w:t>2022–23</w:t>
            </w:r>
          </w:p>
        </w:tc>
        <w:tc>
          <w:tcPr>
            <w:tcW w:w="704" w:type="pct"/>
            <w:shd w:val="clear" w:color="auto" w:fill="A7B2D4" w:themeFill="background2" w:themeFillTint="66"/>
            <w:vAlign w:val="center"/>
          </w:tcPr>
          <w:p w:rsidR="00365844" w:rsidRPr="000001B6" w:rsidRDefault="00365844" w:rsidP="00AB1FC9">
            <w:pPr>
              <w:pStyle w:val="TableHeadingRight"/>
              <w:cnfStyle w:val="000000000000" w:firstRow="0" w:lastRow="0" w:firstColumn="0" w:lastColumn="0" w:oddVBand="0" w:evenVBand="0" w:oddHBand="0" w:evenHBand="0" w:firstRowFirstColumn="0" w:firstRowLastColumn="0" w:lastRowFirstColumn="0" w:lastRowLastColumn="0"/>
              <w:rPr>
                <w:sz w:val="22"/>
              </w:rPr>
            </w:pPr>
            <w:r w:rsidRPr="000001B6">
              <w:rPr>
                <w:sz w:val="22"/>
              </w:rPr>
              <w:t>Total to 2022–23</w:t>
            </w:r>
          </w:p>
        </w:tc>
      </w:tr>
      <w:tr w:rsidR="003B210A" w:rsidRPr="000001B6" w:rsidTr="00013620">
        <w:tc>
          <w:tcPr>
            <w:cnfStyle w:val="001000000000" w:firstRow="0" w:lastRow="0" w:firstColumn="1" w:lastColumn="0" w:oddVBand="0" w:evenVBand="0" w:oddHBand="0" w:evenHBand="0" w:firstRowFirstColumn="0" w:firstRowLastColumn="0" w:lastRowFirstColumn="0" w:lastRowLastColumn="0"/>
            <w:tcW w:w="1476" w:type="pct"/>
            <w:vAlign w:val="center"/>
          </w:tcPr>
          <w:p w:rsidR="003B210A" w:rsidRPr="000001B6" w:rsidRDefault="003B210A" w:rsidP="00AB1FC9">
            <w:pPr>
              <w:pStyle w:val="TableHeading"/>
              <w:rPr>
                <w:rFonts w:asciiTheme="majorHAnsi" w:hAnsiTheme="majorHAnsi"/>
                <w:b w:val="0"/>
                <w:sz w:val="22"/>
              </w:rPr>
            </w:pPr>
            <w:r w:rsidRPr="000001B6">
              <w:rPr>
                <w:b w:val="0"/>
                <w:sz w:val="22"/>
              </w:rPr>
              <w:t>Fiscal balance</w:t>
            </w:r>
          </w:p>
        </w:tc>
        <w:tc>
          <w:tcPr>
            <w:tcW w:w="705" w:type="pct"/>
            <w:vAlign w:val="center"/>
          </w:tcPr>
          <w:p w:rsidR="003B210A" w:rsidRDefault="003B210A">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w:t>
            </w:r>
          </w:p>
        </w:tc>
        <w:tc>
          <w:tcPr>
            <w:tcW w:w="705" w:type="pct"/>
            <w:vAlign w:val="center"/>
          </w:tcPr>
          <w:p w:rsidR="003B210A" w:rsidRDefault="003B210A">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w:t>
            </w:r>
          </w:p>
        </w:tc>
        <w:tc>
          <w:tcPr>
            <w:tcW w:w="705" w:type="pct"/>
            <w:vAlign w:val="center"/>
          </w:tcPr>
          <w:p w:rsidR="003B210A" w:rsidRDefault="003B210A">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-55.7</w:t>
            </w:r>
          </w:p>
        </w:tc>
        <w:tc>
          <w:tcPr>
            <w:tcW w:w="705" w:type="pct"/>
            <w:vAlign w:val="center"/>
          </w:tcPr>
          <w:p w:rsidR="003B210A" w:rsidRDefault="003B210A">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-57.3</w:t>
            </w:r>
          </w:p>
        </w:tc>
        <w:tc>
          <w:tcPr>
            <w:tcW w:w="704" w:type="pct"/>
            <w:vAlign w:val="center"/>
          </w:tcPr>
          <w:p w:rsidR="003B210A" w:rsidRDefault="003B210A">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rPr>
            </w:pPr>
            <w:r>
              <w:rPr>
                <w:rFonts w:ascii="Calibri" w:hAnsi="Calibri"/>
                <w:b/>
                <w:bCs/>
                <w:color w:val="000000"/>
              </w:rPr>
              <w:t>-113.0</w:t>
            </w:r>
          </w:p>
        </w:tc>
      </w:tr>
      <w:tr w:rsidR="003B210A" w:rsidRPr="000001B6" w:rsidTr="00013620">
        <w:tc>
          <w:tcPr>
            <w:cnfStyle w:val="001000000000" w:firstRow="0" w:lastRow="0" w:firstColumn="1" w:lastColumn="0" w:oddVBand="0" w:evenVBand="0" w:oddHBand="0" w:evenHBand="0" w:firstRowFirstColumn="0" w:firstRowLastColumn="0" w:lastRowFirstColumn="0" w:lastRowLastColumn="0"/>
            <w:tcW w:w="1476" w:type="pct"/>
            <w:vAlign w:val="center"/>
          </w:tcPr>
          <w:p w:rsidR="003B210A" w:rsidRPr="000001B6" w:rsidRDefault="003B210A" w:rsidP="00AB1FC9">
            <w:pPr>
              <w:pStyle w:val="TableHeading"/>
              <w:rPr>
                <w:b w:val="0"/>
                <w:sz w:val="22"/>
              </w:rPr>
            </w:pPr>
            <w:r w:rsidRPr="000001B6">
              <w:rPr>
                <w:b w:val="0"/>
                <w:sz w:val="22"/>
              </w:rPr>
              <w:t>Underlying cash balance</w:t>
            </w:r>
          </w:p>
        </w:tc>
        <w:tc>
          <w:tcPr>
            <w:tcW w:w="705" w:type="pct"/>
            <w:vAlign w:val="center"/>
          </w:tcPr>
          <w:p w:rsidR="003B210A" w:rsidRDefault="003B210A">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w:t>
            </w:r>
          </w:p>
        </w:tc>
        <w:tc>
          <w:tcPr>
            <w:tcW w:w="705" w:type="pct"/>
            <w:vAlign w:val="center"/>
          </w:tcPr>
          <w:p w:rsidR="003B210A" w:rsidRDefault="003B210A">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w:t>
            </w:r>
          </w:p>
        </w:tc>
        <w:tc>
          <w:tcPr>
            <w:tcW w:w="705" w:type="pct"/>
            <w:vAlign w:val="center"/>
          </w:tcPr>
          <w:p w:rsidR="003B210A" w:rsidRDefault="003B210A">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-54.7</w:t>
            </w:r>
          </w:p>
        </w:tc>
        <w:tc>
          <w:tcPr>
            <w:tcW w:w="705" w:type="pct"/>
            <w:vAlign w:val="center"/>
          </w:tcPr>
          <w:p w:rsidR="003B210A" w:rsidRDefault="003B210A">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-56.6</w:t>
            </w:r>
          </w:p>
        </w:tc>
        <w:tc>
          <w:tcPr>
            <w:tcW w:w="704" w:type="pct"/>
            <w:vAlign w:val="center"/>
          </w:tcPr>
          <w:p w:rsidR="003B210A" w:rsidRDefault="003B210A">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rPr>
            </w:pPr>
            <w:r>
              <w:rPr>
                <w:rFonts w:ascii="Calibri" w:hAnsi="Calibri"/>
                <w:b/>
                <w:bCs/>
                <w:color w:val="000000"/>
              </w:rPr>
              <w:t>-111.4</w:t>
            </w:r>
          </w:p>
        </w:tc>
      </w:tr>
      <w:tr w:rsidR="003B210A" w:rsidRPr="000001B6" w:rsidTr="00013620">
        <w:tc>
          <w:tcPr>
            <w:cnfStyle w:val="001000000000" w:firstRow="0" w:lastRow="0" w:firstColumn="1" w:lastColumn="0" w:oddVBand="0" w:evenVBand="0" w:oddHBand="0" w:evenHBand="0" w:firstRowFirstColumn="0" w:firstRowLastColumn="0" w:lastRowFirstColumn="0" w:lastRowLastColumn="0"/>
            <w:tcW w:w="1476" w:type="pct"/>
            <w:vAlign w:val="center"/>
          </w:tcPr>
          <w:p w:rsidR="003B210A" w:rsidRPr="000001B6" w:rsidRDefault="003B210A" w:rsidP="001241D0">
            <w:pPr>
              <w:pStyle w:val="TableHeading"/>
              <w:rPr>
                <w:rFonts w:asciiTheme="majorHAnsi" w:hAnsiTheme="majorHAnsi"/>
                <w:b w:val="0"/>
                <w:sz w:val="22"/>
              </w:rPr>
            </w:pPr>
            <w:r w:rsidRPr="000001B6">
              <w:rPr>
                <w:b w:val="0"/>
                <w:sz w:val="22"/>
              </w:rPr>
              <w:t>Headline cash balance</w:t>
            </w:r>
          </w:p>
        </w:tc>
        <w:tc>
          <w:tcPr>
            <w:tcW w:w="705" w:type="pct"/>
            <w:vAlign w:val="center"/>
          </w:tcPr>
          <w:p w:rsidR="003B210A" w:rsidRDefault="003B210A">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w:t>
            </w:r>
          </w:p>
        </w:tc>
        <w:tc>
          <w:tcPr>
            <w:tcW w:w="705" w:type="pct"/>
            <w:vAlign w:val="center"/>
          </w:tcPr>
          <w:p w:rsidR="003B210A" w:rsidRDefault="003B210A">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w:t>
            </w:r>
          </w:p>
        </w:tc>
        <w:tc>
          <w:tcPr>
            <w:tcW w:w="705" w:type="pct"/>
            <w:vAlign w:val="center"/>
          </w:tcPr>
          <w:p w:rsidR="003B210A" w:rsidRDefault="003D7B8C">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-58.2</w:t>
            </w:r>
          </w:p>
        </w:tc>
        <w:tc>
          <w:tcPr>
            <w:tcW w:w="705" w:type="pct"/>
            <w:vAlign w:val="center"/>
          </w:tcPr>
          <w:p w:rsidR="003B210A" w:rsidRDefault="003B210A" w:rsidP="0001755F">
            <w:pPr>
              <w:jc w:val="right"/>
              <w:cnfStyle w:val="000000000000" w:firstRow="0" w:lastRow="0" w:firstColumn="0" w:lastColumn="0" w:oddVBand="0" w:evenVBand="0" w:oddHBand="0" w:evenHBand="0" w:firstRowFirstColumn="0" w:firstRowLastColumn="0" w:lastRowFirstColumn="0" w:lastRowLastColumn="0"/>
              <w:rPr>
                <w:rFonts w:ascii="Calibri" w:hAnsi="Calibri"/>
                <w:color w:val="000000"/>
              </w:rPr>
            </w:pPr>
            <w:r>
              <w:rPr>
                <w:rFonts w:ascii="Calibri" w:hAnsi="Calibri"/>
                <w:color w:val="000000"/>
              </w:rPr>
              <w:t>-59.</w:t>
            </w:r>
            <w:r w:rsidR="0001755F">
              <w:rPr>
                <w:rFonts w:ascii="Calibri" w:hAnsi="Calibri"/>
                <w:color w:val="000000"/>
              </w:rPr>
              <w:t>8</w:t>
            </w:r>
          </w:p>
        </w:tc>
        <w:tc>
          <w:tcPr>
            <w:tcW w:w="704" w:type="pct"/>
            <w:vAlign w:val="center"/>
          </w:tcPr>
          <w:p w:rsidR="003B210A" w:rsidRDefault="003B210A" w:rsidP="0001755F">
            <w:pPr>
              <w:jc w:val="right"/>
              <w:cnfStyle w:val="000000000000" w:firstRow="0" w:lastRow="0" w:firstColumn="0" w:lastColumn="0" w:oddVBand="0" w:evenVBand="0" w:oddHBand="0" w:evenHBand="0" w:firstRowFirstColumn="0" w:firstRowLastColumn="0" w:lastRowFirstColumn="0" w:lastRowLastColumn="0"/>
              <w:rPr>
                <w:rFonts w:ascii="Calibri" w:hAnsi="Calibri"/>
                <w:b/>
                <w:bCs/>
                <w:color w:val="000000"/>
              </w:rPr>
            </w:pPr>
            <w:r>
              <w:rPr>
                <w:rFonts w:ascii="Calibri" w:hAnsi="Calibri"/>
                <w:b/>
                <w:bCs/>
                <w:color w:val="000000"/>
              </w:rPr>
              <w:t>-1</w:t>
            </w:r>
            <w:r w:rsidR="003D7B8C">
              <w:rPr>
                <w:rFonts w:ascii="Calibri" w:hAnsi="Calibri"/>
                <w:b/>
                <w:bCs/>
                <w:color w:val="000000"/>
              </w:rPr>
              <w:t>1</w:t>
            </w:r>
            <w:r w:rsidR="0001755F">
              <w:rPr>
                <w:rFonts w:ascii="Calibri" w:hAnsi="Calibri"/>
                <w:b/>
                <w:bCs/>
                <w:color w:val="000000"/>
              </w:rPr>
              <w:t>8</w:t>
            </w:r>
            <w:r w:rsidR="003D7B8C">
              <w:rPr>
                <w:rFonts w:ascii="Calibri" w:hAnsi="Calibri"/>
                <w:b/>
                <w:bCs/>
                <w:color w:val="000000"/>
              </w:rPr>
              <w:t>.</w:t>
            </w:r>
            <w:r w:rsidR="0001755F">
              <w:rPr>
                <w:rFonts w:ascii="Calibri" w:hAnsi="Calibri"/>
                <w:b/>
                <w:bCs/>
                <w:color w:val="000000"/>
              </w:rPr>
              <w:t>1</w:t>
            </w:r>
          </w:p>
        </w:tc>
      </w:tr>
    </w:tbl>
    <w:p w:rsidR="0050132A" w:rsidRPr="000001B6" w:rsidRDefault="0050132A" w:rsidP="006262CF">
      <w:pPr>
        <w:keepNext/>
        <w:keepLines/>
        <w:spacing w:line="260" w:lineRule="atLeast"/>
        <w:ind w:left="284" w:hanging="284"/>
        <w:rPr>
          <w:sz w:val="20"/>
          <w:szCs w:val="20"/>
        </w:rPr>
      </w:pPr>
      <w:r w:rsidRPr="000001B6">
        <w:rPr>
          <w:sz w:val="20"/>
          <w:szCs w:val="20"/>
        </w:rPr>
        <w:t>(a)</w:t>
      </w:r>
      <w:r w:rsidRPr="000001B6">
        <w:rPr>
          <w:sz w:val="20"/>
          <w:szCs w:val="20"/>
        </w:rPr>
        <w:tab/>
        <w:t>A positive number represents an increase in the relevant budget balance; a negative number represents a decrease.</w:t>
      </w:r>
    </w:p>
    <w:p w:rsidR="0050132A" w:rsidRPr="000001B6" w:rsidRDefault="0050132A" w:rsidP="006262CF">
      <w:pPr>
        <w:keepNext/>
        <w:keepLines/>
        <w:spacing w:line="260" w:lineRule="atLeast"/>
        <w:ind w:left="284" w:hanging="284"/>
        <w:rPr>
          <w:sz w:val="20"/>
          <w:szCs w:val="20"/>
        </w:rPr>
      </w:pPr>
      <w:r w:rsidRPr="000001B6">
        <w:rPr>
          <w:sz w:val="20"/>
          <w:szCs w:val="20"/>
        </w:rPr>
        <w:t>(b)</w:t>
      </w:r>
      <w:r w:rsidRPr="000001B6">
        <w:rPr>
          <w:sz w:val="20"/>
          <w:szCs w:val="20"/>
        </w:rPr>
        <w:tab/>
        <w:t>Figures may not sum to totals due to rounding.</w:t>
      </w:r>
    </w:p>
    <w:p w:rsidR="0050132A" w:rsidRPr="000001B6" w:rsidRDefault="0050132A" w:rsidP="006262CF">
      <w:pPr>
        <w:pStyle w:val="ListParagraph"/>
        <w:keepLines/>
        <w:numPr>
          <w:ilvl w:val="0"/>
          <w:numId w:val="40"/>
        </w:numPr>
        <w:spacing w:line="260" w:lineRule="atLeast"/>
        <w:ind w:left="284" w:hanging="284"/>
        <w:contextualSpacing w:val="0"/>
        <w:rPr>
          <w:sz w:val="20"/>
          <w:szCs w:val="20"/>
        </w:rPr>
      </w:pPr>
      <w:r w:rsidRPr="000001B6">
        <w:rPr>
          <w:sz w:val="20"/>
          <w:szCs w:val="20"/>
        </w:rPr>
        <w:t>Indicates nil.</w:t>
      </w:r>
    </w:p>
    <w:p w:rsidR="00FE3B13" w:rsidRPr="000001B6" w:rsidRDefault="00FE3B13" w:rsidP="00CA06C8">
      <w:pPr>
        <w:pStyle w:val="Heading1"/>
      </w:pPr>
      <w:r w:rsidRPr="000001B6">
        <w:t>Key assumptions</w:t>
      </w:r>
    </w:p>
    <w:p w:rsidR="00995160" w:rsidRPr="000001B6" w:rsidRDefault="00694EAE" w:rsidP="00FB130C">
      <w:pPr>
        <w:pStyle w:val="BodyText"/>
      </w:pPr>
      <w:r w:rsidRPr="000001B6">
        <w:t>The Parliamentary Budget Office has made the following assumptions in costing this proposal.</w:t>
      </w:r>
    </w:p>
    <w:p w:rsidR="00D039D0" w:rsidRPr="000001B6" w:rsidRDefault="00F60AB5" w:rsidP="001241D0">
      <w:pPr>
        <w:pStyle w:val="ListBullet"/>
      </w:pPr>
      <w:r w:rsidRPr="000001B6">
        <w:t xml:space="preserve">Take-up rates for the </w:t>
      </w:r>
      <w:r w:rsidR="00916F03" w:rsidRPr="000001B6">
        <w:t xml:space="preserve">development </w:t>
      </w:r>
      <w:r w:rsidR="00B03D59" w:rsidRPr="000001B6">
        <w:t>loans</w:t>
      </w:r>
      <w:r w:rsidR="00291626" w:rsidRPr="000001B6">
        <w:t xml:space="preserve"> </w:t>
      </w:r>
      <w:r w:rsidR="00D87BD9" w:rsidRPr="000001B6">
        <w:t>would grow steadily</w:t>
      </w:r>
      <w:r w:rsidR="004258D8" w:rsidRPr="000001B6">
        <w:t xml:space="preserve"> from </w:t>
      </w:r>
      <w:r w:rsidRPr="000001B6">
        <w:t>90 per cent</w:t>
      </w:r>
      <w:r w:rsidR="004258D8" w:rsidRPr="000001B6">
        <w:t xml:space="preserve"> in 2021-22 to 100</w:t>
      </w:r>
      <w:r w:rsidR="00827A77" w:rsidRPr="000001B6">
        <w:t> </w:t>
      </w:r>
      <w:r w:rsidR="004258D8" w:rsidRPr="000001B6">
        <w:t>per cent in 2023-24 and remain constant at that level throughout the medium term</w:t>
      </w:r>
      <w:r w:rsidR="00B03D59" w:rsidRPr="000001B6">
        <w:t>.</w:t>
      </w:r>
      <w:r w:rsidR="00291626" w:rsidRPr="000001B6">
        <w:t xml:space="preserve"> </w:t>
      </w:r>
      <w:r w:rsidR="004258D8" w:rsidRPr="000001B6">
        <w:t xml:space="preserve"> This</w:t>
      </w:r>
      <w:r w:rsidR="00827A77" w:rsidRPr="000001B6">
        <w:t> </w:t>
      </w:r>
      <w:r w:rsidR="004258D8" w:rsidRPr="000001B6">
        <w:t>assumption reflects the generous terms under the pr</w:t>
      </w:r>
      <w:r w:rsidR="004A4F33" w:rsidRPr="000001B6">
        <w:t>opos</w:t>
      </w:r>
      <w:r w:rsidR="00232C07" w:rsidRPr="000001B6">
        <w:t>al</w:t>
      </w:r>
      <w:r w:rsidR="004A4F33" w:rsidRPr="000001B6">
        <w:t xml:space="preserve"> while account</w:t>
      </w:r>
      <w:r w:rsidR="00102E5C" w:rsidRPr="000001B6">
        <w:t>ing</w:t>
      </w:r>
      <w:r w:rsidR="004A4F33" w:rsidRPr="000001B6">
        <w:t xml:space="preserve"> </w:t>
      </w:r>
      <w:r w:rsidR="004258D8" w:rsidRPr="000001B6">
        <w:t xml:space="preserve">for the uncertainties </w:t>
      </w:r>
      <w:r w:rsidR="00D87BD9" w:rsidRPr="000001B6">
        <w:t>around the economic outlook</w:t>
      </w:r>
      <w:r w:rsidR="004258D8" w:rsidRPr="000001B6">
        <w:t xml:space="preserve"> in the near term </w:t>
      </w:r>
      <w:r w:rsidR="00102E5C" w:rsidRPr="000001B6">
        <w:t xml:space="preserve">due to the impact of </w:t>
      </w:r>
      <w:r w:rsidR="004258D8" w:rsidRPr="000001B6">
        <w:t xml:space="preserve">the </w:t>
      </w:r>
      <w:r w:rsidR="00C80D43" w:rsidRPr="000001B6">
        <w:t xml:space="preserve">current </w:t>
      </w:r>
      <w:r w:rsidR="004258D8" w:rsidRPr="000001B6">
        <w:t>pandemic</w:t>
      </w:r>
      <w:r w:rsidR="00291626" w:rsidRPr="000001B6">
        <w:t>.</w:t>
      </w:r>
    </w:p>
    <w:p w:rsidR="00291626" w:rsidRPr="000001B6" w:rsidRDefault="00291626" w:rsidP="00291626">
      <w:pPr>
        <w:pStyle w:val="ListBullet"/>
      </w:pPr>
      <w:r w:rsidRPr="000001B6">
        <w:t xml:space="preserve">Around </w:t>
      </w:r>
      <w:r w:rsidR="00F974F8" w:rsidRPr="000001B6">
        <w:t>70</w:t>
      </w:r>
      <w:r w:rsidR="004258D8" w:rsidRPr="000001B6">
        <w:t xml:space="preserve"> </w:t>
      </w:r>
      <w:r w:rsidRPr="000001B6">
        <w:t>per cent of loans issued would be forgiven</w:t>
      </w:r>
      <w:r w:rsidR="00D87BD9" w:rsidRPr="000001B6">
        <w:t>.  This</w:t>
      </w:r>
      <w:r w:rsidR="004258D8" w:rsidRPr="000001B6">
        <w:t xml:space="preserve"> is informed by </w:t>
      </w:r>
      <w:r w:rsidRPr="000001B6">
        <w:t xml:space="preserve">the </w:t>
      </w:r>
      <w:r w:rsidR="00B07A31" w:rsidRPr="000001B6">
        <w:t xml:space="preserve">average </w:t>
      </w:r>
      <w:r w:rsidR="00D87BD9" w:rsidRPr="000001B6">
        <w:t xml:space="preserve">failure </w:t>
      </w:r>
      <w:r w:rsidR="00B07A31" w:rsidRPr="000001B6">
        <w:t xml:space="preserve">rate of </w:t>
      </w:r>
      <w:r w:rsidR="00D87BD9" w:rsidRPr="000001B6">
        <w:t xml:space="preserve">around 50 </w:t>
      </w:r>
      <w:r w:rsidR="00102E5C" w:rsidRPr="000001B6">
        <w:t xml:space="preserve">to 70 </w:t>
      </w:r>
      <w:r w:rsidR="00D87BD9" w:rsidRPr="000001B6">
        <w:t xml:space="preserve">per cent for </w:t>
      </w:r>
      <w:r w:rsidRPr="000001B6">
        <w:t>small business</w:t>
      </w:r>
      <w:r w:rsidR="00B07A31" w:rsidRPr="000001B6">
        <w:t xml:space="preserve">es </w:t>
      </w:r>
      <w:r w:rsidR="004258D8" w:rsidRPr="000001B6">
        <w:t xml:space="preserve">discussed in </w:t>
      </w:r>
      <w:r w:rsidR="00D87BD9" w:rsidRPr="000001B6">
        <w:t xml:space="preserve">various </w:t>
      </w:r>
      <w:r w:rsidR="00FF1DC5">
        <w:t>research publications</w:t>
      </w:r>
      <w:r w:rsidRPr="000001B6">
        <w:t>.</w:t>
      </w:r>
      <w:r w:rsidR="004258D8" w:rsidRPr="000001B6">
        <w:t xml:space="preserve">  It also reflects the </w:t>
      </w:r>
      <w:r w:rsidR="009B0EBD" w:rsidRPr="000001B6">
        <w:t>heightened uncertainties in the economic outlook and the</w:t>
      </w:r>
      <w:r w:rsidR="006C095E" w:rsidRPr="000001B6">
        <w:t xml:space="preserve"> </w:t>
      </w:r>
      <w:r w:rsidR="004258D8" w:rsidRPr="000001B6">
        <w:t xml:space="preserve">forgivable feature </w:t>
      </w:r>
      <w:r w:rsidR="0002266A" w:rsidRPr="000001B6">
        <w:t xml:space="preserve">of </w:t>
      </w:r>
      <w:r w:rsidR="004258D8" w:rsidRPr="000001B6">
        <w:t>the</w:t>
      </w:r>
      <w:r w:rsidR="00D87BD9" w:rsidRPr="000001B6">
        <w:t xml:space="preserve"> proposed </w:t>
      </w:r>
      <w:r w:rsidR="004258D8" w:rsidRPr="000001B6">
        <w:t>loans.</w:t>
      </w:r>
      <w:r w:rsidR="00827A77" w:rsidRPr="000001B6">
        <w:t xml:space="preserve">  </w:t>
      </w:r>
    </w:p>
    <w:p w:rsidR="00A93021" w:rsidRDefault="00C14D86" w:rsidP="001241D0">
      <w:pPr>
        <w:pStyle w:val="ListBullet"/>
      </w:pPr>
      <w:r w:rsidRPr="000001B6">
        <w:t xml:space="preserve">Average loan maturity would be around seven years, consistent with the Clean Energy Finance Corporation’s </w:t>
      </w:r>
      <w:r w:rsidR="00827A77" w:rsidRPr="000001B6">
        <w:t xml:space="preserve">(CEFC’s) </w:t>
      </w:r>
      <w:r w:rsidRPr="000001B6">
        <w:t xml:space="preserve">loan </w:t>
      </w:r>
      <w:r w:rsidR="00D87BD9" w:rsidRPr="000001B6">
        <w:t xml:space="preserve">management </w:t>
      </w:r>
      <w:r w:rsidRPr="000001B6">
        <w:t>experience to date</w:t>
      </w:r>
      <w:r w:rsidR="001241D0" w:rsidRPr="000001B6">
        <w:t xml:space="preserve">. </w:t>
      </w:r>
      <w:r w:rsidR="00122642" w:rsidRPr="000001B6">
        <w:t xml:space="preserve"> </w:t>
      </w:r>
    </w:p>
    <w:p w:rsidR="005E5AE4" w:rsidRDefault="005E5AE4" w:rsidP="001241D0">
      <w:pPr>
        <w:pStyle w:val="ListBullet"/>
      </w:pPr>
      <w:r>
        <w:t xml:space="preserve">There </w:t>
      </w:r>
      <w:r w:rsidR="00442280">
        <w:t>would be</w:t>
      </w:r>
      <w:r>
        <w:t xml:space="preserve"> around five new projects </w:t>
      </w:r>
      <w:r w:rsidR="0001755F">
        <w:t xml:space="preserve">eligible </w:t>
      </w:r>
      <w:r>
        <w:t xml:space="preserve">each year </w:t>
      </w:r>
      <w:r w:rsidR="0001755F">
        <w:t xml:space="preserve">for </w:t>
      </w:r>
      <w:r>
        <w:t>the UNCI Scheme</w:t>
      </w:r>
      <w:r w:rsidR="0001755F">
        <w:t>,</w:t>
      </w:r>
      <w:r>
        <w:t xml:space="preserve"> consistent with investment trends </w:t>
      </w:r>
      <w:r w:rsidR="009C3AAD">
        <w:t>reported</w:t>
      </w:r>
      <w:r>
        <w:t xml:space="preserve"> in the latest </w:t>
      </w:r>
      <w:r w:rsidRPr="005E5AE4">
        <w:rPr>
          <w:i/>
        </w:rPr>
        <w:t>Project Tracker</w:t>
      </w:r>
      <w:r>
        <w:t xml:space="preserve"> published by the Clean Energy Council. </w:t>
      </w:r>
    </w:p>
    <w:p w:rsidR="005E5AE4" w:rsidRDefault="00442280" w:rsidP="00442280">
      <w:pPr>
        <w:pStyle w:val="ListBullet2"/>
      </w:pPr>
      <w:r>
        <w:t xml:space="preserve">Annual electricity generation </w:t>
      </w:r>
      <w:r w:rsidR="0001755F">
        <w:t xml:space="preserve">for each </w:t>
      </w:r>
      <w:r w:rsidR="008D6B1D">
        <w:t xml:space="preserve">of these </w:t>
      </w:r>
      <w:r w:rsidR="0001755F">
        <w:t>project</w:t>
      </w:r>
      <w:r w:rsidR="008D6B1D">
        <w:t xml:space="preserve">s </w:t>
      </w:r>
      <w:r>
        <w:t>would average around 31,000 megawatt hours</w:t>
      </w:r>
      <w:r w:rsidR="004D4128">
        <w:t xml:space="preserve">, consistent with observed renewable energy capacity factors published by the Australian Energy Council and the CSIRO, as well as the capacity range for </w:t>
      </w:r>
      <w:r w:rsidR="0001755F">
        <w:t xml:space="preserve">medium-scale </w:t>
      </w:r>
      <w:r w:rsidR="004D4128">
        <w:t>projects.</w:t>
      </w:r>
    </w:p>
    <w:p w:rsidR="004F0ECD" w:rsidRDefault="004D4128" w:rsidP="001241D0">
      <w:pPr>
        <w:pStyle w:val="ListBullet2"/>
      </w:pPr>
      <w:r>
        <w:t xml:space="preserve">Only around </w:t>
      </w:r>
      <w:r w:rsidRPr="0001755F">
        <w:t>half</w:t>
      </w:r>
      <w:r>
        <w:t xml:space="preserve"> of the expected electricity generation w</w:t>
      </w:r>
      <w:r w:rsidR="0001755F">
        <w:t>ould be subject to price subsidies</w:t>
      </w:r>
      <w:r>
        <w:t xml:space="preserve"> based on trends in w</w:t>
      </w:r>
      <w:r w:rsidR="004F0ECD">
        <w:t xml:space="preserve">holesale </w:t>
      </w:r>
      <w:r w:rsidR="0001755F">
        <w:t xml:space="preserve">electricity </w:t>
      </w:r>
      <w:r w:rsidR="004F0ECD">
        <w:t xml:space="preserve">prices </w:t>
      </w:r>
      <w:r>
        <w:t xml:space="preserve">across states </w:t>
      </w:r>
      <w:r w:rsidR="003B210A">
        <w:t>over the previous 13</w:t>
      </w:r>
      <w:r w:rsidR="004F0ECD">
        <w:t xml:space="preserve"> years.</w:t>
      </w:r>
    </w:p>
    <w:p w:rsidR="00FE3B13" w:rsidRPr="000001B6" w:rsidRDefault="00FE3B13" w:rsidP="0056001A">
      <w:pPr>
        <w:pStyle w:val="Heading1"/>
      </w:pPr>
      <w:r w:rsidRPr="000001B6">
        <w:t>Methodology</w:t>
      </w:r>
    </w:p>
    <w:p w:rsidR="005850DA" w:rsidRPr="000001B6" w:rsidRDefault="00DB7A7D" w:rsidP="00DB7A7D">
      <w:pPr>
        <w:pStyle w:val="BodyText"/>
      </w:pPr>
      <w:r w:rsidRPr="000001B6">
        <w:t xml:space="preserve">Administered expenses </w:t>
      </w:r>
      <w:r w:rsidR="005850DA" w:rsidRPr="000001B6">
        <w:t xml:space="preserve">for the Local Power </w:t>
      </w:r>
      <w:r w:rsidR="00D94476">
        <w:t xml:space="preserve">and UNCI </w:t>
      </w:r>
      <w:r w:rsidR="005850DA" w:rsidRPr="000001B6">
        <w:t>Scheme</w:t>
      </w:r>
      <w:r w:rsidR="00D94476">
        <w:t>s</w:t>
      </w:r>
      <w:r w:rsidR="005850DA" w:rsidRPr="000001B6">
        <w:t xml:space="preserve"> were </w:t>
      </w:r>
      <w:r w:rsidR="00177ACB" w:rsidRPr="000001B6">
        <w:t>largely determined by</w:t>
      </w:r>
      <w:r w:rsidR="0098141D" w:rsidRPr="000001B6">
        <w:t xml:space="preserve"> </w:t>
      </w:r>
      <w:r w:rsidR="00177ACB" w:rsidRPr="000001B6">
        <w:t>the</w:t>
      </w:r>
      <w:r w:rsidR="005850DA" w:rsidRPr="000001B6">
        <w:t xml:space="preserve"> specifications provided by the reques</w:t>
      </w:r>
      <w:r w:rsidR="005850DA" w:rsidRPr="0001755F">
        <w:t>t</w:t>
      </w:r>
      <w:r w:rsidR="005850DA" w:rsidRPr="000001B6">
        <w:t>or</w:t>
      </w:r>
      <w:r w:rsidR="00177ACB" w:rsidRPr="000001B6">
        <w:t xml:space="preserve"> with the estimates subsequently </w:t>
      </w:r>
      <w:r w:rsidR="005F5D16" w:rsidRPr="000001B6">
        <w:t>taking into account</w:t>
      </w:r>
      <w:r w:rsidR="005850DA" w:rsidRPr="000001B6">
        <w:t>:</w:t>
      </w:r>
    </w:p>
    <w:p w:rsidR="005850DA" w:rsidRPr="000001B6" w:rsidRDefault="005F5D16" w:rsidP="008D6B1D">
      <w:pPr>
        <w:pStyle w:val="ListBullet"/>
      </w:pPr>
      <w:r w:rsidRPr="000001B6">
        <w:t>the assumed take-up rate</w:t>
      </w:r>
      <w:r w:rsidR="00916F03" w:rsidRPr="000001B6">
        <w:t xml:space="preserve"> for </w:t>
      </w:r>
      <w:r w:rsidR="00AA25A4" w:rsidRPr="000001B6">
        <w:t xml:space="preserve">the development </w:t>
      </w:r>
      <w:r w:rsidR="00916F03" w:rsidRPr="000001B6">
        <w:t>loans</w:t>
      </w:r>
      <w:r w:rsidRPr="000001B6">
        <w:t xml:space="preserve"> outlined </w:t>
      </w:r>
      <w:r w:rsidR="005850DA" w:rsidRPr="000001B6">
        <w:t xml:space="preserve">in </w:t>
      </w:r>
      <w:r w:rsidR="005850DA" w:rsidRPr="000001B6">
        <w:rPr>
          <w:i/>
        </w:rPr>
        <w:t>Key assumptions</w:t>
      </w:r>
    </w:p>
    <w:p w:rsidR="005850DA" w:rsidRDefault="00AE4FE7" w:rsidP="008D6B1D">
      <w:pPr>
        <w:pStyle w:val="ListBullet"/>
      </w:pPr>
      <w:r w:rsidRPr="000001B6">
        <w:t>t</w:t>
      </w:r>
      <w:r w:rsidR="0002266A" w:rsidRPr="000001B6">
        <w:t xml:space="preserve">he </w:t>
      </w:r>
      <w:r w:rsidRPr="000001B6">
        <w:t xml:space="preserve">assumed </w:t>
      </w:r>
      <w:r w:rsidR="0002266A" w:rsidRPr="000001B6">
        <w:t xml:space="preserve">write-off of </w:t>
      </w:r>
      <w:r w:rsidR="00F974F8" w:rsidRPr="000001B6">
        <w:t>70</w:t>
      </w:r>
      <w:r w:rsidR="005850DA" w:rsidRPr="000001B6">
        <w:t xml:space="preserve"> per</w:t>
      </w:r>
      <w:r w:rsidR="005F5D16" w:rsidRPr="000001B6">
        <w:t xml:space="preserve"> </w:t>
      </w:r>
      <w:r w:rsidR="005850DA" w:rsidRPr="000001B6">
        <w:t>cent of the proposed loans</w:t>
      </w:r>
      <w:r w:rsidR="0002266A" w:rsidRPr="000001B6">
        <w:t xml:space="preserve">, which </w:t>
      </w:r>
      <w:r w:rsidR="00AD3FEF" w:rsidRPr="000001B6">
        <w:t xml:space="preserve">were </w:t>
      </w:r>
      <w:r w:rsidR="0002266A" w:rsidRPr="000001B6">
        <w:t xml:space="preserve">then </w:t>
      </w:r>
      <w:r w:rsidR="005850DA" w:rsidRPr="000001B6">
        <w:t>treated as grants</w:t>
      </w:r>
      <w:r w:rsidR="006C095E" w:rsidRPr="000001B6">
        <w:t xml:space="preserve"> as per the accounting standards provided by </w:t>
      </w:r>
      <w:r w:rsidR="006C095E" w:rsidRPr="000001B6">
        <w:rPr>
          <w:i/>
        </w:rPr>
        <w:t>AASB 120 – Accounting for Government Grants and Disclosure of Government Assistance</w:t>
      </w:r>
      <w:r w:rsidR="005850DA" w:rsidRPr="000001B6">
        <w:t xml:space="preserve">.  The remaining </w:t>
      </w:r>
      <w:r w:rsidR="005905C5" w:rsidRPr="000001B6">
        <w:t>3</w:t>
      </w:r>
      <w:r w:rsidR="005850DA" w:rsidRPr="000001B6">
        <w:t>0 per cent were costed based on the concessional loan model</w:t>
      </w:r>
      <w:r w:rsidR="00EE6CB0" w:rsidRPr="000001B6">
        <w:t>, consistent with the relevant accounting guidelines published</w:t>
      </w:r>
      <w:r w:rsidR="005850DA" w:rsidRPr="000001B6">
        <w:t xml:space="preserve"> by the Department of Finance</w:t>
      </w:r>
    </w:p>
    <w:p w:rsidR="00D94476" w:rsidRDefault="00511D25" w:rsidP="008D6B1D">
      <w:pPr>
        <w:pStyle w:val="ListBullet"/>
      </w:pPr>
      <w:r>
        <w:lastRenderedPageBreak/>
        <w:t>project</w:t>
      </w:r>
      <w:r w:rsidR="0087439F">
        <w:t xml:space="preserve">ed </w:t>
      </w:r>
      <w:r w:rsidR="00D94476">
        <w:t xml:space="preserve">wholesale </w:t>
      </w:r>
      <w:r w:rsidR="0087439F">
        <w:t xml:space="preserve">electricity </w:t>
      </w:r>
      <w:r w:rsidR="00D94476">
        <w:t xml:space="preserve">price movements </w:t>
      </w:r>
      <w:r>
        <w:t>across</w:t>
      </w:r>
      <w:r w:rsidR="00D94476">
        <w:t xml:space="preserve"> states</w:t>
      </w:r>
      <w:r w:rsidR="006B1FE9">
        <w:t>,</w:t>
      </w:r>
      <w:r w:rsidR="00D94476">
        <w:t xml:space="preserve"> </w:t>
      </w:r>
      <w:r w:rsidR="006B1FE9">
        <w:t xml:space="preserve">as </w:t>
      </w:r>
      <w:r w:rsidR="009C3AAD">
        <w:t xml:space="preserve">discussed in </w:t>
      </w:r>
      <w:r w:rsidR="009C3AAD" w:rsidRPr="000001B6">
        <w:rPr>
          <w:i/>
        </w:rPr>
        <w:t>Key</w:t>
      </w:r>
      <w:r w:rsidR="006B1FE9">
        <w:rPr>
          <w:i/>
        </w:rPr>
        <w:t> </w:t>
      </w:r>
      <w:r w:rsidR="009C3AAD" w:rsidRPr="000001B6">
        <w:rPr>
          <w:i/>
        </w:rPr>
        <w:t>assumptions</w:t>
      </w:r>
    </w:p>
    <w:p w:rsidR="00E53155" w:rsidRPr="000001B6" w:rsidRDefault="00511D25" w:rsidP="008D6B1D">
      <w:pPr>
        <w:pStyle w:val="ListBullet"/>
      </w:pPr>
      <w:r>
        <w:t xml:space="preserve">projected </w:t>
      </w:r>
      <w:r w:rsidR="00E53155">
        <w:t>electricity generation under the UNCI Scheme</w:t>
      </w:r>
      <w:r>
        <w:t>, informed by historical data on renewable energy capacity factors and market shares across states</w:t>
      </w:r>
      <w:r w:rsidR="00E53155">
        <w:t xml:space="preserve"> </w:t>
      </w:r>
    </w:p>
    <w:p w:rsidR="005850DA" w:rsidRDefault="008A5C09" w:rsidP="00DB7A7D">
      <w:pPr>
        <w:pStyle w:val="BodyText"/>
      </w:pPr>
      <w:r w:rsidRPr="000001B6">
        <w:t xml:space="preserve">Departmental expenses for the Local Power Scheme were costed based on </w:t>
      </w:r>
      <w:r w:rsidR="00D87BD9" w:rsidRPr="000001B6">
        <w:t xml:space="preserve">the </w:t>
      </w:r>
      <w:r w:rsidRPr="000001B6">
        <w:t>ratio of departmental expense</w:t>
      </w:r>
      <w:r w:rsidR="00AD3FEF" w:rsidRPr="000001B6">
        <w:t>s</w:t>
      </w:r>
      <w:r w:rsidRPr="000001B6">
        <w:t xml:space="preserve"> to funds </w:t>
      </w:r>
      <w:r w:rsidR="00D87BD9" w:rsidRPr="000001B6">
        <w:t>managed</w:t>
      </w:r>
      <w:r w:rsidRPr="000001B6">
        <w:t xml:space="preserve"> for the </w:t>
      </w:r>
      <w:r w:rsidR="00827A77" w:rsidRPr="000001B6">
        <w:t xml:space="preserve">CEFC </w:t>
      </w:r>
      <w:r w:rsidRPr="000001B6">
        <w:t>in 2018</w:t>
      </w:r>
      <w:r w:rsidR="00AD3FEF" w:rsidRPr="000001B6">
        <w:noBreakHyphen/>
      </w:r>
      <w:r w:rsidRPr="000001B6">
        <w:t>19</w:t>
      </w:r>
      <w:r w:rsidR="00D87BD9" w:rsidRPr="000001B6">
        <w:t>, allowing for a 50</w:t>
      </w:r>
      <w:r w:rsidR="00A90B21" w:rsidRPr="000001B6">
        <w:t> </w:t>
      </w:r>
      <w:r w:rsidR="00D87BD9" w:rsidRPr="000001B6">
        <w:t>per</w:t>
      </w:r>
      <w:r w:rsidR="00A90B21" w:rsidRPr="000001B6">
        <w:t> </w:t>
      </w:r>
      <w:r w:rsidR="00D87BD9" w:rsidRPr="000001B6">
        <w:t>cent increase in 2021</w:t>
      </w:r>
      <w:r w:rsidR="00AD3FEF" w:rsidRPr="000001B6">
        <w:noBreakHyphen/>
      </w:r>
      <w:r w:rsidR="00D87BD9" w:rsidRPr="000001B6">
        <w:t>22 to reflect additional start-up costs</w:t>
      </w:r>
      <w:r w:rsidRPr="000001B6">
        <w:t>.</w:t>
      </w:r>
    </w:p>
    <w:p w:rsidR="008A5C09" w:rsidRPr="000001B6" w:rsidRDefault="008A5C09" w:rsidP="00DB7A7D">
      <w:pPr>
        <w:pStyle w:val="BodyText"/>
      </w:pPr>
      <w:r w:rsidRPr="000001B6">
        <w:t>Departmental expenses for the</w:t>
      </w:r>
      <w:r w:rsidR="00AE4C07">
        <w:t xml:space="preserve"> </w:t>
      </w:r>
      <w:r w:rsidR="00395978">
        <w:t xml:space="preserve">CRIS and the </w:t>
      </w:r>
      <w:r w:rsidR="00511D25">
        <w:t>UNCI</w:t>
      </w:r>
      <w:r w:rsidR="00AE4C07">
        <w:t xml:space="preserve"> </w:t>
      </w:r>
      <w:r w:rsidR="00395978">
        <w:t>S</w:t>
      </w:r>
      <w:r w:rsidRPr="000001B6">
        <w:t xml:space="preserve">cheme were estimated based on administration costs observed for similar grants </w:t>
      </w:r>
      <w:r w:rsidR="00D87BD9" w:rsidRPr="000001B6">
        <w:t>in 2018</w:t>
      </w:r>
      <w:r w:rsidR="00AD3FEF" w:rsidRPr="000001B6">
        <w:noBreakHyphen/>
      </w:r>
      <w:r w:rsidR="00D87BD9" w:rsidRPr="000001B6">
        <w:t>19</w:t>
      </w:r>
      <w:r w:rsidR="00E03028" w:rsidRPr="000001B6">
        <w:t>,</w:t>
      </w:r>
      <w:r w:rsidR="00D87BD9" w:rsidRPr="000001B6">
        <w:t xml:space="preserve"> </w:t>
      </w:r>
      <w:r w:rsidRPr="000001B6">
        <w:t xml:space="preserve">in the Business Grants Hub model provided by the Department of </w:t>
      </w:r>
      <w:r w:rsidR="00E03028" w:rsidRPr="000001B6">
        <w:t>I</w:t>
      </w:r>
      <w:r w:rsidRPr="000001B6">
        <w:t>ndustry</w:t>
      </w:r>
      <w:r w:rsidR="003F6D37">
        <w:t>,</w:t>
      </w:r>
      <w:r w:rsidRPr="000001B6">
        <w:t xml:space="preserve"> </w:t>
      </w:r>
      <w:r w:rsidR="00E03028" w:rsidRPr="000001B6">
        <w:t>S</w:t>
      </w:r>
      <w:r w:rsidRPr="000001B6">
        <w:t>cience</w:t>
      </w:r>
      <w:r w:rsidR="00D34688">
        <w:t>, Energy and Resources</w:t>
      </w:r>
      <w:r w:rsidRPr="000001B6">
        <w:t>.</w:t>
      </w:r>
    </w:p>
    <w:p w:rsidR="00300FBB" w:rsidRPr="000001B6" w:rsidRDefault="003D74ED" w:rsidP="00300FBB">
      <w:pPr>
        <w:pStyle w:val="ListBullet"/>
        <w:numPr>
          <w:ilvl w:val="0"/>
          <w:numId w:val="0"/>
        </w:numPr>
      </w:pPr>
      <w:r w:rsidRPr="000001B6">
        <w:t xml:space="preserve">Estimates </w:t>
      </w:r>
      <w:r w:rsidR="00300FBB" w:rsidRPr="000001B6">
        <w:t xml:space="preserve">are rounded to the nearest </w:t>
      </w:r>
      <w:r w:rsidR="00732B08" w:rsidRPr="000001B6">
        <w:t>$100,000.</w:t>
      </w:r>
    </w:p>
    <w:p w:rsidR="00FE3B13" w:rsidRPr="000001B6" w:rsidRDefault="00FE3B13" w:rsidP="00FE3B13">
      <w:pPr>
        <w:pStyle w:val="Heading1"/>
      </w:pPr>
      <w:r w:rsidRPr="000001B6">
        <w:t>Data sources</w:t>
      </w:r>
    </w:p>
    <w:p w:rsidR="005E2DF8" w:rsidRPr="000001B6" w:rsidRDefault="004F3119" w:rsidP="00B311BA">
      <w:pPr>
        <w:pStyle w:val="BodyText"/>
      </w:pPr>
      <w:r w:rsidRPr="000001B6">
        <w:t xml:space="preserve">Departmental expense and finance deployment data was taken from the </w:t>
      </w:r>
      <w:r w:rsidR="00827A77" w:rsidRPr="000001B6">
        <w:rPr>
          <w:i/>
        </w:rPr>
        <w:t xml:space="preserve">CEFC </w:t>
      </w:r>
      <w:r w:rsidRPr="000001B6">
        <w:rPr>
          <w:i/>
        </w:rPr>
        <w:t>Annual Report 2018-19</w:t>
      </w:r>
      <w:r w:rsidRPr="000001B6">
        <w:t xml:space="preserve">, accessed online </w:t>
      </w:r>
      <w:r w:rsidR="00B5212E" w:rsidRPr="000001B6">
        <w:t xml:space="preserve">on 3 August 2020 </w:t>
      </w:r>
      <w:r w:rsidRPr="000001B6">
        <w:t>at:</w:t>
      </w:r>
      <w:r w:rsidR="00B5212E" w:rsidRPr="000001B6">
        <w:t xml:space="preserve"> </w:t>
      </w:r>
      <w:hyperlink r:id="rId9" w:history="1">
        <w:r w:rsidR="00B5212E" w:rsidRPr="000001B6">
          <w:rPr>
            <w:rFonts w:cstheme="minorBidi"/>
            <w:color w:val="0000FF"/>
            <w:spacing w:val="0"/>
            <w:u w:val="single"/>
          </w:rPr>
          <w:t>https://annualreport2019.cefc.com.au/</w:t>
        </w:r>
      </w:hyperlink>
      <w:r w:rsidRPr="000001B6">
        <w:t xml:space="preserve">.  </w:t>
      </w:r>
    </w:p>
    <w:p w:rsidR="004F3119" w:rsidRDefault="004F3119" w:rsidP="00B311BA">
      <w:pPr>
        <w:pStyle w:val="BodyText"/>
      </w:pPr>
      <w:r w:rsidRPr="000001B6">
        <w:t xml:space="preserve">The </w:t>
      </w:r>
      <w:r w:rsidR="00D34688" w:rsidRPr="000001B6">
        <w:t>Department of Industry</w:t>
      </w:r>
      <w:r w:rsidR="00D34688">
        <w:t>,</w:t>
      </w:r>
      <w:r w:rsidR="00D34688" w:rsidRPr="000001B6">
        <w:t xml:space="preserve"> Science</w:t>
      </w:r>
      <w:r w:rsidR="00D34688">
        <w:t>, Energy and Resources</w:t>
      </w:r>
      <w:r w:rsidR="00D34688" w:rsidRPr="000001B6">
        <w:t xml:space="preserve"> </w:t>
      </w:r>
      <w:r w:rsidRPr="000001B6">
        <w:t xml:space="preserve">provided a Cost Base Determination Model for the Business Grants Hub. </w:t>
      </w:r>
    </w:p>
    <w:p w:rsidR="00F03B0F" w:rsidRDefault="00F03B0F" w:rsidP="00B311BA">
      <w:pPr>
        <w:pStyle w:val="BodyText"/>
      </w:pPr>
      <w:r>
        <w:t xml:space="preserve">Information on energy production </w:t>
      </w:r>
      <w:r w:rsidR="005E22C4">
        <w:t xml:space="preserve">and investment, and prices </w:t>
      </w:r>
      <w:r>
        <w:t>was taken from</w:t>
      </w:r>
      <w:r w:rsidR="00E71B9C">
        <w:t xml:space="preserve"> the</w:t>
      </w:r>
      <w:r>
        <w:t>:</w:t>
      </w:r>
    </w:p>
    <w:p w:rsidR="00F03B0F" w:rsidRPr="00376860" w:rsidRDefault="00F03B0F" w:rsidP="00376860">
      <w:pPr>
        <w:pStyle w:val="ListBullet"/>
        <w:rPr>
          <w:color w:val="0000FF"/>
          <w:spacing w:val="0"/>
          <w:u w:val="single"/>
        </w:rPr>
      </w:pPr>
      <w:r>
        <w:t>Australian Energy Council – accessed online on 18</w:t>
      </w:r>
      <w:r w:rsidR="003F6D37">
        <w:t xml:space="preserve"> August </w:t>
      </w:r>
      <w:r>
        <w:t>2020 at:</w:t>
      </w:r>
      <w:r w:rsidR="00376860" w:rsidRPr="00376860">
        <w:t xml:space="preserve"> </w:t>
      </w:r>
      <w:hyperlink r:id="rId10" w:history="1">
        <w:r w:rsidR="00376860" w:rsidRPr="00376860">
          <w:rPr>
            <w:color w:val="0000FF"/>
            <w:spacing w:val="0"/>
            <w:u w:val="single"/>
          </w:rPr>
          <w:t>https://www.energycouncil.com.au/analysis/capacity-factors-understanding-the-misunderstood/</w:t>
        </w:r>
      </w:hyperlink>
    </w:p>
    <w:p w:rsidR="005E22C4" w:rsidRDefault="005E22C4" w:rsidP="005E22C4">
      <w:pPr>
        <w:pStyle w:val="ListBullet"/>
      </w:pPr>
      <w:r>
        <w:t>Australian Energy Regulator – accessed online on 18</w:t>
      </w:r>
      <w:r w:rsidR="003F6D37">
        <w:t xml:space="preserve"> August </w:t>
      </w:r>
      <w:r>
        <w:t xml:space="preserve">2020 at: </w:t>
      </w:r>
      <w:hyperlink r:id="rId11" w:history="1">
        <w:r w:rsidRPr="005E22C4">
          <w:rPr>
            <w:color w:val="0000FF"/>
            <w:spacing w:val="0"/>
            <w:u w:val="single"/>
          </w:rPr>
          <w:t>https://www.aer.gov.au/wholesale-markets/wholesale-statistics/annual-volume-weighted-average-spot-prices-regions</w:t>
        </w:r>
      </w:hyperlink>
    </w:p>
    <w:p w:rsidR="00F03B0F" w:rsidRDefault="00F03B0F" w:rsidP="00376860">
      <w:pPr>
        <w:pStyle w:val="ListBullet"/>
      </w:pPr>
      <w:r>
        <w:t>Clean Energy Council – accessed online on 18</w:t>
      </w:r>
      <w:r w:rsidR="003F6D37">
        <w:t xml:space="preserve"> August </w:t>
      </w:r>
      <w:r>
        <w:t xml:space="preserve">2020 at: </w:t>
      </w:r>
      <w:hyperlink r:id="rId12" w:history="1">
        <w:r w:rsidR="00376860" w:rsidRPr="00376860">
          <w:rPr>
            <w:color w:val="0000FF"/>
            <w:spacing w:val="0"/>
            <w:u w:val="single"/>
          </w:rPr>
          <w:t>https://www.cleanenergycouncil.org.au/resources/</w:t>
        </w:r>
      </w:hyperlink>
      <w:r w:rsidR="00376860" w:rsidRPr="00376860">
        <w:rPr>
          <w:color w:val="0000FF"/>
          <w:spacing w:val="0"/>
          <w:u w:val="single"/>
        </w:rPr>
        <w:t xml:space="preserve"> </w:t>
      </w:r>
    </w:p>
    <w:p w:rsidR="00F03B0F" w:rsidRPr="000001B6" w:rsidRDefault="00F03B0F" w:rsidP="00376860">
      <w:pPr>
        <w:pStyle w:val="ListBullet"/>
      </w:pPr>
      <w:r>
        <w:t xml:space="preserve">Commonwealth Scientific and Industrial Research Organisation – accessed </w:t>
      </w:r>
      <w:r w:rsidR="00376860">
        <w:t>online on 18</w:t>
      </w:r>
      <w:r w:rsidR="003F6D37">
        <w:t> August </w:t>
      </w:r>
      <w:r w:rsidR="00376860">
        <w:t>2020 at:</w:t>
      </w:r>
      <w:r>
        <w:t xml:space="preserve"> </w:t>
      </w:r>
      <w:hyperlink r:id="rId13" w:history="1">
        <w:r w:rsidR="00376860" w:rsidRPr="00376860">
          <w:rPr>
            <w:color w:val="0000FF"/>
            <w:spacing w:val="0"/>
            <w:u w:val="single"/>
          </w:rPr>
          <w:t>https://publications.csiro.au/rpr/download?pid=csiro:EP189502&amp;dsid=DS1</w:t>
        </w:r>
      </w:hyperlink>
      <w:r w:rsidR="00E71B9C">
        <w:rPr>
          <w:color w:val="0000FF"/>
          <w:spacing w:val="0"/>
          <w:u w:val="single"/>
        </w:rPr>
        <w:t>.</w:t>
      </w:r>
    </w:p>
    <w:p w:rsidR="0079661A" w:rsidRPr="000001B6" w:rsidRDefault="0079661A" w:rsidP="00B311BA">
      <w:pPr>
        <w:pStyle w:val="BodyText"/>
      </w:pPr>
      <w:r w:rsidRPr="000001B6">
        <w:t xml:space="preserve">Economic parameters used in the model were provided by </w:t>
      </w:r>
      <w:r w:rsidR="00AD3FEF" w:rsidRPr="000001B6">
        <w:t xml:space="preserve">the Departments of </w:t>
      </w:r>
      <w:r w:rsidRPr="000001B6">
        <w:t xml:space="preserve">Treasury and Finance as part of the </w:t>
      </w:r>
      <w:r w:rsidRPr="000001B6">
        <w:rPr>
          <w:i/>
        </w:rPr>
        <w:t>Mid</w:t>
      </w:r>
      <w:r w:rsidRPr="000001B6">
        <w:rPr>
          <w:i/>
        </w:rPr>
        <w:noBreakHyphen/>
        <w:t>Year Economic and Fiscal Outlook 2019</w:t>
      </w:r>
      <w:r w:rsidR="00076465" w:rsidRPr="000001B6">
        <w:rPr>
          <w:i/>
        </w:rPr>
        <w:noBreakHyphen/>
      </w:r>
      <w:r w:rsidRPr="000001B6">
        <w:rPr>
          <w:i/>
        </w:rPr>
        <w:t>20</w:t>
      </w:r>
      <w:r w:rsidRPr="000001B6">
        <w:t>.</w:t>
      </w:r>
    </w:p>
    <w:p w:rsidR="008244FA" w:rsidRPr="000001B6" w:rsidRDefault="006C095E" w:rsidP="00B311BA">
      <w:pPr>
        <w:pStyle w:val="BodyText"/>
      </w:pPr>
      <w:r w:rsidRPr="000001B6">
        <w:t>Small business survival rates were taken from publications by the</w:t>
      </w:r>
      <w:r w:rsidR="008244FA" w:rsidRPr="000001B6">
        <w:t>:</w:t>
      </w:r>
      <w:r w:rsidRPr="000001B6">
        <w:t xml:space="preserve"> </w:t>
      </w:r>
    </w:p>
    <w:p w:rsidR="008244FA" w:rsidRPr="002623FE" w:rsidRDefault="008244FA" w:rsidP="008244FA">
      <w:pPr>
        <w:pStyle w:val="ListBullet"/>
      </w:pPr>
      <w:r w:rsidRPr="002623FE">
        <w:t xml:space="preserve">US Bureau of Labor Statistics – </w:t>
      </w:r>
      <w:r w:rsidR="006C095E" w:rsidRPr="002623FE">
        <w:t>accessed online on</w:t>
      </w:r>
      <w:r w:rsidRPr="002623FE">
        <w:t xml:space="preserve"> 3 August 2020 </w:t>
      </w:r>
      <w:r w:rsidR="006C095E" w:rsidRPr="002623FE">
        <w:t xml:space="preserve">at: </w:t>
      </w:r>
      <w:hyperlink r:id="rId14" w:history="1">
        <w:r w:rsidRPr="002623FE">
          <w:rPr>
            <w:color w:val="0000FF"/>
            <w:spacing w:val="0"/>
            <w:u w:val="single"/>
          </w:rPr>
          <w:t>https://www.bls.gov/bdm/entrepreneurship/entrepreneurship.htm</w:t>
        </w:r>
      </w:hyperlink>
    </w:p>
    <w:p w:rsidR="006C095E" w:rsidRPr="002623FE" w:rsidRDefault="006C095E" w:rsidP="008244FA">
      <w:pPr>
        <w:pStyle w:val="ListBullet"/>
      </w:pPr>
      <w:r w:rsidRPr="002623FE">
        <w:t>Small Business Ad</w:t>
      </w:r>
      <w:r w:rsidR="008244FA" w:rsidRPr="002623FE">
        <w:t xml:space="preserve">ministration Office of Advocacy – </w:t>
      </w:r>
      <w:r w:rsidRPr="002623FE">
        <w:t xml:space="preserve">accessed online </w:t>
      </w:r>
      <w:r w:rsidR="008244FA" w:rsidRPr="002623FE">
        <w:t xml:space="preserve">on 3 August 2020 </w:t>
      </w:r>
      <w:r w:rsidRPr="002623FE">
        <w:t>at:</w:t>
      </w:r>
      <w:r w:rsidR="008244FA" w:rsidRPr="002623FE">
        <w:t xml:space="preserve"> </w:t>
      </w:r>
      <w:hyperlink r:id="rId15" w:history="1">
        <w:r w:rsidR="008244FA" w:rsidRPr="002623FE">
          <w:rPr>
            <w:color w:val="0000FF"/>
            <w:spacing w:val="0"/>
            <w:u w:val="single"/>
          </w:rPr>
          <w:t>https://www.sba.gov/sites/default/files/Business-Survival.pdf</w:t>
        </w:r>
      </w:hyperlink>
    </w:p>
    <w:p w:rsidR="0092387A" w:rsidRPr="002623FE" w:rsidRDefault="0092387A" w:rsidP="0092387A">
      <w:pPr>
        <w:pStyle w:val="ListBullet"/>
        <w:rPr>
          <w:u w:val="single"/>
        </w:rPr>
      </w:pPr>
      <w:r w:rsidRPr="002623FE">
        <w:t xml:space="preserve">Australian Small Business and Family Enterprise Ombudsman – accessed online at </w:t>
      </w:r>
      <w:r w:rsidR="00A25E9C">
        <w:t>3</w:t>
      </w:r>
      <w:r w:rsidRPr="002623FE">
        <w:t xml:space="preserve"> August 2020 at: </w:t>
      </w:r>
      <w:hyperlink r:id="rId16" w:history="1">
        <w:r w:rsidRPr="002623FE">
          <w:rPr>
            <w:color w:val="0000FF"/>
            <w:spacing w:val="0"/>
            <w:u w:val="single"/>
          </w:rPr>
          <w:t>https://www.asbfeo.gov.au/sites/default/files/documents/ASBFEO-small-business-counts2019.pdf</w:t>
        </w:r>
      </w:hyperlink>
      <w:r w:rsidRPr="002623FE">
        <w:rPr>
          <w:u w:val="single"/>
        </w:rPr>
        <w:t xml:space="preserve"> </w:t>
      </w:r>
    </w:p>
    <w:p w:rsidR="00066D54" w:rsidRPr="002623FE" w:rsidRDefault="0092387A" w:rsidP="00B311BA">
      <w:pPr>
        <w:pStyle w:val="ListBullet"/>
        <w:rPr>
          <w:color w:val="FF0000"/>
        </w:rPr>
      </w:pPr>
      <w:r w:rsidRPr="002623FE">
        <w:t xml:space="preserve">Reserve Bank of Australia – accessed online at </w:t>
      </w:r>
      <w:r w:rsidR="00A25E9C">
        <w:t xml:space="preserve">3 </w:t>
      </w:r>
      <w:r w:rsidRPr="002623FE">
        <w:t xml:space="preserve">August 2020 at: </w:t>
      </w:r>
      <w:hyperlink r:id="rId17" w:history="1">
        <w:r w:rsidRPr="002623FE">
          <w:rPr>
            <w:color w:val="0000FF"/>
            <w:spacing w:val="0"/>
            <w:u w:val="single"/>
          </w:rPr>
          <w:t>https://www.rba.gov.au/publications/confs/2015/nicholls-orsmond.html</w:t>
        </w:r>
      </w:hyperlink>
      <w:r w:rsidR="00E71B9C">
        <w:rPr>
          <w:color w:val="0000FF"/>
          <w:spacing w:val="0"/>
          <w:u w:val="single"/>
        </w:rPr>
        <w:t>.</w:t>
      </w:r>
      <w:r w:rsidRPr="002623FE">
        <w:t xml:space="preserve"> </w:t>
      </w:r>
    </w:p>
    <w:p w:rsidR="0046444F" w:rsidRPr="000001B6" w:rsidRDefault="0046444F" w:rsidP="00B311BA">
      <w:pPr>
        <w:pStyle w:val="BodyText"/>
        <w:sectPr w:rsidR="0046444F" w:rsidRPr="000001B6" w:rsidSect="007A4238">
          <w:headerReference w:type="default" r:id="rId18"/>
          <w:footerReference w:type="default" r:id="rId19"/>
          <w:headerReference w:type="first" r:id="rId20"/>
          <w:footerReference w:type="first" r:id="rId21"/>
          <w:pgSz w:w="11906" w:h="16838" w:code="9"/>
          <w:pgMar w:top="1134" w:right="1418" w:bottom="1134" w:left="1418" w:header="284" w:footer="454" w:gutter="0"/>
          <w:pgNumType w:start="1"/>
          <w:cols w:space="708"/>
          <w:formProt w:val="0"/>
          <w:titlePg/>
          <w:docGrid w:linePitch="360"/>
        </w:sectPr>
      </w:pPr>
    </w:p>
    <w:p w:rsidR="00016D53" w:rsidRPr="000001B6" w:rsidRDefault="00AB1FC9" w:rsidP="00C711FE">
      <w:pPr>
        <w:pStyle w:val="Heading8"/>
      </w:pPr>
      <w:r w:rsidRPr="000001B6">
        <w:lastRenderedPageBreak/>
        <w:t xml:space="preserve">– </w:t>
      </w:r>
      <w:r w:rsidR="00C711FE" w:rsidRPr="000001B6">
        <w:t>Estab</w:t>
      </w:r>
      <w:r w:rsidR="006118E3" w:rsidRPr="000001B6">
        <w:t xml:space="preserve">lish the Australian Local Power </w:t>
      </w:r>
      <w:r w:rsidR="00C711FE" w:rsidRPr="000001B6">
        <w:t>Agency</w:t>
      </w:r>
      <w:r w:rsidR="006118E3" w:rsidRPr="000001B6">
        <w:t xml:space="preserve"> </w:t>
      </w:r>
      <w:r w:rsidRPr="000001B6">
        <w:t>–</w:t>
      </w:r>
      <w:r w:rsidR="006118E3" w:rsidRPr="000001B6">
        <w:t> </w:t>
      </w:r>
      <w:r w:rsidR="00C711FE" w:rsidRPr="000001B6">
        <w:t>financial</w:t>
      </w:r>
      <w:r w:rsidR="006118E3" w:rsidRPr="000001B6">
        <w:t xml:space="preserve"> </w:t>
      </w:r>
      <w:r w:rsidRPr="000001B6">
        <w:t>implications</w:t>
      </w:r>
      <w:r w:rsidR="00C711FE" w:rsidRPr="000001B6">
        <w:t xml:space="preserve"> </w:t>
      </w:r>
      <w:r w:rsidRPr="000001B6">
        <w:t>($m)</w:t>
      </w:r>
    </w:p>
    <w:p w:rsidR="00AB1FC9" w:rsidRPr="000001B6" w:rsidRDefault="00AB1FC9" w:rsidP="00AB1FC9">
      <w:pPr>
        <w:pStyle w:val="Caption"/>
        <w:rPr>
          <w:vertAlign w:val="superscript"/>
        </w:rPr>
      </w:pPr>
      <w:r w:rsidRPr="000001B6">
        <w:t>Table A1:</w:t>
      </w:r>
      <w:r w:rsidR="00F32430" w:rsidRPr="000001B6">
        <w:t xml:space="preserve"> </w:t>
      </w:r>
      <w:r w:rsidR="006118E3" w:rsidRPr="000001B6">
        <w:t>Establish the Australian Local Power Agency</w:t>
      </w:r>
      <w:r w:rsidR="00F32430" w:rsidRPr="000001B6">
        <w:t xml:space="preserve"> – </w:t>
      </w:r>
      <w:r w:rsidRPr="000001B6">
        <w:t>Fiscal balance ($m)</w:t>
      </w:r>
      <w:r w:rsidRPr="000001B6">
        <w:rPr>
          <w:vertAlign w:val="superscript"/>
        </w:rPr>
        <w:t>(a)(b)</w:t>
      </w:r>
    </w:p>
    <w:tbl>
      <w:tblPr>
        <w:tblStyle w:val="LightGrid-Accent6"/>
        <w:tblW w:w="4965" w:type="pct"/>
        <w:tblLayout w:type="fixed"/>
        <w:tblLook w:val="0680" w:firstRow="0" w:lastRow="0" w:firstColumn="1" w:lastColumn="0" w:noHBand="1" w:noVBand="1"/>
      </w:tblPr>
      <w:tblGrid>
        <w:gridCol w:w="2347"/>
        <w:gridCol w:w="573"/>
        <w:gridCol w:w="574"/>
        <w:gridCol w:w="574"/>
        <w:gridCol w:w="574"/>
        <w:gridCol w:w="574"/>
        <w:gridCol w:w="574"/>
        <w:gridCol w:w="574"/>
        <w:gridCol w:w="574"/>
        <w:gridCol w:w="574"/>
        <w:gridCol w:w="574"/>
        <w:gridCol w:w="574"/>
        <w:gridCol w:w="709"/>
        <w:gridCol w:w="699"/>
      </w:tblGrid>
      <w:tr w:rsidR="00C87BB3" w:rsidRPr="002402FD" w:rsidTr="00AB1FC9">
        <w:tc>
          <w:tcPr>
            <w:cnfStyle w:val="001000000000" w:firstRow="0" w:lastRow="0" w:firstColumn="1" w:lastColumn="0" w:oddVBand="0" w:evenVBand="0" w:oddHBand="0" w:evenHBand="0" w:firstRowFirstColumn="0" w:firstRowLastColumn="0" w:lastRowFirstColumn="0" w:lastRowLastColumn="0"/>
            <w:tcW w:w="1166" w:type="pct"/>
            <w:shd w:val="clear" w:color="auto" w:fill="A7B2D4" w:themeFill="background2" w:themeFillTint="66"/>
            <w:vAlign w:val="center"/>
          </w:tcPr>
          <w:p w:rsidR="00C87BB3" w:rsidRPr="000001B6" w:rsidRDefault="00C87BB3" w:rsidP="00AB1FC9">
            <w:pPr>
              <w:pStyle w:val="TableHeading"/>
              <w:keepLines w:val="0"/>
              <w:widowControl w:val="0"/>
              <w:tabs>
                <w:tab w:val="left" w:pos="9356"/>
              </w:tabs>
              <w:spacing w:line="240" w:lineRule="auto"/>
              <w:ind w:left="-57" w:right="-57"/>
              <w:rPr>
                <w:rFonts w:asciiTheme="minorHAnsi" w:hAnsiTheme="minorHAnsi"/>
                <w:b w:val="0"/>
                <w:sz w:val="16"/>
                <w:szCs w:val="16"/>
              </w:rPr>
            </w:pPr>
          </w:p>
        </w:tc>
        <w:tc>
          <w:tcPr>
            <w:tcW w:w="285" w:type="pct"/>
            <w:shd w:val="clear" w:color="auto" w:fill="A7B2D4" w:themeFill="background2" w:themeFillTint="66"/>
            <w:vAlign w:val="center"/>
          </w:tcPr>
          <w:p w:rsidR="00C87BB3" w:rsidRPr="002402FD" w:rsidRDefault="00C87BB3" w:rsidP="00C87BB3">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2402FD">
              <w:rPr>
                <w:rFonts w:asciiTheme="minorHAnsi" w:hAnsiTheme="minorHAnsi"/>
                <w:b w:val="0"/>
                <w:sz w:val="16"/>
                <w:szCs w:val="16"/>
              </w:rPr>
              <w:t>2020–</w:t>
            </w:r>
          </w:p>
          <w:p w:rsidR="00C87BB3" w:rsidRPr="002402FD" w:rsidRDefault="00C87BB3" w:rsidP="00C87BB3">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2402FD">
              <w:rPr>
                <w:rFonts w:asciiTheme="minorHAnsi" w:hAnsiTheme="minorHAnsi"/>
                <w:b w:val="0"/>
                <w:sz w:val="16"/>
                <w:szCs w:val="16"/>
              </w:rPr>
              <w:t>21</w:t>
            </w:r>
          </w:p>
        </w:tc>
        <w:tc>
          <w:tcPr>
            <w:tcW w:w="285" w:type="pct"/>
            <w:shd w:val="clear" w:color="auto" w:fill="A7B2D4" w:themeFill="background2" w:themeFillTint="66"/>
            <w:vAlign w:val="center"/>
          </w:tcPr>
          <w:p w:rsidR="00C87BB3" w:rsidRPr="002402FD" w:rsidRDefault="00C87BB3" w:rsidP="00C87BB3">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2402FD">
              <w:rPr>
                <w:rFonts w:asciiTheme="minorHAnsi" w:hAnsiTheme="minorHAnsi"/>
                <w:b w:val="0"/>
                <w:sz w:val="16"/>
                <w:szCs w:val="16"/>
              </w:rPr>
              <w:t>2021–</w:t>
            </w:r>
          </w:p>
          <w:p w:rsidR="00C87BB3" w:rsidRPr="002402FD" w:rsidRDefault="00C87BB3" w:rsidP="00C87BB3">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2402FD">
              <w:rPr>
                <w:rFonts w:asciiTheme="minorHAnsi" w:hAnsiTheme="minorHAnsi"/>
                <w:b w:val="0"/>
                <w:sz w:val="16"/>
                <w:szCs w:val="16"/>
              </w:rPr>
              <w:t>22</w:t>
            </w:r>
          </w:p>
        </w:tc>
        <w:tc>
          <w:tcPr>
            <w:tcW w:w="285" w:type="pct"/>
            <w:shd w:val="clear" w:color="auto" w:fill="A7B2D4" w:themeFill="background2" w:themeFillTint="66"/>
            <w:vAlign w:val="center"/>
          </w:tcPr>
          <w:p w:rsidR="00C87BB3" w:rsidRPr="002402FD" w:rsidRDefault="00C87BB3" w:rsidP="00C87BB3">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2402FD">
              <w:rPr>
                <w:rFonts w:asciiTheme="minorHAnsi" w:hAnsiTheme="minorHAnsi"/>
                <w:b w:val="0"/>
                <w:sz w:val="16"/>
                <w:szCs w:val="16"/>
              </w:rPr>
              <w:t>2022–</w:t>
            </w:r>
          </w:p>
          <w:p w:rsidR="00C87BB3" w:rsidRPr="002402FD" w:rsidRDefault="00C87BB3" w:rsidP="00C87BB3">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2402FD">
              <w:rPr>
                <w:rFonts w:asciiTheme="minorHAnsi" w:hAnsiTheme="minorHAnsi"/>
                <w:b w:val="0"/>
                <w:sz w:val="16"/>
                <w:szCs w:val="16"/>
              </w:rPr>
              <w:t>23</w:t>
            </w:r>
          </w:p>
        </w:tc>
        <w:tc>
          <w:tcPr>
            <w:tcW w:w="285" w:type="pct"/>
            <w:shd w:val="clear" w:color="auto" w:fill="A7B2D4" w:themeFill="background2" w:themeFillTint="66"/>
            <w:vAlign w:val="center"/>
          </w:tcPr>
          <w:p w:rsidR="00C87BB3" w:rsidRPr="002402FD" w:rsidRDefault="00C87BB3" w:rsidP="00C87BB3">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2402FD">
              <w:rPr>
                <w:rFonts w:asciiTheme="minorHAnsi" w:hAnsiTheme="minorHAnsi"/>
                <w:b w:val="0"/>
                <w:sz w:val="16"/>
                <w:szCs w:val="16"/>
              </w:rPr>
              <w:t>2023–</w:t>
            </w:r>
          </w:p>
          <w:p w:rsidR="00C87BB3" w:rsidRPr="002402FD" w:rsidRDefault="00C87BB3" w:rsidP="00C87BB3">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2402FD">
              <w:rPr>
                <w:rFonts w:asciiTheme="minorHAnsi" w:hAnsiTheme="minorHAnsi"/>
                <w:b w:val="0"/>
                <w:sz w:val="16"/>
                <w:szCs w:val="16"/>
              </w:rPr>
              <w:t>24</w:t>
            </w:r>
          </w:p>
        </w:tc>
        <w:tc>
          <w:tcPr>
            <w:tcW w:w="285" w:type="pct"/>
            <w:shd w:val="clear" w:color="auto" w:fill="A7B2D4" w:themeFill="background2" w:themeFillTint="66"/>
            <w:vAlign w:val="center"/>
          </w:tcPr>
          <w:p w:rsidR="00C87BB3" w:rsidRPr="002402FD" w:rsidRDefault="00C87BB3" w:rsidP="00C87BB3">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2402FD">
              <w:rPr>
                <w:rFonts w:asciiTheme="minorHAnsi" w:hAnsiTheme="minorHAnsi"/>
                <w:b w:val="0"/>
                <w:sz w:val="16"/>
                <w:szCs w:val="16"/>
              </w:rPr>
              <w:t>2024–</w:t>
            </w:r>
          </w:p>
          <w:p w:rsidR="00C87BB3" w:rsidRPr="002402FD" w:rsidRDefault="00C87BB3" w:rsidP="00C87BB3">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2402FD">
              <w:rPr>
                <w:rFonts w:asciiTheme="minorHAnsi" w:hAnsiTheme="minorHAnsi"/>
                <w:b w:val="0"/>
                <w:sz w:val="16"/>
                <w:szCs w:val="16"/>
              </w:rPr>
              <w:t>25</w:t>
            </w:r>
          </w:p>
        </w:tc>
        <w:tc>
          <w:tcPr>
            <w:tcW w:w="285" w:type="pct"/>
            <w:shd w:val="clear" w:color="auto" w:fill="A7B2D4" w:themeFill="background2" w:themeFillTint="66"/>
            <w:vAlign w:val="center"/>
          </w:tcPr>
          <w:p w:rsidR="00C87BB3" w:rsidRPr="002402FD" w:rsidRDefault="00C87BB3" w:rsidP="00C87BB3">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2402FD">
              <w:rPr>
                <w:rFonts w:asciiTheme="minorHAnsi" w:hAnsiTheme="minorHAnsi"/>
                <w:b w:val="0"/>
                <w:sz w:val="16"/>
                <w:szCs w:val="16"/>
              </w:rPr>
              <w:t>2025–</w:t>
            </w:r>
          </w:p>
          <w:p w:rsidR="00C87BB3" w:rsidRPr="002402FD" w:rsidRDefault="00C87BB3" w:rsidP="00C87BB3">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2402FD">
              <w:rPr>
                <w:rFonts w:asciiTheme="minorHAnsi" w:hAnsiTheme="minorHAnsi"/>
                <w:b w:val="0"/>
                <w:sz w:val="16"/>
                <w:szCs w:val="16"/>
              </w:rPr>
              <w:t>26</w:t>
            </w:r>
          </w:p>
        </w:tc>
        <w:tc>
          <w:tcPr>
            <w:tcW w:w="285" w:type="pct"/>
            <w:shd w:val="clear" w:color="auto" w:fill="A7B2D4" w:themeFill="background2" w:themeFillTint="66"/>
            <w:vAlign w:val="center"/>
          </w:tcPr>
          <w:p w:rsidR="00C87BB3" w:rsidRPr="002402FD" w:rsidRDefault="00C87BB3" w:rsidP="00C87BB3">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2402FD">
              <w:rPr>
                <w:rFonts w:asciiTheme="minorHAnsi" w:hAnsiTheme="minorHAnsi"/>
                <w:b w:val="0"/>
                <w:sz w:val="16"/>
                <w:szCs w:val="16"/>
              </w:rPr>
              <w:t>2026–</w:t>
            </w:r>
          </w:p>
          <w:p w:rsidR="00C87BB3" w:rsidRPr="002402FD" w:rsidRDefault="00C87BB3" w:rsidP="00C87BB3">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2402FD">
              <w:rPr>
                <w:rFonts w:asciiTheme="minorHAnsi" w:hAnsiTheme="minorHAnsi"/>
                <w:b w:val="0"/>
                <w:sz w:val="16"/>
                <w:szCs w:val="16"/>
              </w:rPr>
              <w:t>27</w:t>
            </w:r>
          </w:p>
        </w:tc>
        <w:tc>
          <w:tcPr>
            <w:tcW w:w="285" w:type="pct"/>
            <w:shd w:val="clear" w:color="auto" w:fill="A7B2D4" w:themeFill="background2" w:themeFillTint="66"/>
            <w:vAlign w:val="center"/>
          </w:tcPr>
          <w:p w:rsidR="00C87BB3" w:rsidRPr="002402FD" w:rsidRDefault="00C87BB3" w:rsidP="00C87BB3">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2402FD">
              <w:rPr>
                <w:rFonts w:asciiTheme="minorHAnsi" w:hAnsiTheme="minorHAnsi"/>
                <w:b w:val="0"/>
                <w:sz w:val="16"/>
                <w:szCs w:val="16"/>
              </w:rPr>
              <w:t>2027–</w:t>
            </w:r>
          </w:p>
          <w:p w:rsidR="00C87BB3" w:rsidRPr="002402FD" w:rsidRDefault="00C87BB3" w:rsidP="00C87BB3">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2402FD">
              <w:rPr>
                <w:rFonts w:asciiTheme="minorHAnsi" w:hAnsiTheme="minorHAnsi"/>
                <w:b w:val="0"/>
                <w:sz w:val="16"/>
                <w:szCs w:val="16"/>
              </w:rPr>
              <w:t>28</w:t>
            </w:r>
          </w:p>
        </w:tc>
        <w:tc>
          <w:tcPr>
            <w:tcW w:w="285" w:type="pct"/>
            <w:shd w:val="clear" w:color="auto" w:fill="A7B2D4" w:themeFill="background2" w:themeFillTint="66"/>
            <w:vAlign w:val="center"/>
          </w:tcPr>
          <w:p w:rsidR="00C87BB3" w:rsidRPr="002402FD" w:rsidRDefault="00C87BB3" w:rsidP="00C87BB3">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2402FD">
              <w:rPr>
                <w:rFonts w:asciiTheme="minorHAnsi" w:hAnsiTheme="minorHAnsi"/>
                <w:b w:val="0"/>
                <w:sz w:val="16"/>
                <w:szCs w:val="16"/>
              </w:rPr>
              <w:t>2028–</w:t>
            </w:r>
          </w:p>
          <w:p w:rsidR="00C87BB3" w:rsidRPr="002402FD" w:rsidRDefault="00C87BB3" w:rsidP="00C87BB3">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2402FD">
              <w:rPr>
                <w:rFonts w:asciiTheme="minorHAnsi" w:hAnsiTheme="minorHAnsi"/>
                <w:b w:val="0"/>
                <w:sz w:val="16"/>
                <w:szCs w:val="16"/>
              </w:rPr>
              <w:t>29</w:t>
            </w:r>
          </w:p>
        </w:tc>
        <w:tc>
          <w:tcPr>
            <w:tcW w:w="285" w:type="pct"/>
            <w:shd w:val="clear" w:color="auto" w:fill="A7B2D4" w:themeFill="background2" w:themeFillTint="66"/>
            <w:vAlign w:val="center"/>
          </w:tcPr>
          <w:p w:rsidR="00C87BB3" w:rsidRPr="002402FD" w:rsidRDefault="00C87BB3" w:rsidP="00C87BB3">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2402FD">
              <w:rPr>
                <w:rFonts w:asciiTheme="minorHAnsi" w:hAnsiTheme="minorHAnsi"/>
                <w:b w:val="0"/>
                <w:sz w:val="16"/>
                <w:szCs w:val="16"/>
              </w:rPr>
              <w:t>2029–</w:t>
            </w:r>
          </w:p>
          <w:p w:rsidR="00C87BB3" w:rsidRPr="002402FD" w:rsidRDefault="00C87BB3" w:rsidP="00C87BB3">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2402FD">
              <w:rPr>
                <w:rFonts w:asciiTheme="minorHAnsi" w:hAnsiTheme="minorHAnsi"/>
                <w:b w:val="0"/>
                <w:sz w:val="16"/>
                <w:szCs w:val="16"/>
              </w:rPr>
              <w:t>30</w:t>
            </w:r>
          </w:p>
        </w:tc>
        <w:tc>
          <w:tcPr>
            <w:tcW w:w="285" w:type="pct"/>
            <w:shd w:val="clear" w:color="auto" w:fill="A7B2D4" w:themeFill="background2" w:themeFillTint="66"/>
            <w:vAlign w:val="center"/>
          </w:tcPr>
          <w:p w:rsidR="00C87BB3" w:rsidRPr="002402FD" w:rsidRDefault="00C87BB3" w:rsidP="00C87BB3">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2402FD">
              <w:rPr>
                <w:rFonts w:asciiTheme="minorHAnsi" w:hAnsiTheme="minorHAnsi"/>
                <w:b w:val="0"/>
                <w:sz w:val="16"/>
                <w:szCs w:val="16"/>
              </w:rPr>
              <w:t>2030–</w:t>
            </w:r>
          </w:p>
          <w:p w:rsidR="00C87BB3" w:rsidRPr="002402FD" w:rsidRDefault="00C87BB3" w:rsidP="00C87BB3">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2402FD">
              <w:rPr>
                <w:rFonts w:asciiTheme="minorHAnsi" w:hAnsiTheme="minorHAnsi"/>
                <w:b w:val="0"/>
                <w:sz w:val="16"/>
                <w:szCs w:val="16"/>
              </w:rPr>
              <w:t>31</w:t>
            </w:r>
          </w:p>
        </w:tc>
        <w:tc>
          <w:tcPr>
            <w:tcW w:w="352" w:type="pct"/>
            <w:shd w:val="clear" w:color="auto" w:fill="A7B2D4" w:themeFill="background2" w:themeFillTint="66"/>
            <w:vAlign w:val="center"/>
          </w:tcPr>
          <w:p w:rsidR="00C87BB3" w:rsidRPr="002402FD" w:rsidRDefault="00C87BB3" w:rsidP="00AB1FC9">
            <w:pPr>
              <w:pStyle w:val="TableHeadingRight"/>
              <w:keepLines w:val="0"/>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2402FD">
              <w:rPr>
                <w:rFonts w:asciiTheme="minorHAnsi" w:hAnsiTheme="minorHAnsi"/>
                <w:sz w:val="16"/>
                <w:szCs w:val="16"/>
              </w:rPr>
              <w:t>Total to 2022–23</w:t>
            </w:r>
          </w:p>
        </w:tc>
        <w:tc>
          <w:tcPr>
            <w:tcW w:w="347" w:type="pct"/>
            <w:shd w:val="clear" w:color="auto" w:fill="A7B2D4" w:themeFill="background2" w:themeFillTint="66"/>
            <w:vAlign w:val="center"/>
          </w:tcPr>
          <w:p w:rsidR="00C87BB3" w:rsidRPr="002402FD" w:rsidRDefault="00C87BB3" w:rsidP="00C87BB3">
            <w:pPr>
              <w:pStyle w:val="TableHeadingRight"/>
              <w:keepLines w:val="0"/>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2402FD">
              <w:rPr>
                <w:rFonts w:asciiTheme="minorHAnsi" w:hAnsiTheme="minorHAnsi"/>
                <w:sz w:val="16"/>
                <w:szCs w:val="16"/>
              </w:rPr>
              <w:t>Total to 2030–31</w:t>
            </w:r>
          </w:p>
        </w:tc>
      </w:tr>
      <w:tr w:rsidR="00C87BB3" w:rsidRPr="002402FD" w:rsidTr="00AB1FC9">
        <w:tc>
          <w:tcPr>
            <w:cnfStyle w:val="001000000000" w:firstRow="0" w:lastRow="0" w:firstColumn="1" w:lastColumn="0" w:oddVBand="0" w:evenVBand="0" w:oddHBand="0" w:evenHBand="0" w:firstRowFirstColumn="0" w:firstRowLastColumn="0" w:lastRowFirstColumn="0" w:lastRowLastColumn="0"/>
            <w:tcW w:w="1166" w:type="pct"/>
            <w:tcBorders>
              <w:right w:val="nil"/>
            </w:tcBorders>
            <w:shd w:val="clear" w:color="auto" w:fill="D3D8E9" w:themeFill="background2" w:themeFillTint="33"/>
            <w:vAlign w:val="center"/>
          </w:tcPr>
          <w:p w:rsidR="00C87BB3" w:rsidRPr="002402FD" w:rsidRDefault="00C87BB3" w:rsidP="00690763">
            <w:pPr>
              <w:pStyle w:val="TableText"/>
              <w:keepNext/>
              <w:widowControl w:val="0"/>
              <w:tabs>
                <w:tab w:val="left" w:pos="9356"/>
              </w:tabs>
              <w:spacing w:line="240" w:lineRule="auto"/>
              <w:ind w:left="-57" w:right="-57"/>
              <w:rPr>
                <w:rFonts w:asciiTheme="minorHAnsi" w:hAnsiTheme="minorHAnsi"/>
                <w:b/>
                <w:sz w:val="16"/>
                <w:szCs w:val="16"/>
              </w:rPr>
            </w:pPr>
            <w:r w:rsidRPr="002402FD">
              <w:rPr>
                <w:rFonts w:asciiTheme="minorHAnsi" w:hAnsiTheme="minorHAnsi"/>
                <w:b/>
                <w:sz w:val="16"/>
                <w:szCs w:val="16"/>
              </w:rPr>
              <w:t>Revenue</w:t>
            </w:r>
          </w:p>
        </w:tc>
        <w:tc>
          <w:tcPr>
            <w:tcW w:w="285" w:type="pct"/>
            <w:tcBorders>
              <w:left w:val="nil"/>
              <w:right w:val="nil"/>
            </w:tcBorders>
            <w:shd w:val="clear" w:color="auto" w:fill="D3D8E9" w:themeFill="background2" w:themeFillTint="33"/>
            <w:vAlign w:val="center"/>
          </w:tcPr>
          <w:p w:rsidR="00C87BB3" w:rsidRPr="002402FD" w:rsidRDefault="00C87BB3" w:rsidP="0069076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tcBorders>
              <w:left w:val="nil"/>
              <w:right w:val="nil"/>
            </w:tcBorders>
            <w:shd w:val="clear" w:color="auto" w:fill="D3D8E9" w:themeFill="background2" w:themeFillTint="33"/>
            <w:vAlign w:val="center"/>
          </w:tcPr>
          <w:p w:rsidR="00C87BB3" w:rsidRPr="002402FD" w:rsidRDefault="00C87BB3" w:rsidP="0069076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tcBorders>
              <w:left w:val="nil"/>
              <w:right w:val="nil"/>
            </w:tcBorders>
            <w:shd w:val="clear" w:color="auto" w:fill="D3D8E9" w:themeFill="background2" w:themeFillTint="33"/>
            <w:vAlign w:val="center"/>
          </w:tcPr>
          <w:p w:rsidR="00C87BB3" w:rsidRPr="002402FD" w:rsidRDefault="00C87BB3" w:rsidP="0069076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tcBorders>
              <w:left w:val="nil"/>
              <w:right w:val="nil"/>
            </w:tcBorders>
            <w:shd w:val="clear" w:color="auto" w:fill="D3D8E9" w:themeFill="background2" w:themeFillTint="33"/>
            <w:vAlign w:val="center"/>
          </w:tcPr>
          <w:p w:rsidR="00C87BB3" w:rsidRPr="002402FD" w:rsidRDefault="00C87BB3" w:rsidP="0069076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tcBorders>
              <w:left w:val="nil"/>
              <w:right w:val="nil"/>
            </w:tcBorders>
            <w:shd w:val="clear" w:color="auto" w:fill="D3D8E9" w:themeFill="background2" w:themeFillTint="33"/>
            <w:vAlign w:val="center"/>
          </w:tcPr>
          <w:p w:rsidR="00C87BB3" w:rsidRPr="002402FD" w:rsidRDefault="00C87BB3" w:rsidP="0069076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tcBorders>
              <w:left w:val="nil"/>
              <w:right w:val="nil"/>
            </w:tcBorders>
            <w:shd w:val="clear" w:color="auto" w:fill="D3D8E9" w:themeFill="background2" w:themeFillTint="33"/>
            <w:vAlign w:val="center"/>
          </w:tcPr>
          <w:p w:rsidR="00C87BB3" w:rsidRPr="002402FD" w:rsidRDefault="00C87BB3" w:rsidP="0069076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tcBorders>
              <w:left w:val="nil"/>
              <w:right w:val="nil"/>
            </w:tcBorders>
            <w:shd w:val="clear" w:color="auto" w:fill="D3D8E9" w:themeFill="background2" w:themeFillTint="33"/>
            <w:vAlign w:val="center"/>
          </w:tcPr>
          <w:p w:rsidR="00C87BB3" w:rsidRPr="002402FD" w:rsidRDefault="00C87BB3" w:rsidP="0069076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tcBorders>
              <w:left w:val="nil"/>
              <w:right w:val="nil"/>
            </w:tcBorders>
            <w:shd w:val="clear" w:color="auto" w:fill="D3D8E9" w:themeFill="background2" w:themeFillTint="33"/>
            <w:vAlign w:val="center"/>
          </w:tcPr>
          <w:p w:rsidR="00C87BB3" w:rsidRPr="002402FD" w:rsidRDefault="00C87BB3" w:rsidP="0069076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tcBorders>
              <w:left w:val="nil"/>
              <w:right w:val="nil"/>
            </w:tcBorders>
            <w:shd w:val="clear" w:color="auto" w:fill="D3D8E9" w:themeFill="background2" w:themeFillTint="33"/>
            <w:vAlign w:val="center"/>
          </w:tcPr>
          <w:p w:rsidR="00C87BB3" w:rsidRPr="002402FD" w:rsidRDefault="00C87BB3" w:rsidP="0069076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tcBorders>
              <w:left w:val="nil"/>
              <w:right w:val="nil"/>
            </w:tcBorders>
            <w:shd w:val="clear" w:color="auto" w:fill="D3D8E9" w:themeFill="background2" w:themeFillTint="33"/>
            <w:vAlign w:val="center"/>
          </w:tcPr>
          <w:p w:rsidR="00C87BB3" w:rsidRPr="002402FD" w:rsidRDefault="00C87BB3" w:rsidP="0069076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tcBorders>
              <w:left w:val="nil"/>
              <w:right w:val="nil"/>
            </w:tcBorders>
            <w:shd w:val="clear" w:color="auto" w:fill="D3D8E9" w:themeFill="background2" w:themeFillTint="33"/>
            <w:vAlign w:val="center"/>
          </w:tcPr>
          <w:p w:rsidR="00C87BB3" w:rsidRPr="002402FD" w:rsidRDefault="00C87BB3" w:rsidP="0069076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352" w:type="pct"/>
            <w:tcBorders>
              <w:left w:val="nil"/>
              <w:right w:val="nil"/>
            </w:tcBorders>
            <w:shd w:val="clear" w:color="auto" w:fill="D3D8E9" w:themeFill="background2" w:themeFillTint="33"/>
            <w:vAlign w:val="center"/>
          </w:tcPr>
          <w:p w:rsidR="00C87BB3" w:rsidRPr="002402FD" w:rsidRDefault="00C87BB3" w:rsidP="0069076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i w:val="0"/>
                <w:sz w:val="16"/>
                <w:szCs w:val="16"/>
              </w:rPr>
            </w:pPr>
          </w:p>
        </w:tc>
        <w:tc>
          <w:tcPr>
            <w:tcW w:w="347" w:type="pct"/>
            <w:tcBorders>
              <w:left w:val="nil"/>
            </w:tcBorders>
            <w:shd w:val="clear" w:color="auto" w:fill="D3D8E9" w:themeFill="background2" w:themeFillTint="33"/>
            <w:vAlign w:val="center"/>
          </w:tcPr>
          <w:p w:rsidR="00C87BB3" w:rsidRPr="002402FD" w:rsidRDefault="00C87BB3" w:rsidP="0069076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i w:val="0"/>
                <w:sz w:val="16"/>
                <w:szCs w:val="16"/>
              </w:rPr>
            </w:pPr>
          </w:p>
        </w:tc>
      </w:tr>
      <w:tr w:rsidR="007216AC" w:rsidRPr="002402FD" w:rsidTr="00AB1FC9">
        <w:tc>
          <w:tcPr>
            <w:cnfStyle w:val="001000000000" w:firstRow="0" w:lastRow="0" w:firstColumn="1" w:lastColumn="0" w:oddVBand="0" w:evenVBand="0" w:oddHBand="0" w:evenHBand="0" w:firstRowFirstColumn="0" w:firstRowLastColumn="0" w:lastRowFirstColumn="0" w:lastRowLastColumn="0"/>
            <w:tcW w:w="1166" w:type="pct"/>
            <w:vAlign w:val="center"/>
          </w:tcPr>
          <w:p w:rsidR="007216AC" w:rsidRPr="002402FD" w:rsidRDefault="007216AC" w:rsidP="00690763">
            <w:pPr>
              <w:pStyle w:val="TableText"/>
              <w:keepNext/>
              <w:widowControl w:val="0"/>
              <w:tabs>
                <w:tab w:val="left" w:pos="9356"/>
              </w:tabs>
              <w:spacing w:line="240" w:lineRule="auto"/>
              <w:ind w:left="-57" w:right="-57"/>
              <w:rPr>
                <w:rFonts w:asciiTheme="minorHAnsi" w:hAnsiTheme="minorHAnsi"/>
                <w:i/>
                <w:sz w:val="16"/>
                <w:szCs w:val="16"/>
              </w:rPr>
            </w:pPr>
            <w:r w:rsidRPr="002402FD">
              <w:rPr>
                <w:rFonts w:asciiTheme="minorHAnsi" w:hAnsiTheme="minorHAnsi"/>
                <w:i/>
                <w:sz w:val="16"/>
                <w:szCs w:val="16"/>
              </w:rPr>
              <w:t>Unwinding concessional loan discount</w:t>
            </w:r>
          </w:p>
        </w:tc>
        <w:tc>
          <w:tcPr>
            <w:tcW w:w="285" w:type="pct"/>
            <w:vAlign w:val="center"/>
          </w:tcPr>
          <w:p w:rsidR="007216AC" w:rsidRPr="002402FD" w:rsidRDefault="007216AC" w:rsidP="006F1081">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w:t>
            </w:r>
          </w:p>
        </w:tc>
        <w:tc>
          <w:tcPr>
            <w:tcW w:w="285" w:type="pct"/>
            <w:vAlign w:val="center"/>
          </w:tcPr>
          <w:p w:rsidR="007216AC" w:rsidRPr="002402FD" w:rsidRDefault="007216A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0.1</w:t>
            </w:r>
          </w:p>
        </w:tc>
        <w:tc>
          <w:tcPr>
            <w:tcW w:w="285" w:type="pct"/>
            <w:vAlign w:val="center"/>
          </w:tcPr>
          <w:p w:rsidR="007216AC" w:rsidRPr="002402FD" w:rsidRDefault="007216A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0.3</w:t>
            </w:r>
          </w:p>
        </w:tc>
        <w:tc>
          <w:tcPr>
            <w:tcW w:w="285" w:type="pct"/>
            <w:vAlign w:val="center"/>
          </w:tcPr>
          <w:p w:rsidR="007216AC" w:rsidRPr="002402FD" w:rsidRDefault="007216A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0.4</w:t>
            </w:r>
          </w:p>
        </w:tc>
        <w:tc>
          <w:tcPr>
            <w:tcW w:w="285" w:type="pct"/>
            <w:vAlign w:val="center"/>
          </w:tcPr>
          <w:p w:rsidR="007216AC" w:rsidRPr="002402FD" w:rsidRDefault="007216A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0.5</w:t>
            </w:r>
          </w:p>
        </w:tc>
        <w:tc>
          <w:tcPr>
            <w:tcW w:w="285" w:type="pct"/>
            <w:vAlign w:val="center"/>
          </w:tcPr>
          <w:p w:rsidR="007216AC" w:rsidRPr="002402FD" w:rsidRDefault="007216A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0.6</w:t>
            </w:r>
          </w:p>
        </w:tc>
        <w:tc>
          <w:tcPr>
            <w:tcW w:w="285" w:type="pct"/>
            <w:vAlign w:val="center"/>
          </w:tcPr>
          <w:p w:rsidR="007216AC" w:rsidRPr="002402FD" w:rsidRDefault="007216A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0.6</w:t>
            </w:r>
          </w:p>
        </w:tc>
        <w:tc>
          <w:tcPr>
            <w:tcW w:w="285" w:type="pct"/>
            <w:vAlign w:val="center"/>
          </w:tcPr>
          <w:p w:rsidR="007216AC" w:rsidRPr="002402FD" w:rsidRDefault="007216A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0.7</w:t>
            </w:r>
          </w:p>
        </w:tc>
        <w:tc>
          <w:tcPr>
            <w:tcW w:w="285" w:type="pct"/>
            <w:vAlign w:val="center"/>
          </w:tcPr>
          <w:p w:rsidR="007216AC" w:rsidRPr="002402FD" w:rsidRDefault="007216A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0.7</w:t>
            </w:r>
          </w:p>
        </w:tc>
        <w:tc>
          <w:tcPr>
            <w:tcW w:w="285" w:type="pct"/>
            <w:vAlign w:val="center"/>
          </w:tcPr>
          <w:p w:rsidR="007216AC" w:rsidRPr="002402FD" w:rsidRDefault="007216A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0.7</w:t>
            </w:r>
          </w:p>
        </w:tc>
        <w:tc>
          <w:tcPr>
            <w:tcW w:w="285" w:type="pct"/>
            <w:vAlign w:val="center"/>
          </w:tcPr>
          <w:p w:rsidR="007216AC" w:rsidRPr="002402FD" w:rsidRDefault="007216AC" w:rsidP="006F1081">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0.8</w:t>
            </w:r>
          </w:p>
        </w:tc>
        <w:tc>
          <w:tcPr>
            <w:tcW w:w="352" w:type="pct"/>
            <w:vAlign w:val="center"/>
          </w:tcPr>
          <w:p w:rsidR="007216AC" w:rsidRPr="002402FD" w:rsidRDefault="007216AC" w:rsidP="006F1081">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0.4</w:t>
            </w:r>
          </w:p>
        </w:tc>
        <w:tc>
          <w:tcPr>
            <w:tcW w:w="347" w:type="pct"/>
            <w:vAlign w:val="center"/>
          </w:tcPr>
          <w:p w:rsidR="007216AC" w:rsidRPr="002402FD" w:rsidRDefault="007216AC" w:rsidP="007216AC">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5.4</w:t>
            </w:r>
          </w:p>
        </w:tc>
      </w:tr>
      <w:tr w:rsidR="007216AC" w:rsidRPr="002402FD" w:rsidTr="00AB1FC9">
        <w:tc>
          <w:tcPr>
            <w:cnfStyle w:val="001000000000" w:firstRow="0" w:lastRow="0" w:firstColumn="1" w:lastColumn="0" w:oddVBand="0" w:evenVBand="0" w:oddHBand="0" w:evenHBand="0" w:firstRowFirstColumn="0" w:firstRowLastColumn="0" w:lastRowFirstColumn="0" w:lastRowLastColumn="0"/>
            <w:tcW w:w="1166" w:type="pct"/>
            <w:vAlign w:val="center"/>
          </w:tcPr>
          <w:p w:rsidR="007216AC" w:rsidRPr="002402FD" w:rsidRDefault="007216AC" w:rsidP="00690763">
            <w:pPr>
              <w:pStyle w:val="TableText"/>
              <w:keepNext/>
              <w:widowControl w:val="0"/>
              <w:tabs>
                <w:tab w:val="left" w:pos="9356"/>
              </w:tabs>
              <w:spacing w:line="240" w:lineRule="auto"/>
              <w:ind w:left="-57" w:right="-57"/>
              <w:rPr>
                <w:rFonts w:asciiTheme="minorHAnsi" w:hAnsiTheme="minorHAnsi"/>
                <w:i/>
                <w:sz w:val="16"/>
                <w:szCs w:val="16"/>
              </w:rPr>
            </w:pPr>
            <w:r w:rsidRPr="002402FD">
              <w:rPr>
                <w:rFonts w:asciiTheme="minorHAnsi" w:hAnsiTheme="minorHAnsi"/>
                <w:i/>
                <w:sz w:val="16"/>
                <w:szCs w:val="16"/>
              </w:rPr>
              <w:t>Interest accrued on loans</w:t>
            </w:r>
          </w:p>
        </w:tc>
        <w:tc>
          <w:tcPr>
            <w:tcW w:w="285" w:type="pct"/>
            <w:vAlign w:val="center"/>
          </w:tcPr>
          <w:p w:rsidR="007216AC" w:rsidRPr="002402FD" w:rsidRDefault="007216AC" w:rsidP="006F1081">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w:t>
            </w:r>
          </w:p>
        </w:tc>
        <w:tc>
          <w:tcPr>
            <w:tcW w:w="285" w:type="pct"/>
            <w:vAlign w:val="center"/>
          </w:tcPr>
          <w:p w:rsidR="007216AC" w:rsidRPr="002402FD" w:rsidRDefault="007216A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 xml:space="preserve"> .. </w:t>
            </w:r>
          </w:p>
        </w:tc>
        <w:tc>
          <w:tcPr>
            <w:tcW w:w="285" w:type="pct"/>
            <w:vAlign w:val="center"/>
          </w:tcPr>
          <w:p w:rsidR="007216AC" w:rsidRPr="002402FD" w:rsidRDefault="007216A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0.1</w:t>
            </w:r>
          </w:p>
        </w:tc>
        <w:tc>
          <w:tcPr>
            <w:tcW w:w="285" w:type="pct"/>
            <w:vAlign w:val="center"/>
          </w:tcPr>
          <w:p w:rsidR="007216AC" w:rsidRPr="002402FD" w:rsidRDefault="007216A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0.1</w:t>
            </w:r>
          </w:p>
        </w:tc>
        <w:tc>
          <w:tcPr>
            <w:tcW w:w="285" w:type="pct"/>
            <w:vAlign w:val="center"/>
          </w:tcPr>
          <w:p w:rsidR="007216AC" w:rsidRPr="002402FD" w:rsidRDefault="007216A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0.1</w:t>
            </w:r>
          </w:p>
        </w:tc>
        <w:tc>
          <w:tcPr>
            <w:tcW w:w="285" w:type="pct"/>
            <w:vAlign w:val="center"/>
          </w:tcPr>
          <w:p w:rsidR="007216AC" w:rsidRPr="002402FD" w:rsidRDefault="007216A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0.2</w:t>
            </w:r>
          </w:p>
        </w:tc>
        <w:tc>
          <w:tcPr>
            <w:tcW w:w="285" w:type="pct"/>
            <w:vAlign w:val="center"/>
          </w:tcPr>
          <w:p w:rsidR="007216AC" w:rsidRPr="002402FD" w:rsidRDefault="007216A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0.2</w:t>
            </w:r>
          </w:p>
        </w:tc>
        <w:tc>
          <w:tcPr>
            <w:tcW w:w="285" w:type="pct"/>
            <w:vAlign w:val="center"/>
          </w:tcPr>
          <w:p w:rsidR="007216AC" w:rsidRPr="002402FD" w:rsidRDefault="007216A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0.2</w:t>
            </w:r>
          </w:p>
        </w:tc>
        <w:tc>
          <w:tcPr>
            <w:tcW w:w="285" w:type="pct"/>
            <w:vAlign w:val="center"/>
          </w:tcPr>
          <w:p w:rsidR="007216AC" w:rsidRPr="002402FD" w:rsidRDefault="007216A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0.2</w:t>
            </w:r>
          </w:p>
        </w:tc>
        <w:tc>
          <w:tcPr>
            <w:tcW w:w="285" w:type="pct"/>
            <w:vAlign w:val="center"/>
          </w:tcPr>
          <w:p w:rsidR="007216AC" w:rsidRPr="002402FD" w:rsidRDefault="007216A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0.2</w:t>
            </w:r>
          </w:p>
        </w:tc>
        <w:tc>
          <w:tcPr>
            <w:tcW w:w="285" w:type="pct"/>
            <w:vAlign w:val="center"/>
          </w:tcPr>
          <w:p w:rsidR="007216AC" w:rsidRPr="002402FD" w:rsidRDefault="007216AC" w:rsidP="006F1081">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0.2</w:t>
            </w:r>
          </w:p>
        </w:tc>
        <w:tc>
          <w:tcPr>
            <w:tcW w:w="352" w:type="pct"/>
            <w:vAlign w:val="center"/>
          </w:tcPr>
          <w:p w:rsidR="007216AC" w:rsidRPr="002402FD" w:rsidRDefault="007216AC" w:rsidP="006F1081">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0.1</w:t>
            </w:r>
          </w:p>
        </w:tc>
        <w:tc>
          <w:tcPr>
            <w:tcW w:w="347" w:type="pct"/>
            <w:vAlign w:val="center"/>
          </w:tcPr>
          <w:p w:rsidR="007216AC" w:rsidRPr="002402FD" w:rsidRDefault="007216AC" w:rsidP="007216AC">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1.6</w:t>
            </w:r>
          </w:p>
        </w:tc>
      </w:tr>
      <w:tr w:rsidR="007216AC" w:rsidRPr="002402FD" w:rsidTr="00AB1FC9">
        <w:tc>
          <w:tcPr>
            <w:cnfStyle w:val="001000000000" w:firstRow="0" w:lastRow="0" w:firstColumn="1" w:lastColumn="0" w:oddVBand="0" w:evenVBand="0" w:oddHBand="0" w:evenHBand="0" w:firstRowFirstColumn="0" w:firstRowLastColumn="0" w:lastRowFirstColumn="0" w:lastRowLastColumn="0"/>
            <w:tcW w:w="1166" w:type="pct"/>
            <w:vAlign w:val="center"/>
          </w:tcPr>
          <w:p w:rsidR="007216AC" w:rsidRPr="002402FD" w:rsidRDefault="007216AC" w:rsidP="00690763">
            <w:pPr>
              <w:pStyle w:val="TableText"/>
              <w:keepNext/>
              <w:widowControl w:val="0"/>
              <w:tabs>
                <w:tab w:val="left" w:pos="9356"/>
              </w:tabs>
              <w:spacing w:line="240" w:lineRule="auto"/>
              <w:ind w:left="-57" w:right="-57"/>
              <w:rPr>
                <w:rFonts w:asciiTheme="minorHAnsi" w:hAnsiTheme="minorHAnsi"/>
                <w:b/>
                <w:sz w:val="16"/>
                <w:szCs w:val="16"/>
              </w:rPr>
            </w:pPr>
            <w:r w:rsidRPr="002402FD">
              <w:rPr>
                <w:rFonts w:asciiTheme="minorHAnsi" w:hAnsiTheme="minorHAnsi"/>
                <w:b/>
                <w:sz w:val="16"/>
                <w:szCs w:val="16"/>
              </w:rPr>
              <w:t>Total – Revenue</w:t>
            </w:r>
          </w:p>
        </w:tc>
        <w:tc>
          <w:tcPr>
            <w:tcW w:w="285" w:type="pct"/>
            <w:vAlign w:val="center"/>
          </w:tcPr>
          <w:p w:rsidR="007216AC" w:rsidRPr="002402FD" w:rsidRDefault="007216AC" w:rsidP="006F1081">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w:t>
            </w:r>
          </w:p>
        </w:tc>
        <w:tc>
          <w:tcPr>
            <w:tcW w:w="285" w:type="pct"/>
            <w:vAlign w:val="center"/>
          </w:tcPr>
          <w:p w:rsidR="007216AC" w:rsidRPr="002402FD" w:rsidRDefault="007216A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0.1</w:t>
            </w:r>
          </w:p>
        </w:tc>
        <w:tc>
          <w:tcPr>
            <w:tcW w:w="285" w:type="pct"/>
            <w:vAlign w:val="center"/>
          </w:tcPr>
          <w:p w:rsidR="007216AC" w:rsidRPr="002402FD" w:rsidRDefault="007216A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0.3</w:t>
            </w:r>
          </w:p>
        </w:tc>
        <w:tc>
          <w:tcPr>
            <w:tcW w:w="285" w:type="pct"/>
            <w:vAlign w:val="center"/>
          </w:tcPr>
          <w:p w:rsidR="007216AC" w:rsidRPr="002402FD" w:rsidRDefault="007216A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0.5</w:t>
            </w:r>
          </w:p>
        </w:tc>
        <w:tc>
          <w:tcPr>
            <w:tcW w:w="285" w:type="pct"/>
            <w:vAlign w:val="center"/>
          </w:tcPr>
          <w:p w:rsidR="007216AC" w:rsidRPr="002402FD" w:rsidRDefault="007216A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0.6</w:t>
            </w:r>
          </w:p>
        </w:tc>
        <w:tc>
          <w:tcPr>
            <w:tcW w:w="285" w:type="pct"/>
            <w:vAlign w:val="center"/>
          </w:tcPr>
          <w:p w:rsidR="007216AC" w:rsidRPr="002402FD" w:rsidRDefault="007216A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0.7</w:t>
            </w:r>
          </w:p>
        </w:tc>
        <w:tc>
          <w:tcPr>
            <w:tcW w:w="285" w:type="pct"/>
            <w:vAlign w:val="center"/>
          </w:tcPr>
          <w:p w:rsidR="007216AC" w:rsidRPr="002402FD" w:rsidRDefault="007216A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0.8</w:t>
            </w:r>
          </w:p>
        </w:tc>
        <w:tc>
          <w:tcPr>
            <w:tcW w:w="285" w:type="pct"/>
            <w:vAlign w:val="center"/>
          </w:tcPr>
          <w:p w:rsidR="007216AC" w:rsidRPr="002402FD" w:rsidRDefault="007216A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0.9</w:t>
            </w:r>
          </w:p>
        </w:tc>
        <w:tc>
          <w:tcPr>
            <w:tcW w:w="285" w:type="pct"/>
            <w:vAlign w:val="center"/>
          </w:tcPr>
          <w:p w:rsidR="007216AC" w:rsidRPr="002402FD" w:rsidRDefault="007216A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0.9</w:t>
            </w:r>
          </w:p>
        </w:tc>
        <w:tc>
          <w:tcPr>
            <w:tcW w:w="285" w:type="pct"/>
            <w:vAlign w:val="center"/>
          </w:tcPr>
          <w:p w:rsidR="007216AC" w:rsidRPr="002402FD" w:rsidRDefault="007216A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0.9</w:t>
            </w:r>
          </w:p>
        </w:tc>
        <w:tc>
          <w:tcPr>
            <w:tcW w:w="285" w:type="pct"/>
            <w:vAlign w:val="center"/>
          </w:tcPr>
          <w:p w:rsidR="007216AC" w:rsidRPr="002402FD" w:rsidRDefault="007216AC" w:rsidP="006F1081">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1.0</w:t>
            </w:r>
          </w:p>
        </w:tc>
        <w:tc>
          <w:tcPr>
            <w:tcW w:w="352" w:type="pct"/>
            <w:vAlign w:val="center"/>
          </w:tcPr>
          <w:p w:rsidR="007216AC" w:rsidRPr="002402FD" w:rsidRDefault="007216AC" w:rsidP="006F1081">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0.5</w:t>
            </w:r>
          </w:p>
        </w:tc>
        <w:tc>
          <w:tcPr>
            <w:tcW w:w="347" w:type="pct"/>
            <w:vAlign w:val="center"/>
          </w:tcPr>
          <w:p w:rsidR="007216AC" w:rsidRPr="002402FD" w:rsidRDefault="007216AC" w:rsidP="007216AC">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6.9</w:t>
            </w:r>
          </w:p>
        </w:tc>
      </w:tr>
      <w:tr w:rsidR="007216AC" w:rsidRPr="002402FD" w:rsidTr="00AB1FC9">
        <w:tc>
          <w:tcPr>
            <w:cnfStyle w:val="001000000000" w:firstRow="0" w:lastRow="0" w:firstColumn="1" w:lastColumn="0" w:oddVBand="0" w:evenVBand="0" w:oddHBand="0" w:evenHBand="0" w:firstRowFirstColumn="0" w:firstRowLastColumn="0" w:lastRowFirstColumn="0" w:lastRowLastColumn="0"/>
            <w:tcW w:w="1166" w:type="pct"/>
            <w:tcBorders>
              <w:bottom w:val="single" w:sz="8" w:space="0" w:color="788183" w:themeColor="accent6"/>
              <w:right w:val="nil"/>
            </w:tcBorders>
            <w:shd w:val="clear" w:color="auto" w:fill="D3D8E9" w:themeFill="background2" w:themeFillTint="33"/>
            <w:vAlign w:val="center"/>
          </w:tcPr>
          <w:p w:rsidR="007216AC" w:rsidRPr="002402FD" w:rsidRDefault="007216AC" w:rsidP="00690763">
            <w:pPr>
              <w:pStyle w:val="TableText"/>
              <w:keepNext/>
              <w:widowControl w:val="0"/>
              <w:tabs>
                <w:tab w:val="left" w:pos="9356"/>
              </w:tabs>
              <w:spacing w:line="240" w:lineRule="auto"/>
              <w:ind w:left="-57" w:right="-57"/>
              <w:rPr>
                <w:rFonts w:asciiTheme="minorHAnsi" w:hAnsiTheme="minorHAnsi"/>
                <w:b/>
                <w:sz w:val="16"/>
                <w:szCs w:val="16"/>
              </w:rPr>
            </w:pPr>
            <w:r w:rsidRPr="002402FD">
              <w:rPr>
                <w:rFonts w:asciiTheme="minorHAnsi" w:hAnsiTheme="minorHAnsi"/>
                <w:b/>
                <w:sz w:val="16"/>
                <w:szCs w:val="16"/>
              </w:rPr>
              <w:t>Expenses</w:t>
            </w:r>
          </w:p>
        </w:tc>
        <w:tc>
          <w:tcPr>
            <w:tcW w:w="285" w:type="pct"/>
            <w:tcBorders>
              <w:left w:val="nil"/>
              <w:bottom w:val="single" w:sz="8" w:space="0" w:color="788183" w:themeColor="accent6"/>
              <w:right w:val="nil"/>
            </w:tcBorders>
            <w:shd w:val="clear" w:color="auto" w:fill="D3D8E9" w:themeFill="background2" w:themeFillTint="33"/>
            <w:vAlign w:val="center"/>
          </w:tcPr>
          <w:p w:rsidR="007216AC" w:rsidRPr="002402FD" w:rsidRDefault="007216AC" w:rsidP="006F1081">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p>
        </w:tc>
        <w:tc>
          <w:tcPr>
            <w:tcW w:w="285" w:type="pct"/>
            <w:tcBorders>
              <w:left w:val="nil"/>
              <w:bottom w:val="single" w:sz="8" w:space="0" w:color="788183" w:themeColor="accent6"/>
              <w:right w:val="nil"/>
            </w:tcBorders>
            <w:shd w:val="clear" w:color="auto" w:fill="D3D8E9" w:themeFill="background2" w:themeFillTint="33"/>
            <w:vAlign w:val="center"/>
          </w:tcPr>
          <w:p w:rsidR="007216AC" w:rsidRPr="002402FD" w:rsidRDefault="007216AC" w:rsidP="006F1081">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p>
        </w:tc>
        <w:tc>
          <w:tcPr>
            <w:tcW w:w="285" w:type="pct"/>
            <w:tcBorders>
              <w:left w:val="nil"/>
              <w:bottom w:val="single" w:sz="8" w:space="0" w:color="788183" w:themeColor="accent6"/>
              <w:right w:val="nil"/>
            </w:tcBorders>
            <w:shd w:val="clear" w:color="auto" w:fill="D3D8E9" w:themeFill="background2" w:themeFillTint="33"/>
            <w:vAlign w:val="center"/>
          </w:tcPr>
          <w:p w:rsidR="007216AC" w:rsidRPr="002402FD" w:rsidRDefault="007216AC" w:rsidP="006F1081">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p>
        </w:tc>
        <w:tc>
          <w:tcPr>
            <w:tcW w:w="285" w:type="pct"/>
            <w:tcBorders>
              <w:left w:val="nil"/>
              <w:bottom w:val="single" w:sz="8" w:space="0" w:color="788183" w:themeColor="accent6"/>
              <w:right w:val="nil"/>
            </w:tcBorders>
            <w:shd w:val="clear" w:color="auto" w:fill="D3D8E9" w:themeFill="background2" w:themeFillTint="33"/>
            <w:vAlign w:val="center"/>
          </w:tcPr>
          <w:p w:rsidR="007216AC" w:rsidRPr="002402FD" w:rsidRDefault="007216AC" w:rsidP="006F1081">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p>
        </w:tc>
        <w:tc>
          <w:tcPr>
            <w:tcW w:w="285" w:type="pct"/>
            <w:tcBorders>
              <w:left w:val="nil"/>
              <w:bottom w:val="single" w:sz="8" w:space="0" w:color="788183" w:themeColor="accent6"/>
              <w:right w:val="nil"/>
            </w:tcBorders>
            <w:shd w:val="clear" w:color="auto" w:fill="D3D8E9" w:themeFill="background2" w:themeFillTint="33"/>
            <w:vAlign w:val="center"/>
          </w:tcPr>
          <w:p w:rsidR="007216AC" w:rsidRPr="002402FD" w:rsidRDefault="007216AC" w:rsidP="006F1081">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p>
        </w:tc>
        <w:tc>
          <w:tcPr>
            <w:tcW w:w="285" w:type="pct"/>
            <w:tcBorders>
              <w:left w:val="nil"/>
              <w:bottom w:val="single" w:sz="8" w:space="0" w:color="788183" w:themeColor="accent6"/>
              <w:right w:val="nil"/>
            </w:tcBorders>
            <w:shd w:val="clear" w:color="auto" w:fill="D3D8E9" w:themeFill="background2" w:themeFillTint="33"/>
            <w:vAlign w:val="center"/>
          </w:tcPr>
          <w:p w:rsidR="007216AC" w:rsidRPr="002402FD" w:rsidRDefault="007216AC" w:rsidP="006F1081">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p>
        </w:tc>
        <w:tc>
          <w:tcPr>
            <w:tcW w:w="285" w:type="pct"/>
            <w:tcBorders>
              <w:left w:val="nil"/>
              <w:bottom w:val="single" w:sz="8" w:space="0" w:color="788183" w:themeColor="accent6"/>
              <w:right w:val="nil"/>
            </w:tcBorders>
            <w:shd w:val="clear" w:color="auto" w:fill="D3D8E9" w:themeFill="background2" w:themeFillTint="33"/>
            <w:vAlign w:val="center"/>
          </w:tcPr>
          <w:p w:rsidR="007216AC" w:rsidRPr="002402FD" w:rsidRDefault="007216AC" w:rsidP="006F1081">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p>
        </w:tc>
        <w:tc>
          <w:tcPr>
            <w:tcW w:w="285" w:type="pct"/>
            <w:tcBorders>
              <w:left w:val="nil"/>
              <w:bottom w:val="single" w:sz="8" w:space="0" w:color="788183" w:themeColor="accent6"/>
              <w:right w:val="nil"/>
            </w:tcBorders>
            <w:shd w:val="clear" w:color="auto" w:fill="D3D8E9" w:themeFill="background2" w:themeFillTint="33"/>
            <w:vAlign w:val="center"/>
          </w:tcPr>
          <w:p w:rsidR="007216AC" w:rsidRPr="002402FD" w:rsidRDefault="007216AC" w:rsidP="006F1081">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p>
        </w:tc>
        <w:tc>
          <w:tcPr>
            <w:tcW w:w="285" w:type="pct"/>
            <w:tcBorders>
              <w:left w:val="nil"/>
              <w:bottom w:val="single" w:sz="8" w:space="0" w:color="788183" w:themeColor="accent6"/>
              <w:right w:val="nil"/>
            </w:tcBorders>
            <w:shd w:val="clear" w:color="auto" w:fill="D3D8E9" w:themeFill="background2" w:themeFillTint="33"/>
            <w:vAlign w:val="center"/>
          </w:tcPr>
          <w:p w:rsidR="007216AC" w:rsidRPr="002402FD" w:rsidRDefault="007216AC" w:rsidP="006F1081">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p>
        </w:tc>
        <w:tc>
          <w:tcPr>
            <w:tcW w:w="285" w:type="pct"/>
            <w:tcBorders>
              <w:left w:val="nil"/>
              <w:bottom w:val="single" w:sz="8" w:space="0" w:color="788183" w:themeColor="accent6"/>
              <w:right w:val="nil"/>
            </w:tcBorders>
            <w:shd w:val="clear" w:color="auto" w:fill="D3D8E9" w:themeFill="background2" w:themeFillTint="33"/>
            <w:vAlign w:val="center"/>
          </w:tcPr>
          <w:p w:rsidR="007216AC" w:rsidRPr="002402FD" w:rsidRDefault="007216AC" w:rsidP="006F1081">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p>
        </w:tc>
        <w:tc>
          <w:tcPr>
            <w:tcW w:w="285" w:type="pct"/>
            <w:tcBorders>
              <w:left w:val="nil"/>
              <w:bottom w:val="single" w:sz="8" w:space="0" w:color="788183" w:themeColor="accent6"/>
              <w:right w:val="nil"/>
            </w:tcBorders>
            <w:shd w:val="clear" w:color="auto" w:fill="D3D8E9" w:themeFill="background2" w:themeFillTint="33"/>
            <w:vAlign w:val="center"/>
          </w:tcPr>
          <w:p w:rsidR="007216AC" w:rsidRPr="002402FD" w:rsidRDefault="007216AC" w:rsidP="006F1081">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p>
        </w:tc>
        <w:tc>
          <w:tcPr>
            <w:tcW w:w="352" w:type="pct"/>
            <w:tcBorders>
              <w:left w:val="nil"/>
              <w:bottom w:val="single" w:sz="8" w:space="0" w:color="788183" w:themeColor="accent6"/>
              <w:right w:val="nil"/>
            </w:tcBorders>
            <w:shd w:val="clear" w:color="auto" w:fill="D3D8E9" w:themeFill="background2" w:themeFillTint="33"/>
            <w:vAlign w:val="center"/>
          </w:tcPr>
          <w:p w:rsidR="007216AC" w:rsidRPr="002402FD" w:rsidRDefault="007216AC" w:rsidP="006F1081">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p>
        </w:tc>
        <w:tc>
          <w:tcPr>
            <w:tcW w:w="347" w:type="pct"/>
            <w:tcBorders>
              <w:left w:val="nil"/>
            </w:tcBorders>
            <w:shd w:val="clear" w:color="auto" w:fill="D3D8E9" w:themeFill="background2" w:themeFillTint="33"/>
            <w:vAlign w:val="center"/>
          </w:tcPr>
          <w:p w:rsidR="007216AC" w:rsidRPr="002402FD" w:rsidRDefault="007216AC" w:rsidP="006F1081">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p>
        </w:tc>
      </w:tr>
      <w:tr w:rsidR="007216AC" w:rsidRPr="002402FD" w:rsidTr="00AB1FC9">
        <w:tc>
          <w:tcPr>
            <w:cnfStyle w:val="001000000000" w:firstRow="0" w:lastRow="0" w:firstColumn="1" w:lastColumn="0" w:oddVBand="0" w:evenVBand="0" w:oddHBand="0" w:evenHBand="0" w:firstRowFirstColumn="0" w:firstRowLastColumn="0" w:lastRowFirstColumn="0" w:lastRowLastColumn="0"/>
            <w:tcW w:w="1166" w:type="pct"/>
            <w:tcBorders>
              <w:right w:val="nil"/>
            </w:tcBorders>
            <w:vAlign w:val="center"/>
          </w:tcPr>
          <w:p w:rsidR="007216AC" w:rsidRPr="002402FD" w:rsidRDefault="007216AC" w:rsidP="00690763">
            <w:pPr>
              <w:pStyle w:val="TableText"/>
              <w:keepNext/>
              <w:widowControl w:val="0"/>
              <w:tabs>
                <w:tab w:val="left" w:pos="9356"/>
              </w:tabs>
              <w:spacing w:line="240" w:lineRule="auto"/>
              <w:ind w:left="-57" w:right="-57"/>
              <w:rPr>
                <w:rFonts w:asciiTheme="minorHAnsi" w:hAnsiTheme="minorHAnsi"/>
                <w:sz w:val="16"/>
                <w:szCs w:val="16"/>
              </w:rPr>
            </w:pPr>
            <w:r w:rsidRPr="002402FD">
              <w:rPr>
                <w:rFonts w:asciiTheme="minorHAnsi" w:hAnsiTheme="minorHAnsi"/>
                <w:sz w:val="16"/>
                <w:szCs w:val="16"/>
              </w:rPr>
              <w:t>Administered</w:t>
            </w:r>
          </w:p>
        </w:tc>
        <w:tc>
          <w:tcPr>
            <w:tcW w:w="285" w:type="pct"/>
            <w:tcBorders>
              <w:left w:val="nil"/>
              <w:right w:val="nil"/>
            </w:tcBorders>
            <w:vAlign w:val="center"/>
          </w:tcPr>
          <w:p w:rsidR="007216AC" w:rsidRPr="002402FD" w:rsidRDefault="007216AC" w:rsidP="006F1081">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p>
        </w:tc>
        <w:tc>
          <w:tcPr>
            <w:tcW w:w="285" w:type="pct"/>
            <w:tcBorders>
              <w:left w:val="nil"/>
              <w:bottom w:val="single" w:sz="8" w:space="0" w:color="788183" w:themeColor="accent6"/>
              <w:right w:val="nil"/>
            </w:tcBorders>
            <w:vAlign w:val="center"/>
          </w:tcPr>
          <w:p w:rsidR="007216AC" w:rsidRPr="002402FD" w:rsidRDefault="007216AC" w:rsidP="006F1081">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p>
        </w:tc>
        <w:tc>
          <w:tcPr>
            <w:tcW w:w="285" w:type="pct"/>
            <w:tcBorders>
              <w:left w:val="nil"/>
              <w:right w:val="nil"/>
            </w:tcBorders>
            <w:vAlign w:val="center"/>
          </w:tcPr>
          <w:p w:rsidR="007216AC" w:rsidRPr="002402FD" w:rsidRDefault="007216AC" w:rsidP="006F1081">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p>
        </w:tc>
        <w:tc>
          <w:tcPr>
            <w:tcW w:w="285" w:type="pct"/>
            <w:tcBorders>
              <w:left w:val="nil"/>
              <w:right w:val="nil"/>
            </w:tcBorders>
            <w:vAlign w:val="center"/>
          </w:tcPr>
          <w:p w:rsidR="007216AC" w:rsidRPr="002402FD" w:rsidRDefault="007216AC" w:rsidP="006F1081">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p>
        </w:tc>
        <w:tc>
          <w:tcPr>
            <w:tcW w:w="285" w:type="pct"/>
            <w:tcBorders>
              <w:left w:val="nil"/>
              <w:right w:val="nil"/>
            </w:tcBorders>
            <w:vAlign w:val="center"/>
          </w:tcPr>
          <w:p w:rsidR="007216AC" w:rsidRPr="002402FD" w:rsidRDefault="007216AC" w:rsidP="006F1081">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p>
        </w:tc>
        <w:tc>
          <w:tcPr>
            <w:tcW w:w="285" w:type="pct"/>
            <w:tcBorders>
              <w:left w:val="nil"/>
              <w:right w:val="nil"/>
            </w:tcBorders>
            <w:vAlign w:val="center"/>
          </w:tcPr>
          <w:p w:rsidR="007216AC" w:rsidRPr="002402FD" w:rsidRDefault="007216AC" w:rsidP="006F1081">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p>
        </w:tc>
        <w:tc>
          <w:tcPr>
            <w:tcW w:w="285" w:type="pct"/>
            <w:tcBorders>
              <w:left w:val="nil"/>
              <w:right w:val="nil"/>
            </w:tcBorders>
            <w:vAlign w:val="center"/>
          </w:tcPr>
          <w:p w:rsidR="007216AC" w:rsidRPr="002402FD" w:rsidRDefault="007216AC" w:rsidP="006F1081">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p>
        </w:tc>
        <w:tc>
          <w:tcPr>
            <w:tcW w:w="285" w:type="pct"/>
            <w:tcBorders>
              <w:left w:val="nil"/>
              <w:right w:val="nil"/>
            </w:tcBorders>
            <w:vAlign w:val="center"/>
          </w:tcPr>
          <w:p w:rsidR="007216AC" w:rsidRPr="002402FD" w:rsidRDefault="007216AC" w:rsidP="006F1081">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p>
        </w:tc>
        <w:tc>
          <w:tcPr>
            <w:tcW w:w="285" w:type="pct"/>
            <w:tcBorders>
              <w:left w:val="nil"/>
              <w:right w:val="nil"/>
            </w:tcBorders>
            <w:vAlign w:val="center"/>
          </w:tcPr>
          <w:p w:rsidR="007216AC" w:rsidRPr="002402FD" w:rsidRDefault="007216AC" w:rsidP="006F1081">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p>
        </w:tc>
        <w:tc>
          <w:tcPr>
            <w:tcW w:w="285" w:type="pct"/>
            <w:tcBorders>
              <w:left w:val="nil"/>
              <w:right w:val="nil"/>
            </w:tcBorders>
            <w:vAlign w:val="center"/>
          </w:tcPr>
          <w:p w:rsidR="007216AC" w:rsidRPr="002402FD" w:rsidRDefault="007216AC" w:rsidP="006F1081">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p>
        </w:tc>
        <w:tc>
          <w:tcPr>
            <w:tcW w:w="285" w:type="pct"/>
            <w:tcBorders>
              <w:left w:val="nil"/>
              <w:right w:val="nil"/>
            </w:tcBorders>
            <w:vAlign w:val="center"/>
          </w:tcPr>
          <w:p w:rsidR="007216AC" w:rsidRPr="002402FD" w:rsidRDefault="007216AC" w:rsidP="006F1081">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p>
        </w:tc>
        <w:tc>
          <w:tcPr>
            <w:tcW w:w="352" w:type="pct"/>
            <w:tcBorders>
              <w:left w:val="nil"/>
              <w:right w:val="nil"/>
            </w:tcBorders>
            <w:vAlign w:val="center"/>
          </w:tcPr>
          <w:p w:rsidR="007216AC" w:rsidRPr="002402FD" w:rsidRDefault="007216AC" w:rsidP="006F1081">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p>
        </w:tc>
        <w:tc>
          <w:tcPr>
            <w:tcW w:w="347" w:type="pct"/>
            <w:tcBorders>
              <w:left w:val="nil"/>
            </w:tcBorders>
            <w:vAlign w:val="center"/>
          </w:tcPr>
          <w:p w:rsidR="007216AC" w:rsidRPr="002402FD" w:rsidRDefault="007216AC" w:rsidP="006F1081">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p>
        </w:tc>
      </w:tr>
      <w:tr w:rsidR="007216AC" w:rsidRPr="002402FD" w:rsidTr="00AB1FC9">
        <w:tc>
          <w:tcPr>
            <w:cnfStyle w:val="001000000000" w:firstRow="0" w:lastRow="0" w:firstColumn="1" w:lastColumn="0" w:oddVBand="0" w:evenVBand="0" w:oddHBand="0" w:evenHBand="0" w:firstRowFirstColumn="0" w:firstRowLastColumn="0" w:lastRowFirstColumn="0" w:lastRowLastColumn="0"/>
            <w:tcW w:w="1166" w:type="pct"/>
            <w:vAlign w:val="center"/>
          </w:tcPr>
          <w:p w:rsidR="007216AC" w:rsidRPr="002402FD" w:rsidRDefault="007216AC" w:rsidP="00690763">
            <w:pPr>
              <w:spacing w:before="70" w:after="70"/>
              <w:ind w:left="-57" w:right="-57"/>
              <w:rPr>
                <w:rFonts w:ascii="Calibri" w:hAnsi="Calibri"/>
                <w:i/>
                <w:iCs/>
                <w:color w:val="000000"/>
                <w:sz w:val="16"/>
                <w:szCs w:val="16"/>
              </w:rPr>
            </w:pPr>
            <w:r w:rsidRPr="002402FD">
              <w:rPr>
                <w:rFonts w:ascii="Calibri" w:hAnsi="Calibri"/>
                <w:i/>
                <w:iCs/>
                <w:color w:val="000000"/>
                <w:sz w:val="16"/>
                <w:szCs w:val="16"/>
              </w:rPr>
              <w:t>Local power hubs</w:t>
            </w:r>
          </w:p>
        </w:tc>
        <w:tc>
          <w:tcPr>
            <w:tcW w:w="285" w:type="pct"/>
            <w:vAlign w:val="center"/>
          </w:tcPr>
          <w:p w:rsidR="007216AC" w:rsidRPr="002402FD" w:rsidRDefault="007216AC" w:rsidP="00541AAD">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w:t>
            </w:r>
          </w:p>
        </w:tc>
        <w:tc>
          <w:tcPr>
            <w:tcW w:w="285" w:type="pct"/>
            <w:tcBorders>
              <w:top w:val="single" w:sz="8" w:space="0" w:color="788183" w:themeColor="accent6"/>
            </w:tcBorders>
            <w:vAlign w:val="center"/>
          </w:tcPr>
          <w:p w:rsidR="007216AC" w:rsidRPr="002402FD" w:rsidRDefault="007216A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-25.0</w:t>
            </w:r>
          </w:p>
        </w:tc>
        <w:tc>
          <w:tcPr>
            <w:tcW w:w="285" w:type="pct"/>
            <w:vAlign w:val="center"/>
          </w:tcPr>
          <w:p w:rsidR="007216AC" w:rsidRPr="002402FD" w:rsidRDefault="007216A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-25.6</w:t>
            </w:r>
          </w:p>
        </w:tc>
        <w:tc>
          <w:tcPr>
            <w:tcW w:w="285" w:type="pct"/>
            <w:vAlign w:val="center"/>
          </w:tcPr>
          <w:p w:rsidR="007216AC" w:rsidRPr="002402FD" w:rsidRDefault="007216A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-26.3</w:t>
            </w:r>
          </w:p>
        </w:tc>
        <w:tc>
          <w:tcPr>
            <w:tcW w:w="285" w:type="pct"/>
            <w:vAlign w:val="center"/>
          </w:tcPr>
          <w:p w:rsidR="007216AC" w:rsidRPr="002402FD" w:rsidRDefault="007216A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-26.9</w:t>
            </w:r>
          </w:p>
        </w:tc>
        <w:tc>
          <w:tcPr>
            <w:tcW w:w="285" w:type="pct"/>
            <w:vAlign w:val="center"/>
          </w:tcPr>
          <w:p w:rsidR="007216AC" w:rsidRPr="002402FD" w:rsidRDefault="007216A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-27.6</w:t>
            </w:r>
          </w:p>
        </w:tc>
        <w:tc>
          <w:tcPr>
            <w:tcW w:w="285" w:type="pct"/>
            <w:vAlign w:val="center"/>
          </w:tcPr>
          <w:p w:rsidR="007216AC" w:rsidRPr="002402FD" w:rsidRDefault="007216A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w:t>
            </w:r>
          </w:p>
        </w:tc>
        <w:tc>
          <w:tcPr>
            <w:tcW w:w="285" w:type="pct"/>
            <w:vAlign w:val="center"/>
          </w:tcPr>
          <w:p w:rsidR="007216AC" w:rsidRPr="002402FD" w:rsidRDefault="007216A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w:t>
            </w:r>
          </w:p>
        </w:tc>
        <w:tc>
          <w:tcPr>
            <w:tcW w:w="285" w:type="pct"/>
            <w:vAlign w:val="center"/>
          </w:tcPr>
          <w:p w:rsidR="007216AC" w:rsidRPr="002402FD" w:rsidRDefault="007216A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w:t>
            </w:r>
          </w:p>
        </w:tc>
        <w:tc>
          <w:tcPr>
            <w:tcW w:w="285" w:type="pct"/>
            <w:vAlign w:val="center"/>
          </w:tcPr>
          <w:p w:rsidR="007216AC" w:rsidRPr="002402FD" w:rsidRDefault="007216A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w:t>
            </w:r>
          </w:p>
        </w:tc>
        <w:tc>
          <w:tcPr>
            <w:tcW w:w="285" w:type="pct"/>
            <w:vAlign w:val="center"/>
          </w:tcPr>
          <w:p w:rsidR="007216AC" w:rsidRPr="002402FD" w:rsidRDefault="007216AC" w:rsidP="00541AAD">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w:t>
            </w:r>
          </w:p>
        </w:tc>
        <w:tc>
          <w:tcPr>
            <w:tcW w:w="352" w:type="pct"/>
            <w:vAlign w:val="center"/>
          </w:tcPr>
          <w:p w:rsidR="007216AC" w:rsidRPr="002402FD" w:rsidRDefault="007216AC" w:rsidP="00541AAD">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-50.6</w:t>
            </w:r>
          </w:p>
        </w:tc>
        <w:tc>
          <w:tcPr>
            <w:tcW w:w="347" w:type="pct"/>
            <w:vAlign w:val="center"/>
          </w:tcPr>
          <w:p w:rsidR="007216AC" w:rsidRPr="002402FD" w:rsidRDefault="007216AC" w:rsidP="007216AC">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-131.4</w:t>
            </w:r>
          </w:p>
        </w:tc>
      </w:tr>
      <w:tr w:rsidR="007216AC" w:rsidRPr="002402FD" w:rsidTr="00AB1FC9">
        <w:tc>
          <w:tcPr>
            <w:cnfStyle w:val="001000000000" w:firstRow="0" w:lastRow="0" w:firstColumn="1" w:lastColumn="0" w:oddVBand="0" w:evenVBand="0" w:oddHBand="0" w:evenHBand="0" w:firstRowFirstColumn="0" w:firstRowLastColumn="0" w:lastRowFirstColumn="0" w:lastRowLastColumn="0"/>
            <w:tcW w:w="1166" w:type="pct"/>
            <w:vAlign w:val="center"/>
          </w:tcPr>
          <w:p w:rsidR="007216AC" w:rsidRPr="002402FD" w:rsidRDefault="007216AC" w:rsidP="00690763">
            <w:pPr>
              <w:spacing w:before="70" w:after="70"/>
              <w:ind w:left="-57" w:right="-57"/>
              <w:rPr>
                <w:rFonts w:ascii="Calibri" w:hAnsi="Calibri"/>
                <w:i/>
                <w:iCs/>
                <w:color w:val="000000"/>
                <w:sz w:val="16"/>
                <w:szCs w:val="16"/>
              </w:rPr>
            </w:pPr>
            <w:r w:rsidRPr="002402FD">
              <w:rPr>
                <w:rFonts w:ascii="Calibri" w:hAnsi="Calibri"/>
                <w:i/>
                <w:iCs/>
                <w:color w:val="000000"/>
                <w:sz w:val="16"/>
                <w:szCs w:val="16"/>
              </w:rPr>
              <w:t>Seed grants</w:t>
            </w:r>
          </w:p>
        </w:tc>
        <w:tc>
          <w:tcPr>
            <w:tcW w:w="285" w:type="pct"/>
            <w:vAlign w:val="center"/>
          </w:tcPr>
          <w:p w:rsidR="007216AC" w:rsidRPr="002402FD" w:rsidRDefault="007216AC" w:rsidP="00541AAD">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w:t>
            </w:r>
          </w:p>
        </w:tc>
        <w:tc>
          <w:tcPr>
            <w:tcW w:w="285" w:type="pct"/>
            <w:tcBorders>
              <w:top w:val="single" w:sz="8" w:space="0" w:color="788183" w:themeColor="accent6"/>
            </w:tcBorders>
            <w:vAlign w:val="center"/>
          </w:tcPr>
          <w:p w:rsidR="007216AC" w:rsidRPr="002402FD" w:rsidRDefault="007216A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-5.0</w:t>
            </w:r>
          </w:p>
        </w:tc>
        <w:tc>
          <w:tcPr>
            <w:tcW w:w="285" w:type="pct"/>
            <w:vAlign w:val="center"/>
          </w:tcPr>
          <w:p w:rsidR="007216AC" w:rsidRPr="002402FD" w:rsidRDefault="007216A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-5.1</w:t>
            </w:r>
          </w:p>
        </w:tc>
        <w:tc>
          <w:tcPr>
            <w:tcW w:w="285" w:type="pct"/>
            <w:vAlign w:val="center"/>
          </w:tcPr>
          <w:p w:rsidR="007216AC" w:rsidRPr="002402FD" w:rsidRDefault="007216A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-5.3</w:t>
            </w:r>
          </w:p>
        </w:tc>
        <w:tc>
          <w:tcPr>
            <w:tcW w:w="285" w:type="pct"/>
            <w:vAlign w:val="center"/>
          </w:tcPr>
          <w:p w:rsidR="007216AC" w:rsidRPr="002402FD" w:rsidRDefault="007216A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-5.4</w:t>
            </w:r>
          </w:p>
        </w:tc>
        <w:tc>
          <w:tcPr>
            <w:tcW w:w="285" w:type="pct"/>
            <w:vAlign w:val="center"/>
          </w:tcPr>
          <w:p w:rsidR="007216AC" w:rsidRPr="002402FD" w:rsidRDefault="007216A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-5.5</w:t>
            </w:r>
          </w:p>
        </w:tc>
        <w:tc>
          <w:tcPr>
            <w:tcW w:w="285" w:type="pct"/>
            <w:vAlign w:val="center"/>
          </w:tcPr>
          <w:p w:rsidR="007216AC" w:rsidRPr="002402FD" w:rsidRDefault="007216A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-5.7</w:t>
            </w:r>
          </w:p>
        </w:tc>
        <w:tc>
          <w:tcPr>
            <w:tcW w:w="285" w:type="pct"/>
            <w:vAlign w:val="center"/>
          </w:tcPr>
          <w:p w:rsidR="007216AC" w:rsidRPr="002402FD" w:rsidRDefault="007216A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-5.8</w:t>
            </w:r>
          </w:p>
        </w:tc>
        <w:tc>
          <w:tcPr>
            <w:tcW w:w="285" w:type="pct"/>
            <w:vAlign w:val="center"/>
          </w:tcPr>
          <w:p w:rsidR="007216AC" w:rsidRPr="002402FD" w:rsidRDefault="007216A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-5.9</w:t>
            </w:r>
          </w:p>
        </w:tc>
        <w:tc>
          <w:tcPr>
            <w:tcW w:w="285" w:type="pct"/>
            <w:vAlign w:val="center"/>
          </w:tcPr>
          <w:p w:rsidR="007216AC" w:rsidRPr="002402FD" w:rsidRDefault="007216A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-6.1</w:t>
            </w:r>
          </w:p>
        </w:tc>
        <w:tc>
          <w:tcPr>
            <w:tcW w:w="285" w:type="pct"/>
            <w:vAlign w:val="center"/>
          </w:tcPr>
          <w:p w:rsidR="007216AC" w:rsidRPr="002402FD" w:rsidRDefault="007216AC" w:rsidP="00541AAD">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-6.2</w:t>
            </w:r>
          </w:p>
        </w:tc>
        <w:tc>
          <w:tcPr>
            <w:tcW w:w="352" w:type="pct"/>
            <w:vAlign w:val="center"/>
          </w:tcPr>
          <w:p w:rsidR="007216AC" w:rsidRPr="002402FD" w:rsidRDefault="007216AC" w:rsidP="00541AAD">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-10.1</w:t>
            </w:r>
          </w:p>
        </w:tc>
        <w:tc>
          <w:tcPr>
            <w:tcW w:w="347" w:type="pct"/>
            <w:vAlign w:val="center"/>
          </w:tcPr>
          <w:p w:rsidR="007216AC" w:rsidRPr="002402FD" w:rsidRDefault="007216AC" w:rsidP="007216AC">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-56.0</w:t>
            </w:r>
          </w:p>
        </w:tc>
      </w:tr>
      <w:tr w:rsidR="007216AC" w:rsidRPr="002402FD" w:rsidTr="00AB1FC9">
        <w:tc>
          <w:tcPr>
            <w:cnfStyle w:val="001000000000" w:firstRow="0" w:lastRow="0" w:firstColumn="1" w:lastColumn="0" w:oddVBand="0" w:evenVBand="0" w:oddHBand="0" w:evenHBand="0" w:firstRowFirstColumn="0" w:firstRowLastColumn="0" w:lastRowFirstColumn="0" w:lastRowLastColumn="0"/>
            <w:tcW w:w="1166" w:type="pct"/>
            <w:vAlign w:val="center"/>
          </w:tcPr>
          <w:p w:rsidR="007216AC" w:rsidRPr="002402FD" w:rsidRDefault="007216AC" w:rsidP="00690763">
            <w:pPr>
              <w:spacing w:before="70" w:after="70"/>
              <w:ind w:left="-57" w:right="-57"/>
              <w:rPr>
                <w:rFonts w:ascii="Calibri" w:hAnsi="Calibri"/>
                <w:i/>
                <w:iCs/>
                <w:color w:val="000000"/>
                <w:sz w:val="16"/>
                <w:szCs w:val="16"/>
              </w:rPr>
            </w:pPr>
            <w:r w:rsidRPr="002402FD">
              <w:rPr>
                <w:rFonts w:ascii="Calibri" w:hAnsi="Calibri"/>
                <w:i/>
                <w:iCs/>
                <w:color w:val="000000"/>
                <w:sz w:val="16"/>
                <w:szCs w:val="16"/>
              </w:rPr>
              <w:t>Enablement grants</w:t>
            </w:r>
          </w:p>
        </w:tc>
        <w:tc>
          <w:tcPr>
            <w:tcW w:w="285" w:type="pct"/>
            <w:vAlign w:val="center"/>
          </w:tcPr>
          <w:p w:rsidR="007216AC" w:rsidRPr="002402FD" w:rsidRDefault="007216AC" w:rsidP="00541AAD">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w:t>
            </w:r>
          </w:p>
        </w:tc>
        <w:tc>
          <w:tcPr>
            <w:tcW w:w="285" w:type="pct"/>
            <w:tcBorders>
              <w:top w:val="single" w:sz="8" w:space="0" w:color="788183" w:themeColor="accent6"/>
            </w:tcBorders>
            <w:vAlign w:val="center"/>
          </w:tcPr>
          <w:p w:rsidR="007216AC" w:rsidRPr="002402FD" w:rsidRDefault="007216A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-12.5</w:t>
            </w:r>
          </w:p>
        </w:tc>
        <w:tc>
          <w:tcPr>
            <w:tcW w:w="285" w:type="pct"/>
            <w:vAlign w:val="center"/>
          </w:tcPr>
          <w:p w:rsidR="007216AC" w:rsidRPr="002402FD" w:rsidRDefault="007216A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-12.8</w:t>
            </w:r>
          </w:p>
        </w:tc>
        <w:tc>
          <w:tcPr>
            <w:tcW w:w="285" w:type="pct"/>
            <w:vAlign w:val="center"/>
          </w:tcPr>
          <w:p w:rsidR="007216AC" w:rsidRPr="002402FD" w:rsidRDefault="007216A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-13.1</w:t>
            </w:r>
          </w:p>
        </w:tc>
        <w:tc>
          <w:tcPr>
            <w:tcW w:w="285" w:type="pct"/>
            <w:vAlign w:val="center"/>
          </w:tcPr>
          <w:p w:rsidR="007216AC" w:rsidRPr="002402FD" w:rsidRDefault="007216A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-13.5</w:t>
            </w:r>
          </w:p>
        </w:tc>
        <w:tc>
          <w:tcPr>
            <w:tcW w:w="285" w:type="pct"/>
            <w:vAlign w:val="center"/>
          </w:tcPr>
          <w:p w:rsidR="007216AC" w:rsidRPr="002402FD" w:rsidRDefault="007216A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-13.8</w:t>
            </w:r>
          </w:p>
        </w:tc>
        <w:tc>
          <w:tcPr>
            <w:tcW w:w="285" w:type="pct"/>
            <w:vAlign w:val="center"/>
          </w:tcPr>
          <w:p w:rsidR="007216AC" w:rsidRPr="002402FD" w:rsidRDefault="007216A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-14.1</w:t>
            </w:r>
          </w:p>
        </w:tc>
        <w:tc>
          <w:tcPr>
            <w:tcW w:w="285" w:type="pct"/>
            <w:vAlign w:val="center"/>
          </w:tcPr>
          <w:p w:rsidR="007216AC" w:rsidRPr="002402FD" w:rsidRDefault="007216A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-14.5</w:t>
            </w:r>
          </w:p>
        </w:tc>
        <w:tc>
          <w:tcPr>
            <w:tcW w:w="285" w:type="pct"/>
            <w:vAlign w:val="center"/>
          </w:tcPr>
          <w:p w:rsidR="007216AC" w:rsidRPr="002402FD" w:rsidRDefault="007216A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-14.9</w:t>
            </w:r>
          </w:p>
        </w:tc>
        <w:tc>
          <w:tcPr>
            <w:tcW w:w="285" w:type="pct"/>
            <w:vAlign w:val="center"/>
          </w:tcPr>
          <w:p w:rsidR="007216AC" w:rsidRPr="002402FD" w:rsidRDefault="007216A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-15.2</w:t>
            </w:r>
          </w:p>
        </w:tc>
        <w:tc>
          <w:tcPr>
            <w:tcW w:w="285" w:type="pct"/>
            <w:vAlign w:val="center"/>
          </w:tcPr>
          <w:p w:rsidR="007216AC" w:rsidRPr="002402FD" w:rsidRDefault="007216AC" w:rsidP="00541AAD">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-15.6</w:t>
            </w:r>
          </w:p>
        </w:tc>
        <w:tc>
          <w:tcPr>
            <w:tcW w:w="352" w:type="pct"/>
            <w:vAlign w:val="center"/>
          </w:tcPr>
          <w:p w:rsidR="007216AC" w:rsidRPr="002402FD" w:rsidRDefault="007216AC" w:rsidP="00541AAD">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-25.3</w:t>
            </w:r>
          </w:p>
        </w:tc>
        <w:tc>
          <w:tcPr>
            <w:tcW w:w="347" w:type="pct"/>
            <w:vAlign w:val="center"/>
          </w:tcPr>
          <w:p w:rsidR="007216AC" w:rsidRPr="002402FD" w:rsidRDefault="007216AC" w:rsidP="007216AC">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-140.0</w:t>
            </w:r>
          </w:p>
        </w:tc>
      </w:tr>
      <w:tr w:rsidR="003B210A" w:rsidRPr="002402FD" w:rsidTr="00AB1FC9">
        <w:tc>
          <w:tcPr>
            <w:cnfStyle w:val="001000000000" w:firstRow="0" w:lastRow="0" w:firstColumn="1" w:lastColumn="0" w:oddVBand="0" w:evenVBand="0" w:oddHBand="0" w:evenHBand="0" w:firstRowFirstColumn="0" w:firstRowLastColumn="0" w:lastRowFirstColumn="0" w:lastRowLastColumn="0"/>
            <w:tcW w:w="1166" w:type="pct"/>
            <w:vAlign w:val="center"/>
          </w:tcPr>
          <w:p w:rsidR="003B210A" w:rsidRPr="002402FD" w:rsidRDefault="009C3AAD" w:rsidP="00FE3173">
            <w:pPr>
              <w:spacing w:before="70" w:after="70"/>
              <w:ind w:left="-57" w:right="-57"/>
              <w:rPr>
                <w:rFonts w:ascii="Calibri" w:hAnsi="Calibri"/>
                <w:i/>
                <w:iCs/>
                <w:color w:val="000000"/>
                <w:sz w:val="16"/>
                <w:szCs w:val="16"/>
              </w:rPr>
            </w:pPr>
            <w:r>
              <w:rPr>
                <w:rFonts w:ascii="Calibri" w:hAnsi="Calibri"/>
                <w:i/>
                <w:iCs/>
                <w:color w:val="000000"/>
                <w:sz w:val="16"/>
                <w:szCs w:val="16"/>
              </w:rPr>
              <w:t>Electricity wholesale p</w:t>
            </w:r>
            <w:r w:rsidR="00F64BA8">
              <w:rPr>
                <w:rFonts w:ascii="Calibri" w:hAnsi="Calibri"/>
                <w:i/>
                <w:iCs/>
                <w:color w:val="000000"/>
                <w:sz w:val="16"/>
                <w:szCs w:val="16"/>
              </w:rPr>
              <w:t xml:space="preserve">rice </w:t>
            </w:r>
            <w:r>
              <w:rPr>
                <w:rFonts w:ascii="Calibri" w:hAnsi="Calibri"/>
                <w:i/>
                <w:iCs/>
                <w:color w:val="000000"/>
                <w:sz w:val="16"/>
                <w:szCs w:val="16"/>
              </w:rPr>
              <w:t xml:space="preserve">subsidies </w:t>
            </w:r>
          </w:p>
        </w:tc>
        <w:tc>
          <w:tcPr>
            <w:tcW w:w="285" w:type="pct"/>
            <w:vAlign w:val="center"/>
          </w:tcPr>
          <w:p w:rsidR="003B210A" w:rsidRPr="002402FD" w:rsidRDefault="003B210A" w:rsidP="003B210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w:t>
            </w:r>
          </w:p>
        </w:tc>
        <w:tc>
          <w:tcPr>
            <w:tcW w:w="285" w:type="pct"/>
            <w:tcBorders>
              <w:top w:val="single" w:sz="8" w:space="0" w:color="788183" w:themeColor="accent6"/>
            </w:tcBorders>
            <w:vAlign w:val="center"/>
          </w:tcPr>
          <w:p w:rsidR="003B210A" w:rsidRPr="002402FD" w:rsidRDefault="003B210A" w:rsidP="003B210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-0.5</w:t>
            </w:r>
          </w:p>
        </w:tc>
        <w:tc>
          <w:tcPr>
            <w:tcW w:w="285" w:type="pct"/>
            <w:vAlign w:val="center"/>
          </w:tcPr>
          <w:p w:rsidR="003B210A" w:rsidRPr="002402FD" w:rsidRDefault="003B210A" w:rsidP="003B210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-0.9</w:t>
            </w:r>
          </w:p>
        </w:tc>
        <w:tc>
          <w:tcPr>
            <w:tcW w:w="285" w:type="pct"/>
            <w:vAlign w:val="center"/>
          </w:tcPr>
          <w:p w:rsidR="003B210A" w:rsidRPr="002402FD" w:rsidRDefault="003B210A" w:rsidP="003B210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-1.1</w:t>
            </w:r>
          </w:p>
        </w:tc>
        <w:tc>
          <w:tcPr>
            <w:tcW w:w="285" w:type="pct"/>
            <w:vAlign w:val="center"/>
          </w:tcPr>
          <w:p w:rsidR="003B210A" w:rsidRPr="002402FD" w:rsidRDefault="003B210A" w:rsidP="003B210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-1.4</w:t>
            </w:r>
          </w:p>
        </w:tc>
        <w:tc>
          <w:tcPr>
            <w:tcW w:w="285" w:type="pct"/>
            <w:vAlign w:val="center"/>
          </w:tcPr>
          <w:p w:rsidR="003B210A" w:rsidRPr="002402FD" w:rsidRDefault="003B210A" w:rsidP="003B210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-1.5</w:t>
            </w:r>
          </w:p>
        </w:tc>
        <w:tc>
          <w:tcPr>
            <w:tcW w:w="285" w:type="pct"/>
            <w:vAlign w:val="center"/>
          </w:tcPr>
          <w:p w:rsidR="003B210A" w:rsidRPr="002402FD" w:rsidRDefault="003B210A" w:rsidP="003B210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-1.6</w:t>
            </w:r>
          </w:p>
        </w:tc>
        <w:tc>
          <w:tcPr>
            <w:tcW w:w="285" w:type="pct"/>
            <w:vAlign w:val="center"/>
          </w:tcPr>
          <w:p w:rsidR="003B210A" w:rsidRPr="002402FD" w:rsidRDefault="003B210A" w:rsidP="003B210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-1.6</w:t>
            </w:r>
          </w:p>
        </w:tc>
        <w:tc>
          <w:tcPr>
            <w:tcW w:w="285" w:type="pct"/>
            <w:vAlign w:val="center"/>
          </w:tcPr>
          <w:p w:rsidR="003B210A" w:rsidRPr="002402FD" w:rsidRDefault="003B210A" w:rsidP="003B210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-1.6</w:t>
            </w:r>
          </w:p>
        </w:tc>
        <w:tc>
          <w:tcPr>
            <w:tcW w:w="285" w:type="pct"/>
            <w:vAlign w:val="center"/>
          </w:tcPr>
          <w:p w:rsidR="003B210A" w:rsidRPr="002402FD" w:rsidRDefault="003B210A" w:rsidP="003B210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-1.6</w:t>
            </w:r>
          </w:p>
        </w:tc>
        <w:tc>
          <w:tcPr>
            <w:tcW w:w="285" w:type="pct"/>
            <w:vAlign w:val="center"/>
          </w:tcPr>
          <w:p w:rsidR="003B210A" w:rsidRPr="002402FD" w:rsidRDefault="003B210A" w:rsidP="003B210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-1.5</w:t>
            </w:r>
          </w:p>
        </w:tc>
        <w:tc>
          <w:tcPr>
            <w:tcW w:w="352" w:type="pct"/>
            <w:vAlign w:val="center"/>
          </w:tcPr>
          <w:p w:rsidR="003B210A" w:rsidRPr="002402FD" w:rsidRDefault="003B210A" w:rsidP="003B210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-1.3</w:t>
            </w:r>
          </w:p>
        </w:tc>
        <w:tc>
          <w:tcPr>
            <w:tcW w:w="347" w:type="pct"/>
            <w:vAlign w:val="center"/>
          </w:tcPr>
          <w:p w:rsidR="003B210A" w:rsidRPr="002402FD" w:rsidRDefault="003B210A" w:rsidP="003B210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-13.2</w:t>
            </w:r>
          </w:p>
        </w:tc>
      </w:tr>
      <w:tr w:rsidR="003B210A" w:rsidRPr="002402FD" w:rsidTr="00AB1FC9">
        <w:tc>
          <w:tcPr>
            <w:cnfStyle w:val="001000000000" w:firstRow="0" w:lastRow="0" w:firstColumn="1" w:lastColumn="0" w:oddVBand="0" w:evenVBand="0" w:oddHBand="0" w:evenHBand="0" w:firstRowFirstColumn="0" w:firstRowLastColumn="0" w:lastRowFirstColumn="0" w:lastRowLastColumn="0"/>
            <w:tcW w:w="1166" w:type="pct"/>
            <w:vAlign w:val="center"/>
          </w:tcPr>
          <w:p w:rsidR="003B210A" w:rsidRPr="002402FD" w:rsidRDefault="003B210A" w:rsidP="00690763">
            <w:pPr>
              <w:spacing w:before="70" w:after="70"/>
              <w:ind w:left="-57" w:right="-57"/>
              <w:rPr>
                <w:rFonts w:ascii="Calibri" w:hAnsi="Calibri"/>
                <w:i/>
                <w:iCs/>
                <w:color w:val="000000"/>
                <w:sz w:val="16"/>
                <w:szCs w:val="16"/>
              </w:rPr>
            </w:pPr>
            <w:r w:rsidRPr="002402FD">
              <w:rPr>
                <w:rFonts w:ascii="Calibri" w:hAnsi="Calibri"/>
                <w:i/>
                <w:iCs/>
                <w:color w:val="000000"/>
                <w:sz w:val="16"/>
                <w:szCs w:val="16"/>
              </w:rPr>
              <w:t>Development loan write-offs</w:t>
            </w:r>
          </w:p>
        </w:tc>
        <w:tc>
          <w:tcPr>
            <w:tcW w:w="285" w:type="pct"/>
            <w:vAlign w:val="center"/>
          </w:tcPr>
          <w:p w:rsidR="003B210A" w:rsidRPr="002402FD" w:rsidRDefault="003B210A" w:rsidP="00541AAD">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w:t>
            </w:r>
          </w:p>
        </w:tc>
        <w:tc>
          <w:tcPr>
            <w:tcW w:w="285" w:type="pct"/>
            <w:tcBorders>
              <w:top w:val="single" w:sz="8" w:space="0" w:color="788183" w:themeColor="accent6"/>
            </w:tcBorders>
            <w:vAlign w:val="center"/>
          </w:tcPr>
          <w:p w:rsidR="003B210A" w:rsidRPr="002402FD" w:rsidRDefault="003B210A"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-9.4</w:t>
            </w:r>
          </w:p>
        </w:tc>
        <w:tc>
          <w:tcPr>
            <w:tcW w:w="285" w:type="pct"/>
            <w:vAlign w:val="center"/>
          </w:tcPr>
          <w:p w:rsidR="003B210A" w:rsidRPr="002402FD" w:rsidRDefault="003B210A"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-10.2</w:t>
            </w:r>
          </w:p>
        </w:tc>
        <w:tc>
          <w:tcPr>
            <w:tcW w:w="285" w:type="pct"/>
            <w:vAlign w:val="center"/>
          </w:tcPr>
          <w:p w:rsidR="003B210A" w:rsidRPr="002402FD" w:rsidRDefault="003B210A"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-11.0</w:t>
            </w:r>
          </w:p>
        </w:tc>
        <w:tc>
          <w:tcPr>
            <w:tcW w:w="285" w:type="pct"/>
            <w:vAlign w:val="center"/>
          </w:tcPr>
          <w:p w:rsidR="003B210A" w:rsidRPr="002402FD" w:rsidRDefault="003B210A"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-11.3</w:t>
            </w:r>
          </w:p>
        </w:tc>
        <w:tc>
          <w:tcPr>
            <w:tcW w:w="285" w:type="pct"/>
            <w:vAlign w:val="center"/>
          </w:tcPr>
          <w:p w:rsidR="003B210A" w:rsidRPr="002402FD" w:rsidRDefault="003B210A"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-11.6</w:t>
            </w:r>
          </w:p>
        </w:tc>
        <w:tc>
          <w:tcPr>
            <w:tcW w:w="285" w:type="pct"/>
            <w:vAlign w:val="center"/>
          </w:tcPr>
          <w:p w:rsidR="003B210A" w:rsidRPr="002402FD" w:rsidRDefault="003B210A"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-11.9</w:t>
            </w:r>
          </w:p>
        </w:tc>
        <w:tc>
          <w:tcPr>
            <w:tcW w:w="285" w:type="pct"/>
            <w:vAlign w:val="center"/>
          </w:tcPr>
          <w:p w:rsidR="003B210A" w:rsidRPr="002402FD" w:rsidRDefault="003B210A"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-12.2</w:t>
            </w:r>
          </w:p>
        </w:tc>
        <w:tc>
          <w:tcPr>
            <w:tcW w:w="285" w:type="pct"/>
            <w:vAlign w:val="center"/>
          </w:tcPr>
          <w:p w:rsidR="003B210A" w:rsidRPr="002402FD" w:rsidRDefault="003B210A"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-12.5</w:t>
            </w:r>
          </w:p>
        </w:tc>
        <w:tc>
          <w:tcPr>
            <w:tcW w:w="285" w:type="pct"/>
            <w:vAlign w:val="center"/>
          </w:tcPr>
          <w:p w:rsidR="003B210A" w:rsidRPr="002402FD" w:rsidRDefault="003B210A"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-12.8</w:t>
            </w:r>
          </w:p>
        </w:tc>
        <w:tc>
          <w:tcPr>
            <w:tcW w:w="285" w:type="pct"/>
            <w:vAlign w:val="center"/>
          </w:tcPr>
          <w:p w:rsidR="003B210A" w:rsidRPr="002402FD" w:rsidRDefault="003B210A" w:rsidP="00541AAD">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-13.1</w:t>
            </w:r>
          </w:p>
        </w:tc>
        <w:tc>
          <w:tcPr>
            <w:tcW w:w="352" w:type="pct"/>
            <w:vAlign w:val="center"/>
          </w:tcPr>
          <w:p w:rsidR="003B210A" w:rsidRPr="002402FD" w:rsidRDefault="003B210A" w:rsidP="00541AAD">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-19.7</w:t>
            </w:r>
          </w:p>
        </w:tc>
        <w:tc>
          <w:tcPr>
            <w:tcW w:w="347" w:type="pct"/>
            <w:vAlign w:val="center"/>
          </w:tcPr>
          <w:p w:rsidR="003B210A" w:rsidRPr="002402FD" w:rsidRDefault="003B210A" w:rsidP="007216AC">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-116.0</w:t>
            </w:r>
          </w:p>
        </w:tc>
      </w:tr>
      <w:tr w:rsidR="003B210A" w:rsidRPr="002402FD" w:rsidTr="00AB1FC9">
        <w:tc>
          <w:tcPr>
            <w:cnfStyle w:val="001000000000" w:firstRow="0" w:lastRow="0" w:firstColumn="1" w:lastColumn="0" w:oddVBand="0" w:evenVBand="0" w:oddHBand="0" w:evenHBand="0" w:firstRowFirstColumn="0" w:firstRowLastColumn="0" w:lastRowFirstColumn="0" w:lastRowLastColumn="0"/>
            <w:tcW w:w="1166" w:type="pct"/>
            <w:vAlign w:val="center"/>
          </w:tcPr>
          <w:p w:rsidR="003B210A" w:rsidRPr="002402FD" w:rsidRDefault="003B210A" w:rsidP="00690763">
            <w:pPr>
              <w:spacing w:before="70" w:after="70"/>
              <w:ind w:left="-57" w:right="-57"/>
              <w:rPr>
                <w:rFonts w:ascii="Calibri" w:hAnsi="Calibri"/>
                <w:i/>
                <w:iCs/>
                <w:color w:val="000000"/>
                <w:sz w:val="16"/>
                <w:szCs w:val="16"/>
              </w:rPr>
            </w:pPr>
            <w:r w:rsidRPr="002402FD">
              <w:rPr>
                <w:rFonts w:ascii="Calibri" w:hAnsi="Calibri"/>
                <w:i/>
                <w:iCs/>
                <w:color w:val="000000"/>
                <w:sz w:val="16"/>
                <w:szCs w:val="16"/>
              </w:rPr>
              <w:t>Concessional loan discount</w:t>
            </w:r>
          </w:p>
        </w:tc>
        <w:tc>
          <w:tcPr>
            <w:tcW w:w="285" w:type="pct"/>
            <w:vAlign w:val="center"/>
          </w:tcPr>
          <w:p w:rsidR="003B210A" w:rsidRPr="002402FD" w:rsidRDefault="003B210A" w:rsidP="00541AAD">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w:t>
            </w:r>
          </w:p>
        </w:tc>
        <w:tc>
          <w:tcPr>
            <w:tcW w:w="285" w:type="pct"/>
            <w:tcBorders>
              <w:top w:val="single" w:sz="8" w:space="0" w:color="788183" w:themeColor="accent6"/>
            </w:tcBorders>
            <w:vAlign w:val="center"/>
          </w:tcPr>
          <w:p w:rsidR="003B210A" w:rsidRPr="002402FD" w:rsidRDefault="003B210A"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-0.6</w:t>
            </w:r>
          </w:p>
        </w:tc>
        <w:tc>
          <w:tcPr>
            <w:tcW w:w="285" w:type="pct"/>
            <w:vAlign w:val="center"/>
          </w:tcPr>
          <w:p w:rsidR="003B210A" w:rsidRPr="002402FD" w:rsidRDefault="003B210A"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-0.6</w:t>
            </w:r>
          </w:p>
        </w:tc>
        <w:tc>
          <w:tcPr>
            <w:tcW w:w="285" w:type="pct"/>
            <w:vAlign w:val="center"/>
          </w:tcPr>
          <w:p w:rsidR="003B210A" w:rsidRPr="002402FD" w:rsidRDefault="003B210A"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-0.7</w:t>
            </w:r>
          </w:p>
        </w:tc>
        <w:tc>
          <w:tcPr>
            <w:tcW w:w="285" w:type="pct"/>
            <w:vAlign w:val="center"/>
          </w:tcPr>
          <w:p w:rsidR="003B210A" w:rsidRPr="002402FD" w:rsidRDefault="003B210A"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-0.7</w:t>
            </w:r>
          </w:p>
        </w:tc>
        <w:tc>
          <w:tcPr>
            <w:tcW w:w="285" w:type="pct"/>
            <w:vAlign w:val="center"/>
          </w:tcPr>
          <w:p w:rsidR="003B210A" w:rsidRPr="002402FD" w:rsidRDefault="003B210A"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-0.7</w:t>
            </w:r>
          </w:p>
        </w:tc>
        <w:tc>
          <w:tcPr>
            <w:tcW w:w="285" w:type="pct"/>
            <w:vAlign w:val="center"/>
          </w:tcPr>
          <w:p w:rsidR="003B210A" w:rsidRPr="002402FD" w:rsidRDefault="003B210A"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-0.7</w:t>
            </w:r>
          </w:p>
        </w:tc>
        <w:tc>
          <w:tcPr>
            <w:tcW w:w="285" w:type="pct"/>
            <w:vAlign w:val="center"/>
          </w:tcPr>
          <w:p w:rsidR="003B210A" w:rsidRPr="002402FD" w:rsidRDefault="003B210A"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-0.7</w:t>
            </w:r>
          </w:p>
        </w:tc>
        <w:tc>
          <w:tcPr>
            <w:tcW w:w="285" w:type="pct"/>
            <w:vAlign w:val="center"/>
          </w:tcPr>
          <w:p w:rsidR="003B210A" w:rsidRPr="002402FD" w:rsidRDefault="003B210A"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-0.7</w:t>
            </w:r>
          </w:p>
        </w:tc>
        <w:tc>
          <w:tcPr>
            <w:tcW w:w="285" w:type="pct"/>
            <w:vAlign w:val="center"/>
          </w:tcPr>
          <w:p w:rsidR="003B210A" w:rsidRPr="002402FD" w:rsidRDefault="003B210A"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-0.8</w:t>
            </w:r>
          </w:p>
        </w:tc>
        <w:tc>
          <w:tcPr>
            <w:tcW w:w="285" w:type="pct"/>
            <w:vAlign w:val="center"/>
          </w:tcPr>
          <w:p w:rsidR="003B210A" w:rsidRPr="002402FD" w:rsidRDefault="003B210A" w:rsidP="00541AAD">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-0.8</w:t>
            </w:r>
          </w:p>
        </w:tc>
        <w:tc>
          <w:tcPr>
            <w:tcW w:w="352" w:type="pct"/>
            <w:vAlign w:val="center"/>
          </w:tcPr>
          <w:p w:rsidR="003B210A" w:rsidRPr="002402FD" w:rsidRDefault="003B210A" w:rsidP="00541AAD">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-1.2</w:t>
            </w:r>
          </w:p>
        </w:tc>
        <w:tc>
          <w:tcPr>
            <w:tcW w:w="347" w:type="pct"/>
            <w:vAlign w:val="center"/>
          </w:tcPr>
          <w:p w:rsidR="003B210A" w:rsidRPr="002402FD" w:rsidRDefault="003B210A" w:rsidP="007216AC">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-7.0</w:t>
            </w:r>
          </w:p>
        </w:tc>
      </w:tr>
      <w:tr w:rsidR="003B210A" w:rsidRPr="002402FD" w:rsidTr="00AB1FC9">
        <w:tc>
          <w:tcPr>
            <w:cnfStyle w:val="001000000000" w:firstRow="0" w:lastRow="0" w:firstColumn="1" w:lastColumn="0" w:oddVBand="0" w:evenVBand="0" w:oddHBand="0" w:evenHBand="0" w:firstRowFirstColumn="0" w:firstRowLastColumn="0" w:lastRowFirstColumn="0" w:lastRowLastColumn="0"/>
            <w:tcW w:w="1166" w:type="pct"/>
            <w:vAlign w:val="center"/>
          </w:tcPr>
          <w:p w:rsidR="003B210A" w:rsidRPr="002402FD" w:rsidRDefault="003B210A" w:rsidP="00690763">
            <w:pPr>
              <w:pStyle w:val="TableText"/>
              <w:keepNext/>
              <w:widowControl w:val="0"/>
              <w:tabs>
                <w:tab w:val="left" w:pos="9356"/>
              </w:tabs>
              <w:spacing w:line="240" w:lineRule="auto"/>
              <w:ind w:left="-57" w:right="-57"/>
              <w:rPr>
                <w:rFonts w:asciiTheme="minorHAnsi" w:hAnsiTheme="minorHAnsi"/>
                <w:b/>
                <w:i/>
                <w:sz w:val="16"/>
                <w:szCs w:val="16"/>
              </w:rPr>
            </w:pPr>
            <w:r w:rsidRPr="002402FD">
              <w:rPr>
                <w:rFonts w:asciiTheme="minorHAnsi" w:hAnsiTheme="minorHAnsi"/>
                <w:b/>
                <w:i/>
                <w:sz w:val="16"/>
                <w:szCs w:val="16"/>
              </w:rPr>
              <w:t>Total - Administered expense</w:t>
            </w:r>
          </w:p>
        </w:tc>
        <w:tc>
          <w:tcPr>
            <w:tcW w:w="285" w:type="pct"/>
            <w:vAlign w:val="center"/>
          </w:tcPr>
          <w:p w:rsidR="003B210A" w:rsidRPr="002402FD" w:rsidRDefault="003B210A" w:rsidP="003B210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
                <w:iCs/>
                <w:color w:val="000000"/>
                <w:sz w:val="16"/>
                <w:szCs w:val="16"/>
              </w:rPr>
            </w:pPr>
            <w:r w:rsidRPr="002402FD">
              <w:rPr>
                <w:rFonts w:ascii="Calibri" w:hAnsi="Calibri"/>
                <w:b/>
                <w:i/>
                <w:iCs/>
                <w:color w:val="000000"/>
                <w:sz w:val="16"/>
                <w:szCs w:val="16"/>
              </w:rPr>
              <w:t>-</w:t>
            </w:r>
          </w:p>
        </w:tc>
        <w:tc>
          <w:tcPr>
            <w:tcW w:w="285" w:type="pct"/>
            <w:tcBorders>
              <w:top w:val="single" w:sz="8" w:space="0" w:color="788183" w:themeColor="accent6"/>
            </w:tcBorders>
            <w:vAlign w:val="center"/>
          </w:tcPr>
          <w:p w:rsidR="003B210A" w:rsidRPr="002402FD" w:rsidRDefault="003B210A" w:rsidP="003B210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
                <w:iCs/>
                <w:color w:val="000000"/>
                <w:sz w:val="16"/>
                <w:szCs w:val="16"/>
              </w:rPr>
            </w:pPr>
            <w:r w:rsidRPr="002402FD">
              <w:rPr>
                <w:rFonts w:ascii="Calibri" w:hAnsi="Calibri"/>
                <w:b/>
                <w:i/>
                <w:iCs/>
                <w:color w:val="000000"/>
                <w:sz w:val="16"/>
                <w:szCs w:val="16"/>
              </w:rPr>
              <w:t>-52.9</w:t>
            </w:r>
          </w:p>
        </w:tc>
        <w:tc>
          <w:tcPr>
            <w:tcW w:w="285" w:type="pct"/>
            <w:vAlign w:val="center"/>
          </w:tcPr>
          <w:p w:rsidR="003B210A" w:rsidRPr="002402FD" w:rsidRDefault="003B210A" w:rsidP="003B210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
                <w:iCs/>
                <w:color w:val="000000"/>
                <w:sz w:val="16"/>
                <w:szCs w:val="16"/>
              </w:rPr>
            </w:pPr>
            <w:r w:rsidRPr="002402FD">
              <w:rPr>
                <w:rFonts w:ascii="Calibri" w:hAnsi="Calibri"/>
                <w:b/>
                <w:i/>
                <w:iCs/>
                <w:color w:val="000000"/>
                <w:sz w:val="16"/>
                <w:szCs w:val="16"/>
              </w:rPr>
              <w:t>-55.2</w:t>
            </w:r>
          </w:p>
        </w:tc>
        <w:tc>
          <w:tcPr>
            <w:tcW w:w="285" w:type="pct"/>
            <w:vAlign w:val="center"/>
          </w:tcPr>
          <w:p w:rsidR="003B210A" w:rsidRPr="002402FD" w:rsidRDefault="003B210A" w:rsidP="003B210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
                <w:iCs/>
                <w:color w:val="000000"/>
                <w:sz w:val="16"/>
                <w:szCs w:val="16"/>
              </w:rPr>
            </w:pPr>
            <w:r w:rsidRPr="002402FD">
              <w:rPr>
                <w:rFonts w:ascii="Calibri" w:hAnsi="Calibri"/>
                <w:b/>
                <w:i/>
                <w:iCs/>
                <w:color w:val="000000"/>
                <w:sz w:val="16"/>
                <w:szCs w:val="16"/>
              </w:rPr>
              <w:t>-57.4</w:t>
            </w:r>
          </w:p>
        </w:tc>
        <w:tc>
          <w:tcPr>
            <w:tcW w:w="285" w:type="pct"/>
            <w:vAlign w:val="center"/>
          </w:tcPr>
          <w:p w:rsidR="003B210A" w:rsidRPr="002402FD" w:rsidRDefault="003B210A" w:rsidP="003B210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
                <w:iCs/>
                <w:color w:val="000000"/>
                <w:sz w:val="16"/>
                <w:szCs w:val="16"/>
              </w:rPr>
            </w:pPr>
            <w:r w:rsidRPr="002402FD">
              <w:rPr>
                <w:rFonts w:ascii="Calibri" w:hAnsi="Calibri"/>
                <w:b/>
                <w:i/>
                <w:iCs/>
                <w:color w:val="000000"/>
                <w:sz w:val="16"/>
                <w:szCs w:val="16"/>
              </w:rPr>
              <w:t>-59.1</w:t>
            </w:r>
          </w:p>
        </w:tc>
        <w:tc>
          <w:tcPr>
            <w:tcW w:w="285" w:type="pct"/>
            <w:vAlign w:val="center"/>
          </w:tcPr>
          <w:p w:rsidR="003B210A" w:rsidRPr="002402FD" w:rsidRDefault="003B210A" w:rsidP="003B210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
                <w:iCs/>
                <w:color w:val="000000"/>
                <w:sz w:val="16"/>
                <w:szCs w:val="16"/>
              </w:rPr>
            </w:pPr>
            <w:r w:rsidRPr="002402FD">
              <w:rPr>
                <w:rFonts w:ascii="Calibri" w:hAnsi="Calibri"/>
                <w:b/>
                <w:i/>
                <w:iCs/>
                <w:color w:val="000000"/>
                <w:sz w:val="16"/>
                <w:szCs w:val="16"/>
              </w:rPr>
              <w:t>-60.7</w:t>
            </w:r>
          </w:p>
        </w:tc>
        <w:tc>
          <w:tcPr>
            <w:tcW w:w="285" w:type="pct"/>
            <w:vAlign w:val="center"/>
          </w:tcPr>
          <w:p w:rsidR="003B210A" w:rsidRPr="002402FD" w:rsidRDefault="003B210A" w:rsidP="003B210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
                <w:iCs/>
                <w:color w:val="000000"/>
                <w:sz w:val="16"/>
                <w:szCs w:val="16"/>
              </w:rPr>
            </w:pPr>
            <w:r w:rsidRPr="002402FD">
              <w:rPr>
                <w:rFonts w:ascii="Calibri" w:hAnsi="Calibri"/>
                <w:b/>
                <w:i/>
                <w:iCs/>
                <w:color w:val="000000"/>
                <w:sz w:val="16"/>
                <w:szCs w:val="16"/>
              </w:rPr>
              <w:t>-34.0</w:t>
            </w:r>
          </w:p>
        </w:tc>
        <w:tc>
          <w:tcPr>
            <w:tcW w:w="285" w:type="pct"/>
            <w:vAlign w:val="center"/>
          </w:tcPr>
          <w:p w:rsidR="003B210A" w:rsidRPr="002402FD" w:rsidRDefault="003B210A" w:rsidP="003B210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
                <w:iCs/>
                <w:color w:val="000000"/>
                <w:sz w:val="16"/>
                <w:szCs w:val="16"/>
              </w:rPr>
            </w:pPr>
            <w:r w:rsidRPr="002402FD">
              <w:rPr>
                <w:rFonts w:ascii="Calibri" w:hAnsi="Calibri"/>
                <w:b/>
                <w:i/>
                <w:iCs/>
                <w:color w:val="000000"/>
                <w:sz w:val="16"/>
                <w:szCs w:val="16"/>
              </w:rPr>
              <w:t>-34.9</w:t>
            </w:r>
          </w:p>
        </w:tc>
        <w:tc>
          <w:tcPr>
            <w:tcW w:w="285" w:type="pct"/>
            <w:vAlign w:val="center"/>
          </w:tcPr>
          <w:p w:rsidR="003B210A" w:rsidRPr="002402FD" w:rsidRDefault="003B210A" w:rsidP="003B210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
                <w:iCs/>
                <w:color w:val="000000"/>
                <w:sz w:val="16"/>
                <w:szCs w:val="16"/>
              </w:rPr>
            </w:pPr>
            <w:r w:rsidRPr="002402FD">
              <w:rPr>
                <w:rFonts w:ascii="Calibri" w:hAnsi="Calibri"/>
                <w:b/>
                <w:i/>
                <w:iCs/>
                <w:color w:val="000000"/>
                <w:sz w:val="16"/>
                <w:szCs w:val="16"/>
              </w:rPr>
              <w:t>-35.7</w:t>
            </w:r>
          </w:p>
        </w:tc>
        <w:tc>
          <w:tcPr>
            <w:tcW w:w="285" w:type="pct"/>
            <w:vAlign w:val="center"/>
          </w:tcPr>
          <w:p w:rsidR="003B210A" w:rsidRPr="002402FD" w:rsidRDefault="003B210A" w:rsidP="003B210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
                <w:iCs/>
                <w:color w:val="000000"/>
                <w:sz w:val="16"/>
                <w:szCs w:val="16"/>
              </w:rPr>
            </w:pPr>
            <w:r w:rsidRPr="002402FD">
              <w:rPr>
                <w:rFonts w:ascii="Calibri" w:hAnsi="Calibri"/>
                <w:b/>
                <w:i/>
                <w:iCs/>
                <w:color w:val="000000"/>
                <w:sz w:val="16"/>
                <w:szCs w:val="16"/>
              </w:rPr>
              <w:t>-36.4</w:t>
            </w:r>
          </w:p>
        </w:tc>
        <w:tc>
          <w:tcPr>
            <w:tcW w:w="285" w:type="pct"/>
            <w:vAlign w:val="center"/>
          </w:tcPr>
          <w:p w:rsidR="003B210A" w:rsidRPr="002402FD" w:rsidRDefault="003B210A" w:rsidP="003B210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
                <w:iCs/>
                <w:color w:val="000000"/>
                <w:sz w:val="16"/>
                <w:szCs w:val="16"/>
              </w:rPr>
            </w:pPr>
            <w:r w:rsidRPr="002402FD">
              <w:rPr>
                <w:rFonts w:ascii="Calibri" w:hAnsi="Calibri"/>
                <w:b/>
                <w:i/>
                <w:iCs/>
                <w:color w:val="000000"/>
                <w:sz w:val="16"/>
                <w:szCs w:val="16"/>
              </w:rPr>
              <w:t>-37.2</w:t>
            </w:r>
          </w:p>
        </w:tc>
        <w:tc>
          <w:tcPr>
            <w:tcW w:w="352" w:type="pct"/>
            <w:vAlign w:val="center"/>
          </w:tcPr>
          <w:p w:rsidR="003B210A" w:rsidRPr="002402FD" w:rsidRDefault="003B210A" w:rsidP="003B210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-108.1</w:t>
            </w:r>
          </w:p>
        </w:tc>
        <w:tc>
          <w:tcPr>
            <w:tcW w:w="347" w:type="pct"/>
            <w:vAlign w:val="center"/>
          </w:tcPr>
          <w:p w:rsidR="003B210A" w:rsidRPr="002402FD" w:rsidRDefault="003B210A" w:rsidP="003B210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-463.6</w:t>
            </w:r>
          </w:p>
        </w:tc>
      </w:tr>
      <w:tr w:rsidR="003B210A" w:rsidRPr="002402FD" w:rsidTr="00B079EA">
        <w:tc>
          <w:tcPr>
            <w:cnfStyle w:val="001000000000" w:firstRow="0" w:lastRow="0" w:firstColumn="1" w:lastColumn="0" w:oddVBand="0" w:evenVBand="0" w:oddHBand="0" w:evenHBand="0" w:firstRowFirstColumn="0" w:firstRowLastColumn="0" w:lastRowFirstColumn="0" w:lastRowLastColumn="0"/>
            <w:tcW w:w="5000" w:type="pct"/>
            <w:gridSpan w:val="14"/>
            <w:vAlign w:val="center"/>
          </w:tcPr>
          <w:p w:rsidR="003B210A" w:rsidRPr="002402FD" w:rsidRDefault="003B210A" w:rsidP="00690763">
            <w:pPr>
              <w:spacing w:before="70" w:after="70"/>
              <w:ind w:left="-57" w:right="-57"/>
              <w:rPr>
                <w:rFonts w:ascii="Calibri" w:hAnsi="Calibri"/>
                <w:iCs/>
                <w:color w:val="000000"/>
                <w:sz w:val="16"/>
                <w:szCs w:val="16"/>
              </w:rPr>
            </w:pPr>
            <w:r w:rsidRPr="002402FD">
              <w:rPr>
                <w:rFonts w:ascii="Calibri" w:hAnsi="Calibri"/>
                <w:iCs/>
                <w:color w:val="000000"/>
                <w:sz w:val="16"/>
                <w:szCs w:val="16"/>
              </w:rPr>
              <w:t>Departmental</w:t>
            </w:r>
          </w:p>
        </w:tc>
      </w:tr>
      <w:tr w:rsidR="003B210A" w:rsidRPr="002402FD" w:rsidTr="00AB1FC9">
        <w:tc>
          <w:tcPr>
            <w:cnfStyle w:val="001000000000" w:firstRow="0" w:lastRow="0" w:firstColumn="1" w:lastColumn="0" w:oddVBand="0" w:evenVBand="0" w:oddHBand="0" w:evenHBand="0" w:firstRowFirstColumn="0" w:firstRowLastColumn="0" w:lastRowFirstColumn="0" w:lastRowLastColumn="0"/>
            <w:tcW w:w="1166" w:type="pct"/>
            <w:vAlign w:val="center"/>
          </w:tcPr>
          <w:p w:rsidR="003B210A" w:rsidRPr="002402FD" w:rsidRDefault="003B210A" w:rsidP="00690763">
            <w:pPr>
              <w:pStyle w:val="TableText"/>
              <w:keepNext/>
              <w:widowControl w:val="0"/>
              <w:tabs>
                <w:tab w:val="left" w:pos="9356"/>
              </w:tabs>
              <w:spacing w:line="240" w:lineRule="auto"/>
              <w:ind w:left="-57" w:right="-57"/>
              <w:rPr>
                <w:rFonts w:asciiTheme="minorHAnsi" w:hAnsiTheme="minorHAnsi"/>
                <w:i/>
                <w:noProof/>
                <w:sz w:val="16"/>
                <w:szCs w:val="16"/>
              </w:rPr>
            </w:pPr>
            <w:r w:rsidRPr="002402FD">
              <w:rPr>
                <w:rFonts w:asciiTheme="minorHAnsi" w:hAnsiTheme="minorHAnsi"/>
                <w:i/>
                <w:sz w:val="16"/>
                <w:szCs w:val="16"/>
              </w:rPr>
              <w:t>Australian Local Power Agency</w:t>
            </w:r>
          </w:p>
        </w:tc>
        <w:tc>
          <w:tcPr>
            <w:tcW w:w="285" w:type="pct"/>
            <w:vAlign w:val="center"/>
          </w:tcPr>
          <w:p w:rsidR="003B210A" w:rsidRPr="002402FD" w:rsidRDefault="003B210A" w:rsidP="003B210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w:t>
            </w:r>
          </w:p>
        </w:tc>
        <w:tc>
          <w:tcPr>
            <w:tcW w:w="285" w:type="pct"/>
            <w:tcBorders>
              <w:top w:val="single" w:sz="8" w:space="0" w:color="788183" w:themeColor="accent6"/>
            </w:tcBorders>
            <w:vAlign w:val="center"/>
          </w:tcPr>
          <w:p w:rsidR="003B210A" w:rsidRPr="002402FD" w:rsidRDefault="003B210A" w:rsidP="003B210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-2.8</w:t>
            </w:r>
          </w:p>
        </w:tc>
        <w:tc>
          <w:tcPr>
            <w:tcW w:w="285" w:type="pct"/>
            <w:vAlign w:val="center"/>
          </w:tcPr>
          <w:p w:rsidR="003B210A" w:rsidRPr="002402FD" w:rsidRDefault="003B210A" w:rsidP="003B210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-2.4</w:t>
            </w:r>
          </w:p>
        </w:tc>
        <w:tc>
          <w:tcPr>
            <w:tcW w:w="285" w:type="pct"/>
            <w:vAlign w:val="center"/>
          </w:tcPr>
          <w:p w:rsidR="003B210A" w:rsidRPr="002402FD" w:rsidRDefault="003B210A" w:rsidP="003B210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-2.5</w:t>
            </w:r>
          </w:p>
        </w:tc>
        <w:tc>
          <w:tcPr>
            <w:tcW w:w="285" w:type="pct"/>
            <w:vAlign w:val="center"/>
          </w:tcPr>
          <w:p w:rsidR="003B210A" w:rsidRPr="002402FD" w:rsidRDefault="003B210A" w:rsidP="003B210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-2.6</w:t>
            </w:r>
          </w:p>
        </w:tc>
        <w:tc>
          <w:tcPr>
            <w:tcW w:w="285" w:type="pct"/>
            <w:vAlign w:val="center"/>
          </w:tcPr>
          <w:p w:rsidR="003B210A" w:rsidRPr="002402FD" w:rsidRDefault="003B210A" w:rsidP="003B210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-2.6</w:t>
            </w:r>
          </w:p>
        </w:tc>
        <w:tc>
          <w:tcPr>
            <w:tcW w:w="285" w:type="pct"/>
            <w:vAlign w:val="center"/>
          </w:tcPr>
          <w:p w:rsidR="003B210A" w:rsidRPr="002402FD" w:rsidRDefault="003B210A" w:rsidP="003B210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-2.7</w:t>
            </w:r>
          </w:p>
        </w:tc>
        <w:tc>
          <w:tcPr>
            <w:tcW w:w="285" w:type="pct"/>
            <w:vAlign w:val="center"/>
          </w:tcPr>
          <w:p w:rsidR="003B210A" w:rsidRPr="002402FD" w:rsidRDefault="003B210A" w:rsidP="003B210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-2.7</w:t>
            </w:r>
          </w:p>
        </w:tc>
        <w:tc>
          <w:tcPr>
            <w:tcW w:w="285" w:type="pct"/>
            <w:vAlign w:val="center"/>
          </w:tcPr>
          <w:p w:rsidR="003B210A" w:rsidRPr="002402FD" w:rsidRDefault="003B210A" w:rsidP="003B210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-2.8</w:t>
            </w:r>
          </w:p>
        </w:tc>
        <w:tc>
          <w:tcPr>
            <w:tcW w:w="285" w:type="pct"/>
            <w:vAlign w:val="center"/>
          </w:tcPr>
          <w:p w:rsidR="003B210A" w:rsidRPr="002402FD" w:rsidRDefault="003B210A" w:rsidP="003B210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-2.8</w:t>
            </w:r>
          </w:p>
        </w:tc>
        <w:tc>
          <w:tcPr>
            <w:tcW w:w="285" w:type="pct"/>
            <w:vAlign w:val="center"/>
          </w:tcPr>
          <w:p w:rsidR="003B210A" w:rsidRPr="002402FD" w:rsidRDefault="003B210A" w:rsidP="003B210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-2.9</w:t>
            </w:r>
          </w:p>
        </w:tc>
        <w:tc>
          <w:tcPr>
            <w:tcW w:w="352" w:type="pct"/>
            <w:vAlign w:val="center"/>
          </w:tcPr>
          <w:p w:rsidR="003B210A" w:rsidRPr="002402FD" w:rsidRDefault="003B210A" w:rsidP="003B210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-5.3</w:t>
            </w:r>
          </w:p>
        </w:tc>
        <w:tc>
          <w:tcPr>
            <w:tcW w:w="347" w:type="pct"/>
            <w:vAlign w:val="center"/>
          </w:tcPr>
          <w:p w:rsidR="003B210A" w:rsidRPr="002402FD" w:rsidRDefault="003B210A" w:rsidP="003B210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-26.9</w:t>
            </w:r>
          </w:p>
        </w:tc>
      </w:tr>
      <w:tr w:rsidR="003B210A" w:rsidRPr="002402FD" w:rsidTr="00AB1FC9">
        <w:tc>
          <w:tcPr>
            <w:cnfStyle w:val="001000000000" w:firstRow="0" w:lastRow="0" w:firstColumn="1" w:lastColumn="0" w:oddVBand="0" w:evenVBand="0" w:oddHBand="0" w:evenHBand="0" w:firstRowFirstColumn="0" w:firstRowLastColumn="0" w:lastRowFirstColumn="0" w:lastRowLastColumn="0"/>
            <w:tcW w:w="1166" w:type="pct"/>
            <w:vAlign w:val="center"/>
          </w:tcPr>
          <w:p w:rsidR="003B210A" w:rsidRPr="002402FD" w:rsidRDefault="003B210A" w:rsidP="00690763">
            <w:pPr>
              <w:pStyle w:val="TableText"/>
              <w:keepNext/>
              <w:widowControl w:val="0"/>
              <w:tabs>
                <w:tab w:val="left" w:pos="9356"/>
              </w:tabs>
              <w:spacing w:line="240" w:lineRule="auto"/>
              <w:ind w:left="-57" w:right="-57"/>
              <w:rPr>
                <w:rFonts w:asciiTheme="minorHAnsi" w:hAnsiTheme="minorHAnsi"/>
                <w:b/>
                <w:i/>
                <w:sz w:val="16"/>
                <w:szCs w:val="16"/>
              </w:rPr>
            </w:pPr>
            <w:r w:rsidRPr="002402FD">
              <w:rPr>
                <w:rFonts w:asciiTheme="minorHAnsi" w:hAnsiTheme="minorHAnsi"/>
                <w:b/>
                <w:i/>
                <w:sz w:val="16"/>
                <w:szCs w:val="16"/>
              </w:rPr>
              <w:t>Total - Departmental expense</w:t>
            </w:r>
          </w:p>
        </w:tc>
        <w:tc>
          <w:tcPr>
            <w:tcW w:w="285" w:type="pct"/>
            <w:vAlign w:val="center"/>
          </w:tcPr>
          <w:p w:rsidR="003B210A" w:rsidRPr="002402FD" w:rsidRDefault="003B210A" w:rsidP="003B210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
                <w:iCs/>
                <w:color w:val="000000"/>
                <w:sz w:val="16"/>
                <w:szCs w:val="16"/>
              </w:rPr>
            </w:pPr>
            <w:r w:rsidRPr="002402FD">
              <w:rPr>
                <w:rFonts w:ascii="Calibri" w:hAnsi="Calibri"/>
                <w:b/>
                <w:i/>
                <w:iCs/>
                <w:color w:val="000000"/>
                <w:sz w:val="16"/>
                <w:szCs w:val="16"/>
              </w:rPr>
              <w:t>-</w:t>
            </w:r>
          </w:p>
        </w:tc>
        <w:tc>
          <w:tcPr>
            <w:tcW w:w="285" w:type="pct"/>
            <w:tcBorders>
              <w:top w:val="single" w:sz="8" w:space="0" w:color="788183" w:themeColor="accent6"/>
            </w:tcBorders>
            <w:vAlign w:val="center"/>
          </w:tcPr>
          <w:p w:rsidR="003B210A" w:rsidRPr="002402FD" w:rsidRDefault="003B210A" w:rsidP="003B210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
                <w:iCs/>
                <w:color w:val="000000"/>
                <w:sz w:val="16"/>
                <w:szCs w:val="16"/>
              </w:rPr>
            </w:pPr>
            <w:r w:rsidRPr="002402FD">
              <w:rPr>
                <w:rFonts w:ascii="Calibri" w:hAnsi="Calibri"/>
                <w:b/>
                <w:i/>
                <w:iCs/>
                <w:color w:val="000000"/>
                <w:sz w:val="16"/>
                <w:szCs w:val="16"/>
              </w:rPr>
              <w:t>-2.8</w:t>
            </w:r>
          </w:p>
        </w:tc>
        <w:tc>
          <w:tcPr>
            <w:tcW w:w="285" w:type="pct"/>
            <w:vAlign w:val="center"/>
          </w:tcPr>
          <w:p w:rsidR="003B210A" w:rsidRPr="002402FD" w:rsidRDefault="003B210A" w:rsidP="003B210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
                <w:iCs/>
                <w:color w:val="000000"/>
                <w:sz w:val="16"/>
                <w:szCs w:val="16"/>
              </w:rPr>
            </w:pPr>
            <w:r w:rsidRPr="002402FD">
              <w:rPr>
                <w:rFonts w:ascii="Calibri" w:hAnsi="Calibri"/>
                <w:b/>
                <w:i/>
                <w:iCs/>
                <w:color w:val="000000"/>
                <w:sz w:val="16"/>
                <w:szCs w:val="16"/>
              </w:rPr>
              <w:t>-2.4</w:t>
            </w:r>
          </w:p>
        </w:tc>
        <w:tc>
          <w:tcPr>
            <w:tcW w:w="285" w:type="pct"/>
            <w:vAlign w:val="center"/>
          </w:tcPr>
          <w:p w:rsidR="003B210A" w:rsidRPr="002402FD" w:rsidRDefault="003B210A" w:rsidP="003B210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
                <w:iCs/>
                <w:color w:val="000000"/>
                <w:sz w:val="16"/>
                <w:szCs w:val="16"/>
              </w:rPr>
            </w:pPr>
            <w:r w:rsidRPr="002402FD">
              <w:rPr>
                <w:rFonts w:ascii="Calibri" w:hAnsi="Calibri"/>
                <w:b/>
                <w:i/>
                <w:iCs/>
                <w:color w:val="000000"/>
                <w:sz w:val="16"/>
                <w:szCs w:val="16"/>
              </w:rPr>
              <w:t>-2.5</w:t>
            </w:r>
          </w:p>
        </w:tc>
        <w:tc>
          <w:tcPr>
            <w:tcW w:w="285" w:type="pct"/>
            <w:vAlign w:val="center"/>
          </w:tcPr>
          <w:p w:rsidR="003B210A" w:rsidRPr="002402FD" w:rsidRDefault="003B210A" w:rsidP="003B210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
                <w:iCs/>
                <w:color w:val="000000"/>
                <w:sz w:val="16"/>
                <w:szCs w:val="16"/>
              </w:rPr>
            </w:pPr>
            <w:r w:rsidRPr="002402FD">
              <w:rPr>
                <w:rFonts w:ascii="Calibri" w:hAnsi="Calibri"/>
                <w:b/>
                <w:i/>
                <w:iCs/>
                <w:color w:val="000000"/>
                <w:sz w:val="16"/>
                <w:szCs w:val="16"/>
              </w:rPr>
              <w:t>-2.6</w:t>
            </w:r>
          </w:p>
        </w:tc>
        <w:tc>
          <w:tcPr>
            <w:tcW w:w="285" w:type="pct"/>
            <w:vAlign w:val="center"/>
          </w:tcPr>
          <w:p w:rsidR="003B210A" w:rsidRPr="002402FD" w:rsidRDefault="003B210A" w:rsidP="003B210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
                <w:iCs/>
                <w:color w:val="000000"/>
                <w:sz w:val="16"/>
                <w:szCs w:val="16"/>
              </w:rPr>
            </w:pPr>
            <w:r w:rsidRPr="002402FD">
              <w:rPr>
                <w:rFonts w:ascii="Calibri" w:hAnsi="Calibri"/>
                <w:b/>
                <w:i/>
                <w:iCs/>
                <w:color w:val="000000"/>
                <w:sz w:val="16"/>
                <w:szCs w:val="16"/>
              </w:rPr>
              <w:t>-2.6</w:t>
            </w:r>
          </w:p>
        </w:tc>
        <w:tc>
          <w:tcPr>
            <w:tcW w:w="285" w:type="pct"/>
            <w:vAlign w:val="center"/>
          </w:tcPr>
          <w:p w:rsidR="003B210A" w:rsidRPr="002402FD" w:rsidRDefault="003B210A" w:rsidP="003B210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
                <w:iCs/>
                <w:color w:val="000000"/>
                <w:sz w:val="16"/>
                <w:szCs w:val="16"/>
              </w:rPr>
            </w:pPr>
            <w:r w:rsidRPr="002402FD">
              <w:rPr>
                <w:rFonts w:ascii="Calibri" w:hAnsi="Calibri"/>
                <w:b/>
                <w:i/>
                <w:iCs/>
                <w:color w:val="000000"/>
                <w:sz w:val="16"/>
                <w:szCs w:val="16"/>
              </w:rPr>
              <w:t>-2.7</w:t>
            </w:r>
          </w:p>
        </w:tc>
        <w:tc>
          <w:tcPr>
            <w:tcW w:w="285" w:type="pct"/>
            <w:vAlign w:val="center"/>
          </w:tcPr>
          <w:p w:rsidR="003B210A" w:rsidRPr="002402FD" w:rsidRDefault="003B210A" w:rsidP="003B210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
                <w:iCs/>
                <w:color w:val="000000"/>
                <w:sz w:val="16"/>
                <w:szCs w:val="16"/>
              </w:rPr>
            </w:pPr>
            <w:r w:rsidRPr="002402FD">
              <w:rPr>
                <w:rFonts w:ascii="Calibri" w:hAnsi="Calibri"/>
                <w:b/>
                <w:i/>
                <w:iCs/>
                <w:color w:val="000000"/>
                <w:sz w:val="16"/>
                <w:szCs w:val="16"/>
              </w:rPr>
              <w:t>-2.7</w:t>
            </w:r>
          </w:p>
        </w:tc>
        <w:tc>
          <w:tcPr>
            <w:tcW w:w="285" w:type="pct"/>
            <w:vAlign w:val="center"/>
          </w:tcPr>
          <w:p w:rsidR="003B210A" w:rsidRPr="002402FD" w:rsidRDefault="003B210A" w:rsidP="003B210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
                <w:iCs/>
                <w:color w:val="000000"/>
                <w:sz w:val="16"/>
                <w:szCs w:val="16"/>
              </w:rPr>
            </w:pPr>
            <w:r w:rsidRPr="002402FD">
              <w:rPr>
                <w:rFonts w:ascii="Calibri" w:hAnsi="Calibri"/>
                <w:b/>
                <w:i/>
                <w:iCs/>
                <w:color w:val="000000"/>
                <w:sz w:val="16"/>
                <w:szCs w:val="16"/>
              </w:rPr>
              <w:t>-2.8</w:t>
            </w:r>
          </w:p>
        </w:tc>
        <w:tc>
          <w:tcPr>
            <w:tcW w:w="285" w:type="pct"/>
            <w:vAlign w:val="center"/>
          </w:tcPr>
          <w:p w:rsidR="003B210A" w:rsidRPr="002402FD" w:rsidRDefault="003B210A" w:rsidP="003B210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
                <w:iCs/>
                <w:color w:val="000000"/>
                <w:sz w:val="16"/>
                <w:szCs w:val="16"/>
              </w:rPr>
            </w:pPr>
            <w:r w:rsidRPr="002402FD">
              <w:rPr>
                <w:rFonts w:ascii="Calibri" w:hAnsi="Calibri"/>
                <w:b/>
                <w:i/>
                <w:iCs/>
                <w:color w:val="000000"/>
                <w:sz w:val="16"/>
                <w:szCs w:val="16"/>
              </w:rPr>
              <w:t>-2.8</w:t>
            </w:r>
          </w:p>
        </w:tc>
        <w:tc>
          <w:tcPr>
            <w:tcW w:w="285" w:type="pct"/>
            <w:vAlign w:val="center"/>
          </w:tcPr>
          <w:p w:rsidR="003B210A" w:rsidRPr="002402FD" w:rsidRDefault="003B210A" w:rsidP="003B210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
                <w:iCs/>
                <w:color w:val="000000"/>
                <w:sz w:val="16"/>
                <w:szCs w:val="16"/>
              </w:rPr>
            </w:pPr>
            <w:r w:rsidRPr="002402FD">
              <w:rPr>
                <w:rFonts w:ascii="Calibri" w:hAnsi="Calibri"/>
                <w:b/>
                <w:i/>
                <w:iCs/>
                <w:color w:val="000000"/>
                <w:sz w:val="16"/>
                <w:szCs w:val="16"/>
              </w:rPr>
              <w:t>-2.9</w:t>
            </w:r>
          </w:p>
        </w:tc>
        <w:tc>
          <w:tcPr>
            <w:tcW w:w="352" w:type="pct"/>
            <w:vAlign w:val="center"/>
          </w:tcPr>
          <w:p w:rsidR="003B210A" w:rsidRPr="002402FD" w:rsidRDefault="003B210A" w:rsidP="003B210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-5.3</w:t>
            </w:r>
          </w:p>
        </w:tc>
        <w:tc>
          <w:tcPr>
            <w:tcW w:w="347" w:type="pct"/>
            <w:vAlign w:val="center"/>
          </w:tcPr>
          <w:p w:rsidR="003B210A" w:rsidRPr="002402FD" w:rsidRDefault="003B210A" w:rsidP="003B210A">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-26.9</w:t>
            </w:r>
          </w:p>
        </w:tc>
      </w:tr>
      <w:tr w:rsidR="003B210A" w:rsidRPr="002402FD" w:rsidTr="00AB1FC9">
        <w:tc>
          <w:tcPr>
            <w:cnfStyle w:val="001000000000" w:firstRow="0" w:lastRow="0" w:firstColumn="1" w:lastColumn="0" w:oddVBand="0" w:evenVBand="0" w:oddHBand="0" w:evenHBand="0" w:firstRowFirstColumn="0" w:firstRowLastColumn="0" w:lastRowFirstColumn="0" w:lastRowLastColumn="0"/>
            <w:tcW w:w="1166" w:type="pct"/>
            <w:vAlign w:val="center"/>
          </w:tcPr>
          <w:p w:rsidR="003B210A" w:rsidRPr="002402FD" w:rsidRDefault="003B210A" w:rsidP="00690763">
            <w:pPr>
              <w:pStyle w:val="TableText"/>
              <w:keepNext/>
              <w:widowControl w:val="0"/>
              <w:tabs>
                <w:tab w:val="left" w:pos="9356"/>
              </w:tabs>
              <w:spacing w:line="240" w:lineRule="auto"/>
              <w:ind w:left="-57" w:right="-57"/>
              <w:rPr>
                <w:rFonts w:asciiTheme="minorHAnsi" w:hAnsiTheme="minorHAnsi"/>
                <w:b/>
                <w:sz w:val="16"/>
                <w:szCs w:val="16"/>
              </w:rPr>
            </w:pPr>
            <w:r w:rsidRPr="002402FD">
              <w:rPr>
                <w:rFonts w:asciiTheme="minorHAnsi" w:hAnsiTheme="minorHAnsi"/>
                <w:b/>
                <w:sz w:val="16"/>
                <w:szCs w:val="16"/>
              </w:rPr>
              <w:t>Total – Expenses</w:t>
            </w:r>
          </w:p>
        </w:tc>
        <w:tc>
          <w:tcPr>
            <w:tcW w:w="285" w:type="pct"/>
            <w:vAlign w:val="center"/>
          </w:tcPr>
          <w:p w:rsidR="003B210A" w:rsidRPr="002402FD" w:rsidRDefault="003B210A" w:rsidP="00124AC8">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w:t>
            </w:r>
          </w:p>
        </w:tc>
        <w:tc>
          <w:tcPr>
            <w:tcW w:w="285" w:type="pct"/>
            <w:vAlign w:val="center"/>
          </w:tcPr>
          <w:p w:rsidR="003B210A" w:rsidRPr="002402FD" w:rsidRDefault="003B210A" w:rsidP="00124AC8">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-55.8</w:t>
            </w:r>
          </w:p>
        </w:tc>
        <w:tc>
          <w:tcPr>
            <w:tcW w:w="285" w:type="pct"/>
            <w:vAlign w:val="center"/>
          </w:tcPr>
          <w:p w:rsidR="003B210A" w:rsidRPr="002402FD" w:rsidRDefault="003B210A" w:rsidP="00124AC8">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-57.6</w:t>
            </w:r>
          </w:p>
        </w:tc>
        <w:tc>
          <w:tcPr>
            <w:tcW w:w="285" w:type="pct"/>
            <w:vAlign w:val="center"/>
          </w:tcPr>
          <w:p w:rsidR="003B210A" w:rsidRPr="002402FD" w:rsidRDefault="003B210A" w:rsidP="00124AC8">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-59.9</w:t>
            </w:r>
          </w:p>
        </w:tc>
        <w:tc>
          <w:tcPr>
            <w:tcW w:w="285" w:type="pct"/>
            <w:vAlign w:val="center"/>
          </w:tcPr>
          <w:p w:rsidR="003B210A" w:rsidRPr="002402FD" w:rsidRDefault="003B210A" w:rsidP="00124AC8">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-61.7</w:t>
            </w:r>
          </w:p>
        </w:tc>
        <w:tc>
          <w:tcPr>
            <w:tcW w:w="285" w:type="pct"/>
            <w:vAlign w:val="center"/>
          </w:tcPr>
          <w:p w:rsidR="003B210A" w:rsidRPr="002402FD" w:rsidRDefault="003B210A" w:rsidP="00124AC8">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-63.4</w:t>
            </w:r>
          </w:p>
        </w:tc>
        <w:tc>
          <w:tcPr>
            <w:tcW w:w="285" w:type="pct"/>
            <w:vAlign w:val="center"/>
          </w:tcPr>
          <w:p w:rsidR="003B210A" w:rsidRPr="002402FD" w:rsidRDefault="003B210A" w:rsidP="00124AC8">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-36.7</w:t>
            </w:r>
          </w:p>
        </w:tc>
        <w:tc>
          <w:tcPr>
            <w:tcW w:w="285" w:type="pct"/>
            <w:vAlign w:val="center"/>
          </w:tcPr>
          <w:p w:rsidR="003B210A" w:rsidRPr="002402FD" w:rsidRDefault="003B210A" w:rsidP="00124AC8">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-37.6</w:t>
            </w:r>
          </w:p>
        </w:tc>
        <w:tc>
          <w:tcPr>
            <w:tcW w:w="285" w:type="pct"/>
            <w:vAlign w:val="center"/>
          </w:tcPr>
          <w:p w:rsidR="003B210A" w:rsidRPr="002402FD" w:rsidRDefault="003B210A" w:rsidP="00124AC8">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-38.5</w:t>
            </w:r>
          </w:p>
        </w:tc>
        <w:tc>
          <w:tcPr>
            <w:tcW w:w="285" w:type="pct"/>
            <w:vAlign w:val="center"/>
          </w:tcPr>
          <w:p w:rsidR="003B210A" w:rsidRPr="002402FD" w:rsidRDefault="003B210A" w:rsidP="00124AC8">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-39.3</w:t>
            </w:r>
          </w:p>
        </w:tc>
        <w:tc>
          <w:tcPr>
            <w:tcW w:w="285" w:type="pct"/>
            <w:vAlign w:val="center"/>
          </w:tcPr>
          <w:p w:rsidR="003B210A" w:rsidRPr="002402FD" w:rsidRDefault="003B210A" w:rsidP="00124AC8">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-40.1</w:t>
            </w:r>
          </w:p>
        </w:tc>
        <w:tc>
          <w:tcPr>
            <w:tcW w:w="352" w:type="pct"/>
            <w:vAlign w:val="center"/>
          </w:tcPr>
          <w:p w:rsidR="003B210A" w:rsidRPr="002402FD" w:rsidRDefault="003B210A" w:rsidP="00124AC8">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-113.4</w:t>
            </w:r>
          </w:p>
        </w:tc>
        <w:tc>
          <w:tcPr>
            <w:tcW w:w="347" w:type="pct"/>
            <w:vAlign w:val="center"/>
          </w:tcPr>
          <w:p w:rsidR="003B210A" w:rsidRPr="002402FD" w:rsidRDefault="003B210A" w:rsidP="00124AC8">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-490.5</w:t>
            </w:r>
          </w:p>
        </w:tc>
      </w:tr>
      <w:tr w:rsidR="003B210A" w:rsidRPr="002402FD" w:rsidTr="00AB1FC9">
        <w:tc>
          <w:tcPr>
            <w:cnfStyle w:val="001000000000" w:firstRow="0" w:lastRow="0" w:firstColumn="1" w:lastColumn="0" w:oddVBand="0" w:evenVBand="0" w:oddHBand="0" w:evenHBand="0" w:firstRowFirstColumn="0" w:firstRowLastColumn="0" w:lastRowFirstColumn="0" w:lastRowLastColumn="0"/>
            <w:tcW w:w="1166" w:type="pct"/>
            <w:vAlign w:val="center"/>
          </w:tcPr>
          <w:p w:rsidR="003B210A" w:rsidRPr="002402FD" w:rsidRDefault="003B210A" w:rsidP="00690763">
            <w:pPr>
              <w:pStyle w:val="TableText"/>
              <w:keepNext/>
              <w:widowControl w:val="0"/>
              <w:tabs>
                <w:tab w:val="left" w:pos="9356"/>
              </w:tabs>
              <w:spacing w:line="240" w:lineRule="auto"/>
              <w:ind w:left="-57" w:right="-57"/>
              <w:rPr>
                <w:rFonts w:asciiTheme="minorHAnsi" w:hAnsiTheme="minorHAnsi"/>
                <w:sz w:val="16"/>
                <w:szCs w:val="16"/>
              </w:rPr>
            </w:pPr>
            <w:r w:rsidRPr="002402FD">
              <w:rPr>
                <w:rFonts w:asciiTheme="minorHAnsi" w:hAnsiTheme="minorHAnsi"/>
                <w:sz w:val="16"/>
                <w:szCs w:val="16"/>
              </w:rPr>
              <w:t>Public debt interest</w:t>
            </w:r>
          </w:p>
        </w:tc>
        <w:tc>
          <w:tcPr>
            <w:tcW w:w="285" w:type="pct"/>
            <w:vAlign w:val="center"/>
          </w:tcPr>
          <w:p w:rsidR="003B210A" w:rsidRPr="002402FD" w:rsidRDefault="003B210A" w:rsidP="00962F2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Cs/>
                <w:color w:val="000000"/>
                <w:sz w:val="16"/>
                <w:szCs w:val="16"/>
              </w:rPr>
            </w:pPr>
            <w:r w:rsidRPr="002402FD">
              <w:rPr>
                <w:rFonts w:ascii="Calibri" w:hAnsi="Calibri"/>
                <w:iCs/>
                <w:color w:val="000000"/>
                <w:sz w:val="16"/>
                <w:szCs w:val="16"/>
              </w:rPr>
              <w:t>-</w:t>
            </w:r>
          </w:p>
        </w:tc>
        <w:tc>
          <w:tcPr>
            <w:tcW w:w="285" w:type="pct"/>
            <w:vAlign w:val="center"/>
          </w:tcPr>
          <w:p w:rsidR="003B210A" w:rsidRPr="002402FD" w:rsidRDefault="003B210A"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Cs/>
                <w:color w:val="000000"/>
                <w:sz w:val="16"/>
                <w:szCs w:val="16"/>
              </w:rPr>
            </w:pPr>
            <w:r w:rsidRPr="002402FD">
              <w:rPr>
                <w:rFonts w:ascii="Calibri" w:hAnsi="Calibri"/>
                <w:iCs/>
                <w:color w:val="000000"/>
                <w:sz w:val="16"/>
                <w:szCs w:val="16"/>
              </w:rPr>
              <w:t xml:space="preserve"> .. </w:t>
            </w:r>
          </w:p>
        </w:tc>
        <w:tc>
          <w:tcPr>
            <w:tcW w:w="285" w:type="pct"/>
            <w:vAlign w:val="center"/>
          </w:tcPr>
          <w:p w:rsidR="003B210A" w:rsidRPr="002402FD" w:rsidRDefault="003B210A"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Cs/>
                <w:color w:val="000000"/>
                <w:sz w:val="16"/>
                <w:szCs w:val="16"/>
              </w:rPr>
            </w:pPr>
            <w:r w:rsidRPr="002402FD">
              <w:rPr>
                <w:rFonts w:ascii="Calibri" w:hAnsi="Calibri"/>
                <w:iCs/>
                <w:color w:val="000000"/>
                <w:sz w:val="16"/>
                <w:szCs w:val="16"/>
              </w:rPr>
              <w:t>-0.1</w:t>
            </w:r>
          </w:p>
        </w:tc>
        <w:tc>
          <w:tcPr>
            <w:tcW w:w="285" w:type="pct"/>
            <w:vAlign w:val="center"/>
          </w:tcPr>
          <w:p w:rsidR="003B210A" w:rsidRPr="002402FD" w:rsidRDefault="003B210A"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Cs/>
                <w:color w:val="000000"/>
                <w:sz w:val="16"/>
                <w:szCs w:val="16"/>
              </w:rPr>
            </w:pPr>
            <w:r w:rsidRPr="002402FD">
              <w:rPr>
                <w:rFonts w:ascii="Calibri" w:hAnsi="Calibri"/>
                <w:iCs/>
                <w:color w:val="000000"/>
                <w:sz w:val="16"/>
                <w:szCs w:val="16"/>
              </w:rPr>
              <w:t>-0.1</w:t>
            </w:r>
          </w:p>
        </w:tc>
        <w:tc>
          <w:tcPr>
            <w:tcW w:w="285" w:type="pct"/>
            <w:vAlign w:val="center"/>
          </w:tcPr>
          <w:p w:rsidR="003B210A" w:rsidRPr="002402FD" w:rsidRDefault="003B210A"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Cs/>
                <w:color w:val="000000"/>
                <w:sz w:val="16"/>
                <w:szCs w:val="16"/>
              </w:rPr>
            </w:pPr>
            <w:r w:rsidRPr="002402FD">
              <w:rPr>
                <w:rFonts w:ascii="Calibri" w:hAnsi="Calibri"/>
                <w:iCs/>
                <w:color w:val="000000"/>
                <w:sz w:val="16"/>
                <w:szCs w:val="16"/>
              </w:rPr>
              <w:t>-0.2</w:t>
            </w:r>
          </w:p>
        </w:tc>
        <w:tc>
          <w:tcPr>
            <w:tcW w:w="285" w:type="pct"/>
            <w:vAlign w:val="center"/>
          </w:tcPr>
          <w:p w:rsidR="003B210A" w:rsidRPr="002402FD" w:rsidRDefault="003B210A"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Cs/>
                <w:color w:val="000000"/>
                <w:sz w:val="16"/>
                <w:szCs w:val="16"/>
              </w:rPr>
            </w:pPr>
            <w:r w:rsidRPr="002402FD">
              <w:rPr>
                <w:rFonts w:ascii="Calibri" w:hAnsi="Calibri"/>
                <w:iCs/>
                <w:color w:val="000000"/>
                <w:sz w:val="16"/>
                <w:szCs w:val="16"/>
              </w:rPr>
              <w:t>-0.2</w:t>
            </w:r>
          </w:p>
        </w:tc>
        <w:tc>
          <w:tcPr>
            <w:tcW w:w="285" w:type="pct"/>
            <w:vAlign w:val="center"/>
          </w:tcPr>
          <w:p w:rsidR="003B210A" w:rsidRPr="002402FD" w:rsidRDefault="003B210A"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Cs/>
                <w:color w:val="000000"/>
                <w:sz w:val="16"/>
                <w:szCs w:val="16"/>
              </w:rPr>
            </w:pPr>
            <w:r w:rsidRPr="002402FD">
              <w:rPr>
                <w:rFonts w:ascii="Calibri" w:hAnsi="Calibri"/>
                <w:iCs/>
                <w:color w:val="000000"/>
                <w:sz w:val="16"/>
                <w:szCs w:val="16"/>
              </w:rPr>
              <w:t>-0.3</w:t>
            </w:r>
          </w:p>
        </w:tc>
        <w:tc>
          <w:tcPr>
            <w:tcW w:w="285" w:type="pct"/>
            <w:vAlign w:val="center"/>
          </w:tcPr>
          <w:p w:rsidR="003B210A" w:rsidRPr="002402FD" w:rsidRDefault="003B210A"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Cs/>
                <w:color w:val="000000"/>
                <w:sz w:val="16"/>
                <w:szCs w:val="16"/>
              </w:rPr>
            </w:pPr>
            <w:r w:rsidRPr="002402FD">
              <w:rPr>
                <w:rFonts w:ascii="Calibri" w:hAnsi="Calibri"/>
                <w:iCs/>
                <w:color w:val="000000"/>
                <w:sz w:val="16"/>
                <w:szCs w:val="16"/>
              </w:rPr>
              <w:t>-0.3</w:t>
            </w:r>
          </w:p>
        </w:tc>
        <w:tc>
          <w:tcPr>
            <w:tcW w:w="285" w:type="pct"/>
            <w:vAlign w:val="center"/>
          </w:tcPr>
          <w:p w:rsidR="003B210A" w:rsidRPr="002402FD" w:rsidRDefault="003B210A"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Cs/>
                <w:color w:val="000000"/>
                <w:sz w:val="16"/>
                <w:szCs w:val="16"/>
              </w:rPr>
            </w:pPr>
            <w:r w:rsidRPr="002402FD">
              <w:rPr>
                <w:rFonts w:ascii="Calibri" w:hAnsi="Calibri"/>
                <w:iCs/>
                <w:color w:val="000000"/>
                <w:sz w:val="16"/>
                <w:szCs w:val="16"/>
              </w:rPr>
              <w:t>-0.4</w:t>
            </w:r>
          </w:p>
        </w:tc>
        <w:tc>
          <w:tcPr>
            <w:tcW w:w="285" w:type="pct"/>
            <w:vAlign w:val="center"/>
          </w:tcPr>
          <w:p w:rsidR="003B210A" w:rsidRPr="002402FD" w:rsidRDefault="003B210A"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Cs/>
                <w:color w:val="000000"/>
                <w:sz w:val="16"/>
                <w:szCs w:val="16"/>
              </w:rPr>
            </w:pPr>
            <w:r w:rsidRPr="002402FD">
              <w:rPr>
                <w:rFonts w:ascii="Calibri" w:hAnsi="Calibri"/>
                <w:iCs/>
                <w:color w:val="000000"/>
                <w:sz w:val="16"/>
                <w:szCs w:val="16"/>
              </w:rPr>
              <w:t>-0.4</w:t>
            </w:r>
          </w:p>
        </w:tc>
        <w:tc>
          <w:tcPr>
            <w:tcW w:w="285" w:type="pct"/>
            <w:vAlign w:val="center"/>
          </w:tcPr>
          <w:p w:rsidR="003B210A" w:rsidRPr="002402FD" w:rsidRDefault="003B210A" w:rsidP="00962F2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Cs/>
                <w:color w:val="000000"/>
                <w:sz w:val="16"/>
                <w:szCs w:val="16"/>
              </w:rPr>
            </w:pPr>
            <w:r w:rsidRPr="002402FD">
              <w:rPr>
                <w:rFonts w:ascii="Calibri" w:hAnsi="Calibri"/>
                <w:iCs/>
                <w:color w:val="000000"/>
                <w:sz w:val="16"/>
                <w:szCs w:val="16"/>
              </w:rPr>
              <w:t>-0.4</w:t>
            </w:r>
          </w:p>
        </w:tc>
        <w:tc>
          <w:tcPr>
            <w:tcW w:w="352" w:type="pct"/>
            <w:vAlign w:val="center"/>
          </w:tcPr>
          <w:p w:rsidR="003B210A" w:rsidRPr="002402FD" w:rsidRDefault="003B210A" w:rsidP="00962F2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-0.1</w:t>
            </w:r>
          </w:p>
        </w:tc>
        <w:tc>
          <w:tcPr>
            <w:tcW w:w="347" w:type="pct"/>
            <w:vAlign w:val="center"/>
          </w:tcPr>
          <w:p w:rsidR="003B210A" w:rsidRPr="002402FD" w:rsidRDefault="003B210A" w:rsidP="00962F2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-2.4</w:t>
            </w:r>
          </w:p>
        </w:tc>
      </w:tr>
      <w:tr w:rsidR="003B210A" w:rsidRPr="000001B6" w:rsidTr="00AB1FC9">
        <w:tc>
          <w:tcPr>
            <w:cnfStyle w:val="001000000000" w:firstRow="0" w:lastRow="0" w:firstColumn="1" w:lastColumn="0" w:oddVBand="0" w:evenVBand="0" w:oddHBand="0" w:evenHBand="0" w:firstRowFirstColumn="0" w:firstRowLastColumn="0" w:lastRowFirstColumn="0" w:lastRowLastColumn="0"/>
            <w:tcW w:w="1166" w:type="pct"/>
            <w:shd w:val="clear" w:color="auto" w:fill="A7B2D4" w:themeFill="background2" w:themeFillTint="66"/>
            <w:vAlign w:val="center"/>
          </w:tcPr>
          <w:p w:rsidR="003B210A" w:rsidRPr="002402FD" w:rsidRDefault="003B210A" w:rsidP="00690763">
            <w:pPr>
              <w:pStyle w:val="TableText"/>
              <w:keepNext/>
              <w:widowControl w:val="0"/>
              <w:tabs>
                <w:tab w:val="left" w:pos="9356"/>
              </w:tabs>
              <w:spacing w:line="240" w:lineRule="auto"/>
              <w:ind w:left="-57" w:right="-57"/>
              <w:rPr>
                <w:rFonts w:asciiTheme="minorHAnsi" w:hAnsiTheme="minorHAnsi"/>
                <w:b/>
                <w:sz w:val="16"/>
                <w:szCs w:val="16"/>
              </w:rPr>
            </w:pPr>
            <w:r w:rsidRPr="002402FD">
              <w:rPr>
                <w:rFonts w:asciiTheme="minorHAnsi" w:hAnsiTheme="minorHAnsi"/>
                <w:b/>
                <w:sz w:val="16"/>
                <w:szCs w:val="16"/>
              </w:rPr>
              <w:t>Total</w:t>
            </w:r>
          </w:p>
        </w:tc>
        <w:tc>
          <w:tcPr>
            <w:tcW w:w="285" w:type="pct"/>
            <w:shd w:val="clear" w:color="auto" w:fill="A7B2D4" w:themeFill="background2" w:themeFillTint="66"/>
            <w:vAlign w:val="center"/>
          </w:tcPr>
          <w:p w:rsidR="003B210A" w:rsidRPr="002402FD" w:rsidRDefault="003B210A" w:rsidP="00124AC8">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w:t>
            </w:r>
          </w:p>
        </w:tc>
        <w:tc>
          <w:tcPr>
            <w:tcW w:w="285" w:type="pct"/>
            <w:shd w:val="clear" w:color="auto" w:fill="A7B2D4" w:themeFill="background2" w:themeFillTint="66"/>
            <w:vAlign w:val="center"/>
          </w:tcPr>
          <w:p w:rsidR="003B210A" w:rsidRPr="002402FD" w:rsidRDefault="003B210A" w:rsidP="00124AC8">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-55.7</w:t>
            </w:r>
          </w:p>
        </w:tc>
        <w:tc>
          <w:tcPr>
            <w:tcW w:w="285" w:type="pct"/>
            <w:shd w:val="clear" w:color="auto" w:fill="A7B2D4" w:themeFill="background2" w:themeFillTint="66"/>
            <w:vAlign w:val="center"/>
          </w:tcPr>
          <w:p w:rsidR="003B210A" w:rsidRPr="002402FD" w:rsidRDefault="003B210A" w:rsidP="00124AC8">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-57.3</w:t>
            </w:r>
          </w:p>
        </w:tc>
        <w:tc>
          <w:tcPr>
            <w:tcW w:w="285" w:type="pct"/>
            <w:shd w:val="clear" w:color="auto" w:fill="A7B2D4" w:themeFill="background2" w:themeFillTint="66"/>
            <w:vAlign w:val="center"/>
          </w:tcPr>
          <w:p w:rsidR="003B210A" w:rsidRPr="002402FD" w:rsidRDefault="003B210A" w:rsidP="00124AC8">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-59.5</w:t>
            </w:r>
          </w:p>
        </w:tc>
        <w:tc>
          <w:tcPr>
            <w:tcW w:w="285" w:type="pct"/>
            <w:shd w:val="clear" w:color="auto" w:fill="A7B2D4" w:themeFill="background2" w:themeFillTint="66"/>
            <w:vAlign w:val="center"/>
          </w:tcPr>
          <w:p w:rsidR="003B210A" w:rsidRPr="002402FD" w:rsidRDefault="003B210A" w:rsidP="00124AC8">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-61.2</w:t>
            </w:r>
          </w:p>
        </w:tc>
        <w:tc>
          <w:tcPr>
            <w:tcW w:w="285" w:type="pct"/>
            <w:shd w:val="clear" w:color="auto" w:fill="A7B2D4" w:themeFill="background2" w:themeFillTint="66"/>
            <w:vAlign w:val="center"/>
          </w:tcPr>
          <w:p w:rsidR="003B210A" w:rsidRPr="002402FD" w:rsidRDefault="003B210A" w:rsidP="00124AC8">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-62.8</w:t>
            </w:r>
          </w:p>
        </w:tc>
        <w:tc>
          <w:tcPr>
            <w:tcW w:w="285" w:type="pct"/>
            <w:shd w:val="clear" w:color="auto" w:fill="A7B2D4" w:themeFill="background2" w:themeFillTint="66"/>
            <w:vAlign w:val="center"/>
          </w:tcPr>
          <w:p w:rsidR="003B210A" w:rsidRPr="002402FD" w:rsidRDefault="003B210A" w:rsidP="00124AC8">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-36.1</w:t>
            </w:r>
          </w:p>
        </w:tc>
        <w:tc>
          <w:tcPr>
            <w:tcW w:w="285" w:type="pct"/>
            <w:shd w:val="clear" w:color="auto" w:fill="A7B2D4" w:themeFill="background2" w:themeFillTint="66"/>
            <w:vAlign w:val="center"/>
          </w:tcPr>
          <w:p w:rsidR="003B210A" w:rsidRPr="002402FD" w:rsidRDefault="003B210A" w:rsidP="00124AC8">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-37.0</w:t>
            </w:r>
          </w:p>
        </w:tc>
        <w:tc>
          <w:tcPr>
            <w:tcW w:w="285" w:type="pct"/>
            <w:shd w:val="clear" w:color="auto" w:fill="A7B2D4" w:themeFill="background2" w:themeFillTint="66"/>
            <w:vAlign w:val="center"/>
          </w:tcPr>
          <w:p w:rsidR="003B210A" w:rsidRPr="002402FD" w:rsidRDefault="003B210A" w:rsidP="00124AC8">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-38.0</w:t>
            </w:r>
          </w:p>
        </w:tc>
        <w:tc>
          <w:tcPr>
            <w:tcW w:w="285" w:type="pct"/>
            <w:shd w:val="clear" w:color="auto" w:fill="A7B2D4" w:themeFill="background2" w:themeFillTint="66"/>
            <w:vAlign w:val="center"/>
          </w:tcPr>
          <w:p w:rsidR="003B210A" w:rsidRPr="002402FD" w:rsidRDefault="003B210A" w:rsidP="00124AC8">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-38.7</w:t>
            </w:r>
          </w:p>
        </w:tc>
        <w:tc>
          <w:tcPr>
            <w:tcW w:w="285" w:type="pct"/>
            <w:shd w:val="clear" w:color="auto" w:fill="A7B2D4" w:themeFill="background2" w:themeFillTint="66"/>
            <w:vAlign w:val="center"/>
          </w:tcPr>
          <w:p w:rsidR="003B210A" w:rsidRPr="002402FD" w:rsidRDefault="003B210A" w:rsidP="00124AC8">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-39.6</w:t>
            </w:r>
          </w:p>
        </w:tc>
        <w:tc>
          <w:tcPr>
            <w:tcW w:w="352" w:type="pct"/>
            <w:shd w:val="clear" w:color="auto" w:fill="A7B2D4" w:themeFill="background2" w:themeFillTint="66"/>
            <w:vAlign w:val="center"/>
          </w:tcPr>
          <w:p w:rsidR="003B210A" w:rsidRPr="002402FD" w:rsidRDefault="003B210A" w:rsidP="00124AC8">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-113.0</w:t>
            </w:r>
          </w:p>
        </w:tc>
        <w:tc>
          <w:tcPr>
            <w:tcW w:w="347" w:type="pct"/>
            <w:shd w:val="clear" w:color="auto" w:fill="A7B2D4" w:themeFill="background2" w:themeFillTint="66"/>
            <w:vAlign w:val="center"/>
          </w:tcPr>
          <w:p w:rsidR="003B210A" w:rsidRPr="002402FD" w:rsidRDefault="003B210A" w:rsidP="00124AC8">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-486.0</w:t>
            </w:r>
          </w:p>
        </w:tc>
      </w:tr>
    </w:tbl>
    <w:p w:rsidR="00902AFB" w:rsidRPr="000001B6" w:rsidRDefault="00902AFB" w:rsidP="00902AFB">
      <w:pPr>
        <w:keepNext/>
        <w:widowControl w:val="0"/>
        <w:tabs>
          <w:tab w:val="left" w:pos="9356"/>
        </w:tabs>
        <w:spacing w:line="260" w:lineRule="atLeast"/>
        <w:ind w:left="284" w:hanging="284"/>
        <w:rPr>
          <w:spacing w:val="-1"/>
          <w:sz w:val="16"/>
          <w:szCs w:val="16"/>
        </w:rPr>
      </w:pPr>
      <w:r w:rsidRPr="000001B6">
        <w:rPr>
          <w:spacing w:val="-1"/>
          <w:sz w:val="16"/>
          <w:szCs w:val="16"/>
        </w:rPr>
        <w:t>(a)</w:t>
      </w:r>
      <w:r w:rsidRPr="000001B6">
        <w:rPr>
          <w:spacing w:val="-1"/>
          <w:sz w:val="16"/>
          <w:szCs w:val="16"/>
        </w:rPr>
        <w:tab/>
        <w:t xml:space="preserve">A positive number for the fiscal balance indicates an increase in revenue or a decrease in expenses or net capital investment in accrual terms.  </w:t>
      </w:r>
      <w:r w:rsidR="00820603" w:rsidRPr="000001B6">
        <w:rPr>
          <w:spacing w:val="-1"/>
          <w:sz w:val="16"/>
          <w:szCs w:val="16"/>
        </w:rPr>
        <w:t>A</w:t>
      </w:r>
      <w:r w:rsidR="00820603">
        <w:rPr>
          <w:spacing w:val="-1"/>
          <w:sz w:val="16"/>
          <w:szCs w:val="16"/>
        </w:rPr>
        <w:t> </w:t>
      </w:r>
      <w:r w:rsidRPr="000001B6">
        <w:rPr>
          <w:spacing w:val="-1"/>
          <w:sz w:val="16"/>
          <w:szCs w:val="16"/>
        </w:rPr>
        <w:t xml:space="preserve">negative number for the fiscal balance indicates a decrease in revenue or an increase in expenses or net capital investment in accrual terms.  </w:t>
      </w:r>
    </w:p>
    <w:p w:rsidR="00902AFB" w:rsidRPr="000001B6" w:rsidRDefault="00902AFB" w:rsidP="00902AFB">
      <w:pPr>
        <w:keepNext/>
        <w:widowControl w:val="0"/>
        <w:tabs>
          <w:tab w:val="left" w:pos="9356"/>
        </w:tabs>
        <w:spacing w:line="260" w:lineRule="atLeast"/>
        <w:ind w:left="284" w:hanging="284"/>
        <w:rPr>
          <w:spacing w:val="-1"/>
          <w:sz w:val="16"/>
          <w:szCs w:val="16"/>
        </w:rPr>
      </w:pPr>
      <w:r w:rsidRPr="000001B6">
        <w:rPr>
          <w:spacing w:val="-1"/>
          <w:sz w:val="16"/>
          <w:szCs w:val="16"/>
        </w:rPr>
        <w:t>(b)</w:t>
      </w:r>
      <w:r w:rsidRPr="000001B6">
        <w:rPr>
          <w:spacing w:val="-1"/>
          <w:sz w:val="16"/>
          <w:szCs w:val="16"/>
        </w:rPr>
        <w:tab/>
        <w:t>Figures may not sum to totals due to rounding.</w:t>
      </w:r>
    </w:p>
    <w:p w:rsidR="00902AFB" w:rsidRPr="000001B6" w:rsidRDefault="00902AFB" w:rsidP="00902AFB">
      <w:pPr>
        <w:pStyle w:val="TableFootnotes"/>
        <w:keepLines w:val="0"/>
        <w:numPr>
          <w:ilvl w:val="0"/>
          <w:numId w:val="11"/>
        </w:numPr>
        <w:tabs>
          <w:tab w:val="left" w:pos="9356"/>
        </w:tabs>
        <w:ind w:left="284" w:hanging="284"/>
        <w:rPr>
          <w:spacing w:val="-1"/>
          <w:sz w:val="16"/>
          <w:szCs w:val="16"/>
        </w:rPr>
      </w:pPr>
      <w:r w:rsidRPr="000001B6">
        <w:rPr>
          <w:spacing w:val="-1"/>
          <w:sz w:val="16"/>
          <w:szCs w:val="16"/>
        </w:rPr>
        <w:t>Indicates nil.</w:t>
      </w:r>
    </w:p>
    <w:p w:rsidR="00EC466A" w:rsidRPr="000001B6" w:rsidRDefault="00EC466A" w:rsidP="00EC466A">
      <w:pPr>
        <w:pStyle w:val="TableFootnotes"/>
        <w:keepLines w:val="0"/>
        <w:numPr>
          <w:ilvl w:val="0"/>
          <w:numId w:val="0"/>
        </w:numPr>
        <w:tabs>
          <w:tab w:val="left" w:pos="284"/>
        </w:tabs>
        <w:rPr>
          <w:spacing w:val="-1"/>
          <w:sz w:val="16"/>
          <w:szCs w:val="16"/>
        </w:rPr>
      </w:pPr>
      <w:r w:rsidRPr="000001B6">
        <w:rPr>
          <w:spacing w:val="-1"/>
          <w:sz w:val="16"/>
          <w:szCs w:val="16"/>
        </w:rPr>
        <w:t>..</w:t>
      </w:r>
      <w:r w:rsidRPr="000001B6">
        <w:rPr>
          <w:spacing w:val="-1"/>
          <w:sz w:val="16"/>
          <w:szCs w:val="16"/>
        </w:rPr>
        <w:tab/>
        <w:t>Indicates rounded to zero.</w:t>
      </w:r>
    </w:p>
    <w:p w:rsidR="00EC466A" w:rsidRPr="000001B6" w:rsidRDefault="00EC466A" w:rsidP="00EC466A">
      <w:pPr>
        <w:pStyle w:val="TableFootnotes"/>
        <w:keepLines w:val="0"/>
        <w:numPr>
          <w:ilvl w:val="0"/>
          <w:numId w:val="0"/>
        </w:numPr>
        <w:tabs>
          <w:tab w:val="left" w:pos="284"/>
        </w:tabs>
        <w:rPr>
          <w:spacing w:val="-1"/>
          <w:sz w:val="16"/>
          <w:szCs w:val="16"/>
        </w:rPr>
      </w:pPr>
    </w:p>
    <w:p w:rsidR="00AB1FC9" w:rsidRPr="000001B6" w:rsidRDefault="00EC466A" w:rsidP="00AB1FC9">
      <w:pPr>
        <w:pStyle w:val="Caption"/>
        <w:rPr>
          <w:vertAlign w:val="superscript"/>
        </w:rPr>
      </w:pPr>
      <w:r w:rsidRPr="000001B6">
        <w:br w:type="column"/>
      </w:r>
      <w:r w:rsidR="00AB1FC9" w:rsidRPr="000001B6">
        <w:lastRenderedPageBreak/>
        <w:t xml:space="preserve">Table A2: </w:t>
      </w:r>
      <w:r w:rsidR="006118E3" w:rsidRPr="000001B6">
        <w:t xml:space="preserve">Establish the Australian Local Power Agency </w:t>
      </w:r>
      <w:r w:rsidR="00F32430" w:rsidRPr="000001B6">
        <w:t xml:space="preserve">– </w:t>
      </w:r>
      <w:r w:rsidR="00AB1FC9" w:rsidRPr="000001B6">
        <w:t>Underlying cash balance</w:t>
      </w:r>
      <w:r w:rsidR="00C72C27" w:rsidRPr="000001B6">
        <w:t> </w:t>
      </w:r>
      <w:r w:rsidR="00AB1FC9" w:rsidRPr="000001B6">
        <w:t>($m)</w:t>
      </w:r>
      <w:r w:rsidR="00AB1FC9" w:rsidRPr="000001B6">
        <w:rPr>
          <w:vertAlign w:val="superscript"/>
        </w:rPr>
        <w:t>(a)(b)</w:t>
      </w:r>
    </w:p>
    <w:tbl>
      <w:tblPr>
        <w:tblStyle w:val="LightGrid-Accent6"/>
        <w:tblW w:w="4965" w:type="pct"/>
        <w:tblLayout w:type="fixed"/>
        <w:tblLook w:val="0680" w:firstRow="0" w:lastRow="0" w:firstColumn="1" w:lastColumn="0" w:noHBand="1" w:noVBand="1"/>
      </w:tblPr>
      <w:tblGrid>
        <w:gridCol w:w="2347"/>
        <w:gridCol w:w="573"/>
        <w:gridCol w:w="574"/>
        <w:gridCol w:w="574"/>
        <w:gridCol w:w="574"/>
        <w:gridCol w:w="574"/>
        <w:gridCol w:w="574"/>
        <w:gridCol w:w="574"/>
        <w:gridCol w:w="574"/>
        <w:gridCol w:w="574"/>
        <w:gridCol w:w="574"/>
        <w:gridCol w:w="574"/>
        <w:gridCol w:w="709"/>
        <w:gridCol w:w="699"/>
      </w:tblGrid>
      <w:tr w:rsidR="00C87BB3" w:rsidRPr="002402FD" w:rsidTr="007E6C9C">
        <w:tc>
          <w:tcPr>
            <w:cnfStyle w:val="001000000000" w:firstRow="0" w:lastRow="0" w:firstColumn="1" w:lastColumn="0" w:oddVBand="0" w:evenVBand="0" w:oddHBand="0" w:evenHBand="0" w:firstRowFirstColumn="0" w:firstRowLastColumn="0" w:lastRowFirstColumn="0" w:lastRowLastColumn="0"/>
            <w:tcW w:w="1166" w:type="pct"/>
            <w:shd w:val="clear" w:color="auto" w:fill="A7B2D4" w:themeFill="background2" w:themeFillTint="66"/>
            <w:vAlign w:val="center"/>
          </w:tcPr>
          <w:p w:rsidR="00C87BB3" w:rsidRPr="000001B6" w:rsidRDefault="00C87BB3" w:rsidP="007E6C9C">
            <w:pPr>
              <w:pStyle w:val="TableHeading"/>
              <w:keepLines w:val="0"/>
              <w:widowControl w:val="0"/>
              <w:tabs>
                <w:tab w:val="left" w:pos="9356"/>
              </w:tabs>
              <w:spacing w:line="240" w:lineRule="auto"/>
              <w:ind w:left="-57" w:right="-57"/>
              <w:rPr>
                <w:rFonts w:asciiTheme="minorHAnsi" w:hAnsiTheme="minorHAnsi"/>
                <w:b w:val="0"/>
                <w:sz w:val="16"/>
                <w:szCs w:val="16"/>
              </w:rPr>
            </w:pPr>
          </w:p>
        </w:tc>
        <w:tc>
          <w:tcPr>
            <w:tcW w:w="285" w:type="pct"/>
            <w:shd w:val="clear" w:color="auto" w:fill="A7B2D4" w:themeFill="background2" w:themeFillTint="66"/>
            <w:vAlign w:val="center"/>
          </w:tcPr>
          <w:p w:rsidR="00C87BB3" w:rsidRPr="002402FD" w:rsidRDefault="00C87BB3" w:rsidP="00C87BB3">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2402FD">
              <w:rPr>
                <w:rFonts w:asciiTheme="minorHAnsi" w:hAnsiTheme="minorHAnsi"/>
                <w:b w:val="0"/>
                <w:sz w:val="16"/>
                <w:szCs w:val="16"/>
              </w:rPr>
              <w:t>2020–</w:t>
            </w:r>
          </w:p>
          <w:p w:rsidR="00C87BB3" w:rsidRPr="002402FD" w:rsidRDefault="00C87BB3" w:rsidP="00C87BB3">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2402FD">
              <w:rPr>
                <w:rFonts w:asciiTheme="minorHAnsi" w:hAnsiTheme="minorHAnsi"/>
                <w:b w:val="0"/>
                <w:sz w:val="16"/>
                <w:szCs w:val="16"/>
              </w:rPr>
              <w:t>21</w:t>
            </w:r>
          </w:p>
        </w:tc>
        <w:tc>
          <w:tcPr>
            <w:tcW w:w="285" w:type="pct"/>
            <w:shd w:val="clear" w:color="auto" w:fill="A7B2D4" w:themeFill="background2" w:themeFillTint="66"/>
            <w:vAlign w:val="center"/>
          </w:tcPr>
          <w:p w:rsidR="00C87BB3" w:rsidRPr="002402FD" w:rsidRDefault="00C87BB3" w:rsidP="00C87BB3">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2402FD">
              <w:rPr>
                <w:rFonts w:asciiTheme="minorHAnsi" w:hAnsiTheme="minorHAnsi"/>
                <w:b w:val="0"/>
                <w:sz w:val="16"/>
                <w:szCs w:val="16"/>
              </w:rPr>
              <w:t>2021–</w:t>
            </w:r>
          </w:p>
          <w:p w:rsidR="00C87BB3" w:rsidRPr="002402FD" w:rsidRDefault="00C87BB3" w:rsidP="00C87BB3">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2402FD">
              <w:rPr>
                <w:rFonts w:asciiTheme="minorHAnsi" w:hAnsiTheme="minorHAnsi"/>
                <w:b w:val="0"/>
                <w:sz w:val="16"/>
                <w:szCs w:val="16"/>
              </w:rPr>
              <w:t>22</w:t>
            </w:r>
          </w:p>
        </w:tc>
        <w:tc>
          <w:tcPr>
            <w:tcW w:w="285" w:type="pct"/>
            <w:shd w:val="clear" w:color="auto" w:fill="A7B2D4" w:themeFill="background2" w:themeFillTint="66"/>
            <w:vAlign w:val="center"/>
          </w:tcPr>
          <w:p w:rsidR="00C87BB3" w:rsidRPr="002402FD" w:rsidRDefault="00C87BB3" w:rsidP="00C87BB3">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2402FD">
              <w:rPr>
                <w:rFonts w:asciiTheme="minorHAnsi" w:hAnsiTheme="minorHAnsi"/>
                <w:b w:val="0"/>
                <w:sz w:val="16"/>
                <w:szCs w:val="16"/>
              </w:rPr>
              <w:t>2022–</w:t>
            </w:r>
          </w:p>
          <w:p w:rsidR="00C87BB3" w:rsidRPr="002402FD" w:rsidRDefault="00C87BB3" w:rsidP="00C87BB3">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2402FD">
              <w:rPr>
                <w:rFonts w:asciiTheme="minorHAnsi" w:hAnsiTheme="minorHAnsi"/>
                <w:b w:val="0"/>
                <w:sz w:val="16"/>
                <w:szCs w:val="16"/>
              </w:rPr>
              <w:t>23</w:t>
            </w:r>
          </w:p>
        </w:tc>
        <w:tc>
          <w:tcPr>
            <w:tcW w:w="285" w:type="pct"/>
            <w:shd w:val="clear" w:color="auto" w:fill="A7B2D4" w:themeFill="background2" w:themeFillTint="66"/>
            <w:vAlign w:val="center"/>
          </w:tcPr>
          <w:p w:rsidR="00C87BB3" w:rsidRPr="002402FD" w:rsidRDefault="00C87BB3" w:rsidP="00C87BB3">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2402FD">
              <w:rPr>
                <w:rFonts w:asciiTheme="minorHAnsi" w:hAnsiTheme="minorHAnsi"/>
                <w:b w:val="0"/>
                <w:sz w:val="16"/>
                <w:szCs w:val="16"/>
              </w:rPr>
              <w:t>2023–</w:t>
            </w:r>
          </w:p>
          <w:p w:rsidR="00C87BB3" w:rsidRPr="002402FD" w:rsidRDefault="00C87BB3" w:rsidP="00C87BB3">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2402FD">
              <w:rPr>
                <w:rFonts w:asciiTheme="minorHAnsi" w:hAnsiTheme="minorHAnsi"/>
                <w:b w:val="0"/>
                <w:sz w:val="16"/>
                <w:szCs w:val="16"/>
              </w:rPr>
              <w:t>24</w:t>
            </w:r>
          </w:p>
        </w:tc>
        <w:tc>
          <w:tcPr>
            <w:tcW w:w="285" w:type="pct"/>
            <w:shd w:val="clear" w:color="auto" w:fill="A7B2D4" w:themeFill="background2" w:themeFillTint="66"/>
            <w:vAlign w:val="center"/>
          </w:tcPr>
          <w:p w:rsidR="00C87BB3" w:rsidRPr="002402FD" w:rsidRDefault="00C87BB3" w:rsidP="00C87BB3">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2402FD">
              <w:rPr>
                <w:rFonts w:asciiTheme="minorHAnsi" w:hAnsiTheme="minorHAnsi"/>
                <w:b w:val="0"/>
                <w:sz w:val="16"/>
                <w:szCs w:val="16"/>
              </w:rPr>
              <w:t>2024–</w:t>
            </w:r>
          </w:p>
          <w:p w:rsidR="00C87BB3" w:rsidRPr="002402FD" w:rsidRDefault="00C87BB3" w:rsidP="00C87BB3">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2402FD">
              <w:rPr>
                <w:rFonts w:asciiTheme="minorHAnsi" w:hAnsiTheme="minorHAnsi"/>
                <w:b w:val="0"/>
                <w:sz w:val="16"/>
                <w:szCs w:val="16"/>
              </w:rPr>
              <w:t>25</w:t>
            </w:r>
          </w:p>
        </w:tc>
        <w:tc>
          <w:tcPr>
            <w:tcW w:w="285" w:type="pct"/>
            <w:shd w:val="clear" w:color="auto" w:fill="A7B2D4" w:themeFill="background2" w:themeFillTint="66"/>
            <w:vAlign w:val="center"/>
          </w:tcPr>
          <w:p w:rsidR="00C87BB3" w:rsidRPr="002402FD" w:rsidRDefault="00C87BB3" w:rsidP="00C87BB3">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2402FD">
              <w:rPr>
                <w:rFonts w:asciiTheme="minorHAnsi" w:hAnsiTheme="minorHAnsi"/>
                <w:b w:val="0"/>
                <w:sz w:val="16"/>
                <w:szCs w:val="16"/>
              </w:rPr>
              <w:t>2025–</w:t>
            </w:r>
          </w:p>
          <w:p w:rsidR="00C87BB3" w:rsidRPr="002402FD" w:rsidRDefault="00C87BB3" w:rsidP="00C87BB3">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2402FD">
              <w:rPr>
                <w:rFonts w:asciiTheme="minorHAnsi" w:hAnsiTheme="minorHAnsi"/>
                <w:b w:val="0"/>
                <w:sz w:val="16"/>
                <w:szCs w:val="16"/>
              </w:rPr>
              <w:t>26</w:t>
            </w:r>
          </w:p>
        </w:tc>
        <w:tc>
          <w:tcPr>
            <w:tcW w:w="285" w:type="pct"/>
            <w:shd w:val="clear" w:color="auto" w:fill="A7B2D4" w:themeFill="background2" w:themeFillTint="66"/>
            <w:vAlign w:val="center"/>
          </w:tcPr>
          <w:p w:rsidR="00C87BB3" w:rsidRPr="002402FD" w:rsidRDefault="00C87BB3" w:rsidP="00C87BB3">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2402FD">
              <w:rPr>
                <w:rFonts w:asciiTheme="minorHAnsi" w:hAnsiTheme="minorHAnsi"/>
                <w:b w:val="0"/>
                <w:sz w:val="16"/>
                <w:szCs w:val="16"/>
              </w:rPr>
              <w:t>2026–</w:t>
            </w:r>
          </w:p>
          <w:p w:rsidR="00C87BB3" w:rsidRPr="002402FD" w:rsidRDefault="00C87BB3" w:rsidP="00C87BB3">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2402FD">
              <w:rPr>
                <w:rFonts w:asciiTheme="minorHAnsi" w:hAnsiTheme="minorHAnsi"/>
                <w:b w:val="0"/>
                <w:sz w:val="16"/>
                <w:szCs w:val="16"/>
              </w:rPr>
              <w:t>27</w:t>
            </w:r>
          </w:p>
        </w:tc>
        <w:tc>
          <w:tcPr>
            <w:tcW w:w="285" w:type="pct"/>
            <w:shd w:val="clear" w:color="auto" w:fill="A7B2D4" w:themeFill="background2" w:themeFillTint="66"/>
            <w:vAlign w:val="center"/>
          </w:tcPr>
          <w:p w:rsidR="00C87BB3" w:rsidRPr="002402FD" w:rsidRDefault="00C87BB3" w:rsidP="00C87BB3">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2402FD">
              <w:rPr>
                <w:rFonts w:asciiTheme="minorHAnsi" w:hAnsiTheme="minorHAnsi"/>
                <w:b w:val="0"/>
                <w:sz w:val="16"/>
                <w:szCs w:val="16"/>
              </w:rPr>
              <w:t>2027–</w:t>
            </w:r>
          </w:p>
          <w:p w:rsidR="00C87BB3" w:rsidRPr="002402FD" w:rsidRDefault="00C87BB3" w:rsidP="00C87BB3">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2402FD">
              <w:rPr>
                <w:rFonts w:asciiTheme="minorHAnsi" w:hAnsiTheme="minorHAnsi"/>
                <w:b w:val="0"/>
                <w:sz w:val="16"/>
                <w:szCs w:val="16"/>
              </w:rPr>
              <w:t>28</w:t>
            </w:r>
          </w:p>
        </w:tc>
        <w:tc>
          <w:tcPr>
            <w:tcW w:w="285" w:type="pct"/>
            <w:shd w:val="clear" w:color="auto" w:fill="A7B2D4" w:themeFill="background2" w:themeFillTint="66"/>
            <w:vAlign w:val="center"/>
          </w:tcPr>
          <w:p w:rsidR="00C87BB3" w:rsidRPr="002402FD" w:rsidRDefault="00C87BB3" w:rsidP="00C87BB3">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2402FD">
              <w:rPr>
                <w:rFonts w:asciiTheme="minorHAnsi" w:hAnsiTheme="minorHAnsi"/>
                <w:b w:val="0"/>
                <w:sz w:val="16"/>
                <w:szCs w:val="16"/>
              </w:rPr>
              <w:t>2028–</w:t>
            </w:r>
          </w:p>
          <w:p w:rsidR="00C87BB3" w:rsidRPr="002402FD" w:rsidRDefault="00C87BB3" w:rsidP="00C87BB3">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2402FD">
              <w:rPr>
                <w:rFonts w:asciiTheme="minorHAnsi" w:hAnsiTheme="minorHAnsi"/>
                <w:b w:val="0"/>
                <w:sz w:val="16"/>
                <w:szCs w:val="16"/>
              </w:rPr>
              <w:t>29</w:t>
            </w:r>
          </w:p>
        </w:tc>
        <w:tc>
          <w:tcPr>
            <w:tcW w:w="285" w:type="pct"/>
            <w:shd w:val="clear" w:color="auto" w:fill="A7B2D4" w:themeFill="background2" w:themeFillTint="66"/>
            <w:vAlign w:val="center"/>
          </w:tcPr>
          <w:p w:rsidR="00C87BB3" w:rsidRPr="002402FD" w:rsidRDefault="00C87BB3" w:rsidP="00C87BB3">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2402FD">
              <w:rPr>
                <w:rFonts w:asciiTheme="minorHAnsi" w:hAnsiTheme="minorHAnsi"/>
                <w:b w:val="0"/>
                <w:sz w:val="16"/>
                <w:szCs w:val="16"/>
              </w:rPr>
              <w:t>2029–</w:t>
            </w:r>
          </w:p>
          <w:p w:rsidR="00C87BB3" w:rsidRPr="002402FD" w:rsidRDefault="00C87BB3" w:rsidP="00C87BB3">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2402FD">
              <w:rPr>
                <w:rFonts w:asciiTheme="minorHAnsi" w:hAnsiTheme="minorHAnsi"/>
                <w:b w:val="0"/>
                <w:sz w:val="16"/>
                <w:szCs w:val="16"/>
              </w:rPr>
              <w:t>30</w:t>
            </w:r>
          </w:p>
        </w:tc>
        <w:tc>
          <w:tcPr>
            <w:tcW w:w="285" w:type="pct"/>
            <w:shd w:val="clear" w:color="auto" w:fill="A7B2D4" w:themeFill="background2" w:themeFillTint="66"/>
            <w:vAlign w:val="center"/>
          </w:tcPr>
          <w:p w:rsidR="00C87BB3" w:rsidRPr="002402FD" w:rsidRDefault="00C87BB3" w:rsidP="00C87BB3">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2402FD">
              <w:rPr>
                <w:rFonts w:asciiTheme="minorHAnsi" w:hAnsiTheme="minorHAnsi"/>
                <w:b w:val="0"/>
                <w:sz w:val="16"/>
                <w:szCs w:val="16"/>
              </w:rPr>
              <w:t>2030–</w:t>
            </w:r>
          </w:p>
          <w:p w:rsidR="00C87BB3" w:rsidRPr="002402FD" w:rsidRDefault="00C87BB3" w:rsidP="00C87BB3">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2402FD">
              <w:rPr>
                <w:rFonts w:asciiTheme="minorHAnsi" w:hAnsiTheme="minorHAnsi"/>
                <w:b w:val="0"/>
                <w:sz w:val="16"/>
                <w:szCs w:val="16"/>
              </w:rPr>
              <w:t>31</w:t>
            </w:r>
          </w:p>
        </w:tc>
        <w:tc>
          <w:tcPr>
            <w:tcW w:w="352" w:type="pct"/>
            <w:shd w:val="clear" w:color="auto" w:fill="A7B2D4" w:themeFill="background2" w:themeFillTint="66"/>
            <w:vAlign w:val="center"/>
          </w:tcPr>
          <w:p w:rsidR="00C87BB3" w:rsidRPr="002402FD" w:rsidRDefault="00C87BB3" w:rsidP="00C87BB3">
            <w:pPr>
              <w:pStyle w:val="TableHeadingRight"/>
              <w:keepLines w:val="0"/>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2402FD">
              <w:rPr>
                <w:rFonts w:asciiTheme="minorHAnsi" w:hAnsiTheme="minorHAnsi"/>
                <w:sz w:val="16"/>
                <w:szCs w:val="16"/>
              </w:rPr>
              <w:t>Total to 2022–23</w:t>
            </w:r>
          </w:p>
        </w:tc>
        <w:tc>
          <w:tcPr>
            <w:tcW w:w="347" w:type="pct"/>
            <w:shd w:val="clear" w:color="auto" w:fill="A7B2D4" w:themeFill="background2" w:themeFillTint="66"/>
            <w:vAlign w:val="center"/>
          </w:tcPr>
          <w:p w:rsidR="00C87BB3" w:rsidRPr="002402FD" w:rsidRDefault="00C87BB3" w:rsidP="00C87BB3">
            <w:pPr>
              <w:pStyle w:val="TableHeadingRight"/>
              <w:keepLines w:val="0"/>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2402FD">
              <w:rPr>
                <w:rFonts w:asciiTheme="minorHAnsi" w:hAnsiTheme="minorHAnsi"/>
                <w:sz w:val="16"/>
                <w:szCs w:val="16"/>
              </w:rPr>
              <w:t>Total to 2030–31</w:t>
            </w:r>
          </w:p>
        </w:tc>
      </w:tr>
      <w:tr w:rsidR="00C87BB3" w:rsidRPr="002402FD" w:rsidTr="007E6C9C">
        <w:tc>
          <w:tcPr>
            <w:cnfStyle w:val="001000000000" w:firstRow="0" w:lastRow="0" w:firstColumn="1" w:lastColumn="0" w:oddVBand="0" w:evenVBand="0" w:oddHBand="0" w:evenHBand="0" w:firstRowFirstColumn="0" w:firstRowLastColumn="0" w:lastRowFirstColumn="0" w:lastRowLastColumn="0"/>
            <w:tcW w:w="1166" w:type="pct"/>
            <w:tcBorders>
              <w:right w:val="nil"/>
            </w:tcBorders>
            <w:shd w:val="clear" w:color="auto" w:fill="D3D8E9" w:themeFill="background2" w:themeFillTint="33"/>
            <w:vAlign w:val="center"/>
          </w:tcPr>
          <w:p w:rsidR="00C87BB3" w:rsidRPr="002402FD" w:rsidRDefault="00C87BB3" w:rsidP="00690763">
            <w:pPr>
              <w:pStyle w:val="TableText"/>
              <w:keepNext/>
              <w:widowControl w:val="0"/>
              <w:tabs>
                <w:tab w:val="left" w:pos="9356"/>
              </w:tabs>
              <w:spacing w:line="240" w:lineRule="auto"/>
              <w:ind w:left="-57" w:right="-57"/>
              <w:rPr>
                <w:rFonts w:asciiTheme="minorHAnsi" w:hAnsiTheme="minorHAnsi"/>
                <w:b/>
                <w:sz w:val="16"/>
                <w:szCs w:val="16"/>
              </w:rPr>
            </w:pPr>
            <w:r w:rsidRPr="002402FD">
              <w:rPr>
                <w:rFonts w:asciiTheme="minorHAnsi" w:hAnsiTheme="minorHAnsi"/>
                <w:b/>
                <w:sz w:val="16"/>
                <w:szCs w:val="16"/>
              </w:rPr>
              <w:t>Receipts</w:t>
            </w:r>
          </w:p>
        </w:tc>
        <w:tc>
          <w:tcPr>
            <w:tcW w:w="285" w:type="pct"/>
            <w:tcBorders>
              <w:left w:val="nil"/>
              <w:right w:val="nil"/>
            </w:tcBorders>
            <w:shd w:val="clear" w:color="auto" w:fill="D3D8E9" w:themeFill="background2" w:themeFillTint="33"/>
            <w:vAlign w:val="center"/>
          </w:tcPr>
          <w:p w:rsidR="00C87BB3" w:rsidRPr="002402FD" w:rsidRDefault="00C87BB3" w:rsidP="0069076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tcBorders>
              <w:left w:val="nil"/>
              <w:right w:val="nil"/>
            </w:tcBorders>
            <w:shd w:val="clear" w:color="auto" w:fill="D3D8E9" w:themeFill="background2" w:themeFillTint="33"/>
            <w:vAlign w:val="center"/>
          </w:tcPr>
          <w:p w:rsidR="00C87BB3" w:rsidRPr="002402FD" w:rsidRDefault="00C87BB3" w:rsidP="0069076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tcBorders>
              <w:left w:val="nil"/>
              <w:right w:val="nil"/>
            </w:tcBorders>
            <w:shd w:val="clear" w:color="auto" w:fill="D3D8E9" w:themeFill="background2" w:themeFillTint="33"/>
            <w:vAlign w:val="center"/>
          </w:tcPr>
          <w:p w:rsidR="00C87BB3" w:rsidRPr="002402FD" w:rsidRDefault="00C87BB3" w:rsidP="0069076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tcBorders>
              <w:left w:val="nil"/>
              <w:right w:val="nil"/>
            </w:tcBorders>
            <w:shd w:val="clear" w:color="auto" w:fill="D3D8E9" w:themeFill="background2" w:themeFillTint="33"/>
            <w:vAlign w:val="center"/>
          </w:tcPr>
          <w:p w:rsidR="00C87BB3" w:rsidRPr="002402FD" w:rsidRDefault="00C87BB3" w:rsidP="0069076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tcBorders>
              <w:left w:val="nil"/>
              <w:right w:val="nil"/>
            </w:tcBorders>
            <w:shd w:val="clear" w:color="auto" w:fill="D3D8E9" w:themeFill="background2" w:themeFillTint="33"/>
            <w:vAlign w:val="center"/>
          </w:tcPr>
          <w:p w:rsidR="00C87BB3" w:rsidRPr="002402FD" w:rsidRDefault="00C87BB3" w:rsidP="0069076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tcBorders>
              <w:left w:val="nil"/>
              <w:right w:val="nil"/>
            </w:tcBorders>
            <w:shd w:val="clear" w:color="auto" w:fill="D3D8E9" w:themeFill="background2" w:themeFillTint="33"/>
            <w:vAlign w:val="center"/>
          </w:tcPr>
          <w:p w:rsidR="00C87BB3" w:rsidRPr="002402FD" w:rsidRDefault="00C87BB3" w:rsidP="0069076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tcBorders>
              <w:left w:val="nil"/>
              <w:right w:val="nil"/>
            </w:tcBorders>
            <w:shd w:val="clear" w:color="auto" w:fill="D3D8E9" w:themeFill="background2" w:themeFillTint="33"/>
            <w:vAlign w:val="center"/>
          </w:tcPr>
          <w:p w:rsidR="00C87BB3" w:rsidRPr="002402FD" w:rsidRDefault="00C87BB3" w:rsidP="0069076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tcBorders>
              <w:left w:val="nil"/>
              <w:right w:val="nil"/>
            </w:tcBorders>
            <w:shd w:val="clear" w:color="auto" w:fill="D3D8E9" w:themeFill="background2" w:themeFillTint="33"/>
            <w:vAlign w:val="center"/>
          </w:tcPr>
          <w:p w:rsidR="00C87BB3" w:rsidRPr="002402FD" w:rsidRDefault="00C87BB3" w:rsidP="0069076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tcBorders>
              <w:left w:val="nil"/>
              <w:right w:val="nil"/>
            </w:tcBorders>
            <w:shd w:val="clear" w:color="auto" w:fill="D3D8E9" w:themeFill="background2" w:themeFillTint="33"/>
            <w:vAlign w:val="center"/>
          </w:tcPr>
          <w:p w:rsidR="00C87BB3" w:rsidRPr="002402FD" w:rsidRDefault="00C87BB3" w:rsidP="0069076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tcBorders>
              <w:left w:val="nil"/>
              <w:right w:val="nil"/>
            </w:tcBorders>
            <w:shd w:val="clear" w:color="auto" w:fill="D3D8E9" w:themeFill="background2" w:themeFillTint="33"/>
            <w:vAlign w:val="center"/>
          </w:tcPr>
          <w:p w:rsidR="00C87BB3" w:rsidRPr="002402FD" w:rsidRDefault="00C87BB3" w:rsidP="0069076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tcBorders>
              <w:left w:val="nil"/>
              <w:right w:val="nil"/>
            </w:tcBorders>
            <w:shd w:val="clear" w:color="auto" w:fill="D3D8E9" w:themeFill="background2" w:themeFillTint="33"/>
            <w:vAlign w:val="center"/>
          </w:tcPr>
          <w:p w:rsidR="00C87BB3" w:rsidRPr="002402FD" w:rsidRDefault="00C87BB3" w:rsidP="0069076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352" w:type="pct"/>
            <w:tcBorders>
              <w:left w:val="nil"/>
              <w:right w:val="nil"/>
            </w:tcBorders>
            <w:shd w:val="clear" w:color="auto" w:fill="D3D8E9" w:themeFill="background2" w:themeFillTint="33"/>
            <w:vAlign w:val="center"/>
          </w:tcPr>
          <w:p w:rsidR="00C87BB3" w:rsidRPr="002402FD" w:rsidRDefault="00C87BB3" w:rsidP="0069076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i w:val="0"/>
                <w:sz w:val="16"/>
                <w:szCs w:val="16"/>
              </w:rPr>
            </w:pPr>
          </w:p>
        </w:tc>
        <w:tc>
          <w:tcPr>
            <w:tcW w:w="347" w:type="pct"/>
            <w:tcBorders>
              <w:left w:val="nil"/>
            </w:tcBorders>
            <w:shd w:val="clear" w:color="auto" w:fill="D3D8E9" w:themeFill="background2" w:themeFillTint="33"/>
            <w:vAlign w:val="center"/>
          </w:tcPr>
          <w:p w:rsidR="00C87BB3" w:rsidRPr="002402FD" w:rsidRDefault="00C87BB3" w:rsidP="0069076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i w:val="0"/>
                <w:sz w:val="16"/>
                <w:szCs w:val="16"/>
              </w:rPr>
            </w:pPr>
          </w:p>
        </w:tc>
      </w:tr>
      <w:tr w:rsidR="00C87BB3" w:rsidRPr="002402FD" w:rsidTr="007E6C9C">
        <w:tc>
          <w:tcPr>
            <w:cnfStyle w:val="001000000000" w:firstRow="0" w:lastRow="0" w:firstColumn="1" w:lastColumn="0" w:oddVBand="0" w:evenVBand="0" w:oddHBand="0" w:evenHBand="0" w:firstRowFirstColumn="0" w:firstRowLastColumn="0" w:lastRowFirstColumn="0" w:lastRowLastColumn="0"/>
            <w:tcW w:w="1166" w:type="pct"/>
            <w:vAlign w:val="center"/>
          </w:tcPr>
          <w:p w:rsidR="00C87BB3" w:rsidRPr="002402FD" w:rsidRDefault="00C87BB3" w:rsidP="00690763">
            <w:pPr>
              <w:pStyle w:val="TableText"/>
              <w:keepNext/>
              <w:widowControl w:val="0"/>
              <w:tabs>
                <w:tab w:val="left" w:pos="9356"/>
              </w:tabs>
              <w:spacing w:line="240" w:lineRule="auto"/>
              <w:ind w:left="-57" w:right="-57"/>
              <w:rPr>
                <w:rFonts w:asciiTheme="minorHAnsi" w:hAnsiTheme="minorHAnsi"/>
                <w:i/>
                <w:sz w:val="16"/>
                <w:szCs w:val="16"/>
              </w:rPr>
            </w:pPr>
            <w:r w:rsidRPr="002402FD">
              <w:rPr>
                <w:rFonts w:asciiTheme="minorHAnsi" w:hAnsiTheme="minorHAnsi"/>
                <w:i/>
                <w:sz w:val="16"/>
                <w:szCs w:val="16"/>
              </w:rPr>
              <w:t>Interest received on loans</w:t>
            </w:r>
          </w:p>
        </w:tc>
        <w:tc>
          <w:tcPr>
            <w:tcW w:w="285" w:type="pct"/>
            <w:vAlign w:val="center"/>
          </w:tcPr>
          <w:p w:rsidR="00C87BB3" w:rsidRPr="002402FD" w:rsidRDefault="00C87BB3" w:rsidP="00EC11FC">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w:t>
            </w:r>
          </w:p>
        </w:tc>
        <w:tc>
          <w:tcPr>
            <w:tcW w:w="285" w:type="pct"/>
            <w:vAlign w:val="center"/>
          </w:tcPr>
          <w:p w:rsidR="00C87BB3" w:rsidRPr="002402FD" w:rsidRDefault="00C87BB3"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 xml:space="preserve"> .. </w:t>
            </w:r>
          </w:p>
        </w:tc>
        <w:tc>
          <w:tcPr>
            <w:tcW w:w="285" w:type="pct"/>
            <w:vAlign w:val="center"/>
          </w:tcPr>
          <w:p w:rsidR="00C87BB3" w:rsidRPr="002402FD" w:rsidRDefault="00C87BB3"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0.1</w:t>
            </w:r>
          </w:p>
        </w:tc>
        <w:tc>
          <w:tcPr>
            <w:tcW w:w="285" w:type="pct"/>
            <w:vAlign w:val="center"/>
          </w:tcPr>
          <w:p w:rsidR="00C87BB3" w:rsidRPr="002402FD" w:rsidRDefault="00C87BB3"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0.1</w:t>
            </w:r>
          </w:p>
        </w:tc>
        <w:tc>
          <w:tcPr>
            <w:tcW w:w="285" w:type="pct"/>
            <w:vAlign w:val="center"/>
          </w:tcPr>
          <w:p w:rsidR="00C87BB3" w:rsidRPr="002402FD" w:rsidRDefault="00C87BB3"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0.1</w:t>
            </w:r>
          </w:p>
        </w:tc>
        <w:tc>
          <w:tcPr>
            <w:tcW w:w="285" w:type="pct"/>
            <w:vAlign w:val="center"/>
          </w:tcPr>
          <w:p w:rsidR="00C87BB3" w:rsidRPr="002402FD" w:rsidRDefault="00C87BB3"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0.2</w:t>
            </w:r>
          </w:p>
        </w:tc>
        <w:tc>
          <w:tcPr>
            <w:tcW w:w="285" w:type="pct"/>
            <w:vAlign w:val="center"/>
          </w:tcPr>
          <w:p w:rsidR="00C87BB3" w:rsidRPr="002402FD" w:rsidRDefault="00C87BB3"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0.2</w:t>
            </w:r>
          </w:p>
        </w:tc>
        <w:tc>
          <w:tcPr>
            <w:tcW w:w="285" w:type="pct"/>
            <w:vAlign w:val="center"/>
          </w:tcPr>
          <w:p w:rsidR="00C87BB3" w:rsidRPr="002402FD" w:rsidRDefault="00C87BB3"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0.2</w:t>
            </w:r>
          </w:p>
        </w:tc>
        <w:tc>
          <w:tcPr>
            <w:tcW w:w="285" w:type="pct"/>
            <w:vAlign w:val="center"/>
          </w:tcPr>
          <w:p w:rsidR="00C87BB3" w:rsidRPr="002402FD" w:rsidRDefault="00C87BB3"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0.2</w:t>
            </w:r>
          </w:p>
        </w:tc>
        <w:tc>
          <w:tcPr>
            <w:tcW w:w="285" w:type="pct"/>
            <w:vAlign w:val="center"/>
          </w:tcPr>
          <w:p w:rsidR="00C87BB3" w:rsidRPr="002402FD" w:rsidRDefault="00C87BB3"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0.2</w:t>
            </w:r>
          </w:p>
        </w:tc>
        <w:tc>
          <w:tcPr>
            <w:tcW w:w="285" w:type="pct"/>
            <w:vAlign w:val="center"/>
          </w:tcPr>
          <w:p w:rsidR="00C87BB3" w:rsidRPr="002402FD" w:rsidRDefault="007216AC" w:rsidP="007216AC">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0.2</w:t>
            </w:r>
          </w:p>
        </w:tc>
        <w:tc>
          <w:tcPr>
            <w:tcW w:w="352" w:type="pct"/>
            <w:vAlign w:val="center"/>
          </w:tcPr>
          <w:p w:rsidR="00C87BB3" w:rsidRPr="002402FD" w:rsidRDefault="00C87BB3" w:rsidP="00EC11FC">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0.1</w:t>
            </w:r>
          </w:p>
        </w:tc>
        <w:tc>
          <w:tcPr>
            <w:tcW w:w="347" w:type="pct"/>
            <w:vAlign w:val="center"/>
          </w:tcPr>
          <w:p w:rsidR="00C87BB3" w:rsidRPr="002402FD" w:rsidRDefault="007216AC" w:rsidP="00EC11FC">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1.6</w:t>
            </w:r>
          </w:p>
        </w:tc>
      </w:tr>
      <w:tr w:rsidR="00C87BB3" w:rsidRPr="002402FD" w:rsidTr="007E6C9C">
        <w:tc>
          <w:tcPr>
            <w:cnfStyle w:val="001000000000" w:firstRow="0" w:lastRow="0" w:firstColumn="1" w:lastColumn="0" w:oddVBand="0" w:evenVBand="0" w:oddHBand="0" w:evenHBand="0" w:firstRowFirstColumn="0" w:firstRowLastColumn="0" w:lastRowFirstColumn="0" w:lastRowLastColumn="0"/>
            <w:tcW w:w="1166" w:type="pct"/>
            <w:vAlign w:val="center"/>
          </w:tcPr>
          <w:p w:rsidR="00C87BB3" w:rsidRPr="002402FD" w:rsidRDefault="00C87BB3" w:rsidP="00690763">
            <w:pPr>
              <w:pStyle w:val="TableText"/>
              <w:keepNext/>
              <w:widowControl w:val="0"/>
              <w:tabs>
                <w:tab w:val="left" w:pos="9356"/>
              </w:tabs>
              <w:spacing w:line="240" w:lineRule="auto"/>
              <w:ind w:left="-57" w:right="-57"/>
              <w:rPr>
                <w:rFonts w:asciiTheme="minorHAnsi" w:hAnsiTheme="minorHAnsi"/>
                <w:b/>
                <w:sz w:val="16"/>
                <w:szCs w:val="16"/>
              </w:rPr>
            </w:pPr>
            <w:r w:rsidRPr="002402FD">
              <w:rPr>
                <w:rFonts w:asciiTheme="minorHAnsi" w:hAnsiTheme="minorHAnsi"/>
                <w:b/>
                <w:sz w:val="16"/>
                <w:szCs w:val="16"/>
              </w:rPr>
              <w:t>Total – Receipts</w:t>
            </w:r>
          </w:p>
        </w:tc>
        <w:tc>
          <w:tcPr>
            <w:tcW w:w="285" w:type="pct"/>
            <w:vAlign w:val="center"/>
          </w:tcPr>
          <w:p w:rsidR="00C87BB3" w:rsidRPr="002402FD" w:rsidRDefault="00C87BB3" w:rsidP="00EC11FC">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w:t>
            </w:r>
          </w:p>
        </w:tc>
        <w:tc>
          <w:tcPr>
            <w:tcW w:w="285" w:type="pct"/>
            <w:vAlign w:val="center"/>
          </w:tcPr>
          <w:p w:rsidR="00C87BB3" w:rsidRPr="002402FD" w:rsidRDefault="00C87BB3"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 xml:space="preserve"> .. </w:t>
            </w:r>
          </w:p>
        </w:tc>
        <w:tc>
          <w:tcPr>
            <w:tcW w:w="285" w:type="pct"/>
            <w:vAlign w:val="center"/>
          </w:tcPr>
          <w:p w:rsidR="00C87BB3" w:rsidRPr="002402FD" w:rsidRDefault="00C87BB3"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0.1</w:t>
            </w:r>
          </w:p>
        </w:tc>
        <w:tc>
          <w:tcPr>
            <w:tcW w:w="285" w:type="pct"/>
            <w:vAlign w:val="center"/>
          </w:tcPr>
          <w:p w:rsidR="00C87BB3" w:rsidRPr="002402FD" w:rsidRDefault="00C87BB3"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0.1</w:t>
            </w:r>
          </w:p>
        </w:tc>
        <w:tc>
          <w:tcPr>
            <w:tcW w:w="285" w:type="pct"/>
            <w:vAlign w:val="center"/>
          </w:tcPr>
          <w:p w:rsidR="00C87BB3" w:rsidRPr="002402FD" w:rsidRDefault="00C87BB3"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0.1</w:t>
            </w:r>
          </w:p>
        </w:tc>
        <w:tc>
          <w:tcPr>
            <w:tcW w:w="285" w:type="pct"/>
            <w:vAlign w:val="center"/>
          </w:tcPr>
          <w:p w:rsidR="00C87BB3" w:rsidRPr="002402FD" w:rsidRDefault="00C87BB3"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0.2</w:t>
            </w:r>
          </w:p>
        </w:tc>
        <w:tc>
          <w:tcPr>
            <w:tcW w:w="285" w:type="pct"/>
            <w:vAlign w:val="center"/>
          </w:tcPr>
          <w:p w:rsidR="00C87BB3" w:rsidRPr="002402FD" w:rsidRDefault="00C87BB3"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0.2</w:t>
            </w:r>
          </w:p>
        </w:tc>
        <w:tc>
          <w:tcPr>
            <w:tcW w:w="285" w:type="pct"/>
            <w:vAlign w:val="center"/>
          </w:tcPr>
          <w:p w:rsidR="00C87BB3" w:rsidRPr="002402FD" w:rsidRDefault="00C87BB3"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0.2</w:t>
            </w:r>
          </w:p>
        </w:tc>
        <w:tc>
          <w:tcPr>
            <w:tcW w:w="285" w:type="pct"/>
            <w:vAlign w:val="center"/>
          </w:tcPr>
          <w:p w:rsidR="00C87BB3" w:rsidRPr="002402FD" w:rsidRDefault="00C87BB3"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0.2</w:t>
            </w:r>
          </w:p>
        </w:tc>
        <w:tc>
          <w:tcPr>
            <w:tcW w:w="285" w:type="pct"/>
            <w:vAlign w:val="center"/>
          </w:tcPr>
          <w:p w:rsidR="00C87BB3" w:rsidRPr="002402FD" w:rsidRDefault="00C87BB3"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0.2</w:t>
            </w:r>
          </w:p>
        </w:tc>
        <w:tc>
          <w:tcPr>
            <w:tcW w:w="285" w:type="pct"/>
            <w:vAlign w:val="center"/>
          </w:tcPr>
          <w:p w:rsidR="00C87BB3" w:rsidRPr="002402FD" w:rsidRDefault="007216AC" w:rsidP="00EC11FC">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0.2</w:t>
            </w:r>
          </w:p>
        </w:tc>
        <w:tc>
          <w:tcPr>
            <w:tcW w:w="352" w:type="pct"/>
            <w:vAlign w:val="center"/>
          </w:tcPr>
          <w:p w:rsidR="00C87BB3" w:rsidRPr="002402FD" w:rsidRDefault="00C87BB3" w:rsidP="00EC11FC">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0.1</w:t>
            </w:r>
          </w:p>
        </w:tc>
        <w:tc>
          <w:tcPr>
            <w:tcW w:w="347" w:type="pct"/>
            <w:vAlign w:val="center"/>
          </w:tcPr>
          <w:p w:rsidR="00C87BB3" w:rsidRPr="002402FD" w:rsidRDefault="007216AC" w:rsidP="00EC11FC">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1.6</w:t>
            </w:r>
          </w:p>
        </w:tc>
      </w:tr>
      <w:tr w:rsidR="00C87BB3" w:rsidRPr="002402FD" w:rsidTr="007E6C9C">
        <w:tc>
          <w:tcPr>
            <w:cnfStyle w:val="001000000000" w:firstRow="0" w:lastRow="0" w:firstColumn="1" w:lastColumn="0" w:oddVBand="0" w:evenVBand="0" w:oddHBand="0" w:evenHBand="0" w:firstRowFirstColumn="0" w:firstRowLastColumn="0" w:lastRowFirstColumn="0" w:lastRowLastColumn="0"/>
            <w:tcW w:w="1166" w:type="pct"/>
            <w:tcBorders>
              <w:bottom w:val="single" w:sz="8" w:space="0" w:color="788183" w:themeColor="accent6"/>
              <w:right w:val="nil"/>
            </w:tcBorders>
            <w:shd w:val="clear" w:color="auto" w:fill="D3D8E9" w:themeFill="background2" w:themeFillTint="33"/>
            <w:vAlign w:val="center"/>
          </w:tcPr>
          <w:p w:rsidR="00C87BB3" w:rsidRPr="002402FD" w:rsidRDefault="00C87BB3" w:rsidP="00690763">
            <w:pPr>
              <w:pStyle w:val="TableText"/>
              <w:keepNext/>
              <w:widowControl w:val="0"/>
              <w:tabs>
                <w:tab w:val="left" w:pos="9356"/>
              </w:tabs>
              <w:spacing w:line="240" w:lineRule="auto"/>
              <w:ind w:left="-57" w:right="-57"/>
              <w:rPr>
                <w:rFonts w:asciiTheme="minorHAnsi" w:hAnsiTheme="minorHAnsi"/>
                <w:b/>
                <w:sz w:val="16"/>
                <w:szCs w:val="16"/>
              </w:rPr>
            </w:pPr>
            <w:r w:rsidRPr="002402FD">
              <w:rPr>
                <w:rFonts w:asciiTheme="minorHAnsi" w:hAnsiTheme="minorHAnsi"/>
                <w:b/>
                <w:sz w:val="16"/>
                <w:szCs w:val="16"/>
              </w:rPr>
              <w:t>Payments</w:t>
            </w:r>
          </w:p>
        </w:tc>
        <w:tc>
          <w:tcPr>
            <w:tcW w:w="285" w:type="pct"/>
            <w:tcBorders>
              <w:left w:val="nil"/>
              <w:bottom w:val="single" w:sz="8" w:space="0" w:color="788183" w:themeColor="accent6"/>
              <w:right w:val="nil"/>
            </w:tcBorders>
            <w:shd w:val="clear" w:color="auto" w:fill="D3D8E9" w:themeFill="background2" w:themeFillTint="33"/>
            <w:vAlign w:val="center"/>
          </w:tcPr>
          <w:p w:rsidR="00C87BB3" w:rsidRPr="002402FD" w:rsidRDefault="00C87BB3" w:rsidP="0069076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p>
        </w:tc>
        <w:tc>
          <w:tcPr>
            <w:tcW w:w="285" w:type="pct"/>
            <w:tcBorders>
              <w:left w:val="nil"/>
              <w:bottom w:val="single" w:sz="8" w:space="0" w:color="788183" w:themeColor="accent6"/>
              <w:right w:val="nil"/>
            </w:tcBorders>
            <w:shd w:val="clear" w:color="auto" w:fill="D3D8E9" w:themeFill="background2" w:themeFillTint="33"/>
            <w:vAlign w:val="center"/>
          </w:tcPr>
          <w:p w:rsidR="00C87BB3" w:rsidRPr="002402FD" w:rsidRDefault="00C87BB3" w:rsidP="0069076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p>
        </w:tc>
        <w:tc>
          <w:tcPr>
            <w:tcW w:w="285" w:type="pct"/>
            <w:tcBorders>
              <w:left w:val="nil"/>
              <w:bottom w:val="single" w:sz="8" w:space="0" w:color="788183" w:themeColor="accent6"/>
              <w:right w:val="nil"/>
            </w:tcBorders>
            <w:shd w:val="clear" w:color="auto" w:fill="D3D8E9" w:themeFill="background2" w:themeFillTint="33"/>
            <w:vAlign w:val="center"/>
          </w:tcPr>
          <w:p w:rsidR="00C87BB3" w:rsidRPr="002402FD" w:rsidRDefault="00C87BB3" w:rsidP="0069076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p>
        </w:tc>
        <w:tc>
          <w:tcPr>
            <w:tcW w:w="285" w:type="pct"/>
            <w:tcBorders>
              <w:left w:val="nil"/>
              <w:bottom w:val="single" w:sz="8" w:space="0" w:color="788183" w:themeColor="accent6"/>
              <w:right w:val="nil"/>
            </w:tcBorders>
            <w:shd w:val="clear" w:color="auto" w:fill="D3D8E9" w:themeFill="background2" w:themeFillTint="33"/>
            <w:vAlign w:val="center"/>
          </w:tcPr>
          <w:p w:rsidR="00C87BB3" w:rsidRPr="002402FD" w:rsidRDefault="00C87BB3" w:rsidP="0069076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p>
        </w:tc>
        <w:tc>
          <w:tcPr>
            <w:tcW w:w="285" w:type="pct"/>
            <w:tcBorders>
              <w:left w:val="nil"/>
              <w:bottom w:val="single" w:sz="8" w:space="0" w:color="788183" w:themeColor="accent6"/>
              <w:right w:val="nil"/>
            </w:tcBorders>
            <w:shd w:val="clear" w:color="auto" w:fill="D3D8E9" w:themeFill="background2" w:themeFillTint="33"/>
            <w:vAlign w:val="center"/>
          </w:tcPr>
          <w:p w:rsidR="00C87BB3" w:rsidRPr="002402FD" w:rsidRDefault="00C87BB3" w:rsidP="0069076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p>
        </w:tc>
        <w:tc>
          <w:tcPr>
            <w:tcW w:w="285" w:type="pct"/>
            <w:tcBorders>
              <w:left w:val="nil"/>
              <w:bottom w:val="single" w:sz="8" w:space="0" w:color="788183" w:themeColor="accent6"/>
              <w:right w:val="nil"/>
            </w:tcBorders>
            <w:shd w:val="clear" w:color="auto" w:fill="D3D8E9" w:themeFill="background2" w:themeFillTint="33"/>
            <w:vAlign w:val="center"/>
          </w:tcPr>
          <w:p w:rsidR="00C87BB3" w:rsidRPr="002402FD" w:rsidRDefault="00C87BB3" w:rsidP="0069076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p>
        </w:tc>
        <w:tc>
          <w:tcPr>
            <w:tcW w:w="285" w:type="pct"/>
            <w:tcBorders>
              <w:left w:val="nil"/>
              <w:bottom w:val="single" w:sz="8" w:space="0" w:color="788183" w:themeColor="accent6"/>
              <w:right w:val="nil"/>
            </w:tcBorders>
            <w:shd w:val="clear" w:color="auto" w:fill="D3D8E9" w:themeFill="background2" w:themeFillTint="33"/>
            <w:vAlign w:val="center"/>
          </w:tcPr>
          <w:p w:rsidR="00C87BB3" w:rsidRPr="002402FD" w:rsidRDefault="00C87BB3" w:rsidP="0069076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p>
        </w:tc>
        <w:tc>
          <w:tcPr>
            <w:tcW w:w="285" w:type="pct"/>
            <w:tcBorders>
              <w:left w:val="nil"/>
              <w:bottom w:val="single" w:sz="8" w:space="0" w:color="788183" w:themeColor="accent6"/>
              <w:right w:val="nil"/>
            </w:tcBorders>
            <w:shd w:val="clear" w:color="auto" w:fill="D3D8E9" w:themeFill="background2" w:themeFillTint="33"/>
            <w:vAlign w:val="center"/>
          </w:tcPr>
          <w:p w:rsidR="00C87BB3" w:rsidRPr="002402FD" w:rsidRDefault="00C87BB3" w:rsidP="0069076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p>
        </w:tc>
        <w:tc>
          <w:tcPr>
            <w:tcW w:w="285" w:type="pct"/>
            <w:tcBorders>
              <w:left w:val="nil"/>
              <w:bottom w:val="single" w:sz="8" w:space="0" w:color="788183" w:themeColor="accent6"/>
              <w:right w:val="nil"/>
            </w:tcBorders>
            <w:shd w:val="clear" w:color="auto" w:fill="D3D8E9" w:themeFill="background2" w:themeFillTint="33"/>
            <w:vAlign w:val="center"/>
          </w:tcPr>
          <w:p w:rsidR="00C87BB3" w:rsidRPr="002402FD" w:rsidRDefault="00C87BB3" w:rsidP="0069076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p>
        </w:tc>
        <w:tc>
          <w:tcPr>
            <w:tcW w:w="285" w:type="pct"/>
            <w:tcBorders>
              <w:left w:val="nil"/>
              <w:bottom w:val="single" w:sz="8" w:space="0" w:color="788183" w:themeColor="accent6"/>
              <w:right w:val="nil"/>
            </w:tcBorders>
            <w:shd w:val="clear" w:color="auto" w:fill="D3D8E9" w:themeFill="background2" w:themeFillTint="33"/>
            <w:vAlign w:val="center"/>
          </w:tcPr>
          <w:p w:rsidR="00C87BB3" w:rsidRPr="002402FD" w:rsidRDefault="00C87BB3" w:rsidP="0069076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p>
        </w:tc>
        <w:tc>
          <w:tcPr>
            <w:tcW w:w="285" w:type="pct"/>
            <w:tcBorders>
              <w:left w:val="nil"/>
              <w:bottom w:val="single" w:sz="8" w:space="0" w:color="788183" w:themeColor="accent6"/>
              <w:right w:val="nil"/>
            </w:tcBorders>
            <w:shd w:val="clear" w:color="auto" w:fill="D3D8E9" w:themeFill="background2" w:themeFillTint="33"/>
            <w:vAlign w:val="center"/>
          </w:tcPr>
          <w:p w:rsidR="00C87BB3" w:rsidRPr="002402FD" w:rsidRDefault="00C87BB3" w:rsidP="0069076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p>
        </w:tc>
        <w:tc>
          <w:tcPr>
            <w:tcW w:w="352" w:type="pct"/>
            <w:tcBorders>
              <w:left w:val="nil"/>
              <w:bottom w:val="single" w:sz="8" w:space="0" w:color="788183" w:themeColor="accent6"/>
              <w:right w:val="nil"/>
            </w:tcBorders>
            <w:shd w:val="clear" w:color="auto" w:fill="D3D8E9" w:themeFill="background2" w:themeFillTint="33"/>
            <w:vAlign w:val="center"/>
          </w:tcPr>
          <w:p w:rsidR="00C87BB3" w:rsidRPr="002402FD" w:rsidRDefault="00C87BB3" w:rsidP="0069076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p>
        </w:tc>
        <w:tc>
          <w:tcPr>
            <w:tcW w:w="347" w:type="pct"/>
            <w:tcBorders>
              <w:left w:val="nil"/>
            </w:tcBorders>
            <w:shd w:val="clear" w:color="auto" w:fill="D3D8E9" w:themeFill="background2" w:themeFillTint="33"/>
            <w:vAlign w:val="center"/>
          </w:tcPr>
          <w:p w:rsidR="00C87BB3" w:rsidRPr="002402FD" w:rsidRDefault="00C87BB3" w:rsidP="0069076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p>
        </w:tc>
      </w:tr>
      <w:tr w:rsidR="00C87BB3" w:rsidRPr="002402FD" w:rsidTr="007E6C9C">
        <w:tc>
          <w:tcPr>
            <w:cnfStyle w:val="001000000000" w:firstRow="0" w:lastRow="0" w:firstColumn="1" w:lastColumn="0" w:oddVBand="0" w:evenVBand="0" w:oddHBand="0" w:evenHBand="0" w:firstRowFirstColumn="0" w:firstRowLastColumn="0" w:lastRowFirstColumn="0" w:lastRowLastColumn="0"/>
            <w:tcW w:w="1166" w:type="pct"/>
            <w:tcBorders>
              <w:right w:val="nil"/>
            </w:tcBorders>
            <w:vAlign w:val="center"/>
          </w:tcPr>
          <w:p w:rsidR="00C87BB3" w:rsidRPr="002402FD" w:rsidRDefault="00C87BB3" w:rsidP="00690763">
            <w:pPr>
              <w:pStyle w:val="TableText"/>
              <w:keepNext/>
              <w:widowControl w:val="0"/>
              <w:tabs>
                <w:tab w:val="left" w:pos="9356"/>
              </w:tabs>
              <w:spacing w:line="240" w:lineRule="auto"/>
              <w:ind w:left="-57" w:right="-57"/>
              <w:rPr>
                <w:rFonts w:asciiTheme="minorHAnsi" w:hAnsiTheme="minorHAnsi"/>
                <w:sz w:val="16"/>
                <w:szCs w:val="16"/>
              </w:rPr>
            </w:pPr>
            <w:r w:rsidRPr="002402FD">
              <w:rPr>
                <w:rFonts w:asciiTheme="minorHAnsi" w:hAnsiTheme="minorHAnsi"/>
                <w:sz w:val="16"/>
                <w:szCs w:val="16"/>
              </w:rPr>
              <w:t>Administered</w:t>
            </w:r>
          </w:p>
        </w:tc>
        <w:tc>
          <w:tcPr>
            <w:tcW w:w="285" w:type="pct"/>
            <w:tcBorders>
              <w:left w:val="nil"/>
              <w:right w:val="nil"/>
            </w:tcBorders>
            <w:vAlign w:val="center"/>
          </w:tcPr>
          <w:p w:rsidR="00C87BB3" w:rsidRPr="002402FD" w:rsidRDefault="00C87BB3" w:rsidP="0069076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p>
        </w:tc>
        <w:tc>
          <w:tcPr>
            <w:tcW w:w="285" w:type="pct"/>
            <w:tcBorders>
              <w:left w:val="nil"/>
              <w:bottom w:val="single" w:sz="8" w:space="0" w:color="788183" w:themeColor="accent6"/>
              <w:right w:val="nil"/>
            </w:tcBorders>
            <w:vAlign w:val="center"/>
          </w:tcPr>
          <w:p w:rsidR="00C87BB3" w:rsidRPr="002402FD" w:rsidRDefault="00C87BB3" w:rsidP="0069076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p>
        </w:tc>
        <w:tc>
          <w:tcPr>
            <w:tcW w:w="285" w:type="pct"/>
            <w:tcBorders>
              <w:left w:val="nil"/>
              <w:right w:val="nil"/>
            </w:tcBorders>
            <w:vAlign w:val="center"/>
          </w:tcPr>
          <w:p w:rsidR="00C87BB3" w:rsidRPr="002402FD" w:rsidRDefault="00C87BB3" w:rsidP="0069076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p>
        </w:tc>
        <w:tc>
          <w:tcPr>
            <w:tcW w:w="285" w:type="pct"/>
            <w:tcBorders>
              <w:left w:val="nil"/>
              <w:right w:val="nil"/>
            </w:tcBorders>
            <w:vAlign w:val="center"/>
          </w:tcPr>
          <w:p w:rsidR="00C87BB3" w:rsidRPr="002402FD" w:rsidRDefault="00C87BB3" w:rsidP="0069076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p>
        </w:tc>
        <w:tc>
          <w:tcPr>
            <w:tcW w:w="285" w:type="pct"/>
            <w:tcBorders>
              <w:left w:val="nil"/>
              <w:right w:val="nil"/>
            </w:tcBorders>
            <w:vAlign w:val="center"/>
          </w:tcPr>
          <w:p w:rsidR="00C87BB3" w:rsidRPr="002402FD" w:rsidRDefault="00C87BB3" w:rsidP="0069076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p>
        </w:tc>
        <w:tc>
          <w:tcPr>
            <w:tcW w:w="285" w:type="pct"/>
            <w:tcBorders>
              <w:left w:val="nil"/>
              <w:right w:val="nil"/>
            </w:tcBorders>
            <w:vAlign w:val="center"/>
          </w:tcPr>
          <w:p w:rsidR="00C87BB3" w:rsidRPr="002402FD" w:rsidRDefault="00C87BB3" w:rsidP="0069076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p>
        </w:tc>
        <w:tc>
          <w:tcPr>
            <w:tcW w:w="285" w:type="pct"/>
            <w:tcBorders>
              <w:left w:val="nil"/>
              <w:right w:val="nil"/>
            </w:tcBorders>
            <w:vAlign w:val="center"/>
          </w:tcPr>
          <w:p w:rsidR="00C87BB3" w:rsidRPr="002402FD" w:rsidRDefault="00C87BB3" w:rsidP="0069076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p>
        </w:tc>
        <w:tc>
          <w:tcPr>
            <w:tcW w:w="285" w:type="pct"/>
            <w:tcBorders>
              <w:left w:val="nil"/>
              <w:right w:val="nil"/>
            </w:tcBorders>
            <w:vAlign w:val="center"/>
          </w:tcPr>
          <w:p w:rsidR="00C87BB3" w:rsidRPr="002402FD" w:rsidRDefault="00C87BB3" w:rsidP="0069076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p>
        </w:tc>
        <w:tc>
          <w:tcPr>
            <w:tcW w:w="285" w:type="pct"/>
            <w:tcBorders>
              <w:left w:val="nil"/>
              <w:right w:val="nil"/>
            </w:tcBorders>
            <w:vAlign w:val="center"/>
          </w:tcPr>
          <w:p w:rsidR="00C87BB3" w:rsidRPr="002402FD" w:rsidRDefault="00C87BB3" w:rsidP="0069076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p>
        </w:tc>
        <w:tc>
          <w:tcPr>
            <w:tcW w:w="285" w:type="pct"/>
            <w:tcBorders>
              <w:left w:val="nil"/>
              <w:right w:val="nil"/>
            </w:tcBorders>
            <w:vAlign w:val="center"/>
          </w:tcPr>
          <w:p w:rsidR="00C87BB3" w:rsidRPr="002402FD" w:rsidRDefault="00C87BB3" w:rsidP="0069076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p>
        </w:tc>
        <w:tc>
          <w:tcPr>
            <w:tcW w:w="285" w:type="pct"/>
            <w:tcBorders>
              <w:left w:val="nil"/>
              <w:right w:val="nil"/>
            </w:tcBorders>
            <w:vAlign w:val="center"/>
          </w:tcPr>
          <w:p w:rsidR="00C87BB3" w:rsidRPr="002402FD" w:rsidRDefault="00C87BB3" w:rsidP="0069076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p>
        </w:tc>
        <w:tc>
          <w:tcPr>
            <w:tcW w:w="352" w:type="pct"/>
            <w:tcBorders>
              <w:left w:val="nil"/>
              <w:right w:val="nil"/>
            </w:tcBorders>
            <w:vAlign w:val="center"/>
          </w:tcPr>
          <w:p w:rsidR="00C87BB3" w:rsidRPr="002402FD" w:rsidRDefault="00C87BB3" w:rsidP="0069076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p>
        </w:tc>
        <w:tc>
          <w:tcPr>
            <w:tcW w:w="347" w:type="pct"/>
            <w:tcBorders>
              <w:left w:val="nil"/>
            </w:tcBorders>
            <w:vAlign w:val="center"/>
          </w:tcPr>
          <w:p w:rsidR="00C87BB3" w:rsidRPr="002402FD" w:rsidRDefault="00C87BB3" w:rsidP="0069076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p>
        </w:tc>
      </w:tr>
      <w:tr w:rsidR="007216AC" w:rsidRPr="002402FD" w:rsidTr="007E6C9C">
        <w:tc>
          <w:tcPr>
            <w:cnfStyle w:val="001000000000" w:firstRow="0" w:lastRow="0" w:firstColumn="1" w:lastColumn="0" w:oddVBand="0" w:evenVBand="0" w:oddHBand="0" w:evenHBand="0" w:firstRowFirstColumn="0" w:firstRowLastColumn="0" w:lastRowFirstColumn="0" w:lastRowLastColumn="0"/>
            <w:tcW w:w="1166" w:type="pct"/>
            <w:vAlign w:val="center"/>
          </w:tcPr>
          <w:p w:rsidR="007216AC" w:rsidRPr="002402FD" w:rsidRDefault="007216AC" w:rsidP="00690763">
            <w:pPr>
              <w:spacing w:before="70" w:after="70"/>
              <w:ind w:left="-57" w:right="-57"/>
              <w:rPr>
                <w:rFonts w:ascii="Calibri" w:hAnsi="Calibri"/>
                <w:i/>
                <w:iCs/>
                <w:color w:val="000000"/>
                <w:sz w:val="16"/>
                <w:szCs w:val="16"/>
              </w:rPr>
            </w:pPr>
            <w:r w:rsidRPr="002402FD">
              <w:rPr>
                <w:rFonts w:ascii="Calibri" w:hAnsi="Calibri"/>
                <w:i/>
                <w:iCs/>
                <w:color w:val="000000"/>
                <w:sz w:val="16"/>
                <w:szCs w:val="16"/>
              </w:rPr>
              <w:t>Local power hubs</w:t>
            </w:r>
          </w:p>
        </w:tc>
        <w:tc>
          <w:tcPr>
            <w:tcW w:w="285" w:type="pct"/>
            <w:vAlign w:val="center"/>
          </w:tcPr>
          <w:p w:rsidR="007216AC" w:rsidRPr="002402FD" w:rsidRDefault="007216AC" w:rsidP="00962F2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w:t>
            </w:r>
          </w:p>
        </w:tc>
        <w:tc>
          <w:tcPr>
            <w:tcW w:w="285" w:type="pct"/>
            <w:tcBorders>
              <w:top w:val="single" w:sz="8" w:space="0" w:color="788183" w:themeColor="accent6"/>
            </w:tcBorders>
            <w:vAlign w:val="center"/>
          </w:tcPr>
          <w:p w:rsidR="007216AC" w:rsidRPr="002402FD" w:rsidRDefault="007216A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-25.0</w:t>
            </w:r>
          </w:p>
        </w:tc>
        <w:tc>
          <w:tcPr>
            <w:tcW w:w="285" w:type="pct"/>
            <w:vAlign w:val="center"/>
          </w:tcPr>
          <w:p w:rsidR="007216AC" w:rsidRPr="002402FD" w:rsidRDefault="007216A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-25.6</w:t>
            </w:r>
          </w:p>
        </w:tc>
        <w:tc>
          <w:tcPr>
            <w:tcW w:w="285" w:type="pct"/>
            <w:vAlign w:val="center"/>
          </w:tcPr>
          <w:p w:rsidR="007216AC" w:rsidRPr="002402FD" w:rsidRDefault="007216A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-26.3</w:t>
            </w:r>
          </w:p>
        </w:tc>
        <w:tc>
          <w:tcPr>
            <w:tcW w:w="285" w:type="pct"/>
            <w:vAlign w:val="center"/>
          </w:tcPr>
          <w:p w:rsidR="007216AC" w:rsidRPr="002402FD" w:rsidRDefault="007216A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-26.9</w:t>
            </w:r>
          </w:p>
        </w:tc>
        <w:tc>
          <w:tcPr>
            <w:tcW w:w="285" w:type="pct"/>
            <w:vAlign w:val="center"/>
          </w:tcPr>
          <w:p w:rsidR="007216AC" w:rsidRPr="002402FD" w:rsidRDefault="007216A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-27.6</w:t>
            </w:r>
          </w:p>
        </w:tc>
        <w:tc>
          <w:tcPr>
            <w:tcW w:w="285" w:type="pct"/>
            <w:vAlign w:val="center"/>
          </w:tcPr>
          <w:p w:rsidR="007216AC" w:rsidRPr="002402FD" w:rsidRDefault="007216A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w:t>
            </w:r>
          </w:p>
        </w:tc>
        <w:tc>
          <w:tcPr>
            <w:tcW w:w="285" w:type="pct"/>
            <w:vAlign w:val="center"/>
          </w:tcPr>
          <w:p w:rsidR="007216AC" w:rsidRPr="002402FD" w:rsidRDefault="007216A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w:t>
            </w:r>
          </w:p>
        </w:tc>
        <w:tc>
          <w:tcPr>
            <w:tcW w:w="285" w:type="pct"/>
            <w:vAlign w:val="center"/>
          </w:tcPr>
          <w:p w:rsidR="007216AC" w:rsidRPr="002402FD" w:rsidRDefault="007216A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w:t>
            </w:r>
          </w:p>
        </w:tc>
        <w:tc>
          <w:tcPr>
            <w:tcW w:w="285" w:type="pct"/>
            <w:vAlign w:val="center"/>
          </w:tcPr>
          <w:p w:rsidR="007216AC" w:rsidRPr="002402FD" w:rsidRDefault="007216A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w:t>
            </w:r>
          </w:p>
        </w:tc>
        <w:tc>
          <w:tcPr>
            <w:tcW w:w="285" w:type="pct"/>
            <w:vAlign w:val="center"/>
          </w:tcPr>
          <w:p w:rsidR="007216AC" w:rsidRPr="002402FD" w:rsidRDefault="007216AC" w:rsidP="007216AC">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 xml:space="preserve"> - </w:t>
            </w:r>
          </w:p>
        </w:tc>
        <w:tc>
          <w:tcPr>
            <w:tcW w:w="352" w:type="pct"/>
            <w:vAlign w:val="center"/>
          </w:tcPr>
          <w:p w:rsidR="007216AC" w:rsidRPr="002402FD" w:rsidRDefault="007216AC" w:rsidP="00962F2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-50.6</w:t>
            </w:r>
          </w:p>
        </w:tc>
        <w:tc>
          <w:tcPr>
            <w:tcW w:w="347" w:type="pct"/>
            <w:vAlign w:val="center"/>
          </w:tcPr>
          <w:p w:rsidR="007216AC" w:rsidRPr="002402FD" w:rsidRDefault="007216AC" w:rsidP="00962F2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-131.4</w:t>
            </w:r>
          </w:p>
        </w:tc>
      </w:tr>
      <w:tr w:rsidR="007216AC" w:rsidRPr="002402FD" w:rsidTr="007E6C9C">
        <w:tc>
          <w:tcPr>
            <w:cnfStyle w:val="001000000000" w:firstRow="0" w:lastRow="0" w:firstColumn="1" w:lastColumn="0" w:oddVBand="0" w:evenVBand="0" w:oddHBand="0" w:evenHBand="0" w:firstRowFirstColumn="0" w:firstRowLastColumn="0" w:lastRowFirstColumn="0" w:lastRowLastColumn="0"/>
            <w:tcW w:w="1166" w:type="pct"/>
            <w:vAlign w:val="center"/>
          </w:tcPr>
          <w:p w:rsidR="007216AC" w:rsidRPr="002402FD" w:rsidRDefault="007216AC" w:rsidP="00690763">
            <w:pPr>
              <w:spacing w:before="70" w:after="70"/>
              <w:ind w:left="-57" w:right="-57"/>
              <w:rPr>
                <w:rFonts w:ascii="Calibri" w:hAnsi="Calibri"/>
                <w:i/>
                <w:iCs/>
                <w:color w:val="000000"/>
                <w:sz w:val="16"/>
                <w:szCs w:val="16"/>
              </w:rPr>
            </w:pPr>
            <w:r w:rsidRPr="002402FD">
              <w:rPr>
                <w:rFonts w:ascii="Calibri" w:hAnsi="Calibri"/>
                <w:i/>
                <w:iCs/>
                <w:color w:val="000000"/>
                <w:sz w:val="16"/>
                <w:szCs w:val="16"/>
              </w:rPr>
              <w:t>Seed grants</w:t>
            </w:r>
          </w:p>
        </w:tc>
        <w:tc>
          <w:tcPr>
            <w:tcW w:w="285" w:type="pct"/>
            <w:vAlign w:val="center"/>
          </w:tcPr>
          <w:p w:rsidR="007216AC" w:rsidRPr="002402FD" w:rsidRDefault="007216AC" w:rsidP="00962F2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w:t>
            </w:r>
          </w:p>
        </w:tc>
        <w:tc>
          <w:tcPr>
            <w:tcW w:w="285" w:type="pct"/>
            <w:tcBorders>
              <w:top w:val="single" w:sz="8" w:space="0" w:color="788183" w:themeColor="accent6"/>
            </w:tcBorders>
            <w:vAlign w:val="center"/>
          </w:tcPr>
          <w:p w:rsidR="007216AC" w:rsidRPr="002402FD" w:rsidRDefault="007216A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-5.0</w:t>
            </w:r>
          </w:p>
        </w:tc>
        <w:tc>
          <w:tcPr>
            <w:tcW w:w="285" w:type="pct"/>
            <w:vAlign w:val="center"/>
          </w:tcPr>
          <w:p w:rsidR="007216AC" w:rsidRPr="002402FD" w:rsidRDefault="007216A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-5.1</w:t>
            </w:r>
          </w:p>
        </w:tc>
        <w:tc>
          <w:tcPr>
            <w:tcW w:w="285" w:type="pct"/>
            <w:vAlign w:val="center"/>
          </w:tcPr>
          <w:p w:rsidR="007216AC" w:rsidRPr="002402FD" w:rsidRDefault="007216A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-5.3</w:t>
            </w:r>
          </w:p>
        </w:tc>
        <w:tc>
          <w:tcPr>
            <w:tcW w:w="285" w:type="pct"/>
            <w:vAlign w:val="center"/>
          </w:tcPr>
          <w:p w:rsidR="007216AC" w:rsidRPr="002402FD" w:rsidRDefault="007216A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-5.4</w:t>
            </w:r>
          </w:p>
        </w:tc>
        <w:tc>
          <w:tcPr>
            <w:tcW w:w="285" w:type="pct"/>
            <w:vAlign w:val="center"/>
          </w:tcPr>
          <w:p w:rsidR="007216AC" w:rsidRPr="002402FD" w:rsidRDefault="007216A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-5.5</w:t>
            </w:r>
          </w:p>
        </w:tc>
        <w:tc>
          <w:tcPr>
            <w:tcW w:w="285" w:type="pct"/>
            <w:vAlign w:val="center"/>
          </w:tcPr>
          <w:p w:rsidR="007216AC" w:rsidRPr="002402FD" w:rsidRDefault="007216A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-5.7</w:t>
            </w:r>
          </w:p>
        </w:tc>
        <w:tc>
          <w:tcPr>
            <w:tcW w:w="285" w:type="pct"/>
            <w:vAlign w:val="center"/>
          </w:tcPr>
          <w:p w:rsidR="007216AC" w:rsidRPr="002402FD" w:rsidRDefault="007216A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-5.8</w:t>
            </w:r>
          </w:p>
        </w:tc>
        <w:tc>
          <w:tcPr>
            <w:tcW w:w="285" w:type="pct"/>
            <w:vAlign w:val="center"/>
          </w:tcPr>
          <w:p w:rsidR="007216AC" w:rsidRPr="002402FD" w:rsidRDefault="007216A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-5.9</w:t>
            </w:r>
          </w:p>
        </w:tc>
        <w:tc>
          <w:tcPr>
            <w:tcW w:w="285" w:type="pct"/>
            <w:vAlign w:val="center"/>
          </w:tcPr>
          <w:p w:rsidR="007216AC" w:rsidRPr="002402FD" w:rsidRDefault="007216A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-6.1</w:t>
            </w:r>
          </w:p>
        </w:tc>
        <w:tc>
          <w:tcPr>
            <w:tcW w:w="285" w:type="pct"/>
            <w:vAlign w:val="center"/>
          </w:tcPr>
          <w:p w:rsidR="007216AC" w:rsidRPr="002402FD" w:rsidRDefault="007216AC" w:rsidP="007216AC">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-6.2</w:t>
            </w:r>
          </w:p>
        </w:tc>
        <w:tc>
          <w:tcPr>
            <w:tcW w:w="352" w:type="pct"/>
            <w:vAlign w:val="center"/>
          </w:tcPr>
          <w:p w:rsidR="007216AC" w:rsidRPr="002402FD" w:rsidRDefault="007216AC" w:rsidP="00962F2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-10.1</w:t>
            </w:r>
          </w:p>
        </w:tc>
        <w:tc>
          <w:tcPr>
            <w:tcW w:w="347" w:type="pct"/>
            <w:vAlign w:val="center"/>
          </w:tcPr>
          <w:p w:rsidR="007216AC" w:rsidRPr="002402FD" w:rsidRDefault="007216AC" w:rsidP="007216AC">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-56.0</w:t>
            </w:r>
          </w:p>
        </w:tc>
      </w:tr>
      <w:tr w:rsidR="007216AC" w:rsidRPr="002402FD" w:rsidTr="007E6C9C">
        <w:tc>
          <w:tcPr>
            <w:cnfStyle w:val="001000000000" w:firstRow="0" w:lastRow="0" w:firstColumn="1" w:lastColumn="0" w:oddVBand="0" w:evenVBand="0" w:oddHBand="0" w:evenHBand="0" w:firstRowFirstColumn="0" w:firstRowLastColumn="0" w:lastRowFirstColumn="0" w:lastRowLastColumn="0"/>
            <w:tcW w:w="1166" w:type="pct"/>
            <w:vAlign w:val="center"/>
          </w:tcPr>
          <w:p w:rsidR="007216AC" w:rsidRPr="002402FD" w:rsidRDefault="007216AC" w:rsidP="00690763">
            <w:pPr>
              <w:spacing w:before="70" w:after="70"/>
              <w:ind w:left="-57" w:right="-57"/>
              <w:rPr>
                <w:rFonts w:ascii="Calibri" w:hAnsi="Calibri"/>
                <w:i/>
                <w:iCs/>
                <w:color w:val="000000"/>
                <w:sz w:val="16"/>
                <w:szCs w:val="16"/>
              </w:rPr>
            </w:pPr>
            <w:r w:rsidRPr="002402FD">
              <w:rPr>
                <w:rFonts w:ascii="Calibri" w:hAnsi="Calibri"/>
                <w:i/>
                <w:iCs/>
                <w:color w:val="000000"/>
                <w:sz w:val="16"/>
                <w:szCs w:val="16"/>
              </w:rPr>
              <w:t>Enablement grants</w:t>
            </w:r>
          </w:p>
        </w:tc>
        <w:tc>
          <w:tcPr>
            <w:tcW w:w="285" w:type="pct"/>
            <w:vAlign w:val="center"/>
          </w:tcPr>
          <w:p w:rsidR="007216AC" w:rsidRPr="002402FD" w:rsidRDefault="007216AC" w:rsidP="00962F2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w:t>
            </w:r>
          </w:p>
        </w:tc>
        <w:tc>
          <w:tcPr>
            <w:tcW w:w="285" w:type="pct"/>
            <w:tcBorders>
              <w:top w:val="single" w:sz="8" w:space="0" w:color="788183" w:themeColor="accent6"/>
            </w:tcBorders>
            <w:vAlign w:val="center"/>
          </w:tcPr>
          <w:p w:rsidR="007216AC" w:rsidRPr="002402FD" w:rsidRDefault="007216A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-12.5</w:t>
            </w:r>
          </w:p>
        </w:tc>
        <w:tc>
          <w:tcPr>
            <w:tcW w:w="285" w:type="pct"/>
            <w:vAlign w:val="center"/>
          </w:tcPr>
          <w:p w:rsidR="007216AC" w:rsidRPr="002402FD" w:rsidRDefault="007216A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-12.8</w:t>
            </w:r>
          </w:p>
        </w:tc>
        <w:tc>
          <w:tcPr>
            <w:tcW w:w="285" w:type="pct"/>
            <w:vAlign w:val="center"/>
          </w:tcPr>
          <w:p w:rsidR="007216AC" w:rsidRPr="002402FD" w:rsidRDefault="007216A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-13.1</w:t>
            </w:r>
          </w:p>
        </w:tc>
        <w:tc>
          <w:tcPr>
            <w:tcW w:w="285" w:type="pct"/>
            <w:vAlign w:val="center"/>
          </w:tcPr>
          <w:p w:rsidR="007216AC" w:rsidRPr="002402FD" w:rsidRDefault="007216A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-13.5</w:t>
            </w:r>
          </w:p>
        </w:tc>
        <w:tc>
          <w:tcPr>
            <w:tcW w:w="285" w:type="pct"/>
            <w:vAlign w:val="center"/>
          </w:tcPr>
          <w:p w:rsidR="007216AC" w:rsidRPr="002402FD" w:rsidRDefault="007216A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-13.8</w:t>
            </w:r>
          </w:p>
        </w:tc>
        <w:tc>
          <w:tcPr>
            <w:tcW w:w="285" w:type="pct"/>
            <w:vAlign w:val="center"/>
          </w:tcPr>
          <w:p w:rsidR="007216AC" w:rsidRPr="002402FD" w:rsidRDefault="007216A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-14.1</w:t>
            </w:r>
          </w:p>
        </w:tc>
        <w:tc>
          <w:tcPr>
            <w:tcW w:w="285" w:type="pct"/>
            <w:vAlign w:val="center"/>
          </w:tcPr>
          <w:p w:rsidR="007216AC" w:rsidRPr="002402FD" w:rsidRDefault="007216A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-14.5</w:t>
            </w:r>
          </w:p>
        </w:tc>
        <w:tc>
          <w:tcPr>
            <w:tcW w:w="285" w:type="pct"/>
            <w:vAlign w:val="center"/>
          </w:tcPr>
          <w:p w:rsidR="007216AC" w:rsidRPr="002402FD" w:rsidRDefault="007216A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-14.9</w:t>
            </w:r>
          </w:p>
        </w:tc>
        <w:tc>
          <w:tcPr>
            <w:tcW w:w="285" w:type="pct"/>
            <w:vAlign w:val="center"/>
          </w:tcPr>
          <w:p w:rsidR="007216AC" w:rsidRPr="002402FD" w:rsidRDefault="007216A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-15.2</w:t>
            </w:r>
          </w:p>
        </w:tc>
        <w:tc>
          <w:tcPr>
            <w:tcW w:w="285" w:type="pct"/>
            <w:vAlign w:val="center"/>
          </w:tcPr>
          <w:p w:rsidR="007216AC" w:rsidRPr="002402FD" w:rsidRDefault="007216AC" w:rsidP="007216AC">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-15.6</w:t>
            </w:r>
          </w:p>
        </w:tc>
        <w:tc>
          <w:tcPr>
            <w:tcW w:w="352" w:type="pct"/>
            <w:vAlign w:val="center"/>
          </w:tcPr>
          <w:p w:rsidR="007216AC" w:rsidRPr="002402FD" w:rsidRDefault="007216AC" w:rsidP="00962F2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-25.3</w:t>
            </w:r>
          </w:p>
        </w:tc>
        <w:tc>
          <w:tcPr>
            <w:tcW w:w="347" w:type="pct"/>
            <w:vAlign w:val="center"/>
          </w:tcPr>
          <w:p w:rsidR="007216AC" w:rsidRPr="002402FD" w:rsidRDefault="007216AC" w:rsidP="007216AC">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-140.0</w:t>
            </w:r>
          </w:p>
        </w:tc>
      </w:tr>
      <w:tr w:rsidR="00365087" w:rsidRPr="002402FD" w:rsidTr="007E6C9C">
        <w:tc>
          <w:tcPr>
            <w:cnfStyle w:val="001000000000" w:firstRow="0" w:lastRow="0" w:firstColumn="1" w:lastColumn="0" w:oddVBand="0" w:evenVBand="0" w:oddHBand="0" w:evenHBand="0" w:firstRowFirstColumn="0" w:firstRowLastColumn="0" w:lastRowFirstColumn="0" w:lastRowLastColumn="0"/>
            <w:tcW w:w="1166" w:type="pct"/>
            <w:vAlign w:val="center"/>
          </w:tcPr>
          <w:p w:rsidR="00365087" w:rsidRPr="002402FD" w:rsidRDefault="00811E36" w:rsidP="00690763">
            <w:pPr>
              <w:spacing w:before="70" w:after="70"/>
              <w:ind w:left="-57" w:right="-57"/>
              <w:rPr>
                <w:rFonts w:ascii="Calibri" w:hAnsi="Calibri"/>
                <w:i/>
                <w:iCs/>
                <w:color w:val="000000"/>
                <w:sz w:val="16"/>
                <w:szCs w:val="16"/>
              </w:rPr>
            </w:pPr>
            <w:r>
              <w:rPr>
                <w:rFonts w:ascii="Calibri" w:hAnsi="Calibri"/>
                <w:i/>
                <w:iCs/>
                <w:color w:val="000000"/>
                <w:sz w:val="16"/>
                <w:szCs w:val="16"/>
              </w:rPr>
              <w:t>Electricity wholesale price subsidies</w:t>
            </w:r>
          </w:p>
        </w:tc>
        <w:tc>
          <w:tcPr>
            <w:tcW w:w="285" w:type="pct"/>
            <w:vAlign w:val="center"/>
          </w:tcPr>
          <w:p w:rsidR="00365087" w:rsidRPr="002402FD" w:rsidRDefault="00365087" w:rsidP="00365087">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w:t>
            </w:r>
          </w:p>
        </w:tc>
        <w:tc>
          <w:tcPr>
            <w:tcW w:w="285" w:type="pct"/>
            <w:tcBorders>
              <w:top w:val="single" w:sz="8" w:space="0" w:color="788183" w:themeColor="accent6"/>
            </w:tcBorders>
            <w:vAlign w:val="center"/>
          </w:tcPr>
          <w:p w:rsidR="00365087" w:rsidRPr="002402FD" w:rsidRDefault="00365087" w:rsidP="00365087">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w:t>
            </w:r>
          </w:p>
        </w:tc>
        <w:tc>
          <w:tcPr>
            <w:tcW w:w="285" w:type="pct"/>
            <w:vAlign w:val="center"/>
          </w:tcPr>
          <w:p w:rsidR="00365087" w:rsidRPr="002402FD" w:rsidRDefault="00365087" w:rsidP="00365087">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-0.5</w:t>
            </w:r>
          </w:p>
        </w:tc>
        <w:tc>
          <w:tcPr>
            <w:tcW w:w="285" w:type="pct"/>
            <w:vAlign w:val="center"/>
          </w:tcPr>
          <w:p w:rsidR="00365087" w:rsidRPr="002402FD" w:rsidRDefault="00365087" w:rsidP="00365087">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-0.9</w:t>
            </w:r>
          </w:p>
        </w:tc>
        <w:tc>
          <w:tcPr>
            <w:tcW w:w="285" w:type="pct"/>
            <w:vAlign w:val="center"/>
          </w:tcPr>
          <w:p w:rsidR="00365087" w:rsidRPr="002402FD" w:rsidRDefault="00365087" w:rsidP="00365087">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-1.1</w:t>
            </w:r>
          </w:p>
        </w:tc>
        <w:tc>
          <w:tcPr>
            <w:tcW w:w="285" w:type="pct"/>
            <w:vAlign w:val="center"/>
          </w:tcPr>
          <w:p w:rsidR="00365087" w:rsidRPr="002402FD" w:rsidRDefault="00365087" w:rsidP="00365087">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-1.4</w:t>
            </w:r>
          </w:p>
        </w:tc>
        <w:tc>
          <w:tcPr>
            <w:tcW w:w="285" w:type="pct"/>
            <w:vAlign w:val="center"/>
          </w:tcPr>
          <w:p w:rsidR="00365087" w:rsidRPr="002402FD" w:rsidRDefault="00365087" w:rsidP="00365087">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-1.5</w:t>
            </w:r>
          </w:p>
        </w:tc>
        <w:tc>
          <w:tcPr>
            <w:tcW w:w="285" w:type="pct"/>
            <w:vAlign w:val="center"/>
          </w:tcPr>
          <w:p w:rsidR="00365087" w:rsidRPr="002402FD" w:rsidRDefault="00365087" w:rsidP="00365087">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-1.6</w:t>
            </w:r>
          </w:p>
        </w:tc>
        <w:tc>
          <w:tcPr>
            <w:tcW w:w="285" w:type="pct"/>
            <w:vAlign w:val="center"/>
          </w:tcPr>
          <w:p w:rsidR="00365087" w:rsidRPr="002402FD" w:rsidRDefault="00365087" w:rsidP="00365087">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-1.6</w:t>
            </w:r>
          </w:p>
        </w:tc>
        <w:tc>
          <w:tcPr>
            <w:tcW w:w="285" w:type="pct"/>
            <w:vAlign w:val="center"/>
          </w:tcPr>
          <w:p w:rsidR="00365087" w:rsidRPr="002402FD" w:rsidRDefault="00365087" w:rsidP="00365087">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-1.6</w:t>
            </w:r>
          </w:p>
        </w:tc>
        <w:tc>
          <w:tcPr>
            <w:tcW w:w="285" w:type="pct"/>
            <w:vAlign w:val="center"/>
          </w:tcPr>
          <w:p w:rsidR="00365087" w:rsidRPr="002402FD" w:rsidRDefault="00365087" w:rsidP="00365087">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-1.6</w:t>
            </w:r>
          </w:p>
        </w:tc>
        <w:tc>
          <w:tcPr>
            <w:tcW w:w="352" w:type="pct"/>
            <w:vAlign w:val="center"/>
          </w:tcPr>
          <w:p w:rsidR="00365087" w:rsidRPr="002402FD" w:rsidRDefault="00365087" w:rsidP="00365087">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-0.5</w:t>
            </w:r>
          </w:p>
        </w:tc>
        <w:tc>
          <w:tcPr>
            <w:tcW w:w="347" w:type="pct"/>
            <w:vAlign w:val="center"/>
          </w:tcPr>
          <w:p w:rsidR="00365087" w:rsidRPr="002402FD" w:rsidRDefault="00365087" w:rsidP="00365087">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-11.8</w:t>
            </w:r>
          </w:p>
        </w:tc>
      </w:tr>
      <w:tr w:rsidR="00365087" w:rsidRPr="002402FD" w:rsidTr="007E6C9C">
        <w:tc>
          <w:tcPr>
            <w:cnfStyle w:val="001000000000" w:firstRow="0" w:lastRow="0" w:firstColumn="1" w:lastColumn="0" w:oddVBand="0" w:evenVBand="0" w:oddHBand="0" w:evenHBand="0" w:firstRowFirstColumn="0" w:firstRowLastColumn="0" w:lastRowFirstColumn="0" w:lastRowLastColumn="0"/>
            <w:tcW w:w="1166" w:type="pct"/>
            <w:vAlign w:val="center"/>
          </w:tcPr>
          <w:p w:rsidR="00365087" w:rsidRPr="002402FD" w:rsidRDefault="00365087" w:rsidP="00690763">
            <w:pPr>
              <w:spacing w:before="70" w:after="70"/>
              <w:ind w:left="-57" w:right="-57"/>
              <w:rPr>
                <w:rFonts w:ascii="Calibri" w:hAnsi="Calibri"/>
                <w:i/>
                <w:iCs/>
                <w:color w:val="000000"/>
                <w:sz w:val="16"/>
                <w:szCs w:val="16"/>
              </w:rPr>
            </w:pPr>
            <w:r w:rsidRPr="002402FD">
              <w:rPr>
                <w:rFonts w:ascii="Calibri" w:hAnsi="Calibri"/>
                <w:i/>
                <w:iCs/>
                <w:color w:val="000000"/>
                <w:sz w:val="16"/>
                <w:szCs w:val="16"/>
              </w:rPr>
              <w:t>Development loan write-offs</w:t>
            </w:r>
          </w:p>
        </w:tc>
        <w:tc>
          <w:tcPr>
            <w:tcW w:w="285" w:type="pct"/>
            <w:vAlign w:val="center"/>
          </w:tcPr>
          <w:p w:rsidR="00365087" w:rsidRPr="002402FD" w:rsidRDefault="00365087" w:rsidP="00962F2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w:t>
            </w:r>
          </w:p>
        </w:tc>
        <w:tc>
          <w:tcPr>
            <w:tcW w:w="285" w:type="pct"/>
            <w:tcBorders>
              <w:top w:val="single" w:sz="8" w:space="0" w:color="788183" w:themeColor="accent6"/>
            </w:tcBorders>
            <w:vAlign w:val="center"/>
          </w:tcPr>
          <w:p w:rsidR="00365087" w:rsidRPr="002402FD" w:rsidRDefault="00365087"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-9.4</w:t>
            </w:r>
          </w:p>
        </w:tc>
        <w:tc>
          <w:tcPr>
            <w:tcW w:w="285" w:type="pct"/>
            <w:vAlign w:val="center"/>
          </w:tcPr>
          <w:p w:rsidR="00365087" w:rsidRPr="002402FD" w:rsidRDefault="00365087"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-10.2</w:t>
            </w:r>
          </w:p>
        </w:tc>
        <w:tc>
          <w:tcPr>
            <w:tcW w:w="285" w:type="pct"/>
            <w:vAlign w:val="center"/>
          </w:tcPr>
          <w:p w:rsidR="00365087" w:rsidRPr="002402FD" w:rsidRDefault="00365087"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-11.0</w:t>
            </w:r>
          </w:p>
        </w:tc>
        <w:tc>
          <w:tcPr>
            <w:tcW w:w="285" w:type="pct"/>
            <w:vAlign w:val="center"/>
          </w:tcPr>
          <w:p w:rsidR="00365087" w:rsidRPr="002402FD" w:rsidRDefault="00365087"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-11.3</w:t>
            </w:r>
          </w:p>
        </w:tc>
        <w:tc>
          <w:tcPr>
            <w:tcW w:w="285" w:type="pct"/>
            <w:vAlign w:val="center"/>
          </w:tcPr>
          <w:p w:rsidR="00365087" w:rsidRPr="002402FD" w:rsidRDefault="00365087"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-11.6</w:t>
            </w:r>
          </w:p>
        </w:tc>
        <w:tc>
          <w:tcPr>
            <w:tcW w:w="285" w:type="pct"/>
            <w:vAlign w:val="center"/>
          </w:tcPr>
          <w:p w:rsidR="00365087" w:rsidRPr="002402FD" w:rsidRDefault="00365087"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-11.9</w:t>
            </w:r>
          </w:p>
        </w:tc>
        <w:tc>
          <w:tcPr>
            <w:tcW w:w="285" w:type="pct"/>
            <w:vAlign w:val="center"/>
          </w:tcPr>
          <w:p w:rsidR="00365087" w:rsidRPr="002402FD" w:rsidRDefault="00365087"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-12.2</w:t>
            </w:r>
          </w:p>
        </w:tc>
        <w:tc>
          <w:tcPr>
            <w:tcW w:w="285" w:type="pct"/>
            <w:vAlign w:val="center"/>
          </w:tcPr>
          <w:p w:rsidR="00365087" w:rsidRPr="002402FD" w:rsidRDefault="00365087"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-12.5</w:t>
            </w:r>
          </w:p>
        </w:tc>
        <w:tc>
          <w:tcPr>
            <w:tcW w:w="285" w:type="pct"/>
            <w:vAlign w:val="center"/>
          </w:tcPr>
          <w:p w:rsidR="00365087" w:rsidRPr="002402FD" w:rsidRDefault="00365087"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-12.8</w:t>
            </w:r>
          </w:p>
        </w:tc>
        <w:tc>
          <w:tcPr>
            <w:tcW w:w="285" w:type="pct"/>
            <w:vAlign w:val="center"/>
          </w:tcPr>
          <w:p w:rsidR="00365087" w:rsidRPr="002402FD" w:rsidRDefault="00365087" w:rsidP="007216AC">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-13.1</w:t>
            </w:r>
          </w:p>
        </w:tc>
        <w:tc>
          <w:tcPr>
            <w:tcW w:w="352" w:type="pct"/>
            <w:vAlign w:val="center"/>
          </w:tcPr>
          <w:p w:rsidR="00365087" w:rsidRPr="002402FD" w:rsidRDefault="00365087" w:rsidP="00962F2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-19.7</w:t>
            </w:r>
          </w:p>
        </w:tc>
        <w:tc>
          <w:tcPr>
            <w:tcW w:w="347" w:type="pct"/>
            <w:vAlign w:val="center"/>
          </w:tcPr>
          <w:p w:rsidR="00365087" w:rsidRPr="002402FD" w:rsidRDefault="00365087" w:rsidP="007216AC">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-116.0</w:t>
            </w:r>
          </w:p>
        </w:tc>
      </w:tr>
      <w:tr w:rsidR="00365087" w:rsidRPr="002402FD" w:rsidTr="007E6C9C">
        <w:tc>
          <w:tcPr>
            <w:cnfStyle w:val="001000000000" w:firstRow="0" w:lastRow="0" w:firstColumn="1" w:lastColumn="0" w:oddVBand="0" w:evenVBand="0" w:oddHBand="0" w:evenHBand="0" w:firstRowFirstColumn="0" w:firstRowLastColumn="0" w:lastRowFirstColumn="0" w:lastRowLastColumn="0"/>
            <w:tcW w:w="1166" w:type="pct"/>
            <w:vAlign w:val="center"/>
          </w:tcPr>
          <w:p w:rsidR="00365087" w:rsidRPr="002402FD" w:rsidRDefault="00365087" w:rsidP="00690763">
            <w:pPr>
              <w:pStyle w:val="TableText"/>
              <w:keepNext/>
              <w:widowControl w:val="0"/>
              <w:tabs>
                <w:tab w:val="left" w:pos="9356"/>
              </w:tabs>
              <w:spacing w:line="240" w:lineRule="auto"/>
              <w:ind w:left="-57" w:right="-57"/>
              <w:rPr>
                <w:rFonts w:asciiTheme="minorHAnsi" w:hAnsiTheme="minorHAnsi"/>
                <w:b/>
                <w:i/>
                <w:sz w:val="16"/>
                <w:szCs w:val="16"/>
              </w:rPr>
            </w:pPr>
            <w:r w:rsidRPr="002402FD">
              <w:rPr>
                <w:rFonts w:asciiTheme="minorHAnsi" w:hAnsiTheme="minorHAnsi"/>
                <w:b/>
                <w:i/>
                <w:sz w:val="16"/>
                <w:szCs w:val="16"/>
              </w:rPr>
              <w:t>Total - Administered payments</w:t>
            </w:r>
          </w:p>
        </w:tc>
        <w:tc>
          <w:tcPr>
            <w:tcW w:w="285" w:type="pct"/>
            <w:vAlign w:val="center"/>
          </w:tcPr>
          <w:p w:rsidR="00365087" w:rsidRPr="002402FD" w:rsidRDefault="00365087" w:rsidP="00365087">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
                <w:iCs/>
                <w:color w:val="000000"/>
                <w:sz w:val="16"/>
                <w:szCs w:val="16"/>
              </w:rPr>
            </w:pPr>
            <w:r w:rsidRPr="002402FD">
              <w:rPr>
                <w:rFonts w:ascii="Calibri" w:hAnsi="Calibri"/>
                <w:b/>
                <w:i/>
                <w:iCs/>
                <w:color w:val="000000"/>
                <w:sz w:val="16"/>
                <w:szCs w:val="16"/>
              </w:rPr>
              <w:t>-</w:t>
            </w:r>
          </w:p>
        </w:tc>
        <w:tc>
          <w:tcPr>
            <w:tcW w:w="285" w:type="pct"/>
            <w:tcBorders>
              <w:top w:val="single" w:sz="8" w:space="0" w:color="788183" w:themeColor="accent6"/>
            </w:tcBorders>
            <w:vAlign w:val="center"/>
          </w:tcPr>
          <w:p w:rsidR="00365087" w:rsidRPr="002402FD" w:rsidRDefault="00365087" w:rsidP="00365087">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
                <w:iCs/>
                <w:color w:val="000000"/>
                <w:sz w:val="16"/>
                <w:szCs w:val="16"/>
              </w:rPr>
            </w:pPr>
            <w:r w:rsidRPr="002402FD">
              <w:rPr>
                <w:rFonts w:ascii="Calibri" w:hAnsi="Calibri"/>
                <w:b/>
                <w:i/>
                <w:iCs/>
                <w:color w:val="000000"/>
                <w:sz w:val="16"/>
                <w:szCs w:val="16"/>
              </w:rPr>
              <w:t>-51.9</w:t>
            </w:r>
          </w:p>
        </w:tc>
        <w:tc>
          <w:tcPr>
            <w:tcW w:w="285" w:type="pct"/>
            <w:vAlign w:val="center"/>
          </w:tcPr>
          <w:p w:rsidR="00365087" w:rsidRPr="002402FD" w:rsidRDefault="00365087" w:rsidP="00365087">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
                <w:iCs/>
                <w:color w:val="000000"/>
                <w:sz w:val="16"/>
                <w:szCs w:val="16"/>
              </w:rPr>
            </w:pPr>
            <w:r w:rsidRPr="002402FD">
              <w:rPr>
                <w:rFonts w:ascii="Calibri" w:hAnsi="Calibri"/>
                <w:b/>
                <w:i/>
                <w:iCs/>
                <w:color w:val="000000"/>
                <w:sz w:val="16"/>
                <w:szCs w:val="16"/>
              </w:rPr>
              <w:t>-54.2</w:t>
            </w:r>
          </w:p>
        </w:tc>
        <w:tc>
          <w:tcPr>
            <w:tcW w:w="285" w:type="pct"/>
            <w:vAlign w:val="center"/>
          </w:tcPr>
          <w:p w:rsidR="00365087" w:rsidRPr="002402FD" w:rsidRDefault="00365087" w:rsidP="00365087">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
                <w:iCs/>
                <w:color w:val="000000"/>
                <w:sz w:val="16"/>
                <w:szCs w:val="16"/>
              </w:rPr>
            </w:pPr>
            <w:r w:rsidRPr="002402FD">
              <w:rPr>
                <w:rFonts w:ascii="Calibri" w:hAnsi="Calibri"/>
                <w:b/>
                <w:i/>
                <w:iCs/>
                <w:color w:val="000000"/>
                <w:sz w:val="16"/>
                <w:szCs w:val="16"/>
              </w:rPr>
              <w:t>-56.5</w:t>
            </w:r>
          </w:p>
        </w:tc>
        <w:tc>
          <w:tcPr>
            <w:tcW w:w="285" w:type="pct"/>
            <w:vAlign w:val="center"/>
          </w:tcPr>
          <w:p w:rsidR="00365087" w:rsidRPr="002402FD" w:rsidRDefault="00365087" w:rsidP="00365087">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
                <w:iCs/>
                <w:color w:val="000000"/>
                <w:sz w:val="16"/>
                <w:szCs w:val="16"/>
              </w:rPr>
            </w:pPr>
            <w:r w:rsidRPr="002402FD">
              <w:rPr>
                <w:rFonts w:ascii="Calibri" w:hAnsi="Calibri"/>
                <w:b/>
                <w:i/>
                <w:iCs/>
                <w:color w:val="000000"/>
                <w:sz w:val="16"/>
                <w:szCs w:val="16"/>
              </w:rPr>
              <w:t>-58.2</w:t>
            </w:r>
          </w:p>
        </w:tc>
        <w:tc>
          <w:tcPr>
            <w:tcW w:w="285" w:type="pct"/>
            <w:vAlign w:val="center"/>
          </w:tcPr>
          <w:p w:rsidR="00365087" w:rsidRPr="002402FD" w:rsidRDefault="00365087" w:rsidP="00365087">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
                <w:iCs/>
                <w:color w:val="000000"/>
                <w:sz w:val="16"/>
                <w:szCs w:val="16"/>
              </w:rPr>
            </w:pPr>
            <w:r w:rsidRPr="002402FD">
              <w:rPr>
                <w:rFonts w:ascii="Calibri" w:hAnsi="Calibri"/>
                <w:b/>
                <w:i/>
                <w:iCs/>
                <w:color w:val="000000"/>
                <w:sz w:val="16"/>
                <w:szCs w:val="16"/>
              </w:rPr>
              <w:t>-59.9</w:t>
            </w:r>
          </w:p>
        </w:tc>
        <w:tc>
          <w:tcPr>
            <w:tcW w:w="285" w:type="pct"/>
            <w:vAlign w:val="center"/>
          </w:tcPr>
          <w:p w:rsidR="00365087" w:rsidRPr="002402FD" w:rsidRDefault="00365087" w:rsidP="00365087">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
                <w:iCs/>
                <w:color w:val="000000"/>
                <w:sz w:val="16"/>
                <w:szCs w:val="16"/>
              </w:rPr>
            </w:pPr>
            <w:r w:rsidRPr="002402FD">
              <w:rPr>
                <w:rFonts w:ascii="Calibri" w:hAnsi="Calibri"/>
                <w:b/>
                <w:i/>
                <w:iCs/>
                <w:color w:val="000000"/>
                <w:sz w:val="16"/>
                <w:szCs w:val="16"/>
              </w:rPr>
              <w:t>-33.2</w:t>
            </w:r>
          </w:p>
        </w:tc>
        <w:tc>
          <w:tcPr>
            <w:tcW w:w="285" w:type="pct"/>
            <w:vAlign w:val="center"/>
          </w:tcPr>
          <w:p w:rsidR="00365087" w:rsidRPr="002402FD" w:rsidRDefault="00365087" w:rsidP="00365087">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
                <w:iCs/>
                <w:color w:val="000000"/>
                <w:sz w:val="16"/>
                <w:szCs w:val="16"/>
              </w:rPr>
            </w:pPr>
            <w:r w:rsidRPr="002402FD">
              <w:rPr>
                <w:rFonts w:ascii="Calibri" w:hAnsi="Calibri"/>
                <w:b/>
                <w:i/>
                <w:iCs/>
                <w:color w:val="000000"/>
                <w:sz w:val="16"/>
                <w:szCs w:val="16"/>
              </w:rPr>
              <w:t>-34.1</w:t>
            </w:r>
          </w:p>
        </w:tc>
        <w:tc>
          <w:tcPr>
            <w:tcW w:w="285" w:type="pct"/>
            <w:vAlign w:val="center"/>
          </w:tcPr>
          <w:p w:rsidR="00365087" w:rsidRPr="002402FD" w:rsidRDefault="00365087" w:rsidP="00365087">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
                <w:iCs/>
                <w:color w:val="000000"/>
                <w:sz w:val="16"/>
                <w:szCs w:val="16"/>
              </w:rPr>
            </w:pPr>
            <w:r w:rsidRPr="002402FD">
              <w:rPr>
                <w:rFonts w:ascii="Calibri" w:hAnsi="Calibri"/>
                <w:b/>
                <w:i/>
                <w:iCs/>
                <w:color w:val="000000"/>
                <w:sz w:val="16"/>
                <w:szCs w:val="16"/>
              </w:rPr>
              <w:t>-35.0</w:t>
            </w:r>
          </w:p>
        </w:tc>
        <w:tc>
          <w:tcPr>
            <w:tcW w:w="285" w:type="pct"/>
            <w:vAlign w:val="center"/>
          </w:tcPr>
          <w:p w:rsidR="00365087" w:rsidRPr="002402FD" w:rsidRDefault="00365087" w:rsidP="00365087">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
                <w:iCs/>
                <w:color w:val="000000"/>
                <w:sz w:val="16"/>
                <w:szCs w:val="16"/>
              </w:rPr>
            </w:pPr>
            <w:r w:rsidRPr="002402FD">
              <w:rPr>
                <w:rFonts w:ascii="Calibri" w:hAnsi="Calibri"/>
                <w:b/>
                <w:i/>
                <w:iCs/>
                <w:color w:val="000000"/>
                <w:sz w:val="16"/>
                <w:szCs w:val="16"/>
              </w:rPr>
              <w:t>-35.7</w:t>
            </w:r>
          </w:p>
        </w:tc>
        <w:tc>
          <w:tcPr>
            <w:tcW w:w="285" w:type="pct"/>
            <w:vAlign w:val="center"/>
          </w:tcPr>
          <w:p w:rsidR="00365087" w:rsidRPr="002402FD" w:rsidRDefault="00365087" w:rsidP="00365087">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
                <w:iCs/>
                <w:color w:val="000000"/>
                <w:sz w:val="16"/>
                <w:szCs w:val="16"/>
              </w:rPr>
            </w:pPr>
            <w:r w:rsidRPr="002402FD">
              <w:rPr>
                <w:rFonts w:ascii="Calibri" w:hAnsi="Calibri"/>
                <w:b/>
                <w:i/>
                <w:iCs/>
                <w:color w:val="000000"/>
                <w:sz w:val="16"/>
                <w:szCs w:val="16"/>
              </w:rPr>
              <w:t>-36.5</w:t>
            </w:r>
          </w:p>
        </w:tc>
        <w:tc>
          <w:tcPr>
            <w:tcW w:w="352" w:type="pct"/>
            <w:vAlign w:val="center"/>
          </w:tcPr>
          <w:p w:rsidR="00365087" w:rsidRPr="002402FD" w:rsidRDefault="00365087" w:rsidP="00365087">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-106.1</w:t>
            </w:r>
          </w:p>
        </w:tc>
        <w:tc>
          <w:tcPr>
            <w:tcW w:w="347" w:type="pct"/>
            <w:vAlign w:val="center"/>
          </w:tcPr>
          <w:p w:rsidR="00365087" w:rsidRPr="002402FD" w:rsidRDefault="00365087" w:rsidP="00365087">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-455.2</w:t>
            </w:r>
          </w:p>
        </w:tc>
      </w:tr>
      <w:tr w:rsidR="00365087" w:rsidRPr="002402FD" w:rsidTr="007E6C9C">
        <w:tc>
          <w:tcPr>
            <w:cnfStyle w:val="001000000000" w:firstRow="0" w:lastRow="0" w:firstColumn="1" w:lastColumn="0" w:oddVBand="0" w:evenVBand="0" w:oddHBand="0" w:evenHBand="0" w:firstRowFirstColumn="0" w:firstRowLastColumn="0" w:lastRowFirstColumn="0" w:lastRowLastColumn="0"/>
            <w:tcW w:w="5000" w:type="pct"/>
            <w:gridSpan w:val="14"/>
            <w:vAlign w:val="center"/>
          </w:tcPr>
          <w:p w:rsidR="00365087" w:rsidRPr="002402FD" w:rsidRDefault="00365087" w:rsidP="00690763">
            <w:pPr>
              <w:spacing w:before="70" w:after="70"/>
              <w:ind w:left="-57" w:right="-57"/>
              <w:rPr>
                <w:rFonts w:ascii="Calibri" w:hAnsi="Calibri"/>
                <w:iCs/>
                <w:color w:val="000000"/>
                <w:sz w:val="16"/>
                <w:szCs w:val="16"/>
              </w:rPr>
            </w:pPr>
            <w:r w:rsidRPr="002402FD">
              <w:rPr>
                <w:rFonts w:ascii="Calibri" w:hAnsi="Calibri"/>
                <w:iCs/>
                <w:color w:val="000000"/>
                <w:sz w:val="16"/>
                <w:szCs w:val="16"/>
              </w:rPr>
              <w:t>Departmental</w:t>
            </w:r>
          </w:p>
        </w:tc>
      </w:tr>
      <w:tr w:rsidR="00365087" w:rsidRPr="002402FD" w:rsidTr="007E6C9C">
        <w:tc>
          <w:tcPr>
            <w:cnfStyle w:val="001000000000" w:firstRow="0" w:lastRow="0" w:firstColumn="1" w:lastColumn="0" w:oddVBand="0" w:evenVBand="0" w:oddHBand="0" w:evenHBand="0" w:firstRowFirstColumn="0" w:firstRowLastColumn="0" w:lastRowFirstColumn="0" w:lastRowLastColumn="0"/>
            <w:tcW w:w="1166" w:type="pct"/>
            <w:vAlign w:val="center"/>
          </w:tcPr>
          <w:p w:rsidR="00365087" w:rsidRPr="002402FD" w:rsidRDefault="00365087" w:rsidP="00690763">
            <w:pPr>
              <w:pStyle w:val="TableText"/>
              <w:keepNext/>
              <w:widowControl w:val="0"/>
              <w:tabs>
                <w:tab w:val="left" w:pos="9356"/>
              </w:tabs>
              <w:spacing w:line="240" w:lineRule="auto"/>
              <w:ind w:left="-57" w:right="-57"/>
              <w:rPr>
                <w:rFonts w:asciiTheme="minorHAnsi" w:hAnsiTheme="minorHAnsi"/>
                <w:i/>
                <w:noProof/>
                <w:sz w:val="16"/>
                <w:szCs w:val="16"/>
              </w:rPr>
            </w:pPr>
            <w:r w:rsidRPr="002402FD">
              <w:rPr>
                <w:rFonts w:asciiTheme="minorHAnsi" w:hAnsiTheme="minorHAnsi"/>
                <w:i/>
                <w:sz w:val="16"/>
                <w:szCs w:val="16"/>
              </w:rPr>
              <w:t>Australian Local Power Agency</w:t>
            </w:r>
          </w:p>
        </w:tc>
        <w:tc>
          <w:tcPr>
            <w:tcW w:w="285" w:type="pct"/>
            <w:vAlign w:val="center"/>
          </w:tcPr>
          <w:p w:rsidR="00365087" w:rsidRPr="002402FD" w:rsidRDefault="00365087" w:rsidP="00365087">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w:t>
            </w:r>
          </w:p>
        </w:tc>
        <w:tc>
          <w:tcPr>
            <w:tcW w:w="285" w:type="pct"/>
            <w:tcBorders>
              <w:top w:val="single" w:sz="8" w:space="0" w:color="788183" w:themeColor="accent6"/>
            </w:tcBorders>
            <w:vAlign w:val="center"/>
          </w:tcPr>
          <w:p w:rsidR="00365087" w:rsidRPr="002402FD" w:rsidRDefault="00365087" w:rsidP="00365087">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-2.8</w:t>
            </w:r>
          </w:p>
        </w:tc>
        <w:tc>
          <w:tcPr>
            <w:tcW w:w="285" w:type="pct"/>
            <w:vAlign w:val="center"/>
          </w:tcPr>
          <w:p w:rsidR="00365087" w:rsidRPr="002402FD" w:rsidRDefault="00365087" w:rsidP="00365087">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-2.4</w:t>
            </w:r>
          </w:p>
        </w:tc>
        <w:tc>
          <w:tcPr>
            <w:tcW w:w="285" w:type="pct"/>
            <w:vAlign w:val="center"/>
          </w:tcPr>
          <w:p w:rsidR="00365087" w:rsidRPr="002402FD" w:rsidRDefault="00365087" w:rsidP="00365087">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-2.5</w:t>
            </w:r>
          </w:p>
        </w:tc>
        <w:tc>
          <w:tcPr>
            <w:tcW w:w="285" w:type="pct"/>
            <w:vAlign w:val="center"/>
          </w:tcPr>
          <w:p w:rsidR="00365087" w:rsidRPr="002402FD" w:rsidRDefault="00365087" w:rsidP="00365087">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-2.6</w:t>
            </w:r>
          </w:p>
        </w:tc>
        <w:tc>
          <w:tcPr>
            <w:tcW w:w="285" w:type="pct"/>
            <w:vAlign w:val="center"/>
          </w:tcPr>
          <w:p w:rsidR="00365087" w:rsidRPr="002402FD" w:rsidRDefault="00365087" w:rsidP="00365087">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-2.6</w:t>
            </w:r>
          </w:p>
        </w:tc>
        <w:tc>
          <w:tcPr>
            <w:tcW w:w="285" w:type="pct"/>
            <w:vAlign w:val="center"/>
          </w:tcPr>
          <w:p w:rsidR="00365087" w:rsidRPr="002402FD" w:rsidRDefault="00365087" w:rsidP="00365087">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-2.7</w:t>
            </w:r>
          </w:p>
        </w:tc>
        <w:tc>
          <w:tcPr>
            <w:tcW w:w="285" w:type="pct"/>
            <w:vAlign w:val="center"/>
          </w:tcPr>
          <w:p w:rsidR="00365087" w:rsidRPr="002402FD" w:rsidRDefault="00365087" w:rsidP="00365087">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-2.7</w:t>
            </w:r>
          </w:p>
        </w:tc>
        <w:tc>
          <w:tcPr>
            <w:tcW w:w="285" w:type="pct"/>
            <w:vAlign w:val="center"/>
          </w:tcPr>
          <w:p w:rsidR="00365087" w:rsidRPr="002402FD" w:rsidRDefault="00365087" w:rsidP="00365087">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-2.8</w:t>
            </w:r>
          </w:p>
        </w:tc>
        <w:tc>
          <w:tcPr>
            <w:tcW w:w="285" w:type="pct"/>
            <w:vAlign w:val="center"/>
          </w:tcPr>
          <w:p w:rsidR="00365087" w:rsidRPr="002402FD" w:rsidRDefault="00365087" w:rsidP="00365087">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-2.8</w:t>
            </w:r>
          </w:p>
        </w:tc>
        <w:tc>
          <w:tcPr>
            <w:tcW w:w="285" w:type="pct"/>
            <w:vAlign w:val="center"/>
          </w:tcPr>
          <w:p w:rsidR="00365087" w:rsidRPr="002402FD" w:rsidRDefault="00365087" w:rsidP="00365087">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-2.9</w:t>
            </w:r>
          </w:p>
        </w:tc>
        <w:tc>
          <w:tcPr>
            <w:tcW w:w="352" w:type="pct"/>
            <w:vAlign w:val="center"/>
          </w:tcPr>
          <w:p w:rsidR="00365087" w:rsidRPr="002402FD" w:rsidRDefault="00365087" w:rsidP="00365087">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-5.3</w:t>
            </w:r>
          </w:p>
        </w:tc>
        <w:tc>
          <w:tcPr>
            <w:tcW w:w="347" w:type="pct"/>
            <w:vAlign w:val="center"/>
          </w:tcPr>
          <w:p w:rsidR="00365087" w:rsidRPr="002402FD" w:rsidRDefault="00365087" w:rsidP="00365087">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-26.9</w:t>
            </w:r>
          </w:p>
        </w:tc>
      </w:tr>
      <w:tr w:rsidR="00365087" w:rsidRPr="002402FD" w:rsidTr="007E6C9C">
        <w:tc>
          <w:tcPr>
            <w:cnfStyle w:val="001000000000" w:firstRow="0" w:lastRow="0" w:firstColumn="1" w:lastColumn="0" w:oddVBand="0" w:evenVBand="0" w:oddHBand="0" w:evenHBand="0" w:firstRowFirstColumn="0" w:firstRowLastColumn="0" w:lastRowFirstColumn="0" w:lastRowLastColumn="0"/>
            <w:tcW w:w="1166" w:type="pct"/>
            <w:vAlign w:val="center"/>
          </w:tcPr>
          <w:p w:rsidR="00365087" w:rsidRPr="002402FD" w:rsidRDefault="00365087" w:rsidP="00690763">
            <w:pPr>
              <w:pStyle w:val="TableText"/>
              <w:keepNext/>
              <w:widowControl w:val="0"/>
              <w:tabs>
                <w:tab w:val="left" w:pos="9356"/>
              </w:tabs>
              <w:spacing w:line="240" w:lineRule="auto"/>
              <w:ind w:left="-57" w:right="-57"/>
              <w:rPr>
                <w:rFonts w:asciiTheme="minorHAnsi" w:hAnsiTheme="minorHAnsi"/>
                <w:b/>
                <w:i/>
                <w:sz w:val="16"/>
                <w:szCs w:val="16"/>
              </w:rPr>
            </w:pPr>
            <w:r w:rsidRPr="002402FD">
              <w:rPr>
                <w:rFonts w:asciiTheme="minorHAnsi" w:hAnsiTheme="minorHAnsi"/>
                <w:b/>
                <w:i/>
                <w:sz w:val="16"/>
                <w:szCs w:val="16"/>
              </w:rPr>
              <w:t>Total - Departmental payments</w:t>
            </w:r>
          </w:p>
        </w:tc>
        <w:tc>
          <w:tcPr>
            <w:tcW w:w="285" w:type="pct"/>
            <w:vAlign w:val="center"/>
          </w:tcPr>
          <w:p w:rsidR="00365087" w:rsidRPr="002402FD" w:rsidRDefault="00365087" w:rsidP="00365087">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
                <w:iCs/>
                <w:color w:val="000000"/>
                <w:sz w:val="16"/>
                <w:szCs w:val="16"/>
              </w:rPr>
            </w:pPr>
            <w:r w:rsidRPr="002402FD">
              <w:rPr>
                <w:rFonts w:ascii="Calibri" w:hAnsi="Calibri"/>
                <w:b/>
                <w:i/>
                <w:iCs/>
                <w:color w:val="000000"/>
                <w:sz w:val="16"/>
                <w:szCs w:val="16"/>
              </w:rPr>
              <w:t>-</w:t>
            </w:r>
          </w:p>
        </w:tc>
        <w:tc>
          <w:tcPr>
            <w:tcW w:w="285" w:type="pct"/>
            <w:tcBorders>
              <w:top w:val="single" w:sz="8" w:space="0" w:color="788183" w:themeColor="accent6"/>
            </w:tcBorders>
            <w:vAlign w:val="center"/>
          </w:tcPr>
          <w:p w:rsidR="00365087" w:rsidRPr="002402FD" w:rsidRDefault="00365087" w:rsidP="00365087">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
                <w:iCs/>
                <w:color w:val="000000"/>
                <w:sz w:val="16"/>
                <w:szCs w:val="16"/>
              </w:rPr>
            </w:pPr>
            <w:r w:rsidRPr="002402FD">
              <w:rPr>
                <w:rFonts w:ascii="Calibri" w:hAnsi="Calibri"/>
                <w:b/>
                <w:i/>
                <w:iCs/>
                <w:color w:val="000000"/>
                <w:sz w:val="16"/>
                <w:szCs w:val="16"/>
              </w:rPr>
              <w:t>-2.8</w:t>
            </w:r>
          </w:p>
        </w:tc>
        <w:tc>
          <w:tcPr>
            <w:tcW w:w="285" w:type="pct"/>
            <w:vAlign w:val="center"/>
          </w:tcPr>
          <w:p w:rsidR="00365087" w:rsidRPr="002402FD" w:rsidRDefault="00365087" w:rsidP="00365087">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
                <w:iCs/>
                <w:color w:val="000000"/>
                <w:sz w:val="16"/>
                <w:szCs w:val="16"/>
              </w:rPr>
            </w:pPr>
            <w:r w:rsidRPr="002402FD">
              <w:rPr>
                <w:rFonts w:ascii="Calibri" w:hAnsi="Calibri"/>
                <w:b/>
                <w:i/>
                <w:iCs/>
                <w:color w:val="000000"/>
                <w:sz w:val="16"/>
                <w:szCs w:val="16"/>
              </w:rPr>
              <w:t>-2.4</w:t>
            </w:r>
          </w:p>
        </w:tc>
        <w:tc>
          <w:tcPr>
            <w:tcW w:w="285" w:type="pct"/>
            <w:vAlign w:val="center"/>
          </w:tcPr>
          <w:p w:rsidR="00365087" w:rsidRPr="002402FD" w:rsidRDefault="00365087" w:rsidP="00365087">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
                <w:iCs/>
                <w:color w:val="000000"/>
                <w:sz w:val="16"/>
                <w:szCs w:val="16"/>
              </w:rPr>
            </w:pPr>
            <w:r w:rsidRPr="002402FD">
              <w:rPr>
                <w:rFonts w:ascii="Calibri" w:hAnsi="Calibri"/>
                <w:b/>
                <w:i/>
                <w:iCs/>
                <w:color w:val="000000"/>
                <w:sz w:val="16"/>
                <w:szCs w:val="16"/>
              </w:rPr>
              <w:t>-2.5</w:t>
            </w:r>
          </w:p>
        </w:tc>
        <w:tc>
          <w:tcPr>
            <w:tcW w:w="285" w:type="pct"/>
            <w:vAlign w:val="center"/>
          </w:tcPr>
          <w:p w:rsidR="00365087" w:rsidRPr="002402FD" w:rsidRDefault="00365087" w:rsidP="00365087">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
                <w:iCs/>
                <w:color w:val="000000"/>
                <w:sz w:val="16"/>
                <w:szCs w:val="16"/>
              </w:rPr>
            </w:pPr>
            <w:r w:rsidRPr="002402FD">
              <w:rPr>
                <w:rFonts w:ascii="Calibri" w:hAnsi="Calibri"/>
                <w:b/>
                <w:i/>
                <w:iCs/>
                <w:color w:val="000000"/>
                <w:sz w:val="16"/>
                <w:szCs w:val="16"/>
              </w:rPr>
              <w:t>-2.6</w:t>
            </w:r>
          </w:p>
        </w:tc>
        <w:tc>
          <w:tcPr>
            <w:tcW w:w="285" w:type="pct"/>
            <w:vAlign w:val="center"/>
          </w:tcPr>
          <w:p w:rsidR="00365087" w:rsidRPr="002402FD" w:rsidRDefault="00365087" w:rsidP="00365087">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
                <w:iCs/>
                <w:color w:val="000000"/>
                <w:sz w:val="16"/>
                <w:szCs w:val="16"/>
              </w:rPr>
            </w:pPr>
            <w:r w:rsidRPr="002402FD">
              <w:rPr>
                <w:rFonts w:ascii="Calibri" w:hAnsi="Calibri"/>
                <w:b/>
                <w:i/>
                <w:iCs/>
                <w:color w:val="000000"/>
                <w:sz w:val="16"/>
                <w:szCs w:val="16"/>
              </w:rPr>
              <w:t>-2.6</w:t>
            </w:r>
          </w:p>
        </w:tc>
        <w:tc>
          <w:tcPr>
            <w:tcW w:w="285" w:type="pct"/>
            <w:vAlign w:val="center"/>
          </w:tcPr>
          <w:p w:rsidR="00365087" w:rsidRPr="002402FD" w:rsidRDefault="00365087" w:rsidP="00365087">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
                <w:iCs/>
                <w:color w:val="000000"/>
                <w:sz w:val="16"/>
                <w:szCs w:val="16"/>
              </w:rPr>
            </w:pPr>
            <w:r w:rsidRPr="002402FD">
              <w:rPr>
                <w:rFonts w:ascii="Calibri" w:hAnsi="Calibri"/>
                <w:b/>
                <w:i/>
                <w:iCs/>
                <w:color w:val="000000"/>
                <w:sz w:val="16"/>
                <w:szCs w:val="16"/>
              </w:rPr>
              <w:t>-2.7</w:t>
            </w:r>
          </w:p>
        </w:tc>
        <w:tc>
          <w:tcPr>
            <w:tcW w:w="285" w:type="pct"/>
            <w:vAlign w:val="center"/>
          </w:tcPr>
          <w:p w:rsidR="00365087" w:rsidRPr="002402FD" w:rsidRDefault="00365087" w:rsidP="00365087">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
                <w:iCs/>
                <w:color w:val="000000"/>
                <w:sz w:val="16"/>
                <w:szCs w:val="16"/>
              </w:rPr>
            </w:pPr>
            <w:r w:rsidRPr="002402FD">
              <w:rPr>
                <w:rFonts w:ascii="Calibri" w:hAnsi="Calibri"/>
                <w:b/>
                <w:i/>
                <w:iCs/>
                <w:color w:val="000000"/>
                <w:sz w:val="16"/>
                <w:szCs w:val="16"/>
              </w:rPr>
              <w:t>-2.7</w:t>
            </w:r>
          </w:p>
        </w:tc>
        <w:tc>
          <w:tcPr>
            <w:tcW w:w="285" w:type="pct"/>
            <w:vAlign w:val="center"/>
          </w:tcPr>
          <w:p w:rsidR="00365087" w:rsidRPr="002402FD" w:rsidRDefault="00365087" w:rsidP="00365087">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
                <w:iCs/>
                <w:color w:val="000000"/>
                <w:sz w:val="16"/>
                <w:szCs w:val="16"/>
              </w:rPr>
            </w:pPr>
            <w:r w:rsidRPr="002402FD">
              <w:rPr>
                <w:rFonts w:ascii="Calibri" w:hAnsi="Calibri"/>
                <w:b/>
                <w:i/>
                <w:iCs/>
                <w:color w:val="000000"/>
                <w:sz w:val="16"/>
                <w:szCs w:val="16"/>
              </w:rPr>
              <w:t>-2.8</w:t>
            </w:r>
          </w:p>
        </w:tc>
        <w:tc>
          <w:tcPr>
            <w:tcW w:w="285" w:type="pct"/>
            <w:vAlign w:val="center"/>
          </w:tcPr>
          <w:p w:rsidR="00365087" w:rsidRPr="002402FD" w:rsidRDefault="00365087" w:rsidP="00365087">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
                <w:iCs/>
                <w:color w:val="000000"/>
                <w:sz w:val="16"/>
                <w:szCs w:val="16"/>
              </w:rPr>
            </w:pPr>
            <w:r w:rsidRPr="002402FD">
              <w:rPr>
                <w:rFonts w:ascii="Calibri" w:hAnsi="Calibri"/>
                <w:b/>
                <w:i/>
                <w:iCs/>
                <w:color w:val="000000"/>
                <w:sz w:val="16"/>
                <w:szCs w:val="16"/>
              </w:rPr>
              <w:t>-2.8</w:t>
            </w:r>
          </w:p>
        </w:tc>
        <w:tc>
          <w:tcPr>
            <w:tcW w:w="285" w:type="pct"/>
            <w:vAlign w:val="center"/>
          </w:tcPr>
          <w:p w:rsidR="00365087" w:rsidRPr="002402FD" w:rsidRDefault="00365087" w:rsidP="00365087">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
                <w:iCs/>
                <w:color w:val="000000"/>
                <w:sz w:val="16"/>
                <w:szCs w:val="16"/>
              </w:rPr>
            </w:pPr>
            <w:r w:rsidRPr="002402FD">
              <w:rPr>
                <w:rFonts w:ascii="Calibri" w:hAnsi="Calibri"/>
                <w:b/>
                <w:i/>
                <w:iCs/>
                <w:color w:val="000000"/>
                <w:sz w:val="16"/>
                <w:szCs w:val="16"/>
              </w:rPr>
              <w:t>-2.9</w:t>
            </w:r>
          </w:p>
        </w:tc>
        <w:tc>
          <w:tcPr>
            <w:tcW w:w="352" w:type="pct"/>
            <w:vAlign w:val="center"/>
          </w:tcPr>
          <w:p w:rsidR="00365087" w:rsidRPr="002402FD" w:rsidRDefault="00365087" w:rsidP="00365087">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-5.3</w:t>
            </w:r>
          </w:p>
        </w:tc>
        <w:tc>
          <w:tcPr>
            <w:tcW w:w="347" w:type="pct"/>
            <w:vAlign w:val="center"/>
          </w:tcPr>
          <w:p w:rsidR="00365087" w:rsidRPr="002402FD" w:rsidRDefault="00365087" w:rsidP="00365087">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-26.9</w:t>
            </w:r>
          </w:p>
        </w:tc>
      </w:tr>
      <w:tr w:rsidR="00365087" w:rsidRPr="002402FD" w:rsidTr="007E6C9C">
        <w:tc>
          <w:tcPr>
            <w:cnfStyle w:val="001000000000" w:firstRow="0" w:lastRow="0" w:firstColumn="1" w:lastColumn="0" w:oddVBand="0" w:evenVBand="0" w:oddHBand="0" w:evenHBand="0" w:firstRowFirstColumn="0" w:firstRowLastColumn="0" w:lastRowFirstColumn="0" w:lastRowLastColumn="0"/>
            <w:tcW w:w="1166" w:type="pct"/>
            <w:vAlign w:val="center"/>
          </w:tcPr>
          <w:p w:rsidR="00365087" w:rsidRPr="002402FD" w:rsidRDefault="00365087" w:rsidP="00690763">
            <w:pPr>
              <w:pStyle w:val="TableText"/>
              <w:keepNext/>
              <w:widowControl w:val="0"/>
              <w:tabs>
                <w:tab w:val="left" w:pos="9356"/>
              </w:tabs>
              <w:spacing w:line="240" w:lineRule="auto"/>
              <w:ind w:left="-57" w:right="-57"/>
              <w:rPr>
                <w:rFonts w:asciiTheme="minorHAnsi" w:hAnsiTheme="minorHAnsi"/>
                <w:b/>
                <w:sz w:val="16"/>
                <w:szCs w:val="16"/>
              </w:rPr>
            </w:pPr>
            <w:r w:rsidRPr="002402FD">
              <w:rPr>
                <w:rFonts w:asciiTheme="minorHAnsi" w:hAnsiTheme="minorHAnsi"/>
                <w:b/>
                <w:sz w:val="16"/>
                <w:szCs w:val="16"/>
              </w:rPr>
              <w:t>Total – Payments</w:t>
            </w:r>
          </w:p>
        </w:tc>
        <w:tc>
          <w:tcPr>
            <w:tcW w:w="285" w:type="pct"/>
            <w:vAlign w:val="center"/>
          </w:tcPr>
          <w:p w:rsidR="00365087" w:rsidRPr="002402FD" w:rsidRDefault="00365087" w:rsidP="00365087">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w:t>
            </w:r>
          </w:p>
        </w:tc>
        <w:tc>
          <w:tcPr>
            <w:tcW w:w="285" w:type="pct"/>
            <w:vAlign w:val="center"/>
          </w:tcPr>
          <w:p w:rsidR="00365087" w:rsidRPr="002402FD" w:rsidRDefault="00365087" w:rsidP="00365087">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-54.7</w:t>
            </w:r>
          </w:p>
        </w:tc>
        <w:tc>
          <w:tcPr>
            <w:tcW w:w="285" w:type="pct"/>
            <w:vAlign w:val="center"/>
          </w:tcPr>
          <w:p w:rsidR="00365087" w:rsidRPr="002402FD" w:rsidRDefault="00365087" w:rsidP="00365087">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-56.6</w:t>
            </w:r>
          </w:p>
        </w:tc>
        <w:tc>
          <w:tcPr>
            <w:tcW w:w="285" w:type="pct"/>
            <w:vAlign w:val="center"/>
          </w:tcPr>
          <w:p w:rsidR="00365087" w:rsidRPr="002402FD" w:rsidRDefault="00365087" w:rsidP="00365087">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-59.0</w:t>
            </w:r>
          </w:p>
        </w:tc>
        <w:tc>
          <w:tcPr>
            <w:tcW w:w="285" w:type="pct"/>
            <w:vAlign w:val="center"/>
          </w:tcPr>
          <w:p w:rsidR="00365087" w:rsidRPr="002402FD" w:rsidRDefault="00365087" w:rsidP="00365087">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-60.8</w:t>
            </w:r>
          </w:p>
        </w:tc>
        <w:tc>
          <w:tcPr>
            <w:tcW w:w="285" w:type="pct"/>
            <w:vAlign w:val="center"/>
          </w:tcPr>
          <w:p w:rsidR="00365087" w:rsidRPr="002402FD" w:rsidRDefault="00365087" w:rsidP="00365087">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-62.5</w:t>
            </w:r>
          </w:p>
        </w:tc>
        <w:tc>
          <w:tcPr>
            <w:tcW w:w="285" w:type="pct"/>
            <w:vAlign w:val="center"/>
          </w:tcPr>
          <w:p w:rsidR="00365087" w:rsidRPr="002402FD" w:rsidRDefault="00365087" w:rsidP="00365087">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-35.8</w:t>
            </w:r>
          </w:p>
        </w:tc>
        <w:tc>
          <w:tcPr>
            <w:tcW w:w="285" w:type="pct"/>
            <w:vAlign w:val="center"/>
          </w:tcPr>
          <w:p w:rsidR="00365087" w:rsidRPr="002402FD" w:rsidRDefault="00365087" w:rsidP="00365087">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-36.8</w:t>
            </w:r>
          </w:p>
        </w:tc>
        <w:tc>
          <w:tcPr>
            <w:tcW w:w="285" w:type="pct"/>
            <w:vAlign w:val="center"/>
          </w:tcPr>
          <w:p w:rsidR="00365087" w:rsidRPr="002402FD" w:rsidRDefault="00365087" w:rsidP="00365087">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-37.8</w:t>
            </w:r>
          </w:p>
        </w:tc>
        <w:tc>
          <w:tcPr>
            <w:tcW w:w="285" w:type="pct"/>
            <w:vAlign w:val="center"/>
          </w:tcPr>
          <w:p w:rsidR="00365087" w:rsidRPr="002402FD" w:rsidRDefault="00365087" w:rsidP="00365087">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-38.6</w:t>
            </w:r>
          </w:p>
        </w:tc>
        <w:tc>
          <w:tcPr>
            <w:tcW w:w="285" w:type="pct"/>
            <w:vAlign w:val="center"/>
          </w:tcPr>
          <w:p w:rsidR="00365087" w:rsidRPr="002402FD" w:rsidRDefault="00365087" w:rsidP="00365087">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-39.4</w:t>
            </w:r>
          </w:p>
        </w:tc>
        <w:tc>
          <w:tcPr>
            <w:tcW w:w="352" w:type="pct"/>
            <w:vAlign w:val="center"/>
          </w:tcPr>
          <w:p w:rsidR="00365087" w:rsidRPr="002402FD" w:rsidRDefault="00365087" w:rsidP="00365087">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-111.4</w:t>
            </w:r>
          </w:p>
        </w:tc>
        <w:tc>
          <w:tcPr>
            <w:tcW w:w="347" w:type="pct"/>
            <w:vAlign w:val="center"/>
          </w:tcPr>
          <w:p w:rsidR="00365087" w:rsidRPr="002402FD" w:rsidRDefault="00365087" w:rsidP="00365087">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-482.1</w:t>
            </w:r>
          </w:p>
        </w:tc>
      </w:tr>
      <w:tr w:rsidR="00365087" w:rsidRPr="002402FD" w:rsidTr="007E6C9C">
        <w:tc>
          <w:tcPr>
            <w:cnfStyle w:val="001000000000" w:firstRow="0" w:lastRow="0" w:firstColumn="1" w:lastColumn="0" w:oddVBand="0" w:evenVBand="0" w:oddHBand="0" w:evenHBand="0" w:firstRowFirstColumn="0" w:firstRowLastColumn="0" w:lastRowFirstColumn="0" w:lastRowLastColumn="0"/>
            <w:tcW w:w="1166" w:type="pct"/>
            <w:vAlign w:val="center"/>
          </w:tcPr>
          <w:p w:rsidR="00365087" w:rsidRPr="002402FD" w:rsidRDefault="00365087" w:rsidP="00690763">
            <w:pPr>
              <w:pStyle w:val="TableText"/>
              <w:keepNext/>
              <w:widowControl w:val="0"/>
              <w:tabs>
                <w:tab w:val="left" w:pos="9356"/>
              </w:tabs>
              <w:spacing w:line="240" w:lineRule="auto"/>
              <w:ind w:left="-57" w:right="-57"/>
              <w:rPr>
                <w:rFonts w:asciiTheme="minorHAnsi" w:hAnsiTheme="minorHAnsi"/>
                <w:sz w:val="16"/>
                <w:szCs w:val="16"/>
              </w:rPr>
            </w:pPr>
            <w:r w:rsidRPr="002402FD">
              <w:rPr>
                <w:rFonts w:asciiTheme="minorHAnsi" w:hAnsiTheme="minorHAnsi"/>
                <w:sz w:val="16"/>
                <w:szCs w:val="16"/>
              </w:rPr>
              <w:t>Public debt interest</w:t>
            </w:r>
          </w:p>
        </w:tc>
        <w:tc>
          <w:tcPr>
            <w:tcW w:w="285" w:type="pct"/>
            <w:vAlign w:val="center"/>
          </w:tcPr>
          <w:p w:rsidR="00365087" w:rsidRPr="002402FD" w:rsidRDefault="00365087" w:rsidP="00962F2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Cs/>
                <w:color w:val="000000"/>
                <w:sz w:val="16"/>
                <w:szCs w:val="16"/>
              </w:rPr>
            </w:pPr>
            <w:r w:rsidRPr="002402FD">
              <w:rPr>
                <w:rFonts w:ascii="Calibri" w:hAnsi="Calibri"/>
                <w:iCs/>
                <w:color w:val="000000"/>
                <w:sz w:val="16"/>
                <w:szCs w:val="16"/>
              </w:rPr>
              <w:t>-</w:t>
            </w:r>
          </w:p>
        </w:tc>
        <w:tc>
          <w:tcPr>
            <w:tcW w:w="285" w:type="pct"/>
            <w:vAlign w:val="center"/>
          </w:tcPr>
          <w:p w:rsidR="00365087" w:rsidRPr="002402FD" w:rsidRDefault="00365087"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Cs/>
                <w:color w:val="000000"/>
                <w:sz w:val="16"/>
                <w:szCs w:val="16"/>
              </w:rPr>
            </w:pPr>
            <w:r w:rsidRPr="002402FD">
              <w:rPr>
                <w:rFonts w:ascii="Calibri" w:hAnsi="Calibri"/>
                <w:iCs/>
                <w:color w:val="000000"/>
                <w:sz w:val="16"/>
                <w:szCs w:val="16"/>
              </w:rPr>
              <w:t xml:space="preserve"> .. </w:t>
            </w:r>
          </w:p>
        </w:tc>
        <w:tc>
          <w:tcPr>
            <w:tcW w:w="285" w:type="pct"/>
            <w:vAlign w:val="center"/>
          </w:tcPr>
          <w:p w:rsidR="00365087" w:rsidRPr="002402FD" w:rsidRDefault="00365087"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Cs/>
                <w:color w:val="000000"/>
                <w:sz w:val="16"/>
                <w:szCs w:val="16"/>
              </w:rPr>
            </w:pPr>
            <w:r w:rsidRPr="002402FD">
              <w:rPr>
                <w:rFonts w:ascii="Calibri" w:hAnsi="Calibri"/>
                <w:iCs/>
                <w:color w:val="000000"/>
                <w:sz w:val="16"/>
                <w:szCs w:val="16"/>
              </w:rPr>
              <w:t>-0.1</w:t>
            </w:r>
          </w:p>
        </w:tc>
        <w:tc>
          <w:tcPr>
            <w:tcW w:w="285" w:type="pct"/>
            <w:vAlign w:val="center"/>
          </w:tcPr>
          <w:p w:rsidR="00365087" w:rsidRPr="002402FD" w:rsidRDefault="00365087"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Cs/>
                <w:color w:val="000000"/>
                <w:sz w:val="16"/>
                <w:szCs w:val="16"/>
              </w:rPr>
            </w:pPr>
            <w:r w:rsidRPr="002402FD">
              <w:rPr>
                <w:rFonts w:ascii="Calibri" w:hAnsi="Calibri"/>
                <w:iCs/>
                <w:color w:val="000000"/>
                <w:sz w:val="16"/>
                <w:szCs w:val="16"/>
              </w:rPr>
              <w:t>-0.1</w:t>
            </w:r>
          </w:p>
        </w:tc>
        <w:tc>
          <w:tcPr>
            <w:tcW w:w="285" w:type="pct"/>
            <w:vAlign w:val="center"/>
          </w:tcPr>
          <w:p w:rsidR="00365087" w:rsidRPr="002402FD" w:rsidRDefault="00365087"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Cs/>
                <w:color w:val="000000"/>
                <w:sz w:val="16"/>
                <w:szCs w:val="16"/>
              </w:rPr>
            </w:pPr>
            <w:r w:rsidRPr="002402FD">
              <w:rPr>
                <w:rFonts w:ascii="Calibri" w:hAnsi="Calibri"/>
                <w:iCs/>
                <w:color w:val="000000"/>
                <w:sz w:val="16"/>
                <w:szCs w:val="16"/>
              </w:rPr>
              <w:t>-0.2</w:t>
            </w:r>
          </w:p>
        </w:tc>
        <w:tc>
          <w:tcPr>
            <w:tcW w:w="285" w:type="pct"/>
            <w:vAlign w:val="center"/>
          </w:tcPr>
          <w:p w:rsidR="00365087" w:rsidRPr="002402FD" w:rsidRDefault="00365087"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Cs/>
                <w:color w:val="000000"/>
                <w:sz w:val="16"/>
                <w:szCs w:val="16"/>
              </w:rPr>
            </w:pPr>
            <w:r w:rsidRPr="002402FD">
              <w:rPr>
                <w:rFonts w:ascii="Calibri" w:hAnsi="Calibri"/>
                <w:iCs/>
                <w:color w:val="000000"/>
                <w:sz w:val="16"/>
                <w:szCs w:val="16"/>
              </w:rPr>
              <w:t>-0.2</w:t>
            </w:r>
          </w:p>
        </w:tc>
        <w:tc>
          <w:tcPr>
            <w:tcW w:w="285" w:type="pct"/>
            <w:vAlign w:val="center"/>
          </w:tcPr>
          <w:p w:rsidR="00365087" w:rsidRPr="002402FD" w:rsidRDefault="00365087"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Cs/>
                <w:color w:val="000000"/>
                <w:sz w:val="16"/>
                <w:szCs w:val="16"/>
              </w:rPr>
            </w:pPr>
            <w:r w:rsidRPr="002402FD">
              <w:rPr>
                <w:rFonts w:ascii="Calibri" w:hAnsi="Calibri"/>
                <w:iCs/>
                <w:color w:val="000000"/>
                <w:sz w:val="16"/>
                <w:szCs w:val="16"/>
              </w:rPr>
              <w:t>-0.3</w:t>
            </w:r>
          </w:p>
        </w:tc>
        <w:tc>
          <w:tcPr>
            <w:tcW w:w="285" w:type="pct"/>
            <w:vAlign w:val="center"/>
          </w:tcPr>
          <w:p w:rsidR="00365087" w:rsidRPr="002402FD" w:rsidRDefault="00365087"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Cs/>
                <w:color w:val="000000"/>
                <w:sz w:val="16"/>
                <w:szCs w:val="16"/>
              </w:rPr>
            </w:pPr>
            <w:r w:rsidRPr="002402FD">
              <w:rPr>
                <w:rFonts w:ascii="Calibri" w:hAnsi="Calibri"/>
                <w:iCs/>
                <w:color w:val="000000"/>
                <w:sz w:val="16"/>
                <w:szCs w:val="16"/>
              </w:rPr>
              <w:t>-0.3</w:t>
            </w:r>
          </w:p>
        </w:tc>
        <w:tc>
          <w:tcPr>
            <w:tcW w:w="285" w:type="pct"/>
            <w:vAlign w:val="center"/>
          </w:tcPr>
          <w:p w:rsidR="00365087" w:rsidRPr="002402FD" w:rsidRDefault="00365087"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Cs/>
                <w:color w:val="000000"/>
                <w:sz w:val="16"/>
                <w:szCs w:val="16"/>
              </w:rPr>
            </w:pPr>
            <w:r w:rsidRPr="002402FD">
              <w:rPr>
                <w:rFonts w:ascii="Calibri" w:hAnsi="Calibri"/>
                <w:iCs/>
                <w:color w:val="000000"/>
                <w:sz w:val="16"/>
                <w:szCs w:val="16"/>
              </w:rPr>
              <w:t>-0.4</w:t>
            </w:r>
          </w:p>
        </w:tc>
        <w:tc>
          <w:tcPr>
            <w:tcW w:w="285" w:type="pct"/>
            <w:vAlign w:val="center"/>
          </w:tcPr>
          <w:p w:rsidR="00365087" w:rsidRPr="002402FD" w:rsidRDefault="00365087"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Cs/>
                <w:color w:val="000000"/>
                <w:sz w:val="16"/>
                <w:szCs w:val="16"/>
              </w:rPr>
            </w:pPr>
            <w:r w:rsidRPr="002402FD">
              <w:rPr>
                <w:rFonts w:ascii="Calibri" w:hAnsi="Calibri"/>
                <w:iCs/>
                <w:color w:val="000000"/>
                <w:sz w:val="16"/>
                <w:szCs w:val="16"/>
              </w:rPr>
              <w:t>-0.4</w:t>
            </w:r>
          </w:p>
        </w:tc>
        <w:tc>
          <w:tcPr>
            <w:tcW w:w="285" w:type="pct"/>
            <w:vAlign w:val="center"/>
          </w:tcPr>
          <w:p w:rsidR="00365087" w:rsidRPr="002402FD" w:rsidRDefault="00365087" w:rsidP="00962F2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Cs/>
                <w:color w:val="000000"/>
                <w:sz w:val="16"/>
                <w:szCs w:val="16"/>
              </w:rPr>
            </w:pPr>
            <w:r w:rsidRPr="002402FD">
              <w:rPr>
                <w:rFonts w:ascii="Calibri" w:hAnsi="Calibri"/>
                <w:iCs/>
                <w:color w:val="000000"/>
                <w:sz w:val="16"/>
                <w:szCs w:val="16"/>
              </w:rPr>
              <w:t>-0.4</w:t>
            </w:r>
          </w:p>
        </w:tc>
        <w:tc>
          <w:tcPr>
            <w:tcW w:w="352" w:type="pct"/>
            <w:vAlign w:val="center"/>
          </w:tcPr>
          <w:p w:rsidR="00365087" w:rsidRPr="002402FD" w:rsidRDefault="00365087" w:rsidP="00962F2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-0.1</w:t>
            </w:r>
          </w:p>
        </w:tc>
        <w:tc>
          <w:tcPr>
            <w:tcW w:w="347" w:type="pct"/>
            <w:vAlign w:val="center"/>
          </w:tcPr>
          <w:p w:rsidR="00365087" w:rsidRPr="002402FD" w:rsidRDefault="00365087" w:rsidP="00962F2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-2.4</w:t>
            </w:r>
          </w:p>
        </w:tc>
      </w:tr>
      <w:tr w:rsidR="00365087" w:rsidRPr="000001B6" w:rsidTr="007E6C9C">
        <w:tc>
          <w:tcPr>
            <w:cnfStyle w:val="001000000000" w:firstRow="0" w:lastRow="0" w:firstColumn="1" w:lastColumn="0" w:oddVBand="0" w:evenVBand="0" w:oddHBand="0" w:evenHBand="0" w:firstRowFirstColumn="0" w:firstRowLastColumn="0" w:lastRowFirstColumn="0" w:lastRowLastColumn="0"/>
            <w:tcW w:w="1166" w:type="pct"/>
            <w:shd w:val="clear" w:color="auto" w:fill="A7B2D4" w:themeFill="background2" w:themeFillTint="66"/>
            <w:vAlign w:val="center"/>
          </w:tcPr>
          <w:p w:rsidR="00365087" w:rsidRPr="002402FD" w:rsidRDefault="00365087" w:rsidP="00690763">
            <w:pPr>
              <w:pStyle w:val="TableText"/>
              <w:keepNext/>
              <w:widowControl w:val="0"/>
              <w:tabs>
                <w:tab w:val="left" w:pos="9356"/>
              </w:tabs>
              <w:spacing w:line="240" w:lineRule="auto"/>
              <w:ind w:left="-57" w:right="-57"/>
              <w:rPr>
                <w:rFonts w:asciiTheme="minorHAnsi" w:hAnsiTheme="minorHAnsi"/>
                <w:b/>
                <w:sz w:val="16"/>
                <w:szCs w:val="16"/>
              </w:rPr>
            </w:pPr>
            <w:r w:rsidRPr="002402FD">
              <w:rPr>
                <w:rFonts w:asciiTheme="minorHAnsi" w:hAnsiTheme="minorHAnsi"/>
                <w:b/>
                <w:sz w:val="16"/>
                <w:szCs w:val="16"/>
              </w:rPr>
              <w:t>Total</w:t>
            </w:r>
          </w:p>
        </w:tc>
        <w:tc>
          <w:tcPr>
            <w:tcW w:w="285" w:type="pct"/>
            <w:shd w:val="clear" w:color="auto" w:fill="A7B2D4" w:themeFill="background2" w:themeFillTint="66"/>
            <w:vAlign w:val="center"/>
          </w:tcPr>
          <w:p w:rsidR="00365087" w:rsidRPr="002402FD" w:rsidRDefault="00365087" w:rsidP="00365087">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w:t>
            </w:r>
          </w:p>
        </w:tc>
        <w:tc>
          <w:tcPr>
            <w:tcW w:w="285" w:type="pct"/>
            <w:shd w:val="clear" w:color="auto" w:fill="A7B2D4" w:themeFill="background2" w:themeFillTint="66"/>
            <w:vAlign w:val="center"/>
          </w:tcPr>
          <w:p w:rsidR="00365087" w:rsidRPr="002402FD" w:rsidRDefault="00365087" w:rsidP="00365087">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-54.7</w:t>
            </w:r>
          </w:p>
        </w:tc>
        <w:tc>
          <w:tcPr>
            <w:tcW w:w="285" w:type="pct"/>
            <w:shd w:val="clear" w:color="auto" w:fill="A7B2D4" w:themeFill="background2" w:themeFillTint="66"/>
            <w:vAlign w:val="center"/>
          </w:tcPr>
          <w:p w:rsidR="00365087" w:rsidRPr="002402FD" w:rsidRDefault="00365087" w:rsidP="00365087">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-56.6</w:t>
            </w:r>
          </w:p>
        </w:tc>
        <w:tc>
          <w:tcPr>
            <w:tcW w:w="285" w:type="pct"/>
            <w:shd w:val="clear" w:color="auto" w:fill="A7B2D4" w:themeFill="background2" w:themeFillTint="66"/>
            <w:vAlign w:val="center"/>
          </w:tcPr>
          <w:p w:rsidR="00365087" w:rsidRPr="002402FD" w:rsidRDefault="00365087" w:rsidP="00365087">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-59.0</w:t>
            </w:r>
          </w:p>
        </w:tc>
        <w:tc>
          <w:tcPr>
            <w:tcW w:w="285" w:type="pct"/>
            <w:shd w:val="clear" w:color="auto" w:fill="A7B2D4" w:themeFill="background2" w:themeFillTint="66"/>
            <w:vAlign w:val="center"/>
          </w:tcPr>
          <w:p w:rsidR="00365087" w:rsidRPr="002402FD" w:rsidRDefault="00365087" w:rsidP="00365087">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-60.8</w:t>
            </w:r>
          </w:p>
        </w:tc>
        <w:tc>
          <w:tcPr>
            <w:tcW w:w="285" w:type="pct"/>
            <w:shd w:val="clear" w:color="auto" w:fill="A7B2D4" w:themeFill="background2" w:themeFillTint="66"/>
            <w:vAlign w:val="center"/>
          </w:tcPr>
          <w:p w:rsidR="00365087" w:rsidRPr="002402FD" w:rsidRDefault="00365087" w:rsidP="00365087">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-62.6</w:t>
            </w:r>
          </w:p>
        </w:tc>
        <w:tc>
          <w:tcPr>
            <w:tcW w:w="285" w:type="pct"/>
            <w:shd w:val="clear" w:color="auto" w:fill="A7B2D4" w:themeFill="background2" w:themeFillTint="66"/>
            <w:vAlign w:val="center"/>
          </w:tcPr>
          <w:p w:rsidR="00365087" w:rsidRPr="002402FD" w:rsidRDefault="00365087" w:rsidP="00365087">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-35.9</w:t>
            </w:r>
          </w:p>
        </w:tc>
        <w:tc>
          <w:tcPr>
            <w:tcW w:w="285" w:type="pct"/>
            <w:shd w:val="clear" w:color="auto" w:fill="A7B2D4" w:themeFill="background2" w:themeFillTint="66"/>
            <w:vAlign w:val="center"/>
          </w:tcPr>
          <w:p w:rsidR="00365087" w:rsidRPr="002402FD" w:rsidRDefault="00365087" w:rsidP="00365087">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-37.0</w:t>
            </w:r>
          </w:p>
        </w:tc>
        <w:tc>
          <w:tcPr>
            <w:tcW w:w="285" w:type="pct"/>
            <w:shd w:val="clear" w:color="auto" w:fill="A7B2D4" w:themeFill="background2" w:themeFillTint="66"/>
            <w:vAlign w:val="center"/>
          </w:tcPr>
          <w:p w:rsidR="00365087" w:rsidRPr="002402FD" w:rsidRDefault="00365087" w:rsidP="00365087">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-37.9</w:t>
            </w:r>
          </w:p>
        </w:tc>
        <w:tc>
          <w:tcPr>
            <w:tcW w:w="285" w:type="pct"/>
            <w:shd w:val="clear" w:color="auto" w:fill="A7B2D4" w:themeFill="background2" w:themeFillTint="66"/>
            <w:vAlign w:val="center"/>
          </w:tcPr>
          <w:p w:rsidR="00365087" w:rsidRPr="002402FD" w:rsidRDefault="00365087" w:rsidP="00365087">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-38.8</w:t>
            </w:r>
          </w:p>
        </w:tc>
        <w:tc>
          <w:tcPr>
            <w:tcW w:w="285" w:type="pct"/>
            <w:shd w:val="clear" w:color="auto" w:fill="A7B2D4" w:themeFill="background2" w:themeFillTint="66"/>
            <w:vAlign w:val="center"/>
          </w:tcPr>
          <w:p w:rsidR="00365087" w:rsidRPr="002402FD" w:rsidRDefault="00365087" w:rsidP="00365087">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-39.6</w:t>
            </w:r>
          </w:p>
        </w:tc>
        <w:tc>
          <w:tcPr>
            <w:tcW w:w="352" w:type="pct"/>
            <w:shd w:val="clear" w:color="auto" w:fill="A7B2D4" w:themeFill="background2" w:themeFillTint="66"/>
            <w:vAlign w:val="center"/>
          </w:tcPr>
          <w:p w:rsidR="00365087" w:rsidRPr="002402FD" w:rsidRDefault="00365087" w:rsidP="00365087">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-111.4</w:t>
            </w:r>
          </w:p>
        </w:tc>
        <w:tc>
          <w:tcPr>
            <w:tcW w:w="347" w:type="pct"/>
            <w:shd w:val="clear" w:color="auto" w:fill="A7B2D4" w:themeFill="background2" w:themeFillTint="66"/>
            <w:vAlign w:val="center"/>
          </w:tcPr>
          <w:p w:rsidR="00365087" w:rsidRPr="002402FD" w:rsidRDefault="00365087" w:rsidP="00365087">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-482.9</w:t>
            </w:r>
          </w:p>
        </w:tc>
      </w:tr>
    </w:tbl>
    <w:p w:rsidR="00902AFB" w:rsidRPr="000001B6" w:rsidRDefault="00902AFB" w:rsidP="00902AFB">
      <w:pPr>
        <w:keepNext/>
        <w:widowControl w:val="0"/>
        <w:tabs>
          <w:tab w:val="left" w:pos="9356"/>
        </w:tabs>
        <w:spacing w:line="260" w:lineRule="atLeast"/>
        <w:ind w:left="284" w:hanging="284"/>
        <w:rPr>
          <w:spacing w:val="-1"/>
          <w:sz w:val="16"/>
          <w:szCs w:val="16"/>
        </w:rPr>
      </w:pPr>
      <w:r w:rsidRPr="000001B6">
        <w:rPr>
          <w:spacing w:val="-1"/>
          <w:sz w:val="16"/>
          <w:szCs w:val="16"/>
        </w:rPr>
        <w:t>(a)</w:t>
      </w:r>
      <w:r w:rsidRPr="000001B6">
        <w:rPr>
          <w:spacing w:val="-1"/>
          <w:sz w:val="16"/>
          <w:szCs w:val="16"/>
        </w:rPr>
        <w:tab/>
        <w:t xml:space="preserve">A positive number for the </w:t>
      </w:r>
      <w:r w:rsidR="00CB62B3" w:rsidRPr="000001B6">
        <w:rPr>
          <w:spacing w:val="-1"/>
          <w:sz w:val="16"/>
          <w:szCs w:val="16"/>
        </w:rPr>
        <w:t xml:space="preserve">underlying cash </w:t>
      </w:r>
      <w:r w:rsidRPr="000001B6">
        <w:rPr>
          <w:spacing w:val="-1"/>
          <w:sz w:val="16"/>
          <w:szCs w:val="16"/>
        </w:rPr>
        <w:t xml:space="preserve">balance </w:t>
      </w:r>
      <w:r w:rsidR="00DF6CC2" w:rsidRPr="000001B6">
        <w:rPr>
          <w:spacing w:val="-1"/>
          <w:sz w:val="16"/>
          <w:szCs w:val="16"/>
        </w:rPr>
        <w:t>indicates an increase in receipts</w:t>
      </w:r>
      <w:r w:rsidRPr="000001B6">
        <w:rPr>
          <w:spacing w:val="-1"/>
          <w:sz w:val="16"/>
          <w:szCs w:val="16"/>
        </w:rPr>
        <w:t xml:space="preserve"> or a decrease in </w:t>
      </w:r>
      <w:r w:rsidR="00DF6CC2" w:rsidRPr="000001B6">
        <w:rPr>
          <w:spacing w:val="-1"/>
          <w:sz w:val="16"/>
          <w:szCs w:val="16"/>
        </w:rPr>
        <w:t>payments</w:t>
      </w:r>
      <w:r w:rsidRPr="000001B6">
        <w:rPr>
          <w:spacing w:val="-1"/>
          <w:sz w:val="16"/>
          <w:szCs w:val="16"/>
        </w:rPr>
        <w:t xml:space="preserve"> or net capital investment in </w:t>
      </w:r>
      <w:r w:rsidR="00CB62B3" w:rsidRPr="000001B6">
        <w:rPr>
          <w:spacing w:val="-1"/>
          <w:sz w:val="16"/>
          <w:szCs w:val="16"/>
        </w:rPr>
        <w:t>cash</w:t>
      </w:r>
      <w:r w:rsidRPr="000001B6">
        <w:rPr>
          <w:spacing w:val="-1"/>
          <w:sz w:val="16"/>
          <w:szCs w:val="16"/>
        </w:rPr>
        <w:t xml:space="preserve"> terms.  A negative number for the </w:t>
      </w:r>
      <w:r w:rsidR="00CB62B3" w:rsidRPr="000001B6">
        <w:rPr>
          <w:spacing w:val="-1"/>
          <w:sz w:val="16"/>
          <w:szCs w:val="16"/>
        </w:rPr>
        <w:t xml:space="preserve">underlying cash </w:t>
      </w:r>
      <w:r w:rsidRPr="000001B6">
        <w:rPr>
          <w:spacing w:val="-1"/>
          <w:sz w:val="16"/>
          <w:szCs w:val="16"/>
        </w:rPr>
        <w:t xml:space="preserve">balance indicates a decrease in </w:t>
      </w:r>
      <w:r w:rsidR="00DF6CC2" w:rsidRPr="000001B6">
        <w:rPr>
          <w:spacing w:val="-1"/>
          <w:sz w:val="16"/>
          <w:szCs w:val="16"/>
        </w:rPr>
        <w:t>receipts or an increase in payments</w:t>
      </w:r>
      <w:r w:rsidRPr="000001B6">
        <w:rPr>
          <w:spacing w:val="-1"/>
          <w:sz w:val="16"/>
          <w:szCs w:val="16"/>
        </w:rPr>
        <w:t xml:space="preserve"> or net capital investment in </w:t>
      </w:r>
      <w:r w:rsidR="00CB62B3" w:rsidRPr="000001B6">
        <w:rPr>
          <w:spacing w:val="-1"/>
          <w:sz w:val="16"/>
          <w:szCs w:val="16"/>
        </w:rPr>
        <w:t xml:space="preserve">cash </w:t>
      </w:r>
      <w:r w:rsidRPr="000001B6">
        <w:rPr>
          <w:spacing w:val="-1"/>
          <w:sz w:val="16"/>
          <w:szCs w:val="16"/>
        </w:rPr>
        <w:t xml:space="preserve">terms.  </w:t>
      </w:r>
    </w:p>
    <w:p w:rsidR="00902AFB" w:rsidRPr="000001B6" w:rsidRDefault="00902AFB" w:rsidP="00902AFB">
      <w:pPr>
        <w:keepNext/>
        <w:widowControl w:val="0"/>
        <w:tabs>
          <w:tab w:val="left" w:pos="9356"/>
        </w:tabs>
        <w:spacing w:line="260" w:lineRule="atLeast"/>
        <w:ind w:left="284" w:hanging="284"/>
        <w:rPr>
          <w:spacing w:val="-1"/>
          <w:sz w:val="16"/>
          <w:szCs w:val="16"/>
        </w:rPr>
      </w:pPr>
      <w:r w:rsidRPr="000001B6">
        <w:rPr>
          <w:spacing w:val="-1"/>
          <w:sz w:val="16"/>
          <w:szCs w:val="16"/>
        </w:rPr>
        <w:t>(b)</w:t>
      </w:r>
      <w:r w:rsidRPr="000001B6">
        <w:rPr>
          <w:spacing w:val="-1"/>
          <w:sz w:val="16"/>
          <w:szCs w:val="16"/>
        </w:rPr>
        <w:tab/>
        <w:t>Figures may not sum to totals due to rounding.</w:t>
      </w:r>
    </w:p>
    <w:p w:rsidR="00902AFB" w:rsidRPr="000001B6" w:rsidRDefault="00902AFB" w:rsidP="00902AFB">
      <w:pPr>
        <w:pStyle w:val="TableFootnotes"/>
        <w:keepLines w:val="0"/>
        <w:numPr>
          <w:ilvl w:val="0"/>
          <w:numId w:val="11"/>
        </w:numPr>
        <w:tabs>
          <w:tab w:val="left" w:pos="9356"/>
        </w:tabs>
        <w:ind w:left="284" w:hanging="284"/>
        <w:rPr>
          <w:spacing w:val="-1"/>
          <w:sz w:val="16"/>
          <w:szCs w:val="16"/>
        </w:rPr>
      </w:pPr>
      <w:r w:rsidRPr="000001B6">
        <w:rPr>
          <w:spacing w:val="-1"/>
          <w:sz w:val="16"/>
          <w:szCs w:val="16"/>
        </w:rPr>
        <w:t>Indicates nil.</w:t>
      </w:r>
    </w:p>
    <w:p w:rsidR="007E6C9C" w:rsidRPr="000001B6" w:rsidRDefault="007E6C9C" w:rsidP="007E6C9C">
      <w:pPr>
        <w:pStyle w:val="TableFootnotes"/>
        <w:keepLines w:val="0"/>
        <w:numPr>
          <w:ilvl w:val="0"/>
          <w:numId w:val="0"/>
        </w:numPr>
        <w:tabs>
          <w:tab w:val="left" w:pos="284"/>
        </w:tabs>
        <w:ind w:left="360" w:hanging="360"/>
        <w:rPr>
          <w:spacing w:val="-1"/>
          <w:sz w:val="16"/>
          <w:szCs w:val="16"/>
        </w:rPr>
      </w:pPr>
      <w:r w:rsidRPr="000001B6">
        <w:rPr>
          <w:spacing w:val="-1"/>
          <w:sz w:val="16"/>
          <w:szCs w:val="16"/>
        </w:rPr>
        <w:t>..</w:t>
      </w:r>
      <w:r w:rsidRPr="000001B6">
        <w:rPr>
          <w:spacing w:val="-1"/>
          <w:sz w:val="16"/>
          <w:szCs w:val="16"/>
        </w:rPr>
        <w:tab/>
        <w:t>Indicates rounded to zero.</w:t>
      </w:r>
    </w:p>
    <w:p w:rsidR="007E6C9C" w:rsidRPr="000001B6" w:rsidRDefault="007E6C9C" w:rsidP="007E6C9C">
      <w:pPr>
        <w:pStyle w:val="TableFootnotes"/>
        <w:keepLines w:val="0"/>
        <w:numPr>
          <w:ilvl w:val="0"/>
          <w:numId w:val="0"/>
        </w:numPr>
        <w:tabs>
          <w:tab w:val="left" w:pos="284"/>
        </w:tabs>
        <w:ind w:left="360" w:hanging="360"/>
        <w:rPr>
          <w:spacing w:val="-1"/>
          <w:sz w:val="16"/>
          <w:szCs w:val="16"/>
        </w:rPr>
      </w:pPr>
    </w:p>
    <w:p w:rsidR="007E6C9C" w:rsidRPr="000001B6" w:rsidRDefault="007E6C9C" w:rsidP="007E6C9C">
      <w:pPr>
        <w:pStyle w:val="Caption"/>
        <w:rPr>
          <w:vertAlign w:val="superscript"/>
        </w:rPr>
      </w:pPr>
      <w:r w:rsidRPr="000001B6">
        <w:rPr>
          <w:spacing w:val="-1"/>
          <w:sz w:val="16"/>
          <w:szCs w:val="16"/>
        </w:rPr>
        <w:br w:type="column"/>
      </w:r>
      <w:r w:rsidRPr="000001B6">
        <w:lastRenderedPageBreak/>
        <w:t xml:space="preserve">Table A3: Establish the Australian Local Power Agency – </w:t>
      </w:r>
      <w:r w:rsidR="00AD3FEF" w:rsidRPr="000001B6">
        <w:t xml:space="preserve">Headline </w:t>
      </w:r>
      <w:r w:rsidRPr="000001B6">
        <w:t>cash balance ($m)</w:t>
      </w:r>
      <w:r w:rsidRPr="000001B6">
        <w:rPr>
          <w:vertAlign w:val="superscript"/>
        </w:rPr>
        <w:t>(a)(b)</w:t>
      </w:r>
    </w:p>
    <w:tbl>
      <w:tblPr>
        <w:tblStyle w:val="LightGrid-Accent6"/>
        <w:tblW w:w="4965" w:type="pct"/>
        <w:tblLayout w:type="fixed"/>
        <w:tblLook w:val="0680" w:firstRow="0" w:lastRow="0" w:firstColumn="1" w:lastColumn="0" w:noHBand="1" w:noVBand="1"/>
      </w:tblPr>
      <w:tblGrid>
        <w:gridCol w:w="2347"/>
        <w:gridCol w:w="573"/>
        <w:gridCol w:w="574"/>
        <w:gridCol w:w="574"/>
        <w:gridCol w:w="574"/>
        <w:gridCol w:w="574"/>
        <w:gridCol w:w="574"/>
        <w:gridCol w:w="574"/>
        <w:gridCol w:w="574"/>
        <w:gridCol w:w="574"/>
        <w:gridCol w:w="574"/>
        <w:gridCol w:w="574"/>
        <w:gridCol w:w="709"/>
        <w:gridCol w:w="699"/>
      </w:tblGrid>
      <w:tr w:rsidR="00C87BB3" w:rsidRPr="002402FD" w:rsidTr="007E6C9C">
        <w:tc>
          <w:tcPr>
            <w:cnfStyle w:val="001000000000" w:firstRow="0" w:lastRow="0" w:firstColumn="1" w:lastColumn="0" w:oddVBand="0" w:evenVBand="0" w:oddHBand="0" w:evenHBand="0" w:firstRowFirstColumn="0" w:firstRowLastColumn="0" w:lastRowFirstColumn="0" w:lastRowLastColumn="0"/>
            <w:tcW w:w="1166" w:type="pct"/>
            <w:shd w:val="clear" w:color="auto" w:fill="A7B2D4" w:themeFill="background2" w:themeFillTint="66"/>
            <w:vAlign w:val="center"/>
          </w:tcPr>
          <w:p w:rsidR="00C87BB3" w:rsidRPr="000001B6" w:rsidRDefault="00C87BB3" w:rsidP="007E6C9C">
            <w:pPr>
              <w:pStyle w:val="TableHeading"/>
              <w:keepLines w:val="0"/>
              <w:widowControl w:val="0"/>
              <w:tabs>
                <w:tab w:val="left" w:pos="9356"/>
              </w:tabs>
              <w:spacing w:line="240" w:lineRule="auto"/>
              <w:ind w:left="-57" w:right="-57"/>
              <w:rPr>
                <w:rFonts w:asciiTheme="minorHAnsi" w:hAnsiTheme="minorHAnsi"/>
                <w:b w:val="0"/>
                <w:sz w:val="16"/>
                <w:szCs w:val="16"/>
              </w:rPr>
            </w:pPr>
          </w:p>
        </w:tc>
        <w:tc>
          <w:tcPr>
            <w:tcW w:w="285" w:type="pct"/>
            <w:shd w:val="clear" w:color="auto" w:fill="A7B2D4" w:themeFill="background2" w:themeFillTint="66"/>
            <w:vAlign w:val="center"/>
          </w:tcPr>
          <w:p w:rsidR="00C87BB3" w:rsidRPr="002402FD" w:rsidRDefault="00C87BB3" w:rsidP="00C87BB3">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2402FD">
              <w:rPr>
                <w:rFonts w:asciiTheme="minorHAnsi" w:hAnsiTheme="minorHAnsi"/>
                <w:b w:val="0"/>
                <w:sz w:val="16"/>
                <w:szCs w:val="16"/>
              </w:rPr>
              <w:t>2020–</w:t>
            </w:r>
          </w:p>
          <w:p w:rsidR="00C87BB3" w:rsidRPr="002402FD" w:rsidRDefault="00C87BB3" w:rsidP="00C87BB3">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2402FD">
              <w:rPr>
                <w:rFonts w:asciiTheme="minorHAnsi" w:hAnsiTheme="minorHAnsi"/>
                <w:b w:val="0"/>
                <w:sz w:val="16"/>
                <w:szCs w:val="16"/>
              </w:rPr>
              <w:t>21</w:t>
            </w:r>
          </w:p>
        </w:tc>
        <w:tc>
          <w:tcPr>
            <w:tcW w:w="285" w:type="pct"/>
            <w:shd w:val="clear" w:color="auto" w:fill="A7B2D4" w:themeFill="background2" w:themeFillTint="66"/>
            <w:vAlign w:val="center"/>
          </w:tcPr>
          <w:p w:rsidR="00C87BB3" w:rsidRPr="002402FD" w:rsidRDefault="00C87BB3" w:rsidP="00C87BB3">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2402FD">
              <w:rPr>
                <w:rFonts w:asciiTheme="minorHAnsi" w:hAnsiTheme="minorHAnsi"/>
                <w:b w:val="0"/>
                <w:sz w:val="16"/>
                <w:szCs w:val="16"/>
              </w:rPr>
              <w:t>2021–</w:t>
            </w:r>
          </w:p>
          <w:p w:rsidR="00C87BB3" w:rsidRPr="002402FD" w:rsidRDefault="00C87BB3" w:rsidP="00C87BB3">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2402FD">
              <w:rPr>
                <w:rFonts w:asciiTheme="minorHAnsi" w:hAnsiTheme="minorHAnsi"/>
                <w:b w:val="0"/>
                <w:sz w:val="16"/>
                <w:szCs w:val="16"/>
              </w:rPr>
              <w:t>22</w:t>
            </w:r>
          </w:p>
        </w:tc>
        <w:tc>
          <w:tcPr>
            <w:tcW w:w="285" w:type="pct"/>
            <w:shd w:val="clear" w:color="auto" w:fill="A7B2D4" w:themeFill="background2" w:themeFillTint="66"/>
            <w:vAlign w:val="center"/>
          </w:tcPr>
          <w:p w:rsidR="00C87BB3" w:rsidRPr="002402FD" w:rsidRDefault="00C87BB3" w:rsidP="00C87BB3">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2402FD">
              <w:rPr>
                <w:rFonts w:asciiTheme="minorHAnsi" w:hAnsiTheme="minorHAnsi"/>
                <w:b w:val="0"/>
                <w:sz w:val="16"/>
                <w:szCs w:val="16"/>
              </w:rPr>
              <w:t>2022–</w:t>
            </w:r>
          </w:p>
          <w:p w:rsidR="00C87BB3" w:rsidRPr="002402FD" w:rsidRDefault="00C87BB3" w:rsidP="00C87BB3">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2402FD">
              <w:rPr>
                <w:rFonts w:asciiTheme="minorHAnsi" w:hAnsiTheme="minorHAnsi"/>
                <w:b w:val="0"/>
                <w:sz w:val="16"/>
                <w:szCs w:val="16"/>
              </w:rPr>
              <w:t>23</w:t>
            </w:r>
          </w:p>
        </w:tc>
        <w:tc>
          <w:tcPr>
            <w:tcW w:w="285" w:type="pct"/>
            <w:shd w:val="clear" w:color="auto" w:fill="A7B2D4" w:themeFill="background2" w:themeFillTint="66"/>
            <w:vAlign w:val="center"/>
          </w:tcPr>
          <w:p w:rsidR="00C87BB3" w:rsidRPr="002402FD" w:rsidRDefault="00C87BB3" w:rsidP="00C87BB3">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2402FD">
              <w:rPr>
                <w:rFonts w:asciiTheme="minorHAnsi" w:hAnsiTheme="minorHAnsi"/>
                <w:b w:val="0"/>
                <w:sz w:val="16"/>
                <w:szCs w:val="16"/>
              </w:rPr>
              <w:t>2023–</w:t>
            </w:r>
          </w:p>
          <w:p w:rsidR="00C87BB3" w:rsidRPr="002402FD" w:rsidRDefault="00C87BB3" w:rsidP="00C87BB3">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2402FD">
              <w:rPr>
                <w:rFonts w:asciiTheme="minorHAnsi" w:hAnsiTheme="minorHAnsi"/>
                <w:b w:val="0"/>
                <w:sz w:val="16"/>
                <w:szCs w:val="16"/>
              </w:rPr>
              <w:t>24</w:t>
            </w:r>
          </w:p>
        </w:tc>
        <w:tc>
          <w:tcPr>
            <w:tcW w:w="285" w:type="pct"/>
            <w:shd w:val="clear" w:color="auto" w:fill="A7B2D4" w:themeFill="background2" w:themeFillTint="66"/>
            <w:vAlign w:val="center"/>
          </w:tcPr>
          <w:p w:rsidR="00C87BB3" w:rsidRPr="002402FD" w:rsidRDefault="00C87BB3" w:rsidP="00C87BB3">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2402FD">
              <w:rPr>
                <w:rFonts w:asciiTheme="minorHAnsi" w:hAnsiTheme="minorHAnsi"/>
                <w:b w:val="0"/>
                <w:sz w:val="16"/>
                <w:szCs w:val="16"/>
              </w:rPr>
              <w:t>2024–</w:t>
            </w:r>
          </w:p>
          <w:p w:rsidR="00C87BB3" w:rsidRPr="002402FD" w:rsidRDefault="00C87BB3" w:rsidP="00C87BB3">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2402FD">
              <w:rPr>
                <w:rFonts w:asciiTheme="minorHAnsi" w:hAnsiTheme="minorHAnsi"/>
                <w:b w:val="0"/>
                <w:sz w:val="16"/>
                <w:szCs w:val="16"/>
              </w:rPr>
              <w:t>25</w:t>
            </w:r>
          </w:p>
        </w:tc>
        <w:tc>
          <w:tcPr>
            <w:tcW w:w="285" w:type="pct"/>
            <w:shd w:val="clear" w:color="auto" w:fill="A7B2D4" w:themeFill="background2" w:themeFillTint="66"/>
            <w:vAlign w:val="center"/>
          </w:tcPr>
          <w:p w:rsidR="00C87BB3" w:rsidRPr="002402FD" w:rsidRDefault="00C87BB3" w:rsidP="00C87BB3">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2402FD">
              <w:rPr>
                <w:rFonts w:asciiTheme="minorHAnsi" w:hAnsiTheme="minorHAnsi"/>
                <w:b w:val="0"/>
                <w:sz w:val="16"/>
                <w:szCs w:val="16"/>
              </w:rPr>
              <w:t>2025–</w:t>
            </w:r>
          </w:p>
          <w:p w:rsidR="00C87BB3" w:rsidRPr="002402FD" w:rsidRDefault="00C87BB3" w:rsidP="00C87BB3">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2402FD">
              <w:rPr>
                <w:rFonts w:asciiTheme="minorHAnsi" w:hAnsiTheme="minorHAnsi"/>
                <w:b w:val="0"/>
                <w:sz w:val="16"/>
                <w:szCs w:val="16"/>
              </w:rPr>
              <w:t>26</w:t>
            </w:r>
          </w:p>
        </w:tc>
        <w:tc>
          <w:tcPr>
            <w:tcW w:w="285" w:type="pct"/>
            <w:shd w:val="clear" w:color="auto" w:fill="A7B2D4" w:themeFill="background2" w:themeFillTint="66"/>
            <w:vAlign w:val="center"/>
          </w:tcPr>
          <w:p w:rsidR="00C87BB3" w:rsidRPr="002402FD" w:rsidRDefault="00C87BB3" w:rsidP="00C87BB3">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2402FD">
              <w:rPr>
                <w:rFonts w:asciiTheme="minorHAnsi" w:hAnsiTheme="minorHAnsi"/>
                <w:b w:val="0"/>
                <w:sz w:val="16"/>
                <w:szCs w:val="16"/>
              </w:rPr>
              <w:t>2026–</w:t>
            </w:r>
          </w:p>
          <w:p w:rsidR="00C87BB3" w:rsidRPr="002402FD" w:rsidRDefault="00C87BB3" w:rsidP="00C87BB3">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2402FD">
              <w:rPr>
                <w:rFonts w:asciiTheme="minorHAnsi" w:hAnsiTheme="minorHAnsi"/>
                <w:b w:val="0"/>
                <w:sz w:val="16"/>
                <w:szCs w:val="16"/>
              </w:rPr>
              <w:t>27</w:t>
            </w:r>
          </w:p>
        </w:tc>
        <w:tc>
          <w:tcPr>
            <w:tcW w:w="285" w:type="pct"/>
            <w:shd w:val="clear" w:color="auto" w:fill="A7B2D4" w:themeFill="background2" w:themeFillTint="66"/>
            <w:vAlign w:val="center"/>
          </w:tcPr>
          <w:p w:rsidR="00C87BB3" w:rsidRPr="002402FD" w:rsidRDefault="00C87BB3" w:rsidP="00C87BB3">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2402FD">
              <w:rPr>
                <w:rFonts w:asciiTheme="minorHAnsi" w:hAnsiTheme="minorHAnsi"/>
                <w:b w:val="0"/>
                <w:sz w:val="16"/>
                <w:szCs w:val="16"/>
              </w:rPr>
              <w:t>2027–</w:t>
            </w:r>
          </w:p>
          <w:p w:rsidR="00C87BB3" w:rsidRPr="002402FD" w:rsidRDefault="00C87BB3" w:rsidP="00C87BB3">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2402FD">
              <w:rPr>
                <w:rFonts w:asciiTheme="minorHAnsi" w:hAnsiTheme="minorHAnsi"/>
                <w:b w:val="0"/>
                <w:sz w:val="16"/>
                <w:szCs w:val="16"/>
              </w:rPr>
              <w:t>28</w:t>
            </w:r>
          </w:p>
        </w:tc>
        <w:tc>
          <w:tcPr>
            <w:tcW w:w="285" w:type="pct"/>
            <w:shd w:val="clear" w:color="auto" w:fill="A7B2D4" w:themeFill="background2" w:themeFillTint="66"/>
            <w:vAlign w:val="center"/>
          </w:tcPr>
          <w:p w:rsidR="00C87BB3" w:rsidRPr="002402FD" w:rsidRDefault="00C87BB3" w:rsidP="00C87BB3">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2402FD">
              <w:rPr>
                <w:rFonts w:asciiTheme="minorHAnsi" w:hAnsiTheme="minorHAnsi"/>
                <w:b w:val="0"/>
                <w:sz w:val="16"/>
                <w:szCs w:val="16"/>
              </w:rPr>
              <w:t>2028–</w:t>
            </w:r>
          </w:p>
          <w:p w:rsidR="00C87BB3" w:rsidRPr="002402FD" w:rsidRDefault="00C87BB3" w:rsidP="00C87BB3">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2402FD">
              <w:rPr>
                <w:rFonts w:asciiTheme="minorHAnsi" w:hAnsiTheme="minorHAnsi"/>
                <w:b w:val="0"/>
                <w:sz w:val="16"/>
                <w:szCs w:val="16"/>
              </w:rPr>
              <w:t>29</w:t>
            </w:r>
          </w:p>
        </w:tc>
        <w:tc>
          <w:tcPr>
            <w:tcW w:w="285" w:type="pct"/>
            <w:shd w:val="clear" w:color="auto" w:fill="A7B2D4" w:themeFill="background2" w:themeFillTint="66"/>
            <w:vAlign w:val="center"/>
          </w:tcPr>
          <w:p w:rsidR="00C87BB3" w:rsidRPr="002402FD" w:rsidRDefault="00C87BB3" w:rsidP="00C87BB3">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2402FD">
              <w:rPr>
                <w:rFonts w:asciiTheme="minorHAnsi" w:hAnsiTheme="minorHAnsi"/>
                <w:b w:val="0"/>
                <w:sz w:val="16"/>
                <w:szCs w:val="16"/>
              </w:rPr>
              <w:t>2029–</w:t>
            </w:r>
          </w:p>
          <w:p w:rsidR="00C87BB3" w:rsidRPr="002402FD" w:rsidRDefault="00C87BB3" w:rsidP="00C87BB3">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2402FD">
              <w:rPr>
                <w:rFonts w:asciiTheme="minorHAnsi" w:hAnsiTheme="minorHAnsi"/>
                <w:b w:val="0"/>
                <w:sz w:val="16"/>
                <w:szCs w:val="16"/>
              </w:rPr>
              <w:t>30</w:t>
            </w:r>
          </w:p>
        </w:tc>
        <w:tc>
          <w:tcPr>
            <w:tcW w:w="285" w:type="pct"/>
            <w:shd w:val="clear" w:color="auto" w:fill="A7B2D4" w:themeFill="background2" w:themeFillTint="66"/>
            <w:vAlign w:val="center"/>
          </w:tcPr>
          <w:p w:rsidR="00C87BB3" w:rsidRPr="002402FD" w:rsidRDefault="00C87BB3" w:rsidP="00C87BB3">
            <w:pPr>
              <w:pStyle w:val="TableHeadingRight"/>
              <w:keepLines w:val="0"/>
              <w:widowControl w:val="0"/>
              <w:tabs>
                <w:tab w:val="left" w:pos="9356"/>
              </w:tabs>
              <w:spacing w:after="0"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2402FD">
              <w:rPr>
                <w:rFonts w:asciiTheme="minorHAnsi" w:hAnsiTheme="minorHAnsi"/>
                <w:b w:val="0"/>
                <w:sz w:val="16"/>
                <w:szCs w:val="16"/>
              </w:rPr>
              <w:t>2030–</w:t>
            </w:r>
          </w:p>
          <w:p w:rsidR="00C87BB3" w:rsidRPr="002402FD" w:rsidRDefault="00C87BB3" w:rsidP="00C87BB3">
            <w:pPr>
              <w:pStyle w:val="TableHeadingRight"/>
              <w:keepLines w:val="0"/>
              <w:widowControl w:val="0"/>
              <w:tabs>
                <w:tab w:val="left" w:pos="9356"/>
              </w:tabs>
              <w:spacing w:before="0" w:line="240" w:lineRule="auto"/>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2402FD">
              <w:rPr>
                <w:rFonts w:asciiTheme="minorHAnsi" w:hAnsiTheme="minorHAnsi"/>
                <w:b w:val="0"/>
                <w:sz w:val="16"/>
                <w:szCs w:val="16"/>
              </w:rPr>
              <w:t>31</w:t>
            </w:r>
          </w:p>
        </w:tc>
        <w:tc>
          <w:tcPr>
            <w:tcW w:w="352" w:type="pct"/>
            <w:shd w:val="clear" w:color="auto" w:fill="A7B2D4" w:themeFill="background2" w:themeFillTint="66"/>
            <w:vAlign w:val="center"/>
          </w:tcPr>
          <w:p w:rsidR="00C87BB3" w:rsidRPr="002402FD" w:rsidRDefault="00C87BB3" w:rsidP="00C87BB3">
            <w:pPr>
              <w:pStyle w:val="TableHeadingRight"/>
              <w:keepLines w:val="0"/>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val="0"/>
                <w:sz w:val="16"/>
                <w:szCs w:val="16"/>
              </w:rPr>
            </w:pPr>
            <w:r w:rsidRPr="002402FD">
              <w:rPr>
                <w:rFonts w:asciiTheme="minorHAnsi" w:hAnsiTheme="minorHAnsi"/>
                <w:sz w:val="16"/>
                <w:szCs w:val="16"/>
              </w:rPr>
              <w:t>Total to 2022–23</w:t>
            </w:r>
          </w:p>
        </w:tc>
        <w:tc>
          <w:tcPr>
            <w:tcW w:w="347" w:type="pct"/>
            <w:shd w:val="clear" w:color="auto" w:fill="A7B2D4" w:themeFill="background2" w:themeFillTint="66"/>
            <w:vAlign w:val="center"/>
          </w:tcPr>
          <w:p w:rsidR="00C87BB3" w:rsidRPr="002402FD" w:rsidRDefault="00C87BB3" w:rsidP="00C87BB3">
            <w:pPr>
              <w:pStyle w:val="TableHeadingRight"/>
              <w:keepLines w:val="0"/>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sz w:val="16"/>
                <w:szCs w:val="16"/>
              </w:rPr>
            </w:pPr>
            <w:r w:rsidRPr="002402FD">
              <w:rPr>
                <w:rFonts w:asciiTheme="minorHAnsi" w:hAnsiTheme="minorHAnsi"/>
                <w:sz w:val="16"/>
                <w:szCs w:val="16"/>
              </w:rPr>
              <w:t>Total to 2030–31</w:t>
            </w:r>
          </w:p>
        </w:tc>
      </w:tr>
      <w:tr w:rsidR="00C87BB3" w:rsidRPr="002402FD" w:rsidTr="007E6C9C">
        <w:tc>
          <w:tcPr>
            <w:cnfStyle w:val="001000000000" w:firstRow="0" w:lastRow="0" w:firstColumn="1" w:lastColumn="0" w:oddVBand="0" w:evenVBand="0" w:oddHBand="0" w:evenHBand="0" w:firstRowFirstColumn="0" w:firstRowLastColumn="0" w:lastRowFirstColumn="0" w:lastRowLastColumn="0"/>
            <w:tcW w:w="1166" w:type="pct"/>
            <w:tcBorders>
              <w:right w:val="nil"/>
            </w:tcBorders>
            <w:shd w:val="clear" w:color="auto" w:fill="D3D8E9" w:themeFill="background2" w:themeFillTint="33"/>
            <w:vAlign w:val="center"/>
          </w:tcPr>
          <w:p w:rsidR="00C87BB3" w:rsidRPr="002402FD" w:rsidRDefault="00C87BB3" w:rsidP="00690763">
            <w:pPr>
              <w:pStyle w:val="TableText"/>
              <w:keepNext/>
              <w:widowControl w:val="0"/>
              <w:tabs>
                <w:tab w:val="left" w:pos="9356"/>
              </w:tabs>
              <w:spacing w:line="240" w:lineRule="auto"/>
              <w:ind w:left="-57" w:right="-57"/>
              <w:rPr>
                <w:rFonts w:asciiTheme="minorHAnsi" w:hAnsiTheme="minorHAnsi"/>
                <w:b/>
                <w:sz w:val="16"/>
                <w:szCs w:val="16"/>
              </w:rPr>
            </w:pPr>
            <w:r w:rsidRPr="002402FD">
              <w:rPr>
                <w:rFonts w:asciiTheme="minorHAnsi" w:hAnsiTheme="minorHAnsi"/>
                <w:b/>
                <w:sz w:val="16"/>
                <w:szCs w:val="16"/>
              </w:rPr>
              <w:t>Receipts</w:t>
            </w:r>
          </w:p>
        </w:tc>
        <w:tc>
          <w:tcPr>
            <w:tcW w:w="285" w:type="pct"/>
            <w:tcBorders>
              <w:left w:val="nil"/>
              <w:right w:val="nil"/>
            </w:tcBorders>
            <w:shd w:val="clear" w:color="auto" w:fill="D3D8E9" w:themeFill="background2" w:themeFillTint="33"/>
            <w:vAlign w:val="center"/>
          </w:tcPr>
          <w:p w:rsidR="00C87BB3" w:rsidRPr="002402FD" w:rsidRDefault="00C87BB3" w:rsidP="0069076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tcBorders>
              <w:left w:val="nil"/>
              <w:right w:val="nil"/>
            </w:tcBorders>
            <w:shd w:val="clear" w:color="auto" w:fill="D3D8E9" w:themeFill="background2" w:themeFillTint="33"/>
            <w:vAlign w:val="center"/>
          </w:tcPr>
          <w:p w:rsidR="00C87BB3" w:rsidRPr="002402FD" w:rsidRDefault="00C87BB3" w:rsidP="0069076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tcBorders>
              <w:left w:val="nil"/>
              <w:right w:val="nil"/>
            </w:tcBorders>
            <w:shd w:val="clear" w:color="auto" w:fill="D3D8E9" w:themeFill="background2" w:themeFillTint="33"/>
            <w:vAlign w:val="center"/>
          </w:tcPr>
          <w:p w:rsidR="00C87BB3" w:rsidRPr="002402FD" w:rsidRDefault="00C87BB3" w:rsidP="0069076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tcBorders>
              <w:left w:val="nil"/>
              <w:right w:val="nil"/>
            </w:tcBorders>
            <w:shd w:val="clear" w:color="auto" w:fill="D3D8E9" w:themeFill="background2" w:themeFillTint="33"/>
            <w:vAlign w:val="center"/>
          </w:tcPr>
          <w:p w:rsidR="00C87BB3" w:rsidRPr="002402FD" w:rsidRDefault="00C87BB3" w:rsidP="0069076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tcBorders>
              <w:left w:val="nil"/>
              <w:right w:val="nil"/>
            </w:tcBorders>
            <w:shd w:val="clear" w:color="auto" w:fill="D3D8E9" w:themeFill="background2" w:themeFillTint="33"/>
            <w:vAlign w:val="center"/>
          </w:tcPr>
          <w:p w:rsidR="00C87BB3" w:rsidRPr="002402FD" w:rsidRDefault="00C87BB3" w:rsidP="0069076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tcBorders>
              <w:left w:val="nil"/>
              <w:right w:val="nil"/>
            </w:tcBorders>
            <w:shd w:val="clear" w:color="auto" w:fill="D3D8E9" w:themeFill="background2" w:themeFillTint="33"/>
            <w:vAlign w:val="center"/>
          </w:tcPr>
          <w:p w:rsidR="00C87BB3" w:rsidRPr="002402FD" w:rsidRDefault="00C87BB3" w:rsidP="0069076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tcBorders>
              <w:left w:val="nil"/>
              <w:right w:val="nil"/>
            </w:tcBorders>
            <w:shd w:val="clear" w:color="auto" w:fill="D3D8E9" w:themeFill="background2" w:themeFillTint="33"/>
            <w:vAlign w:val="center"/>
          </w:tcPr>
          <w:p w:rsidR="00C87BB3" w:rsidRPr="002402FD" w:rsidRDefault="00C87BB3" w:rsidP="0069076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tcBorders>
              <w:left w:val="nil"/>
              <w:right w:val="nil"/>
            </w:tcBorders>
            <w:shd w:val="clear" w:color="auto" w:fill="D3D8E9" w:themeFill="background2" w:themeFillTint="33"/>
            <w:vAlign w:val="center"/>
          </w:tcPr>
          <w:p w:rsidR="00C87BB3" w:rsidRPr="002402FD" w:rsidRDefault="00C87BB3" w:rsidP="0069076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tcBorders>
              <w:left w:val="nil"/>
              <w:right w:val="nil"/>
            </w:tcBorders>
            <w:shd w:val="clear" w:color="auto" w:fill="D3D8E9" w:themeFill="background2" w:themeFillTint="33"/>
            <w:vAlign w:val="center"/>
          </w:tcPr>
          <w:p w:rsidR="00C87BB3" w:rsidRPr="002402FD" w:rsidRDefault="00C87BB3" w:rsidP="0069076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tcBorders>
              <w:left w:val="nil"/>
              <w:right w:val="nil"/>
            </w:tcBorders>
            <w:shd w:val="clear" w:color="auto" w:fill="D3D8E9" w:themeFill="background2" w:themeFillTint="33"/>
            <w:vAlign w:val="center"/>
          </w:tcPr>
          <w:p w:rsidR="00C87BB3" w:rsidRPr="002402FD" w:rsidRDefault="00C87BB3" w:rsidP="0069076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285" w:type="pct"/>
            <w:tcBorders>
              <w:left w:val="nil"/>
              <w:right w:val="nil"/>
            </w:tcBorders>
            <w:shd w:val="clear" w:color="auto" w:fill="D3D8E9" w:themeFill="background2" w:themeFillTint="33"/>
            <w:vAlign w:val="center"/>
          </w:tcPr>
          <w:p w:rsidR="00C87BB3" w:rsidRPr="002402FD" w:rsidRDefault="00C87BB3" w:rsidP="0069076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i w:val="0"/>
                <w:sz w:val="16"/>
                <w:szCs w:val="16"/>
              </w:rPr>
            </w:pPr>
          </w:p>
        </w:tc>
        <w:tc>
          <w:tcPr>
            <w:tcW w:w="352" w:type="pct"/>
            <w:tcBorders>
              <w:left w:val="nil"/>
              <w:right w:val="nil"/>
            </w:tcBorders>
            <w:shd w:val="clear" w:color="auto" w:fill="D3D8E9" w:themeFill="background2" w:themeFillTint="33"/>
            <w:vAlign w:val="center"/>
          </w:tcPr>
          <w:p w:rsidR="00C87BB3" w:rsidRPr="002402FD" w:rsidRDefault="00C87BB3" w:rsidP="0069076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i w:val="0"/>
                <w:sz w:val="16"/>
                <w:szCs w:val="16"/>
              </w:rPr>
            </w:pPr>
          </w:p>
        </w:tc>
        <w:tc>
          <w:tcPr>
            <w:tcW w:w="347" w:type="pct"/>
            <w:tcBorders>
              <w:left w:val="nil"/>
            </w:tcBorders>
            <w:shd w:val="clear" w:color="auto" w:fill="D3D8E9" w:themeFill="background2" w:themeFillTint="33"/>
            <w:vAlign w:val="center"/>
          </w:tcPr>
          <w:p w:rsidR="00C87BB3" w:rsidRPr="002402FD" w:rsidRDefault="00C87BB3" w:rsidP="00690763">
            <w:pPr>
              <w:pStyle w:val="TableTextRightItalic"/>
              <w:keepNext/>
              <w:widowControl w:val="0"/>
              <w:tabs>
                <w:tab w:val="left" w:pos="9356"/>
              </w:tabs>
              <w:spacing w:line="240" w:lineRule="auto"/>
              <w:ind w:left="-57" w:right="-57"/>
              <w:cnfStyle w:val="000000000000" w:firstRow="0" w:lastRow="0" w:firstColumn="0" w:lastColumn="0" w:oddVBand="0" w:evenVBand="0" w:oddHBand="0" w:evenHBand="0" w:firstRowFirstColumn="0" w:firstRowLastColumn="0" w:lastRowFirstColumn="0" w:lastRowLastColumn="0"/>
              <w:rPr>
                <w:rFonts w:asciiTheme="minorHAnsi" w:hAnsiTheme="minorHAnsi"/>
                <w:b/>
                <w:i w:val="0"/>
                <w:sz w:val="16"/>
                <w:szCs w:val="16"/>
              </w:rPr>
            </w:pPr>
          </w:p>
        </w:tc>
      </w:tr>
      <w:tr w:rsidR="007216AC" w:rsidRPr="002402FD" w:rsidTr="007E6C9C">
        <w:tc>
          <w:tcPr>
            <w:cnfStyle w:val="001000000000" w:firstRow="0" w:lastRow="0" w:firstColumn="1" w:lastColumn="0" w:oddVBand="0" w:evenVBand="0" w:oddHBand="0" w:evenHBand="0" w:firstRowFirstColumn="0" w:firstRowLastColumn="0" w:lastRowFirstColumn="0" w:lastRowLastColumn="0"/>
            <w:tcW w:w="1166" w:type="pct"/>
            <w:vAlign w:val="center"/>
          </w:tcPr>
          <w:p w:rsidR="007216AC" w:rsidRPr="002402FD" w:rsidRDefault="007216AC" w:rsidP="00690763">
            <w:pPr>
              <w:pStyle w:val="TableText"/>
              <w:keepNext/>
              <w:widowControl w:val="0"/>
              <w:tabs>
                <w:tab w:val="left" w:pos="9356"/>
              </w:tabs>
              <w:spacing w:line="240" w:lineRule="auto"/>
              <w:ind w:left="-57" w:right="-57"/>
              <w:rPr>
                <w:rFonts w:asciiTheme="minorHAnsi" w:hAnsiTheme="minorHAnsi"/>
                <w:i/>
                <w:sz w:val="16"/>
                <w:szCs w:val="16"/>
              </w:rPr>
            </w:pPr>
            <w:r w:rsidRPr="002402FD">
              <w:rPr>
                <w:rFonts w:asciiTheme="minorHAnsi" w:hAnsiTheme="minorHAnsi"/>
                <w:i/>
                <w:sz w:val="16"/>
                <w:szCs w:val="16"/>
              </w:rPr>
              <w:t>Interest received on loans</w:t>
            </w:r>
          </w:p>
        </w:tc>
        <w:tc>
          <w:tcPr>
            <w:tcW w:w="285" w:type="pct"/>
            <w:vAlign w:val="center"/>
          </w:tcPr>
          <w:p w:rsidR="007216AC" w:rsidRPr="002402FD" w:rsidRDefault="007216AC" w:rsidP="00962F2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w:t>
            </w:r>
          </w:p>
        </w:tc>
        <w:tc>
          <w:tcPr>
            <w:tcW w:w="285" w:type="pct"/>
            <w:vAlign w:val="center"/>
          </w:tcPr>
          <w:p w:rsidR="007216AC" w:rsidRPr="002402FD" w:rsidRDefault="007216A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 xml:space="preserve"> .. </w:t>
            </w:r>
          </w:p>
        </w:tc>
        <w:tc>
          <w:tcPr>
            <w:tcW w:w="285" w:type="pct"/>
            <w:vAlign w:val="center"/>
          </w:tcPr>
          <w:p w:rsidR="007216AC" w:rsidRPr="002402FD" w:rsidRDefault="007216A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0.1</w:t>
            </w:r>
          </w:p>
        </w:tc>
        <w:tc>
          <w:tcPr>
            <w:tcW w:w="285" w:type="pct"/>
            <w:vAlign w:val="center"/>
          </w:tcPr>
          <w:p w:rsidR="007216AC" w:rsidRPr="002402FD" w:rsidRDefault="007216A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0.1</w:t>
            </w:r>
          </w:p>
        </w:tc>
        <w:tc>
          <w:tcPr>
            <w:tcW w:w="285" w:type="pct"/>
            <w:vAlign w:val="center"/>
          </w:tcPr>
          <w:p w:rsidR="007216AC" w:rsidRPr="002402FD" w:rsidRDefault="007216A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0.1</w:t>
            </w:r>
          </w:p>
        </w:tc>
        <w:tc>
          <w:tcPr>
            <w:tcW w:w="285" w:type="pct"/>
            <w:vAlign w:val="center"/>
          </w:tcPr>
          <w:p w:rsidR="007216AC" w:rsidRPr="002402FD" w:rsidRDefault="007216A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0.2</w:t>
            </w:r>
          </w:p>
        </w:tc>
        <w:tc>
          <w:tcPr>
            <w:tcW w:w="285" w:type="pct"/>
            <w:vAlign w:val="center"/>
          </w:tcPr>
          <w:p w:rsidR="007216AC" w:rsidRPr="002402FD" w:rsidRDefault="007216A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0.2</w:t>
            </w:r>
          </w:p>
        </w:tc>
        <w:tc>
          <w:tcPr>
            <w:tcW w:w="285" w:type="pct"/>
            <w:vAlign w:val="center"/>
          </w:tcPr>
          <w:p w:rsidR="007216AC" w:rsidRPr="002402FD" w:rsidRDefault="007216A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0.2</w:t>
            </w:r>
          </w:p>
        </w:tc>
        <w:tc>
          <w:tcPr>
            <w:tcW w:w="285" w:type="pct"/>
            <w:vAlign w:val="center"/>
          </w:tcPr>
          <w:p w:rsidR="007216AC" w:rsidRPr="002402FD" w:rsidRDefault="007216A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0.2</w:t>
            </w:r>
          </w:p>
        </w:tc>
        <w:tc>
          <w:tcPr>
            <w:tcW w:w="285" w:type="pct"/>
            <w:vAlign w:val="center"/>
          </w:tcPr>
          <w:p w:rsidR="007216AC" w:rsidRPr="002402FD" w:rsidRDefault="007216A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0.2</w:t>
            </w:r>
          </w:p>
        </w:tc>
        <w:tc>
          <w:tcPr>
            <w:tcW w:w="285" w:type="pct"/>
            <w:vAlign w:val="center"/>
          </w:tcPr>
          <w:p w:rsidR="007216AC" w:rsidRPr="002402FD" w:rsidRDefault="007216AC" w:rsidP="007216AC">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0.2</w:t>
            </w:r>
          </w:p>
        </w:tc>
        <w:tc>
          <w:tcPr>
            <w:tcW w:w="352" w:type="pct"/>
            <w:vAlign w:val="center"/>
          </w:tcPr>
          <w:p w:rsidR="007216AC" w:rsidRPr="002402FD" w:rsidRDefault="007216AC" w:rsidP="00962F2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0.1</w:t>
            </w:r>
          </w:p>
        </w:tc>
        <w:tc>
          <w:tcPr>
            <w:tcW w:w="347" w:type="pct"/>
            <w:vAlign w:val="center"/>
          </w:tcPr>
          <w:p w:rsidR="007216AC" w:rsidRPr="002402FD" w:rsidRDefault="007216AC" w:rsidP="007216AC">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1.6</w:t>
            </w:r>
          </w:p>
        </w:tc>
      </w:tr>
      <w:tr w:rsidR="007216AC" w:rsidRPr="002402FD" w:rsidTr="007E6C9C">
        <w:tc>
          <w:tcPr>
            <w:cnfStyle w:val="001000000000" w:firstRow="0" w:lastRow="0" w:firstColumn="1" w:lastColumn="0" w:oddVBand="0" w:evenVBand="0" w:oddHBand="0" w:evenHBand="0" w:firstRowFirstColumn="0" w:firstRowLastColumn="0" w:lastRowFirstColumn="0" w:lastRowLastColumn="0"/>
            <w:tcW w:w="1166" w:type="pct"/>
            <w:vAlign w:val="center"/>
          </w:tcPr>
          <w:p w:rsidR="007216AC" w:rsidRPr="002402FD" w:rsidRDefault="007216AC" w:rsidP="00690763">
            <w:pPr>
              <w:pStyle w:val="TableText"/>
              <w:keepNext/>
              <w:widowControl w:val="0"/>
              <w:tabs>
                <w:tab w:val="left" w:pos="9356"/>
              </w:tabs>
              <w:spacing w:line="240" w:lineRule="auto"/>
              <w:ind w:left="-57" w:right="-57"/>
              <w:rPr>
                <w:rFonts w:asciiTheme="minorHAnsi" w:hAnsiTheme="minorHAnsi"/>
                <w:i/>
                <w:sz w:val="16"/>
                <w:szCs w:val="16"/>
              </w:rPr>
            </w:pPr>
            <w:r w:rsidRPr="002402FD">
              <w:rPr>
                <w:rFonts w:asciiTheme="minorHAnsi" w:hAnsiTheme="minorHAnsi"/>
                <w:i/>
                <w:sz w:val="16"/>
                <w:szCs w:val="16"/>
              </w:rPr>
              <w:t>Loan principal repayments</w:t>
            </w:r>
          </w:p>
        </w:tc>
        <w:tc>
          <w:tcPr>
            <w:tcW w:w="285" w:type="pct"/>
            <w:vAlign w:val="center"/>
          </w:tcPr>
          <w:p w:rsidR="007216AC" w:rsidRPr="002402FD" w:rsidRDefault="007216AC" w:rsidP="00962F2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w:t>
            </w:r>
          </w:p>
        </w:tc>
        <w:tc>
          <w:tcPr>
            <w:tcW w:w="285" w:type="pct"/>
            <w:vAlign w:val="center"/>
          </w:tcPr>
          <w:p w:rsidR="007216AC" w:rsidRPr="002402FD" w:rsidRDefault="007216A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0.6</w:t>
            </w:r>
          </w:p>
        </w:tc>
        <w:tc>
          <w:tcPr>
            <w:tcW w:w="285" w:type="pct"/>
            <w:vAlign w:val="center"/>
          </w:tcPr>
          <w:p w:rsidR="007216AC" w:rsidRPr="002402FD" w:rsidRDefault="007216A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1.2</w:t>
            </w:r>
          </w:p>
        </w:tc>
        <w:tc>
          <w:tcPr>
            <w:tcW w:w="285" w:type="pct"/>
            <w:vAlign w:val="center"/>
          </w:tcPr>
          <w:p w:rsidR="007216AC" w:rsidRPr="002402FD" w:rsidRDefault="007216A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1.8</w:t>
            </w:r>
          </w:p>
        </w:tc>
        <w:tc>
          <w:tcPr>
            <w:tcW w:w="285" w:type="pct"/>
            <w:vAlign w:val="center"/>
          </w:tcPr>
          <w:p w:rsidR="007216AC" w:rsidRPr="002402FD" w:rsidRDefault="007216A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2.5</w:t>
            </w:r>
          </w:p>
        </w:tc>
        <w:tc>
          <w:tcPr>
            <w:tcW w:w="285" w:type="pct"/>
            <w:vAlign w:val="center"/>
          </w:tcPr>
          <w:p w:rsidR="007216AC" w:rsidRPr="002402FD" w:rsidRDefault="007216A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3.3</w:t>
            </w:r>
          </w:p>
        </w:tc>
        <w:tc>
          <w:tcPr>
            <w:tcW w:w="285" w:type="pct"/>
            <w:vAlign w:val="center"/>
          </w:tcPr>
          <w:p w:rsidR="007216AC" w:rsidRPr="002402FD" w:rsidRDefault="007216A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4.0</w:t>
            </w:r>
          </w:p>
        </w:tc>
        <w:tc>
          <w:tcPr>
            <w:tcW w:w="285" w:type="pct"/>
            <w:vAlign w:val="center"/>
          </w:tcPr>
          <w:p w:rsidR="007216AC" w:rsidRPr="002402FD" w:rsidRDefault="007216A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4.8</w:t>
            </w:r>
          </w:p>
        </w:tc>
        <w:tc>
          <w:tcPr>
            <w:tcW w:w="285" w:type="pct"/>
            <w:vAlign w:val="center"/>
          </w:tcPr>
          <w:p w:rsidR="007216AC" w:rsidRPr="002402FD" w:rsidRDefault="007216A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4.9</w:t>
            </w:r>
          </w:p>
        </w:tc>
        <w:tc>
          <w:tcPr>
            <w:tcW w:w="285" w:type="pct"/>
            <w:vAlign w:val="center"/>
          </w:tcPr>
          <w:p w:rsidR="007216AC" w:rsidRPr="002402FD" w:rsidRDefault="007216A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5.1</w:t>
            </w:r>
          </w:p>
        </w:tc>
        <w:tc>
          <w:tcPr>
            <w:tcW w:w="285" w:type="pct"/>
            <w:vAlign w:val="center"/>
          </w:tcPr>
          <w:p w:rsidR="007216AC" w:rsidRPr="002402FD" w:rsidRDefault="007216AC" w:rsidP="007216AC">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5.2</w:t>
            </w:r>
          </w:p>
        </w:tc>
        <w:tc>
          <w:tcPr>
            <w:tcW w:w="352" w:type="pct"/>
            <w:vAlign w:val="center"/>
          </w:tcPr>
          <w:p w:rsidR="007216AC" w:rsidRPr="002402FD" w:rsidRDefault="007216AC" w:rsidP="00962F2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1.7</w:t>
            </w:r>
          </w:p>
        </w:tc>
        <w:tc>
          <w:tcPr>
            <w:tcW w:w="347" w:type="pct"/>
            <w:vAlign w:val="center"/>
          </w:tcPr>
          <w:p w:rsidR="007216AC" w:rsidRPr="002402FD" w:rsidRDefault="007216AC" w:rsidP="007216AC">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33.3</w:t>
            </w:r>
          </w:p>
        </w:tc>
      </w:tr>
      <w:tr w:rsidR="007216AC" w:rsidRPr="002402FD" w:rsidTr="007E6C9C">
        <w:tc>
          <w:tcPr>
            <w:cnfStyle w:val="001000000000" w:firstRow="0" w:lastRow="0" w:firstColumn="1" w:lastColumn="0" w:oddVBand="0" w:evenVBand="0" w:oddHBand="0" w:evenHBand="0" w:firstRowFirstColumn="0" w:firstRowLastColumn="0" w:lastRowFirstColumn="0" w:lastRowLastColumn="0"/>
            <w:tcW w:w="1166" w:type="pct"/>
            <w:vAlign w:val="center"/>
          </w:tcPr>
          <w:p w:rsidR="007216AC" w:rsidRPr="002402FD" w:rsidRDefault="007216AC" w:rsidP="00690763">
            <w:pPr>
              <w:pStyle w:val="TableText"/>
              <w:keepNext/>
              <w:widowControl w:val="0"/>
              <w:tabs>
                <w:tab w:val="left" w:pos="9356"/>
              </w:tabs>
              <w:spacing w:line="240" w:lineRule="auto"/>
              <w:ind w:left="-57" w:right="-57"/>
              <w:rPr>
                <w:rFonts w:asciiTheme="minorHAnsi" w:hAnsiTheme="minorHAnsi"/>
                <w:b/>
                <w:sz w:val="16"/>
                <w:szCs w:val="16"/>
              </w:rPr>
            </w:pPr>
            <w:r w:rsidRPr="002402FD">
              <w:rPr>
                <w:rFonts w:asciiTheme="minorHAnsi" w:hAnsiTheme="minorHAnsi"/>
                <w:b/>
                <w:sz w:val="16"/>
                <w:szCs w:val="16"/>
              </w:rPr>
              <w:t>Total – Receipts</w:t>
            </w:r>
          </w:p>
        </w:tc>
        <w:tc>
          <w:tcPr>
            <w:tcW w:w="285" w:type="pct"/>
            <w:vAlign w:val="center"/>
          </w:tcPr>
          <w:p w:rsidR="007216AC" w:rsidRPr="002402FD" w:rsidRDefault="007216AC" w:rsidP="00962F2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w:t>
            </w:r>
          </w:p>
        </w:tc>
        <w:tc>
          <w:tcPr>
            <w:tcW w:w="285" w:type="pct"/>
            <w:vAlign w:val="center"/>
          </w:tcPr>
          <w:p w:rsidR="007216AC" w:rsidRPr="002402FD" w:rsidRDefault="007216A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0.6</w:t>
            </w:r>
          </w:p>
        </w:tc>
        <w:tc>
          <w:tcPr>
            <w:tcW w:w="285" w:type="pct"/>
            <w:vAlign w:val="center"/>
          </w:tcPr>
          <w:p w:rsidR="007216AC" w:rsidRPr="002402FD" w:rsidRDefault="007216A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1.2</w:t>
            </w:r>
          </w:p>
        </w:tc>
        <w:tc>
          <w:tcPr>
            <w:tcW w:w="285" w:type="pct"/>
            <w:vAlign w:val="center"/>
          </w:tcPr>
          <w:p w:rsidR="007216AC" w:rsidRPr="002402FD" w:rsidRDefault="007216A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2.0</w:t>
            </w:r>
          </w:p>
        </w:tc>
        <w:tc>
          <w:tcPr>
            <w:tcW w:w="285" w:type="pct"/>
            <w:vAlign w:val="center"/>
          </w:tcPr>
          <w:p w:rsidR="007216AC" w:rsidRPr="002402FD" w:rsidRDefault="007216A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2.7</w:t>
            </w:r>
          </w:p>
        </w:tc>
        <w:tc>
          <w:tcPr>
            <w:tcW w:w="285" w:type="pct"/>
            <w:vAlign w:val="center"/>
          </w:tcPr>
          <w:p w:rsidR="007216AC" w:rsidRPr="002402FD" w:rsidRDefault="007216A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3.4</w:t>
            </w:r>
          </w:p>
        </w:tc>
        <w:tc>
          <w:tcPr>
            <w:tcW w:w="285" w:type="pct"/>
            <w:vAlign w:val="center"/>
          </w:tcPr>
          <w:p w:rsidR="007216AC" w:rsidRPr="002402FD" w:rsidRDefault="007216A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4.2</w:t>
            </w:r>
          </w:p>
        </w:tc>
        <w:tc>
          <w:tcPr>
            <w:tcW w:w="285" w:type="pct"/>
            <w:vAlign w:val="center"/>
          </w:tcPr>
          <w:p w:rsidR="007216AC" w:rsidRPr="002402FD" w:rsidRDefault="007216A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4.9</w:t>
            </w:r>
          </w:p>
        </w:tc>
        <w:tc>
          <w:tcPr>
            <w:tcW w:w="285" w:type="pct"/>
            <w:vAlign w:val="center"/>
          </w:tcPr>
          <w:p w:rsidR="007216AC" w:rsidRPr="002402FD" w:rsidRDefault="007216A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5.1</w:t>
            </w:r>
          </w:p>
        </w:tc>
        <w:tc>
          <w:tcPr>
            <w:tcW w:w="285" w:type="pct"/>
            <w:vAlign w:val="center"/>
          </w:tcPr>
          <w:p w:rsidR="007216AC" w:rsidRPr="002402FD" w:rsidRDefault="007216A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5.3</w:t>
            </w:r>
          </w:p>
        </w:tc>
        <w:tc>
          <w:tcPr>
            <w:tcW w:w="285" w:type="pct"/>
            <w:vAlign w:val="center"/>
          </w:tcPr>
          <w:p w:rsidR="007216AC" w:rsidRPr="002402FD" w:rsidRDefault="007216AC" w:rsidP="007216AC">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5.4</w:t>
            </w:r>
          </w:p>
        </w:tc>
        <w:tc>
          <w:tcPr>
            <w:tcW w:w="352" w:type="pct"/>
            <w:vAlign w:val="center"/>
          </w:tcPr>
          <w:p w:rsidR="007216AC" w:rsidRPr="002402FD" w:rsidRDefault="007216AC" w:rsidP="00B72A51">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1.</w:t>
            </w:r>
            <w:r w:rsidR="00B72A51">
              <w:rPr>
                <w:rFonts w:ascii="Calibri" w:hAnsi="Calibri"/>
                <w:b/>
                <w:iCs/>
                <w:color w:val="000000"/>
                <w:sz w:val="16"/>
                <w:szCs w:val="16"/>
              </w:rPr>
              <w:t>8</w:t>
            </w:r>
          </w:p>
        </w:tc>
        <w:tc>
          <w:tcPr>
            <w:tcW w:w="347" w:type="pct"/>
            <w:vAlign w:val="center"/>
          </w:tcPr>
          <w:p w:rsidR="007216AC" w:rsidRPr="002402FD" w:rsidRDefault="007216AC" w:rsidP="007216AC">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34.9</w:t>
            </w:r>
          </w:p>
        </w:tc>
      </w:tr>
      <w:tr w:rsidR="007216AC" w:rsidRPr="002402FD" w:rsidTr="007E6C9C">
        <w:tc>
          <w:tcPr>
            <w:cnfStyle w:val="001000000000" w:firstRow="0" w:lastRow="0" w:firstColumn="1" w:lastColumn="0" w:oddVBand="0" w:evenVBand="0" w:oddHBand="0" w:evenHBand="0" w:firstRowFirstColumn="0" w:firstRowLastColumn="0" w:lastRowFirstColumn="0" w:lastRowLastColumn="0"/>
            <w:tcW w:w="1166" w:type="pct"/>
            <w:tcBorders>
              <w:bottom w:val="single" w:sz="8" w:space="0" w:color="788183" w:themeColor="accent6"/>
              <w:right w:val="nil"/>
            </w:tcBorders>
            <w:shd w:val="clear" w:color="auto" w:fill="D3D8E9" w:themeFill="background2" w:themeFillTint="33"/>
            <w:vAlign w:val="center"/>
          </w:tcPr>
          <w:p w:rsidR="007216AC" w:rsidRPr="002402FD" w:rsidRDefault="007216AC" w:rsidP="00690763">
            <w:pPr>
              <w:pStyle w:val="TableText"/>
              <w:keepNext/>
              <w:widowControl w:val="0"/>
              <w:tabs>
                <w:tab w:val="left" w:pos="9356"/>
              </w:tabs>
              <w:spacing w:line="240" w:lineRule="auto"/>
              <w:ind w:left="-57" w:right="-57"/>
              <w:rPr>
                <w:rFonts w:asciiTheme="minorHAnsi" w:hAnsiTheme="minorHAnsi"/>
                <w:b/>
                <w:sz w:val="16"/>
                <w:szCs w:val="16"/>
              </w:rPr>
            </w:pPr>
            <w:r w:rsidRPr="002402FD">
              <w:rPr>
                <w:rFonts w:asciiTheme="minorHAnsi" w:hAnsiTheme="minorHAnsi"/>
                <w:b/>
                <w:sz w:val="16"/>
                <w:szCs w:val="16"/>
              </w:rPr>
              <w:t>Payments</w:t>
            </w:r>
          </w:p>
        </w:tc>
        <w:tc>
          <w:tcPr>
            <w:tcW w:w="285" w:type="pct"/>
            <w:tcBorders>
              <w:left w:val="nil"/>
              <w:bottom w:val="single" w:sz="8" w:space="0" w:color="788183" w:themeColor="accent6"/>
              <w:right w:val="nil"/>
            </w:tcBorders>
            <w:shd w:val="clear" w:color="auto" w:fill="D3D8E9" w:themeFill="background2" w:themeFillTint="33"/>
            <w:vAlign w:val="center"/>
          </w:tcPr>
          <w:p w:rsidR="007216AC" w:rsidRPr="002402FD" w:rsidRDefault="007216AC" w:rsidP="00ED7988">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p>
        </w:tc>
        <w:tc>
          <w:tcPr>
            <w:tcW w:w="285" w:type="pct"/>
            <w:tcBorders>
              <w:left w:val="nil"/>
              <w:bottom w:val="single" w:sz="8" w:space="0" w:color="788183" w:themeColor="accent6"/>
              <w:right w:val="nil"/>
            </w:tcBorders>
            <w:shd w:val="clear" w:color="auto" w:fill="D3D8E9" w:themeFill="background2" w:themeFillTint="33"/>
            <w:vAlign w:val="center"/>
          </w:tcPr>
          <w:p w:rsidR="007216AC" w:rsidRPr="002402FD" w:rsidRDefault="007216AC" w:rsidP="00ED7988">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p>
        </w:tc>
        <w:tc>
          <w:tcPr>
            <w:tcW w:w="285" w:type="pct"/>
            <w:tcBorders>
              <w:left w:val="nil"/>
              <w:bottom w:val="single" w:sz="8" w:space="0" w:color="788183" w:themeColor="accent6"/>
              <w:right w:val="nil"/>
            </w:tcBorders>
            <w:shd w:val="clear" w:color="auto" w:fill="D3D8E9" w:themeFill="background2" w:themeFillTint="33"/>
            <w:vAlign w:val="center"/>
          </w:tcPr>
          <w:p w:rsidR="007216AC" w:rsidRPr="002402FD" w:rsidRDefault="007216AC" w:rsidP="00ED7988">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p>
        </w:tc>
        <w:tc>
          <w:tcPr>
            <w:tcW w:w="285" w:type="pct"/>
            <w:tcBorders>
              <w:left w:val="nil"/>
              <w:bottom w:val="single" w:sz="8" w:space="0" w:color="788183" w:themeColor="accent6"/>
              <w:right w:val="nil"/>
            </w:tcBorders>
            <w:shd w:val="clear" w:color="auto" w:fill="D3D8E9" w:themeFill="background2" w:themeFillTint="33"/>
            <w:vAlign w:val="center"/>
          </w:tcPr>
          <w:p w:rsidR="007216AC" w:rsidRPr="002402FD" w:rsidRDefault="007216AC" w:rsidP="00ED7988">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p>
        </w:tc>
        <w:tc>
          <w:tcPr>
            <w:tcW w:w="285" w:type="pct"/>
            <w:tcBorders>
              <w:left w:val="nil"/>
              <w:bottom w:val="single" w:sz="8" w:space="0" w:color="788183" w:themeColor="accent6"/>
              <w:right w:val="nil"/>
            </w:tcBorders>
            <w:shd w:val="clear" w:color="auto" w:fill="D3D8E9" w:themeFill="background2" w:themeFillTint="33"/>
            <w:vAlign w:val="center"/>
          </w:tcPr>
          <w:p w:rsidR="007216AC" w:rsidRPr="002402FD" w:rsidRDefault="007216AC" w:rsidP="00ED7988">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p>
        </w:tc>
        <w:tc>
          <w:tcPr>
            <w:tcW w:w="285" w:type="pct"/>
            <w:tcBorders>
              <w:left w:val="nil"/>
              <w:bottom w:val="single" w:sz="8" w:space="0" w:color="788183" w:themeColor="accent6"/>
              <w:right w:val="nil"/>
            </w:tcBorders>
            <w:shd w:val="clear" w:color="auto" w:fill="D3D8E9" w:themeFill="background2" w:themeFillTint="33"/>
            <w:vAlign w:val="center"/>
          </w:tcPr>
          <w:p w:rsidR="007216AC" w:rsidRPr="002402FD" w:rsidRDefault="007216AC" w:rsidP="00ED7988">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p>
        </w:tc>
        <w:tc>
          <w:tcPr>
            <w:tcW w:w="285" w:type="pct"/>
            <w:tcBorders>
              <w:left w:val="nil"/>
              <w:bottom w:val="single" w:sz="8" w:space="0" w:color="788183" w:themeColor="accent6"/>
              <w:right w:val="nil"/>
            </w:tcBorders>
            <w:shd w:val="clear" w:color="auto" w:fill="D3D8E9" w:themeFill="background2" w:themeFillTint="33"/>
            <w:vAlign w:val="center"/>
          </w:tcPr>
          <w:p w:rsidR="007216AC" w:rsidRPr="002402FD" w:rsidRDefault="007216AC" w:rsidP="00ED7988">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p>
        </w:tc>
        <w:tc>
          <w:tcPr>
            <w:tcW w:w="285" w:type="pct"/>
            <w:tcBorders>
              <w:left w:val="nil"/>
              <w:bottom w:val="single" w:sz="8" w:space="0" w:color="788183" w:themeColor="accent6"/>
              <w:right w:val="nil"/>
            </w:tcBorders>
            <w:shd w:val="clear" w:color="auto" w:fill="D3D8E9" w:themeFill="background2" w:themeFillTint="33"/>
            <w:vAlign w:val="center"/>
          </w:tcPr>
          <w:p w:rsidR="007216AC" w:rsidRPr="002402FD" w:rsidRDefault="007216AC" w:rsidP="00ED7988">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p>
        </w:tc>
        <w:tc>
          <w:tcPr>
            <w:tcW w:w="285" w:type="pct"/>
            <w:tcBorders>
              <w:left w:val="nil"/>
              <w:bottom w:val="single" w:sz="8" w:space="0" w:color="788183" w:themeColor="accent6"/>
              <w:right w:val="nil"/>
            </w:tcBorders>
            <w:shd w:val="clear" w:color="auto" w:fill="D3D8E9" w:themeFill="background2" w:themeFillTint="33"/>
            <w:vAlign w:val="center"/>
          </w:tcPr>
          <w:p w:rsidR="007216AC" w:rsidRPr="002402FD" w:rsidRDefault="007216AC" w:rsidP="00ED7988">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p>
        </w:tc>
        <w:tc>
          <w:tcPr>
            <w:tcW w:w="285" w:type="pct"/>
            <w:tcBorders>
              <w:left w:val="nil"/>
              <w:bottom w:val="single" w:sz="8" w:space="0" w:color="788183" w:themeColor="accent6"/>
              <w:right w:val="nil"/>
            </w:tcBorders>
            <w:shd w:val="clear" w:color="auto" w:fill="D3D8E9" w:themeFill="background2" w:themeFillTint="33"/>
            <w:vAlign w:val="center"/>
          </w:tcPr>
          <w:p w:rsidR="007216AC" w:rsidRPr="002402FD" w:rsidRDefault="007216AC" w:rsidP="00ED7988">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p>
        </w:tc>
        <w:tc>
          <w:tcPr>
            <w:tcW w:w="285" w:type="pct"/>
            <w:tcBorders>
              <w:left w:val="nil"/>
              <w:bottom w:val="single" w:sz="8" w:space="0" w:color="788183" w:themeColor="accent6"/>
              <w:right w:val="nil"/>
            </w:tcBorders>
            <w:shd w:val="clear" w:color="auto" w:fill="D3D8E9" w:themeFill="background2" w:themeFillTint="33"/>
            <w:vAlign w:val="center"/>
          </w:tcPr>
          <w:p w:rsidR="007216AC" w:rsidRPr="002402FD" w:rsidRDefault="007216AC" w:rsidP="00ED7988">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p>
        </w:tc>
        <w:tc>
          <w:tcPr>
            <w:tcW w:w="352" w:type="pct"/>
            <w:tcBorders>
              <w:left w:val="nil"/>
              <w:bottom w:val="single" w:sz="8" w:space="0" w:color="788183" w:themeColor="accent6"/>
              <w:right w:val="nil"/>
            </w:tcBorders>
            <w:shd w:val="clear" w:color="auto" w:fill="D3D8E9" w:themeFill="background2" w:themeFillTint="33"/>
            <w:vAlign w:val="center"/>
          </w:tcPr>
          <w:p w:rsidR="007216AC" w:rsidRPr="002402FD" w:rsidRDefault="007216AC" w:rsidP="00ED7988">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p>
        </w:tc>
        <w:tc>
          <w:tcPr>
            <w:tcW w:w="347" w:type="pct"/>
            <w:tcBorders>
              <w:left w:val="nil"/>
            </w:tcBorders>
            <w:shd w:val="clear" w:color="auto" w:fill="D3D8E9" w:themeFill="background2" w:themeFillTint="33"/>
            <w:vAlign w:val="center"/>
          </w:tcPr>
          <w:p w:rsidR="007216AC" w:rsidRPr="002402FD" w:rsidRDefault="007216AC" w:rsidP="00ED7988">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p>
        </w:tc>
      </w:tr>
      <w:tr w:rsidR="007216AC" w:rsidRPr="002402FD" w:rsidTr="007E6C9C">
        <w:tc>
          <w:tcPr>
            <w:cnfStyle w:val="001000000000" w:firstRow="0" w:lastRow="0" w:firstColumn="1" w:lastColumn="0" w:oddVBand="0" w:evenVBand="0" w:oddHBand="0" w:evenHBand="0" w:firstRowFirstColumn="0" w:firstRowLastColumn="0" w:lastRowFirstColumn="0" w:lastRowLastColumn="0"/>
            <w:tcW w:w="1166" w:type="pct"/>
            <w:tcBorders>
              <w:right w:val="nil"/>
            </w:tcBorders>
            <w:vAlign w:val="center"/>
          </w:tcPr>
          <w:p w:rsidR="007216AC" w:rsidRPr="002402FD" w:rsidRDefault="007216AC" w:rsidP="00690763">
            <w:pPr>
              <w:pStyle w:val="TableText"/>
              <w:keepNext/>
              <w:widowControl w:val="0"/>
              <w:tabs>
                <w:tab w:val="left" w:pos="9356"/>
              </w:tabs>
              <w:spacing w:line="240" w:lineRule="auto"/>
              <w:ind w:left="-57" w:right="-57"/>
              <w:rPr>
                <w:rFonts w:asciiTheme="minorHAnsi" w:hAnsiTheme="minorHAnsi"/>
                <w:sz w:val="16"/>
                <w:szCs w:val="16"/>
              </w:rPr>
            </w:pPr>
            <w:r w:rsidRPr="002402FD">
              <w:rPr>
                <w:rFonts w:asciiTheme="minorHAnsi" w:hAnsiTheme="minorHAnsi"/>
                <w:sz w:val="16"/>
                <w:szCs w:val="16"/>
              </w:rPr>
              <w:t>Administered</w:t>
            </w:r>
          </w:p>
        </w:tc>
        <w:tc>
          <w:tcPr>
            <w:tcW w:w="285" w:type="pct"/>
            <w:tcBorders>
              <w:left w:val="nil"/>
              <w:right w:val="nil"/>
            </w:tcBorders>
            <w:vAlign w:val="center"/>
          </w:tcPr>
          <w:p w:rsidR="007216AC" w:rsidRPr="002402FD" w:rsidRDefault="007216AC" w:rsidP="00ED7988">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p>
        </w:tc>
        <w:tc>
          <w:tcPr>
            <w:tcW w:w="285" w:type="pct"/>
            <w:tcBorders>
              <w:left w:val="nil"/>
              <w:bottom w:val="single" w:sz="8" w:space="0" w:color="788183" w:themeColor="accent6"/>
              <w:right w:val="nil"/>
            </w:tcBorders>
            <w:vAlign w:val="center"/>
          </w:tcPr>
          <w:p w:rsidR="007216AC" w:rsidRPr="002402FD" w:rsidRDefault="007216AC" w:rsidP="00ED7988">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p>
        </w:tc>
        <w:tc>
          <w:tcPr>
            <w:tcW w:w="285" w:type="pct"/>
            <w:tcBorders>
              <w:left w:val="nil"/>
              <w:right w:val="nil"/>
            </w:tcBorders>
            <w:vAlign w:val="center"/>
          </w:tcPr>
          <w:p w:rsidR="007216AC" w:rsidRPr="002402FD" w:rsidRDefault="007216AC" w:rsidP="00ED7988">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p>
        </w:tc>
        <w:tc>
          <w:tcPr>
            <w:tcW w:w="285" w:type="pct"/>
            <w:tcBorders>
              <w:left w:val="nil"/>
              <w:right w:val="nil"/>
            </w:tcBorders>
            <w:vAlign w:val="center"/>
          </w:tcPr>
          <w:p w:rsidR="007216AC" w:rsidRPr="002402FD" w:rsidRDefault="007216AC" w:rsidP="00ED7988">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p>
        </w:tc>
        <w:tc>
          <w:tcPr>
            <w:tcW w:w="285" w:type="pct"/>
            <w:tcBorders>
              <w:left w:val="nil"/>
              <w:right w:val="nil"/>
            </w:tcBorders>
            <w:vAlign w:val="center"/>
          </w:tcPr>
          <w:p w:rsidR="007216AC" w:rsidRPr="002402FD" w:rsidRDefault="007216AC" w:rsidP="00ED7988">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p>
        </w:tc>
        <w:tc>
          <w:tcPr>
            <w:tcW w:w="285" w:type="pct"/>
            <w:tcBorders>
              <w:left w:val="nil"/>
              <w:right w:val="nil"/>
            </w:tcBorders>
            <w:vAlign w:val="center"/>
          </w:tcPr>
          <w:p w:rsidR="007216AC" w:rsidRPr="002402FD" w:rsidRDefault="007216AC" w:rsidP="00ED7988">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p>
        </w:tc>
        <w:tc>
          <w:tcPr>
            <w:tcW w:w="285" w:type="pct"/>
            <w:tcBorders>
              <w:left w:val="nil"/>
              <w:right w:val="nil"/>
            </w:tcBorders>
            <w:vAlign w:val="center"/>
          </w:tcPr>
          <w:p w:rsidR="007216AC" w:rsidRPr="002402FD" w:rsidRDefault="007216AC" w:rsidP="00ED7988">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p>
        </w:tc>
        <w:tc>
          <w:tcPr>
            <w:tcW w:w="285" w:type="pct"/>
            <w:tcBorders>
              <w:left w:val="nil"/>
              <w:right w:val="nil"/>
            </w:tcBorders>
            <w:vAlign w:val="center"/>
          </w:tcPr>
          <w:p w:rsidR="007216AC" w:rsidRPr="002402FD" w:rsidRDefault="007216AC" w:rsidP="00ED7988">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p>
        </w:tc>
        <w:tc>
          <w:tcPr>
            <w:tcW w:w="285" w:type="pct"/>
            <w:tcBorders>
              <w:left w:val="nil"/>
              <w:right w:val="nil"/>
            </w:tcBorders>
            <w:vAlign w:val="center"/>
          </w:tcPr>
          <w:p w:rsidR="007216AC" w:rsidRPr="002402FD" w:rsidRDefault="007216AC" w:rsidP="00ED7988">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p>
        </w:tc>
        <w:tc>
          <w:tcPr>
            <w:tcW w:w="285" w:type="pct"/>
            <w:tcBorders>
              <w:left w:val="nil"/>
              <w:right w:val="nil"/>
            </w:tcBorders>
            <w:vAlign w:val="center"/>
          </w:tcPr>
          <w:p w:rsidR="007216AC" w:rsidRPr="002402FD" w:rsidRDefault="007216AC" w:rsidP="00ED7988">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p>
        </w:tc>
        <w:tc>
          <w:tcPr>
            <w:tcW w:w="285" w:type="pct"/>
            <w:tcBorders>
              <w:left w:val="nil"/>
              <w:right w:val="nil"/>
            </w:tcBorders>
            <w:vAlign w:val="center"/>
          </w:tcPr>
          <w:p w:rsidR="007216AC" w:rsidRPr="002402FD" w:rsidRDefault="007216AC" w:rsidP="00ED7988">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p>
        </w:tc>
        <w:tc>
          <w:tcPr>
            <w:tcW w:w="352" w:type="pct"/>
            <w:tcBorders>
              <w:left w:val="nil"/>
              <w:right w:val="nil"/>
            </w:tcBorders>
            <w:vAlign w:val="center"/>
          </w:tcPr>
          <w:p w:rsidR="007216AC" w:rsidRPr="002402FD" w:rsidRDefault="007216AC" w:rsidP="00ED7988">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p>
        </w:tc>
        <w:tc>
          <w:tcPr>
            <w:tcW w:w="347" w:type="pct"/>
            <w:tcBorders>
              <w:left w:val="nil"/>
            </w:tcBorders>
            <w:vAlign w:val="center"/>
          </w:tcPr>
          <w:p w:rsidR="007216AC" w:rsidRPr="002402FD" w:rsidRDefault="007216AC" w:rsidP="00ED7988">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p>
        </w:tc>
      </w:tr>
      <w:tr w:rsidR="007216AC" w:rsidRPr="002402FD" w:rsidTr="007E6C9C">
        <w:tc>
          <w:tcPr>
            <w:cnfStyle w:val="001000000000" w:firstRow="0" w:lastRow="0" w:firstColumn="1" w:lastColumn="0" w:oddVBand="0" w:evenVBand="0" w:oddHBand="0" w:evenHBand="0" w:firstRowFirstColumn="0" w:firstRowLastColumn="0" w:lastRowFirstColumn="0" w:lastRowLastColumn="0"/>
            <w:tcW w:w="1166" w:type="pct"/>
            <w:vAlign w:val="center"/>
          </w:tcPr>
          <w:p w:rsidR="007216AC" w:rsidRPr="002402FD" w:rsidRDefault="007216AC" w:rsidP="00690763">
            <w:pPr>
              <w:spacing w:before="70" w:after="70"/>
              <w:ind w:left="-57" w:right="-57"/>
              <w:rPr>
                <w:rFonts w:ascii="Calibri" w:hAnsi="Calibri"/>
                <w:i/>
                <w:iCs/>
                <w:color w:val="000000"/>
                <w:sz w:val="16"/>
                <w:szCs w:val="16"/>
              </w:rPr>
            </w:pPr>
            <w:r w:rsidRPr="002402FD">
              <w:rPr>
                <w:rFonts w:ascii="Calibri" w:hAnsi="Calibri"/>
                <w:i/>
                <w:iCs/>
                <w:color w:val="000000"/>
                <w:sz w:val="16"/>
                <w:szCs w:val="16"/>
              </w:rPr>
              <w:t>Local power hubs</w:t>
            </w:r>
          </w:p>
        </w:tc>
        <w:tc>
          <w:tcPr>
            <w:tcW w:w="285" w:type="pct"/>
            <w:vAlign w:val="center"/>
          </w:tcPr>
          <w:p w:rsidR="007216AC" w:rsidRPr="002402FD" w:rsidRDefault="007216AC" w:rsidP="00962F2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w:t>
            </w:r>
          </w:p>
        </w:tc>
        <w:tc>
          <w:tcPr>
            <w:tcW w:w="285" w:type="pct"/>
            <w:tcBorders>
              <w:top w:val="single" w:sz="8" w:space="0" w:color="788183" w:themeColor="accent6"/>
            </w:tcBorders>
            <w:vAlign w:val="center"/>
          </w:tcPr>
          <w:p w:rsidR="007216AC" w:rsidRPr="002402FD" w:rsidRDefault="007216A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-25.0</w:t>
            </w:r>
          </w:p>
        </w:tc>
        <w:tc>
          <w:tcPr>
            <w:tcW w:w="285" w:type="pct"/>
            <w:vAlign w:val="center"/>
          </w:tcPr>
          <w:p w:rsidR="007216AC" w:rsidRPr="002402FD" w:rsidRDefault="007216A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-25.6</w:t>
            </w:r>
          </w:p>
        </w:tc>
        <w:tc>
          <w:tcPr>
            <w:tcW w:w="285" w:type="pct"/>
            <w:vAlign w:val="center"/>
          </w:tcPr>
          <w:p w:rsidR="007216AC" w:rsidRPr="002402FD" w:rsidRDefault="007216A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-26.3</w:t>
            </w:r>
          </w:p>
        </w:tc>
        <w:tc>
          <w:tcPr>
            <w:tcW w:w="285" w:type="pct"/>
            <w:vAlign w:val="center"/>
          </w:tcPr>
          <w:p w:rsidR="007216AC" w:rsidRPr="002402FD" w:rsidRDefault="007216A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-26.9</w:t>
            </w:r>
          </w:p>
        </w:tc>
        <w:tc>
          <w:tcPr>
            <w:tcW w:w="285" w:type="pct"/>
            <w:vAlign w:val="center"/>
          </w:tcPr>
          <w:p w:rsidR="007216AC" w:rsidRPr="002402FD" w:rsidRDefault="007216A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-27.6</w:t>
            </w:r>
          </w:p>
        </w:tc>
        <w:tc>
          <w:tcPr>
            <w:tcW w:w="285" w:type="pct"/>
            <w:vAlign w:val="center"/>
          </w:tcPr>
          <w:p w:rsidR="007216AC" w:rsidRPr="002402FD" w:rsidRDefault="007216A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w:t>
            </w:r>
          </w:p>
        </w:tc>
        <w:tc>
          <w:tcPr>
            <w:tcW w:w="285" w:type="pct"/>
            <w:vAlign w:val="center"/>
          </w:tcPr>
          <w:p w:rsidR="007216AC" w:rsidRPr="002402FD" w:rsidRDefault="007216A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w:t>
            </w:r>
          </w:p>
        </w:tc>
        <w:tc>
          <w:tcPr>
            <w:tcW w:w="285" w:type="pct"/>
            <w:vAlign w:val="center"/>
          </w:tcPr>
          <w:p w:rsidR="007216AC" w:rsidRPr="002402FD" w:rsidRDefault="007216A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w:t>
            </w:r>
          </w:p>
        </w:tc>
        <w:tc>
          <w:tcPr>
            <w:tcW w:w="285" w:type="pct"/>
            <w:vAlign w:val="center"/>
          </w:tcPr>
          <w:p w:rsidR="007216AC" w:rsidRPr="002402FD" w:rsidRDefault="007216A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w:t>
            </w:r>
          </w:p>
        </w:tc>
        <w:tc>
          <w:tcPr>
            <w:tcW w:w="285" w:type="pct"/>
            <w:vAlign w:val="center"/>
          </w:tcPr>
          <w:p w:rsidR="007216AC" w:rsidRPr="002402FD" w:rsidRDefault="007216AC" w:rsidP="007216AC">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 xml:space="preserve"> - </w:t>
            </w:r>
          </w:p>
        </w:tc>
        <w:tc>
          <w:tcPr>
            <w:tcW w:w="352" w:type="pct"/>
            <w:vAlign w:val="center"/>
          </w:tcPr>
          <w:p w:rsidR="007216AC" w:rsidRPr="002402FD" w:rsidRDefault="007216AC" w:rsidP="00962F2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-50.6</w:t>
            </w:r>
          </w:p>
        </w:tc>
        <w:tc>
          <w:tcPr>
            <w:tcW w:w="347" w:type="pct"/>
            <w:vAlign w:val="center"/>
          </w:tcPr>
          <w:p w:rsidR="007216AC" w:rsidRPr="002402FD" w:rsidRDefault="007216AC" w:rsidP="007216AC">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-131.4</w:t>
            </w:r>
          </w:p>
        </w:tc>
      </w:tr>
      <w:tr w:rsidR="007216AC" w:rsidRPr="002402FD" w:rsidTr="007E6C9C">
        <w:tc>
          <w:tcPr>
            <w:cnfStyle w:val="001000000000" w:firstRow="0" w:lastRow="0" w:firstColumn="1" w:lastColumn="0" w:oddVBand="0" w:evenVBand="0" w:oddHBand="0" w:evenHBand="0" w:firstRowFirstColumn="0" w:firstRowLastColumn="0" w:lastRowFirstColumn="0" w:lastRowLastColumn="0"/>
            <w:tcW w:w="1166" w:type="pct"/>
            <w:vAlign w:val="center"/>
          </w:tcPr>
          <w:p w:rsidR="007216AC" w:rsidRPr="002402FD" w:rsidRDefault="007216AC" w:rsidP="00690763">
            <w:pPr>
              <w:spacing w:before="70" w:after="70"/>
              <w:ind w:left="-57" w:right="-57"/>
              <w:rPr>
                <w:rFonts w:ascii="Calibri" w:hAnsi="Calibri"/>
                <w:i/>
                <w:iCs/>
                <w:color w:val="000000"/>
                <w:sz w:val="16"/>
                <w:szCs w:val="16"/>
              </w:rPr>
            </w:pPr>
            <w:r w:rsidRPr="002402FD">
              <w:rPr>
                <w:rFonts w:ascii="Calibri" w:hAnsi="Calibri"/>
                <w:i/>
                <w:iCs/>
                <w:color w:val="000000"/>
                <w:sz w:val="16"/>
                <w:szCs w:val="16"/>
              </w:rPr>
              <w:t>Seed grants</w:t>
            </w:r>
          </w:p>
        </w:tc>
        <w:tc>
          <w:tcPr>
            <w:tcW w:w="285" w:type="pct"/>
            <w:vAlign w:val="center"/>
          </w:tcPr>
          <w:p w:rsidR="007216AC" w:rsidRPr="002402FD" w:rsidRDefault="007216AC" w:rsidP="00962F2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w:t>
            </w:r>
          </w:p>
        </w:tc>
        <w:tc>
          <w:tcPr>
            <w:tcW w:w="285" w:type="pct"/>
            <w:tcBorders>
              <w:top w:val="single" w:sz="8" w:space="0" w:color="788183" w:themeColor="accent6"/>
            </w:tcBorders>
            <w:vAlign w:val="center"/>
          </w:tcPr>
          <w:p w:rsidR="007216AC" w:rsidRPr="002402FD" w:rsidRDefault="007216A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-5.0</w:t>
            </w:r>
          </w:p>
        </w:tc>
        <w:tc>
          <w:tcPr>
            <w:tcW w:w="285" w:type="pct"/>
            <w:vAlign w:val="center"/>
          </w:tcPr>
          <w:p w:rsidR="007216AC" w:rsidRPr="002402FD" w:rsidRDefault="007216A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-5.1</w:t>
            </w:r>
          </w:p>
        </w:tc>
        <w:tc>
          <w:tcPr>
            <w:tcW w:w="285" w:type="pct"/>
            <w:vAlign w:val="center"/>
          </w:tcPr>
          <w:p w:rsidR="007216AC" w:rsidRPr="002402FD" w:rsidRDefault="007216A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-5.3</w:t>
            </w:r>
          </w:p>
        </w:tc>
        <w:tc>
          <w:tcPr>
            <w:tcW w:w="285" w:type="pct"/>
            <w:vAlign w:val="center"/>
          </w:tcPr>
          <w:p w:rsidR="007216AC" w:rsidRPr="002402FD" w:rsidRDefault="007216A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-5.4</w:t>
            </w:r>
          </w:p>
        </w:tc>
        <w:tc>
          <w:tcPr>
            <w:tcW w:w="285" w:type="pct"/>
            <w:vAlign w:val="center"/>
          </w:tcPr>
          <w:p w:rsidR="007216AC" w:rsidRPr="002402FD" w:rsidRDefault="007216A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-5.5</w:t>
            </w:r>
          </w:p>
        </w:tc>
        <w:tc>
          <w:tcPr>
            <w:tcW w:w="285" w:type="pct"/>
            <w:vAlign w:val="center"/>
          </w:tcPr>
          <w:p w:rsidR="007216AC" w:rsidRPr="002402FD" w:rsidRDefault="007216A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-5.7</w:t>
            </w:r>
          </w:p>
        </w:tc>
        <w:tc>
          <w:tcPr>
            <w:tcW w:w="285" w:type="pct"/>
            <w:vAlign w:val="center"/>
          </w:tcPr>
          <w:p w:rsidR="007216AC" w:rsidRPr="002402FD" w:rsidRDefault="007216A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-5.8</w:t>
            </w:r>
          </w:p>
        </w:tc>
        <w:tc>
          <w:tcPr>
            <w:tcW w:w="285" w:type="pct"/>
            <w:vAlign w:val="center"/>
          </w:tcPr>
          <w:p w:rsidR="007216AC" w:rsidRPr="002402FD" w:rsidRDefault="007216A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-5.9</w:t>
            </w:r>
          </w:p>
        </w:tc>
        <w:tc>
          <w:tcPr>
            <w:tcW w:w="285" w:type="pct"/>
            <w:vAlign w:val="center"/>
          </w:tcPr>
          <w:p w:rsidR="007216AC" w:rsidRPr="002402FD" w:rsidRDefault="007216A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-6.1</w:t>
            </w:r>
          </w:p>
        </w:tc>
        <w:tc>
          <w:tcPr>
            <w:tcW w:w="285" w:type="pct"/>
            <w:vAlign w:val="center"/>
          </w:tcPr>
          <w:p w:rsidR="007216AC" w:rsidRPr="002402FD" w:rsidRDefault="007216AC" w:rsidP="007216AC">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-6.2</w:t>
            </w:r>
          </w:p>
        </w:tc>
        <w:tc>
          <w:tcPr>
            <w:tcW w:w="352" w:type="pct"/>
            <w:vAlign w:val="center"/>
          </w:tcPr>
          <w:p w:rsidR="007216AC" w:rsidRPr="002402FD" w:rsidRDefault="007216AC" w:rsidP="00962F2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-10.1</w:t>
            </w:r>
          </w:p>
        </w:tc>
        <w:tc>
          <w:tcPr>
            <w:tcW w:w="347" w:type="pct"/>
            <w:vAlign w:val="center"/>
          </w:tcPr>
          <w:p w:rsidR="007216AC" w:rsidRPr="002402FD" w:rsidRDefault="007216AC" w:rsidP="007216AC">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-56.0</w:t>
            </w:r>
          </w:p>
        </w:tc>
      </w:tr>
      <w:tr w:rsidR="007216AC" w:rsidRPr="002402FD" w:rsidTr="007E6C9C">
        <w:tc>
          <w:tcPr>
            <w:cnfStyle w:val="001000000000" w:firstRow="0" w:lastRow="0" w:firstColumn="1" w:lastColumn="0" w:oddVBand="0" w:evenVBand="0" w:oddHBand="0" w:evenHBand="0" w:firstRowFirstColumn="0" w:firstRowLastColumn="0" w:lastRowFirstColumn="0" w:lastRowLastColumn="0"/>
            <w:tcW w:w="1166" w:type="pct"/>
            <w:vAlign w:val="center"/>
          </w:tcPr>
          <w:p w:rsidR="007216AC" w:rsidRPr="002402FD" w:rsidRDefault="007216AC" w:rsidP="00690763">
            <w:pPr>
              <w:spacing w:before="70" w:after="70"/>
              <w:ind w:left="-57" w:right="-57"/>
              <w:rPr>
                <w:rFonts w:ascii="Calibri" w:hAnsi="Calibri"/>
                <w:i/>
                <w:iCs/>
                <w:color w:val="000000"/>
                <w:sz w:val="16"/>
                <w:szCs w:val="16"/>
              </w:rPr>
            </w:pPr>
            <w:r w:rsidRPr="002402FD">
              <w:rPr>
                <w:rFonts w:ascii="Calibri" w:hAnsi="Calibri"/>
                <w:i/>
                <w:iCs/>
                <w:color w:val="000000"/>
                <w:sz w:val="16"/>
                <w:szCs w:val="16"/>
              </w:rPr>
              <w:t>Enablement grants</w:t>
            </w:r>
          </w:p>
        </w:tc>
        <w:tc>
          <w:tcPr>
            <w:tcW w:w="285" w:type="pct"/>
            <w:vAlign w:val="center"/>
          </w:tcPr>
          <w:p w:rsidR="007216AC" w:rsidRPr="002402FD" w:rsidRDefault="007216AC" w:rsidP="00962F2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w:t>
            </w:r>
          </w:p>
        </w:tc>
        <w:tc>
          <w:tcPr>
            <w:tcW w:w="285" w:type="pct"/>
            <w:tcBorders>
              <w:top w:val="single" w:sz="8" w:space="0" w:color="788183" w:themeColor="accent6"/>
            </w:tcBorders>
            <w:vAlign w:val="center"/>
          </w:tcPr>
          <w:p w:rsidR="007216AC" w:rsidRPr="002402FD" w:rsidRDefault="007216A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-12.5</w:t>
            </w:r>
          </w:p>
        </w:tc>
        <w:tc>
          <w:tcPr>
            <w:tcW w:w="285" w:type="pct"/>
            <w:vAlign w:val="center"/>
          </w:tcPr>
          <w:p w:rsidR="007216AC" w:rsidRPr="002402FD" w:rsidRDefault="007216A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-12.8</w:t>
            </w:r>
          </w:p>
        </w:tc>
        <w:tc>
          <w:tcPr>
            <w:tcW w:w="285" w:type="pct"/>
            <w:vAlign w:val="center"/>
          </w:tcPr>
          <w:p w:rsidR="007216AC" w:rsidRPr="002402FD" w:rsidRDefault="007216A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-13.1</w:t>
            </w:r>
          </w:p>
        </w:tc>
        <w:tc>
          <w:tcPr>
            <w:tcW w:w="285" w:type="pct"/>
            <w:vAlign w:val="center"/>
          </w:tcPr>
          <w:p w:rsidR="007216AC" w:rsidRPr="002402FD" w:rsidRDefault="007216A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-13.5</w:t>
            </w:r>
          </w:p>
        </w:tc>
        <w:tc>
          <w:tcPr>
            <w:tcW w:w="285" w:type="pct"/>
            <w:vAlign w:val="center"/>
          </w:tcPr>
          <w:p w:rsidR="007216AC" w:rsidRPr="002402FD" w:rsidRDefault="007216A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-13.8</w:t>
            </w:r>
          </w:p>
        </w:tc>
        <w:tc>
          <w:tcPr>
            <w:tcW w:w="285" w:type="pct"/>
            <w:vAlign w:val="center"/>
          </w:tcPr>
          <w:p w:rsidR="007216AC" w:rsidRPr="002402FD" w:rsidRDefault="007216A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-14.1</w:t>
            </w:r>
          </w:p>
        </w:tc>
        <w:tc>
          <w:tcPr>
            <w:tcW w:w="285" w:type="pct"/>
            <w:vAlign w:val="center"/>
          </w:tcPr>
          <w:p w:rsidR="007216AC" w:rsidRPr="002402FD" w:rsidRDefault="007216A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-14.5</w:t>
            </w:r>
          </w:p>
        </w:tc>
        <w:tc>
          <w:tcPr>
            <w:tcW w:w="285" w:type="pct"/>
            <w:vAlign w:val="center"/>
          </w:tcPr>
          <w:p w:rsidR="007216AC" w:rsidRPr="002402FD" w:rsidRDefault="007216A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-14.9</w:t>
            </w:r>
          </w:p>
        </w:tc>
        <w:tc>
          <w:tcPr>
            <w:tcW w:w="285" w:type="pct"/>
            <w:vAlign w:val="center"/>
          </w:tcPr>
          <w:p w:rsidR="007216AC" w:rsidRPr="002402FD" w:rsidRDefault="007216A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-15.2</w:t>
            </w:r>
          </w:p>
        </w:tc>
        <w:tc>
          <w:tcPr>
            <w:tcW w:w="285" w:type="pct"/>
            <w:vAlign w:val="center"/>
          </w:tcPr>
          <w:p w:rsidR="007216AC" w:rsidRPr="002402FD" w:rsidRDefault="007216AC" w:rsidP="007216AC">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-15.6</w:t>
            </w:r>
          </w:p>
        </w:tc>
        <w:tc>
          <w:tcPr>
            <w:tcW w:w="352" w:type="pct"/>
            <w:vAlign w:val="center"/>
          </w:tcPr>
          <w:p w:rsidR="007216AC" w:rsidRPr="002402FD" w:rsidRDefault="007216AC" w:rsidP="00962F2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-25.3</w:t>
            </w:r>
          </w:p>
        </w:tc>
        <w:tc>
          <w:tcPr>
            <w:tcW w:w="347" w:type="pct"/>
            <w:vAlign w:val="center"/>
          </w:tcPr>
          <w:p w:rsidR="007216AC" w:rsidRPr="002402FD" w:rsidRDefault="007216AC" w:rsidP="007216AC">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-140.0</w:t>
            </w:r>
          </w:p>
        </w:tc>
      </w:tr>
      <w:tr w:rsidR="003D7B8C" w:rsidRPr="002402FD" w:rsidTr="007E6C9C">
        <w:tc>
          <w:tcPr>
            <w:cnfStyle w:val="001000000000" w:firstRow="0" w:lastRow="0" w:firstColumn="1" w:lastColumn="0" w:oddVBand="0" w:evenVBand="0" w:oddHBand="0" w:evenHBand="0" w:firstRowFirstColumn="0" w:firstRowLastColumn="0" w:lastRowFirstColumn="0" w:lastRowLastColumn="0"/>
            <w:tcW w:w="1166" w:type="pct"/>
            <w:vAlign w:val="center"/>
          </w:tcPr>
          <w:p w:rsidR="003D7B8C" w:rsidRPr="002402FD" w:rsidRDefault="00811E36" w:rsidP="00690763">
            <w:pPr>
              <w:spacing w:before="70" w:after="70"/>
              <w:ind w:left="-57" w:right="-57"/>
              <w:rPr>
                <w:rFonts w:ascii="Calibri" w:hAnsi="Calibri"/>
                <w:i/>
                <w:iCs/>
                <w:color w:val="000000"/>
                <w:sz w:val="16"/>
                <w:szCs w:val="16"/>
              </w:rPr>
            </w:pPr>
            <w:r>
              <w:rPr>
                <w:rFonts w:ascii="Calibri" w:hAnsi="Calibri"/>
                <w:i/>
                <w:iCs/>
                <w:color w:val="000000"/>
                <w:sz w:val="16"/>
                <w:szCs w:val="16"/>
              </w:rPr>
              <w:t>Electricity wholesale price subsidies</w:t>
            </w:r>
          </w:p>
        </w:tc>
        <w:tc>
          <w:tcPr>
            <w:tcW w:w="285" w:type="pct"/>
            <w:vAlign w:val="center"/>
          </w:tcPr>
          <w:p w:rsidR="003D7B8C" w:rsidRPr="002402FD" w:rsidRDefault="003D7B8C" w:rsidP="002402FD">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w:t>
            </w:r>
          </w:p>
        </w:tc>
        <w:tc>
          <w:tcPr>
            <w:tcW w:w="285" w:type="pct"/>
            <w:tcBorders>
              <w:top w:val="single" w:sz="8" w:space="0" w:color="788183" w:themeColor="accent6"/>
            </w:tcBorders>
            <w:vAlign w:val="center"/>
          </w:tcPr>
          <w:p w:rsidR="003D7B8C" w:rsidRPr="002402FD" w:rsidRDefault="003D7B8C" w:rsidP="002402FD">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w:t>
            </w:r>
          </w:p>
        </w:tc>
        <w:tc>
          <w:tcPr>
            <w:tcW w:w="285" w:type="pct"/>
            <w:vAlign w:val="center"/>
          </w:tcPr>
          <w:p w:rsidR="003D7B8C" w:rsidRPr="002402FD" w:rsidRDefault="003D7B8C" w:rsidP="002402FD">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-0.5</w:t>
            </w:r>
          </w:p>
        </w:tc>
        <w:tc>
          <w:tcPr>
            <w:tcW w:w="285" w:type="pct"/>
            <w:vAlign w:val="center"/>
          </w:tcPr>
          <w:p w:rsidR="003D7B8C" w:rsidRPr="002402FD" w:rsidRDefault="003D7B8C" w:rsidP="002402FD">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-0.9</w:t>
            </w:r>
          </w:p>
        </w:tc>
        <w:tc>
          <w:tcPr>
            <w:tcW w:w="285" w:type="pct"/>
            <w:vAlign w:val="center"/>
          </w:tcPr>
          <w:p w:rsidR="003D7B8C" w:rsidRPr="002402FD" w:rsidRDefault="003D7B8C" w:rsidP="002402FD">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-1.1</w:t>
            </w:r>
          </w:p>
        </w:tc>
        <w:tc>
          <w:tcPr>
            <w:tcW w:w="285" w:type="pct"/>
            <w:vAlign w:val="center"/>
          </w:tcPr>
          <w:p w:rsidR="003D7B8C" w:rsidRPr="002402FD" w:rsidRDefault="003D7B8C" w:rsidP="002402FD">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-1.4</w:t>
            </w:r>
          </w:p>
        </w:tc>
        <w:tc>
          <w:tcPr>
            <w:tcW w:w="285" w:type="pct"/>
            <w:vAlign w:val="center"/>
          </w:tcPr>
          <w:p w:rsidR="003D7B8C" w:rsidRPr="002402FD" w:rsidRDefault="003D7B8C" w:rsidP="002402FD">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-1.5</w:t>
            </w:r>
          </w:p>
        </w:tc>
        <w:tc>
          <w:tcPr>
            <w:tcW w:w="285" w:type="pct"/>
            <w:vAlign w:val="center"/>
          </w:tcPr>
          <w:p w:rsidR="003D7B8C" w:rsidRPr="002402FD" w:rsidRDefault="003D7B8C" w:rsidP="002402FD">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-1.6</w:t>
            </w:r>
          </w:p>
        </w:tc>
        <w:tc>
          <w:tcPr>
            <w:tcW w:w="285" w:type="pct"/>
            <w:vAlign w:val="center"/>
          </w:tcPr>
          <w:p w:rsidR="003D7B8C" w:rsidRPr="002402FD" w:rsidRDefault="003D7B8C" w:rsidP="002402FD">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-1.6</w:t>
            </w:r>
          </w:p>
        </w:tc>
        <w:tc>
          <w:tcPr>
            <w:tcW w:w="285" w:type="pct"/>
            <w:vAlign w:val="center"/>
          </w:tcPr>
          <w:p w:rsidR="003D7B8C" w:rsidRPr="002402FD" w:rsidRDefault="003D7B8C" w:rsidP="002402FD">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-1.6</w:t>
            </w:r>
          </w:p>
        </w:tc>
        <w:tc>
          <w:tcPr>
            <w:tcW w:w="285" w:type="pct"/>
            <w:vAlign w:val="center"/>
          </w:tcPr>
          <w:p w:rsidR="003D7B8C" w:rsidRPr="002402FD" w:rsidRDefault="003D7B8C" w:rsidP="002402FD">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-1.6</w:t>
            </w:r>
          </w:p>
        </w:tc>
        <w:tc>
          <w:tcPr>
            <w:tcW w:w="352" w:type="pct"/>
            <w:vAlign w:val="center"/>
          </w:tcPr>
          <w:p w:rsidR="003D7B8C" w:rsidRPr="002402FD" w:rsidRDefault="003D7B8C" w:rsidP="00B72A51">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w:t>
            </w:r>
            <w:r w:rsidR="00B72A51">
              <w:rPr>
                <w:rFonts w:ascii="Calibri" w:hAnsi="Calibri"/>
                <w:b/>
                <w:iCs/>
                <w:color w:val="000000"/>
                <w:sz w:val="16"/>
                <w:szCs w:val="16"/>
              </w:rPr>
              <w:t>0.5</w:t>
            </w:r>
          </w:p>
        </w:tc>
        <w:tc>
          <w:tcPr>
            <w:tcW w:w="347" w:type="pct"/>
            <w:vAlign w:val="center"/>
          </w:tcPr>
          <w:p w:rsidR="003D7B8C" w:rsidRPr="002402FD" w:rsidRDefault="003D7B8C" w:rsidP="002402FD">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-11.8</w:t>
            </w:r>
          </w:p>
        </w:tc>
      </w:tr>
      <w:tr w:rsidR="003D7B8C" w:rsidRPr="002402FD" w:rsidTr="007E6C9C">
        <w:tc>
          <w:tcPr>
            <w:cnfStyle w:val="001000000000" w:firstRow="0" w:lastRow="0" w:firstColumn="1" w:lastColumn="0" w:oddVBand="0" w:evenVBand="0" w:oddHBand="0" w:evenHBand="0" w:firstRowFirstColumn="0" w:firstRowLastColumn="0" w:lastRowFirstColumn="0" w:lastRowLastColumn="0"/>
            <w:tcW w:w="1166" w:type="pct"/>
            <w:vAlign w:val="center"/>
          </w:tcPr>
          <w:p w:rsidR="003D7B8C" w:rsidRPr="002402FD" w:rsidRDefault="003D7B8C" w:rsidP="00690763">
            <w:pPr>
              <w:spacing w:before="70" w:after="70"/>
              <w:ind w:left="-57" w:right="-57"/>
              <w:rPr>
                <w:rFonts w:ascii="Calibri" w:hAnsi="Calibri"/>
                <w:i/>
                <w:iCs/>
                <w:color w:val="000000"/>
                <w:sz w:val="16"/>
                <w:szCs w:val="16"/>
              </w:rPr>
            </w:pPr>
            <w:r w:rsidRPr="002402FD">
              <w:rPr>
                <w:rFonts w:ascii="Calibri" w:hAnsi="Calibri"/>
                <w:i/>
                <w:iCs/>
                <w:color w:val="000000"/>
                <w:sz w:val="16"/>
                <w:szCs w:val="16"/>
              </w:rPr>
              <w:t>Development loans- loan principal</w:t>
            </w:r>
          </w:p>
        </w:tc>
        <w:tc>
          <w:tcPr>
            <w:tcW w:w="285" w:type="pct"/>
            <w:vAlign w:val="center"/>
          </w:tcPr>
          <w:p w:rsidR="003D7B8C" w:rsidRPr="002402FD" w:rsidRDefault="003D7B8C" w:rsidP="00962F2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w:t>
            </w:r>
          </w:p>
        </w:tc>
        <w:tc>
          <w:tcPr>
            <w:tcW w:w="285" w:type="pct"/>
            <w:tcBorders>
              <w:top w:val="single" w:sz="8" w:space="0" w:color="788183" w:themeColor="accent6"/>
            </w:tcBorders>
            <w:vAlign w:val="center"/>
          </w:tcPr>
          <w:p w:rsidR="003D7B8C" w:rsidRPr="002402FD" w:rsidRDefault="003D7B8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-4.1</w:t>
            </w:r>
          </w:p>
        </w:tc>
        <w:tc>
          <w:tcPr>
            <w:tcW w:w="285" w:type="pct"/>
            <w:vAlign w:val="center"/>
          </w:tcPr>
          <w:p w:rsidR="003D7B8C" w:rsidRPr="002402FD" w:rsidRDefault="003D7B8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-4.4</w:t>
            </w:r>
          </w:p>
        </w:tc>
        <w:tc>
          <w:tcPr>
            <w:tcW w:w="285" w:type="pct"/>
            <w:vAlign w:val="center"/>
          </w:tcPr>
          <w:p w:rsidR="003D7B8C" w:rsidRPr="002402FD" w:rsidRDefault="003D7B8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-4.7</w:t>
            </w:r>
          </w:p>
        </w:tc>
        <w:tc>
          <w:tcPr>
            <w:tcW w:w="285" w:type="pct"/>
            <w:vAlign w:val="center"/>
          </w:tcPr>
          <w:p w:rsidR="003D7B8C" w:rsidRPr="002402FD" w:rsidRDefault="003D7B8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-4.9</w:t>
            </w:r>
          </w:p>
        </w:tc>
        <w:tc>
          <w:tcPr>
            <w:tcW w:w="285" w:type="pct"/>
            <w:vAlign w:val="center"/>
          </w:tcPr>
          <w:p w:rsidR="003D7B8C" w:rsidRPr="002402FD" w:rsidRDefault="003D7B8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-5.0</w:t>
            </w:r>
          </w:p>
        </w:tc>
        <w:tc>
          <w:tcPr>
            <w:tcW w:w="285" w:type="pct"/>
            <w:vAlign w:val="center"/>
          </w:tcPr>
          <w:p w:rsidR="003D7B8C" w:rsidRPr="002402FD" w:rsidRDefault="003D7B8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-5.1</w:t>
            </w:r>
          </w:p>
        </w:tc>
        <w:tc>
          <w:tcPr>
            <w:tcW w:w="285" w:type="pct"/>
            <w:vAlign w:val="center"/>
          </w:tcPr>
          <w:p w:rsidR="003D7B8C" w:rsidRPr="002402FD" w:rsidRDefault="003D7B8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-5.2</w:t>
            </w:r>
          </w:p>
        </w:tc>
        <w:tc>
          <w:tcPr>
            <w:tcW w:w="285" w:type="pct"/>
            <w:vAlign w:val="center"/>
          </w:tcPr>
          <w:p w:rsidR="003D7B8C" w:rsidRPr="002402FD" w:rsidRDefault="003D7B8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-5.4</w:t>
            </w:r>
          </w:p>
        </w:tc>
        <w:tc>
          <w:tcPr>
            <w:tcW w:w="285" w:type="pct"/>
            <w:vAlign w:val="center"/>
          </w:tcPr>
          <w:p w:rsidR="003D7B8C" w:rsidRPr="002402FD" w:rsidRDefault="003D7B8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-5.5</w:t>
            </w:r>
          </w:p>
        </w:tc>
        <w:tc>
          <w:tcPr>
            <w:tcW w:w="285" w:type="pct"/>
            <w:vAlign w:val="center"/>
          </w:tcPr>
          <w:p w:rsidR="003D7B8C" w:rsidRPr="002402FD" w:rsidRDefault="003D7B8C" w:rsidP="007216AC">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-5.6</w:t>
            </w:r>
          </w:p>
        </w:tc>
        <w:tc>
          <w:tcPr>
            <w:tcW w:w="352" w:type="pct"/>
            <w:vAlign w:val="center"/>
          </w:tcPr>
          <w:p w:rsidR="003D7B8C" w:rsidRPr="002402FD" w:rsidRDefault="003D7B8C" w:rsidP="00962F2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-8.4</w:t>
            </w:r>
          </w:p>
        </w:tc>
        <w:tc>
          <w:tcPr>
            <w:tcW w:w="347" w:type="pct"/>
            <w:vAlign w:val="center"/>
          </w:tcPr>
          <w:p w:rsidR="003D7B8C" w:rsidRPr="002402FD" w:rsidRDefault="003D7B8C" w:rsidP="007216AC">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-49.7</w:t>
            </w:r>
          </w:p>
        </w:tc>
      </w:tr>
      <w:tr w:rsidR="003D7B8C" w:rsidRPr="002402FD" w:rsidTr="007E6C9C">
        <w:tc>
          <w:tcPr>
            <w:cnfStyle w:val="001000000000" w:firstRow="0" w:lastRow="0" w:firstColumn="1" w:lastColumn="0" w:oddVBand="0" w:evenVBand="0" w:oddHBand="0" w:evenHBand="0" w:firstRowFirstColumn="0" w:firstRowLastColumn="0" w:lastRowFirstColumn="0" w:lastRowLastColumn="0"/>
            <w:tcW w:w="1166" w:type="pct"/>
            <w:vAlign w:val="center"/>
          </w:tcPr>
          <w:p w:rsidR="003D7B8C" w:rsidRPr="002402FD" w:rsidRDefault="003D7B8C" w:rsidP="00690763">
            <w:pPr>
              <w:spacing w:before="70" w:after="70"/>
              <w:ind w:left="-57" w:right="-57"/>
              <w:rPr>
                <w:rFonts w:ascii="Calibri" w:hAnsi="Calibri"/>
                <w:i/>
                <w:iCs/>
                <w:color w:val="000000"/>
                <w:sz w:val="16"/>
                <w:szCs w:val="16"/>
              </w:rPr>
            </w:pPr>
            <w:r w:rsidRPr="002402FD">
              <w:rPr>
                <w:rFonts w:ascii="Calibri" w:hAnsi="Calibri"/>
                <w:i/>
                <w:iCs/>
                <w:color w:val="000000"/>
                <w:sz w:val="16"/>
                <w:szCs w:val="16"/>
              </w:rPr>
              <w:t>Development loan write-offs</w:t>
            </w:r>
          </w:p>
        </w:tc>
        <w:tc>
          <w:tcPr>
            <w:tcW w:w="285" w:type="pct"/>
            <w:vAlign w:val="center"/>
          </w:tcPr>
          <w:p w:rsidR="003D7B8C" w:rsidRPr="002402FD" w:rsidRDefault="003D7B8C" w:rsidP="00962F2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w:t>
            </w:r>
          </w:p>
        </w:tc>
        <w:tc>
          <w:tcPr>
            <w:tcW w:w="285" w:type="pct"/>
            <w:tcBorders>
              <w:top w:val="single" w:sz="8" w:space="0" w:color="788183" w:themeColor="accent6"/>
            </w:tcBorders>
            <w:vAlign w:val="center"/>
          </w:tcPr>
          <w:p w:rsidR="003D7B8C" w:rsidRPr="002402FD" w:rsidRDefault="003D7B8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-9.4</w:t>
            </w:r>
          </w:p>
        </w:tc>
        <w:tc>
          <w:tcPr>
            <w:tcW w:w="285" w:type="pct"/>
            <w:vAlign w:val="center"/>
          </w:tcPr>
          <w:p w:rsidR="003D7B8C" w:rsidRPr="002402FD" w:rsidRDefault="003D7B8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-10.2</w:t>
            </w:r>
          </w:p>
        </w:tc>
        <w:tc>
          <w:tcPr>
            <w:tcW w:w="285" w:type="pct"/>
            <w:vAlign w:val="center"/>
          </w:tcPr>
          <w:p w:rsidR="003D7B8C" w:rsidRPr="002402FD" w:rsidRDefault="003D7B8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-11.0</w:t>
            </w:r>
          </w:p>
        </w:tc>
        <w:tc>
          <w:tcPr>
            <w:tcW w:w="285" w:type="pct"/>
            <w:vAlign w:val="center"/>
          </w:tcPr>
          <w:p w:rsidR="003D7B8C" w:rsidRPr="002402FD" w:rsidRDefault="003D7B8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-11.3</w:t>
            </w:r>
          </w:p>
        </w:tc>
        <w:tc>
          <w:tcPr>
            <w:tcW w:w="285" w:type="pct"/>
            <w:vAlign w:val="center"/>
          </w:tcPr>
          <w:p w:rsidR="003D7B8C" w:rsidRPr="002402FD" w:rsidRDefault="003D7B8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-11.6</w:t>
            </w:r>
          </w:p>
        </w:tc>
        <w:tc>
          <w:tcPr>
            <w:tcW w:w="285" w:type="pct"/>
            <w:vAlign w:val="center"/>
          </w:tcPr>
          <w:p w:rsidR="003D7B8C" w:rsidRPr="002402FD" w:rsidRDefault="003D7B8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-11.9</w:t>
            </w:r>
          </w:p>
        </w:tc>
        <w:tc>
          <w:tcPr>
            <w:tcW w:w="285" w:type="pct"/>
            <w:vAlign w:val="center"/>
          </w:tcPr>
          <w:p w:rsidR="003D7B8C" w:rsidRPr="002402FD" w:rsidRDefault="003D7B8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-12.2</w:t>
            </w:r>
          </w:p>
        </w:tc>
        <w:tc>
          <w:tcPr>
            <w:tcW w:w="285" w:type="pct"/>
            <w:vAlign w:val="center"/>
          </w:tcPr>
          <w:p w:rsidR="003D7B8C" w:rsidRPr="002402FD" w:rsidRDefault="003D7B8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-12.5</w:t>
            </w:r>
          </w:p>
        </w:tc>
        <w:tc>
          <w:tcPr>
            <w:tcW w:w="285" w:type="pct"/>
            <w:vAlign w:val="center"/>
          </w:tcPr>
          <w:p w:rsidR="003D7B8C" w:rsidRPr="002402FD" w:rsidRDefault="003D7B8C"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-12.8</w:t>
            </w:r>
          </w:p>
        </w:tc>
        <w:tc>
          <w:tcPr>
            <w:tcW w:w="285" w:type="pct"/>
            <w:vAlign w:val="center"/>
          </w:tcPr>
          <w:p w:rsidR="003D7B8C" w:rsidRPr="002402FD" w:rsidRDefault="003D7B8C" w:rsidP="007216AC">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-13.1</w:t>
            </w:r>
          </w:p>
        </w:tc>
        <w:tc>
          <w:tcPr>
            <w:tcW w:w="352" w:type="pct"/>
            <w:vAlign w:val="center"/>
          </w:tcPr>
          <w:p w:rsidR="003D7B8C" w:rsidRPr="002402FD" w:rsidRDefault="003D7B8C" w:rsidP="00B72A51">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-19.</w:t>
            </w:r>
            <w:r w:rsidR="00B72A51">
              <w:rPr>
                <w:rFonts w:ascii="Calibri" w:hAnsi="Calibri"/>
                <w:b/>
                <w:iCs/>
                <w:color w:val="000000"/>
                <w:sz w:val="16"/>
                <w:szCs w:val="16"/>
              </w:rPr>
              <w:t>6</w:t>
            </w:r>
          </w:p>
        </w:tc>
        <w:tc>
          <w:tcPr>
            <w:tcW w:w="347" w:type="pct"/>
            <w:vAlign w:val="center"/>
          </w:tcPr>
          <w:p w:rsidR="003D7B8C" w:rsidRPr="002402FD" w:rsidRDefault="003D7B8C" w:rsidP="007216AC">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-116.0</w:t>
            </w:r>
          </w:p>
        </w:tc>
      </w:tr>
      <w:tr w:rsidR="002402FD" w:rsidRPr="002402FD" w:rsidTr="007E6C9C">
        <w:tc>
          <w:tcPr>
            <w:cnfStyle w:val="001000000000" w:firstRow="0" w:lastRow="0" w:firstColumn="1" w:lastColumn="0" w:oddVBand="0" w:evenVBand="0" w:oddHBand="0" w:evenHBand="0" w:firstRowFirstColumn="0" w:firstRowLastColumn="0" w:lastRowFirstColumn="0" w:lastRowLastColumn="0"/>
            <w:tcW w:w="1166" w:type="pct"/>
            <w:vAlign w:val="center"/>
          </w:tcPr>
          <w:p w:rsidR="002402FD" w:rsidRPr="002402FD" w:rsidRDefault="002402FD" w:rsidP="00690763">
            <w:pPr>
              <w:pStyle w:val="TableText"/>
              <w:keepNext/>
              <w:widowControl w:val="0"/>
              <w:tabs>
                <w:tab w:val="left" w:pos="9356"/>
              </w:tabs>
              <w:spacing w:line="240" w:lineRule="auto"/>
              <w:ind w:left="-57" w:right="-57"/>
              <w:rPr>
                <w:rFonts w:asciiTheme="minorHAnsi" w:hAnsiTheme="minorHAnsi"/>
                <w:b/>
                <w:i/>
                <w:sz w:val="16"/>
                <w:szCs w:val="16"/>
              </w:rPr>
            </w:pPr>
            <w:r w:rsidRPr="002402FD">
              <w:rPr>
                <w:rFonts w:asciiTheme="minorHAnsi" w:hAnsiTheme="minorHAnsi"/>
                <w:b/>
                <w:i/>
                <w:sz w:val="16"/>
                <w:szCs w:val="16"/>
              </w:rPr>
              <w:t>Total - Administered payments</w:t>
            </w:r>
          </w:p>
        </w:tc>
        <w:tc>
          <w:tcPr>
            <w:tcW w:w="285" w:type="pct"/>
            <w:vAlign w:val="center"/>
          </w:tcPr>
          <w:p w:rsidR="002402FD" w:rsidRPr="002402FD" w:rsidRDefault="002402FD" w:rsidP="002402FD">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
                <w:iCs/>
                <w:color w:val="000000"/>
                <w:sz w:val="16"/>
                <w:szCs w:val="16"/>
              </w:rPr>
            </w:pPr>
            <w:r w:rsidRPr="002402FD">
              <w:rPr>
                <w:rFonts w:ascii="Calibri" w:hAnsi="Calibri"/>
                <w:b/>
                <w:i/>
                <w:iCs/>
                <w:color w:val="000000"/>
                <w:sz w:val="16"/>
                <w:szCs w:val="16"/>
              </w:rPr>
              <w:t>-</w:t>
            </w:r>
          </w:p>
        </w:tc>
        <w:tc>
          <w:tcPr>
            <w:tcW w:w="285" w:type="pct"/>
            <w:tcBorders>
              <w:top w:val="single" w:sz="8" w:space="0" w:color="788183" w:themeColor="accent6"/>
            </w:tcBorders>
            <w:vAlign w:val="center"/>
          </w:tcPr>
          <w:p w:rsidR="002402FD" w:rsidRPr="002402FD" w:rsidRDefault="002402FD" w:rsidP="002402FD">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
                <w:iCs/>
                <w:color w:val="000000"/>
                <w:sz w:val="16"/>
                <w:szCs w:val="16"/>
              </w:rPr>
            </w:pPr>
            <w:r w:rsidRPr="002402FD">
              <w:rPr>
                <w:rFonts w:ascii="Calibri" w:hAnsi="Calibri"/>
                <w:b/>
                <w:i/>
                <w:iCs/>
                <w:color w:val="000000"/>
                <w:sz w:val="16"/>
                <w:szCs w:val="16"/>
              </w:rPr>
              <w:t>-56.0</w:t>
            </w:r>
          </w:p>
        </w:tc>
        <w:tc>
          <w:tcPr>
            <w:tcW w:w="285" w:type="pct"/>
            <w:vAlign w:val="center"/>
          </w:tcPr>
          <w:p w:rsidR="002402FD" w:rsidRPr="002402FD" w:rsidRDefault="002402FD" w:rsidP="002402FD">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
                <w:iCs/>
                <w:color w:val="000000"/>
                <w:sz w:val="16"/>
                <w:szCs w:val="16"/>
              </w:rPr>
            </w:pPr>
            <w:r w:rsidRPr="002402FD">
              <w:rPr>
                <w:rFonts w:ascii="Calibri" w:hAnsi="Calibri"/>
                <w:b/>
                <w:i/>
                <w:iCs/>
                <w:color w:val="000000"/>
                <w:sz w:val="16"/>
                <w:szCs w:val="16"/>
              </w:rPr>
              <w:t>-58.6</w:t>
            </w:r>
          </w:p>
        </w:tc>
        <w:tc>
          <w:tcPr>
            <w:tcW w:w="285" w:type="pct"/>
            <w:vAlign w:val="center"/>
          </w:tcPr>
          <w:p w:rsidR="002402FD" w:rsidRPr="002402FD" w:rsidRDefault="002402FD" w:rsidP="002402FD">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
                <w:iCs/>
                <w:color w:val="000000"/>
                <w:sz w:val="16"/>
                <w:szCs w:val="16"/>
              </w:rPr>
            </w:pPr>
            <w:r w:rsidRPr="002402FD">
              <w:rPr>
                <w:rFonts w:ascii="Calibri" w:hAnsi="Calibri"/>
                <w:b/>
                <w:i/>
                <w:iCs/>
                <w:color w:val="000000"/>
                <w:sz w:val="16"/>
                <w:szCs w:val="16"/>
              </w:rPr>
              <w:t>-61.2</w:t>
            </w:r>
          </w:p>
        </w:tc>
        <w:tc>
          <w:tcPr>
            <w:tcW w:w="285" w:type="pct"/>
            <w:vAlign w:val="center"/>
          </w:tcPr>
          <w:p w:rsidR="002402FD" w:rsidRPr="002402FD" w:rsidRDefault="002402FD" w:rsidP="002402FD">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
                <w:iCs/>
                <w:color w:val="000000"/>
                <w:sz w:val="16"/>
                <w:szCs w:val="16"/>
              </w:rPr>
            </w:pPr>
            <w:r w:rsidRPr="002402FD">
              <w:rPr>
                <w:rFonts w:ascii="Calibri" w:hAnsi="Calibri"/>
                <w:b/>
                <w:i/>
                <w:iCs/>
                <w:color w:val="000000"/>
                <w:sz w:val="16"/>
                <w:szCs w:val="16"/>
              </w:rPr>
              <w:t>-63.1</w:t>
            </w:r>
          </w:p>
        </w:tc>
        <w:tc>
          <w:tcPr>
            <w:tcW w:w="285" w:type="pct"/>
            <w:vAlign w:val="center"/>
          </w:tcPr>
          <w:p w:rsidR="002402FD" w:rsidRPr="002402FD" w:rsidRDefault="002402FD" w:rsidP="002402FD">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
                <w:iCs/>
                <w:color w:val="000000"/>
                <w:sz w:val="16"/>
                <w:szCs w:val="16"/>
              </w:rPr>
            </w:pPr>
            <w:r w:rsidRPr="002402FD">
              <w:rPr>
                <w:rFonts w:ascii="Calibri" w:hAnsi="Calibri"/>
                <w:b/>
                <w:i/>
                <w:iCs/>
                <w:color w:val="000000"/>
                <w:sz w:val="16"/>
                <w:szCs w:val="16"/>
              </w:rPr>
              <w:t>-64.8</w:t>
            </w:r>
          </w:p>
        </w:tc>
        <w:tc>
          <w:tcPr>
            <w:tcW w:w="285" w:type="pct"/>
            <w:vAlign w:val="center"/>
          </w:tcPr>
          <w:p w:rsidR="002402FD" w:rsidRPr="002402FD" w:rsidRDefault="002402FD" w:rsidP="002402FD">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
                <w:iCs/>
                <w:color w:val="000000"/>
                <w:sz w:val="16"/>
                <w:szCs w:val="16"/>
              </w:rPr>
            </w:pPr>
            <w:r w:rsidRPr="002402FD">
              <w:rPr>
                <w:rFonts w:ascii="Calibri" w:hAnsi="Calibri"/>
                <w:b/>
                <w:i/>
                <w:iCs/>
                <w:color w:val="000000"/>
                <w:sz w:val="16"/>
                <w:szCs w:val="16"/>
              </w:rPr>
              <w:t>-38.3</w:t>
            </w:r>
          </w:p>
        </w:tc>
        <w:tc>
          <w:tcPr>
            <w:tcW w:w="285" w:type="pct"/>
            <w:vAlign w:val="center"/>
          </w:tcPr>
          <w:p w:rsidR="002402FD" w:rsidRPr="002402FD" w:rsidRDefault="002402FD" w:rsidP="002402FD">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
                <w:iCs/>
                <w:color w:val="000000"/>
                <w:sz w:val="16"/>
                <w:szCs w:val="16"/>
              </w:rPr>
            </w:pPr>
            <w:r w:rsidRPr="002402FD">
              <w:rPr>
                <w:rFonts w:ascii="Calibri" w:hAnsi="Calibri"/>
                <w:b/>
                <w:i/>
                <w:iCs/>
                <w:color w:val="000000"/>
                <w:sz w:val="16"/>
                <w:szCs w:val="16"/>
              </w:rPr>
              <w:t>-39.3</w:t>
            </w:r>
          </w:p>
        </w:tc>
        <w:tc>
          <w:tcPr>
            <w:tcW w:w="285" w:type="pct"/>
            <w:vAlign w:val="center"/>
          </w:tcPr>
          <w:p w:rsidR="002402FD" w:rsidRPr="002402FD" w:rsidRDefault="002402FD" w:rsidP="002402FD">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
                <w:iCs/>
                <w:color w:val="000000"/>
                <w:sz w:val="16"/>
                <w:szCs w:val="16"/>
              </w:rPr>
            </w:pPr>
            <w:r w:rsidRPr="002402FD">
              <w:rPr>
                <w:rFonts w:ascii="Calibri" w:hAnsi="Calibri"/>
                <w:b/>
                <w:i/>
                <w:iCs/>
                <w:color w:val="000000"/>
                <w:sz w:val="16"/>
                <w:szCs w:val="16"/>
              </w:rPr>
              <w:t>-40.3</w:t>
            </w:r>
          </w:p>
        </w:tc>
        <w:tc>
          <w:tcPr>
            <w:tcW w:w="285" w:type="pct"/>
            <w:vAlign w:val="center"/>
          </w:tcPr>
          <w:p w:rsidR="002402FD" w:rsidRPr="002402FD" w:rsidRDefault="002402FD" w:rsidP="002402FD">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
                <w:iCs/>
                <w:color w:val="000000"/>
                <w:sz w:val="16"/>
                <w:szCs w:val="16"/>
              </w:rPr>
            </w:pPr>
            <w:r w:rsidRPr="002402FD">
              <w:rPr>
                <w:rFonts w:ascii="Calibri" w:hAnsi="Calibri"/>
                <w:b/>
                <w:i/>
                <w:iCs/>
                <w:color w:val="000000"/>
                <w:sz w:val="16"/>
                <w:szCs w:val="16"/>
              </w:rPr>
              <w:t>-41.2</w:t>
            </w:r>
          </w:p>
        </w:tc>
        <w:tc>
          <w:tcPr>
            <w:tcW w:w="285" w:type="pct"/>
            <w:vAlign w:val="center"/>
          </w:tcPr>
          <w:p w:rsidR="002402FD" w:rsidRPr="002402FD" w:rsidRDefault="002402FD" w:rsidP="002402FD">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
                <w:iCs/>
                <w:color w:val="000000"/>
                <w:sz w:val="16"/>
                <w:szCs w:val="16"/>
              </w:rPr>
            </w:pPr>
            <w:r w:rsidRPr="002402FD">
              <w:rPr>
                <w:rFonts w:ascii="Calibri" w:hAnsi="Calibri"/>
                <w:b/>
                <w:i/>
                <w:iCs/>
                <w:color w:val="000000"/>
                <w:sz w:val="16"/>
                <w:szCs w:val="16"/>
              </w:rPr>
              <w:t>-42.1</w:t>
            </w:r>
          </w:p>
        </w:tc>
        <w:tc>
          <w:tcPr>
            <w:tcW w:w="352" w:type="pct"/>
            <w:vAlign w:val="center"/>
          </w:tcPr>
          <w:p w:rsidR="002402FD" w:rsidRPr="002402FD" w:rsidRDefault="002402FD" w:rsidP="00B72A51">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-1</w:t>
            </w:r>
            <w:r w:rsidR="00B72A51">
              <w:rPr>
                <w:rFonts w:ascii="Calibri" w:hAnsi="Calibri"/>
                <w:b/>
                <w:iCs/>
                <w:color w:val="000000"/>
                <w:sz w:val="16"/>
                <w:szCs w:val="16"/>
              </w:rPr>
              <w:t>14.5</w:t>
            </w:r>
          </w:p>
        </w:tc>
        <w:tc>
          <w:tcPr>
            <w:tcW w:w="347" w:type="pct"/>
            <w:vAlign w:val="center"/>
          </w:tcPr>
          <w:p w:rsidR="002402FD" w:rsidRPr="002402FD" w:rsidRDefault="002402FD" w:rsidP="002402FD">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-504.9</w:t>
            </w:r>
          </w:p>
        </w:tc>
      </w:tr>
      <w:tr w:rsidR="002402FD" w:rsidRPr="002402FD" w:rsidTr="007E6C9C">
        <w:tc>
          <w:tcPr>
            <w:cnfStyle w:val="001000000000" w:firstRow="0" w:lastRow="0" w:firstColumn="1" w:lastColumn="0" w:oddVBand="0" w:evenVBand="0" w:oddHBand="0" w:evenHBand="0" w:firstRowFirstColumn="0" w:firstRowLastColumn="0" w:lastRowFirstColumn="0" w:lastRowLastColumn="0"/>
            <w:tcW w:w="5000" w:type="pct"/>
            <w:gridSpan w:val="14"/>
            <w:vAlign w:val="center"/>
          </w:tcPr>
          <w:p w:rsidR="002402FD" w:rsidRPr="002402FD" w:rsidRDefault="002402FD" w:rsidP="00690763">
            <w:pPr>
              <w:spacing w:before="70" w:after="70"/>
              <w:ind w:left="-57" w:right="-57"/>
              <w:rPr>
                <w:rFonts w:ascii="Calibri" w:hAnsi="Calibri"/>
                <w:iCs/>
                <w:color w:val="000000"/>
                <w:sz w:val="16"/>
                <w:szCs w:val="16"/>
              </w:rPr>
            </w:pPr>
            <w:r w:rsidRPr="002402FD">
              <w:rPr>
                <w:rFonts w:ascii="Calibri" w:hAnsi="Calibri"/>
                <w:iCs/>
                <w:color w:val="000000"/>
                <w:sz w:val="16"/>
                <w:szCs w:val="16"/>
              </w:rPr>
              <w:t>Departmental</w:t>
            </w:r>
          </w:p>
        </w:tc>
      </w:tr>
      <w:tr w:rsidR="002402FD" w:rsidRPr="002402FD" w:rsidTr="007E6C9C">
        <w:tc>
          <w:tcPr>
            <w:cnfStyle w:val="001000000000" w:firstRow="0" w:lastRow="0" w:firstColumn="1" w:lastColumn="0" w:oddVBand="0" w:evenVBand="0" w:oddHBand="0" w:evenHBand="0" w:firstRowFirstColumn="0" w:firstRowLastColumn="0" w:lastRowFirstColumn="0" w:lastRowLastColumn="0"/>
            <w:tcW w:w="1166" w:type="pct"/>
            <w:vAlign w:val="center"/>
          </w:tcPr>
          <w:p w:rsidR="002402FD" w:rsidRPr="002402FD" w:rsidRDefault="002402FD" w:rsidP="00690763">
            <w:pPr>
              <w:pStyle w:val="TableText"/>
              <w:keepNext/>
              <w:widowControl w:val="0"/>
              <w:tabs>
                <w:tab w:val="left" w:pos="9356"/>
              </w:tabs>
              <w:spacing w:line="240" w:lineRule="auto"/>
              <w:ind w:left="-57" w:right="-57"/>
              <w:rPr>
                <w:rFonts w:asciiTheme="minorHAnsi" w:hAnsiTheme="minorHAnsi"/>
                <w:i/>
                <w:noProof/>
                <w:sz w:val="16"/>
                <w:szCs w:val="16"/>
              </w:rPr>
            </w:pPr>
            <w:r w:rsidRPr="002402FD">
              <w:rPr>
                <w:rFonts w:asciiTheme="minorHAnsi" w:hAnsiTheme="minorHAnsi"/>
                <w:i/>
                <w:sz w:val="16"/>
                <w:szCs w:val="16"/>
              </w:rPr>
              <w:t>Australian Local Power Agency</w:t>
            </w:r>
          </w:p>
        </w:tc>
        <w:tc>
          <w:tcPr>
            <w:tcW w:w="285" w:type="pct"/>
            <w:vAlign w:val="center"/>
          </w:tcPr>
          <w:p w:rsidR="002402FD" w:rsidRPr="002402FD" w:rsidRDefault="002402FD" w:rsidP="002402FD">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w:t>
            </w:r>
          </w:p>
        </w:tc>
        <w:tc>
          <w:tcPr>
            <w:tcW w:w="285" w:type="pct"/>
            <w:tcBorders>
              <w:top w:val="single" w:sz="8" w:space="0" w:color="788183" w:themeColor="accent6"/>
            </w:tcBorders>
            <w:vAlign w:val="center"/>
          </w:tcPr>
          <w:p w:rsidR="002402FD" w:rsidRPr="002402FD" w:rsidRDefault="002402FD" w:rsidP="002402FD">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-2.8</w:t>
            </w:r>
          </w:p>
        </w:tc>
        <w:tc>
          <w:tcPr>
            <w:tcW w:w="285" w:type="pct"/>
            <w:vAlign w:val="center"/>
          </w:tcPr>
          <w:p w:rsidR="002402FD" w:rsidRPr="002402FD" w:rsidRDefault="002402FD" w:rsidP="002402FD">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-2.4</w:t>
            </w:r>
          </w:p>
        </w:tc>
        <w:tc>
          <w:tcPr>
            <w:tcW w:w="285" w:type="pct"/>
            <w:vAlign w:val="center"/>
          </w:tcPr>
          <w:p w:rsidR="002402FD" w:rsidRPr="002402FD" w:rsidRDefault="002402FD" w:rsidP="002402FD">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-2.5</w:t>
            </w:r>
          </w:p>
        </w:tc>
        <w:tc>
          <w:tcPr>
            <w:tcW w:w="285" w:type="pct"/>
            <w:vAlign w:val="center"/>
          </w:tcPr>
          <w:p w:rsidR="002402FD" w:rsidRPr="002402FD" w:rsidRDefault="002402FD" w:rsidP="002402FD">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-2.6</w:t>
            </w:r>
          </w:p>
        </w:tc>
        <w:tc>
          <w:tcPr>
            <w:tcW w:w="285" w:type="pct"/>
            <w:vAlign w:val="center"/>
          </w:tcPr>
          <w:p w:rsidR="002402FD" w:rsidRPr="002402FD" w:rsidRDefault="002402FD" w:rsidP="002402FD">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-2.6</w:t>
            </w:r>
          </w:p>
        </w:tc>
        <w:tc>
          <w:tcPr>
            <w:tcW w:w="285" w:type="pct"/>
            <w:vAlign w:val="center"/>
          </w:tcPr>
          <w:p w:rsidR="002402FD" w:rsidRPr="002402FD" w:rsidRDefault="002402FD" w:rsidP="002402FD">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-2.7</w:t>
            </w:r>
          </w:p>
        </w:tc>
        <w:tc>
          <w:tcPr>
            <w:tcW w:w="285" w:type="pct"/>
            <w:vAlign w:val="center"/>
          </w:tcPr>
          <w:p w:rsidR="002402FD" w:rsidRPr="002402FD" w:rsidRDefault="002402FD" w:rsidP="002402FD">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-2.7</w:t>
            </w:r>
          </w:p>
        </w:tc>
        <w:tc>
          <w:tcPr>
            <w:tcW w:w="285" w:type="pct"/>
            <w:vAlign w:val="center"/>
          </w:tcPr>
          <w:p w:rsidR="002402FD" w:rsidRPr="002402FD" w:rsidRDefault="002402FD" w:rsidP="002402FD">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-2.8</w:t>
            </w:r>
          </w:p>
        </w:tc>
        <w:tc>
          <w:tcPr>
            <w:tcW w:w="285" w:type="pct"/>
            <w:vAlign w:val="center"/>
          </w:tcPr>
          <w:p w:rsidR="002402FD" w:rsidRPr="002402FD" w:rsidRDefault="002402FD" w:rsidP="002402FD">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-2.8</w:t>
            </w:r>
          </w:p>
        </w:tc>
        <w:tc>
          <w:tcPr>
            <w:tcW w:w="285" w:type="pct"/>
            <w:vAlign w:val="center"/>
          </w:tcPr>
          <w:p w:rsidR="002402FD" w:rsidRPr="002402FD" w:rsidRDefault="002402FD" w:rsidP="002402FD">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
                <w:iCs/>
                <w:color w:val="000000"/>
                <w:sz w:val="16"/>
                <w:szCs w:val="16"/>
              </w:rPr>
            </w:pPr>
            <w:r w:rsidRPr="002402FD">
              <w:rPr>
                <w:rFonts w:ascii="Calibri" w:hAnsi="Calibri"/>
                <w:i/>
                <w:iCs/>
                <w:color w:val="000000"/>
                <w:sz w:val="16"/>
                <w:szCs w:val="16"/>
              </w:rPr>
              <w:t>-2.9</w:t>
            </w:r>
          </w:p>
        </w:tc>
        <w:tc>
          <w:tcPr>
            <w:tcW w:w="352" w:type="pct"/>
            <w:vAlign w:val="center"/>
          </w:tcPr>
          <w:p w:rsidR="002402FD" w:rsidRPr="002402FD" w:rsidRDefault="002402FD" w:rsidP="00B72A51">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w:t>
            </w:r>
            <w:r w:rsidR="00B72A51">
              <w:rPr>
                <w:rFonts w:ascii="Calibri" w:hAnsi="Calibri"/>
                <w:b/>
                <w:iCs/>
                <w:color w:val="000000"/>
                <w:sz w:val="16"/>
                <w:szCs w:val="16"/>
              </w:rPr>
              <w:t>5.3</w:t>
            </w:r>
          </w:p>
        </w:tc>
        <w:tc>
          <w:tcPr>
            <w:tcW w:w="347" w:type="pct"/>
            <w:vAlign w:val="center"/>
          </w:tcPr>
          <w:p w:rsidR="002402FD" w:rsidRPr="002402FD" w:rsidRDefault="002402FD" w:rsidP="002402FD">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-26.9</w:t>
            </w:r>
          </w:p>
        </w:tc>
      </w:tr>
      <w:tr w:rsidR="002402FD" w:rsidRPr="002402FD" w:rsidTr="007E6C9C">
        <w:tc>
          <w:tcPr>
            <w:cnfStyle w:val="001000000000" w:firstRow="0" w:lastRow="0" w:firstColumn="1" w:lastColumn="0" w:oddVBand="0" w:evenVBand="0" w:oddHBand="0" w:evenHBand="0" w:firstRowFirstColumn="0" w:firstRowLastColumn="0" w:lastRowFirstColumn="0" w:lastRowLastColumn="0"/>
            <w:tcW w:w="1166" w:type="pct"/>
            <w:vAlign w:val="center"/>
          </w:tcPr>
          <w:p w:rsidR="002402FD" w:rsidRPr="002402FD" w:rsidRDefault="002402FD" w:rsidP="00690763">
            <w:pPr>
              <w:pStyle w:val="TableText"/>
              <w:keepNext/>
              <w:widowControl w:val="0"/>
              <w:tabs>
                <w:tab w:val="left" w:pos="9356"/>
              </w:tabs>
              <w:spacing w:line="240" w:lineRule="auto"/>
              <w:ind w:left="-57" w:right="-57"/>
              <w:rPr>
                <w:rFonts w:asciiTheme="minorHAnsi" w:hAnsiTheme="minorHAnsi"/>
                <w:b/>
                <w:i/>
                <w:sz w:val="16"/>
                <w:szCs w:val="16"/>
              </w:rPr>
            </w:pPr>
            <w:r w:rsidRPr="002402FD">
              <w:rPr>
                <w:rFonts w:asciiTheme="minorHAnsi" w:hAnsiTheme="minorHAnsi"/>
                <w:b/>
                <w:i/>
                <w:sz w:val="16"/>
                <w:szCs w:val="16"/>
              </w:rPr>
              <w:t>Total - Departmental payments</w:t>
            </w:r>
          </w:p>
        </w:tc>
        <w:tc>
          <w:tcPr>
            <w:tcW w:w="285" w:type="pct"/>
            <w:vAlign w:val="center"/>
          </w:tcPr>
          <w:p w:rsidR="002402FD" w:rsidRPr="002402FD" w:rsidRDefault="002402FD" w:rsidP="002402FD">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
                <w:iCs/>
                <w:color w:val="000000"/>
                <w:sz w:val="16"/>
                <w:szCs w:val="16"/>
              </w:rPr>
            </w:pPr>
            <w:r w:rsidRPr="002402FD">
              <w:rPr>
                <w:rFonts w:ascii="Calibri" w:hAnsi="Calibri"/>
                <w:b/>
                <w:i/>
                <w:iCs/>
                <w:color w:val="000000"/>
                <w:sz w:val="16"/>
                <w:szCs w:val="16"/>
              </w:rPr>
              <w:t>-</w:t>
            </w:r>
          </w:p>
        </w:tc>
        <w:tc>
          <w:tcPr>
            <w:tcW w:w="285" w:type="pct"/>
            <w:tcBorders>
              <w:top w:val="single" w:sz="8" w:space="0" w:color="788183" w:themeColor="accent6"/>
            </w:tcBorders>
            <w:vAlign w:val="center"/>
          </w:tcPr>
          <w:p w:rsidR="002402FD" w:rsidRPr="002402FD" w:rsidRDefault="002402FD" w:rsidP="002402FD">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
                <w:iCs/>
                <w:color w:val="000000"/>
                <w:sz w:val="16"/>
                <w:szCs w:val="16"/>
              </w:rPr>
            </w:pPr>
            <w:r w:rsidRPr="002402FD">
              <w:rPr>
                <w:rFonts w:ascii="Calibri" w:hAnsi="Calibri"/>
                <w:b/>
                <w:i/>
                <w:iCs/>
                <w:color w:val="000000"/>
                <w:sz w:val="16"/>
                <w:szCs w:val="16"/>
              </w:rPr>
              <w:t>-2.8</w:t>
            </w:r>
          </w:p>
        </w:tc>
        <w:tc>
          <w:tcPr>
            <w:tcW w:w="285" w:type="pct"/>
            <w:vAlign w:val="center"/>
          </w:tcPr>
          <w:p w:rsidR="002402FD" w:rsidRPr="002402FD" w:rsidRDefault="002402FD" w:rsidP="002402FD">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
                <w:iCs/>
                <w:color w:val="000000"/>
                <w:sz w:val="16"/>
                <w:szCs w:val="16"/>
              </w:rPr>
            </w:pPr>
            <w:r w:rsidRPr="002402FD">
              <w:rPr>
                <w:rFonts w:ascii="Calibri" w:hAnsi="Calibri"/>
                <w:b/>
                <w:i/>
                <w:iCs/>
                <w:color w:val="000000"/>
                <w:sz w:val="16"/>
                <w:szCs w:val="16"/>
              </w:rPr>
              <w:t>-2.4</w:t>
            </w:r>
          </w:p>
        </w:tc>
        <w:tc>
          <w:tcPr>
            <w:tcW w:w="285" w:type="pct"/>
            <w:vAlign w:val="center"/>
          </w:tcPr>
          <w:p w:rsidR="002402FD" w:rsidRPr="002402FD" w:rsidRDefault="002402FD" w:rsidP="002402FD">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
                <w:iCs/>
                <w:color w:val="000000"/>
                <w:sz w:val="16"/>
                <w:szCs w:val="16"/>
              </w:rPr>
            </w:pPr>
            <w:r w:rsidRPr="002402FD">
              <w:rPr>
                <w:rFonts w:ascii="Calibri" w:hAnsi="Calibri"/>
                <w:b/>
                <w:i/>
                <w:iCs/>
                <w:color w:val="000000"/>
                <w:sz w:val="16"/>
                <w:szCs w:val="16"/>
              </w:rPr>
              <w:t>-2.5</w:t>
            </w:r>
          </w:p>
        </w:tc>
        <w:tc>
          <w:tcPr>
            <w:tcW w:w="285" w:type="pct"/>
            <w:vAlign w:val="center"/>
          </w:tcPr>
          <w:p w:rsidR="002402FD" w:rsidRPr="002402FD" w:rsidRDefault="002402FD" w:rsidP="002402FD">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
                <w:iCs/>
                <w:color w:val="000000"/>
                <w:sz w:val="16"/>
                <w:szCs w:val="16"/>
              </w:rPr>
            </w:pPr>
            <w:r w:rsidRPr="002402FD">
              <w:rPr>
                <w:rFonts w:ascii="Calibri" w:hAnsi="Calibri"/>
                <w:b/>
                <w:i/>
                <w:iCs/>
                <w:color w:val="000000"/>
                <w:sz w:val="16"/>
                <w:szCs w:val="16"/>
              </w:rPr>
              <w:t>-2.6</w:t>
            </w:r>
          </w:p>
        </w:tc>
        <w:tc>
          <w:tcPr>
            <w:tcW w:w="285" w:type="pct"/>
            <w:vAlign w:val="center"/>
          </w:tcPr>
          <w:p w:rsidR="002402FD" w:rsidRPr="002402FD" w:rsidRDefault="002402FD" w:rsidP="002402FD">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
                <w:iCs/>
                <w:color w:val="000000"/>
                <w:sz w:val="16"/>
                <w:szCs w:val="16"/>
              </w:rPr>
            </w:pPr>
            <w:r w:rsidRPr="002402FD">
              <w:rPr>
                <w:rFonts w:ascii="Calibri" w:hAnsi="Calibri"/>
                <w:b/>
                <w:i/>
                <w:iCs/>
                <w:color w:val="000000"/>
                <w:sz w:val="16"/>
                <w:szCs w:val="16"/>
              </w:rPr>
              <w:t>-2.6</w:t>
            </w:r>
          </w:p>
        </w:tc>
        <w:tc>
          <w:tcPr>
            <w:tcW w:w="285" w:type="pct"/>
            <w:vAlign w:val="center"/>
          </w:tcPr>
          <w:p w:rsidR="002402FD" w:rsidRPr="002402FD" w:rsidRDefault="002402FD" w:rsidP="002402FD">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
                <w:iCs/>
                <w:color w:val="000000"/>
                <w:sz w:val="16"/>
                <w:szCs w:val="16"/>
              </w:rPr>
            </w:pPr>
            <w:r w:rsidRPr="002402FD">
              <w:rPr>
                <w:rFonts w:ascii="Calibri" w:hAnsi="Calibri"/>
                <w:b/>
                <w:i/>
                <w:iCs/>
                <w:color w:val="000000"/>
                <w:sz w:val="16"/>
                <w:szCs w:val="16"/>
              </w:rPr>
              <w:t>-2.7</w:t>
            </w:r>
          </w:p>
        </w:tc>
        <w:tc>
          <w:tcPr>
            <w:tcW w:w="285" w:type="pct"/>
            <w:vAlign w:val="center"/>
          </w:tcPr>
          <w:p w:rsidR="002402FD" w:rsidRPr="002402FD" w:rsidRDefault="002402FD" w:rsidP="002402FD">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
                <w:iCs/>
                <w:color w:val="000000"/>
                <w:sz w:val="16"/>
                <w:szCs w:val="16"/>
              </w:rPr>
            </w:pPr>
            <w:r w:rsidRPr="002402FD">
              <w:rPr>
                <w:rFonts w:ascii="Calibri" w:hAnsi="Calibri"/>
                <w:b/>
                <w:i/>
                <w:iCs/>
                <w:color w:val="000000"/>
                <w:sz w:val="16"/>
                <w:szCs w:val="16"/>
              </w:rPr>
              <w:t>-2.7</w:t>
            </w:r>
          </w:p>
        </w:tc>
        <w:tc>
          <w:tcPr>
            <w:tcW w:w="285" w:type="pct"/>
            <w:vAlign w:val="center"/>
          </w:tcPr>
          <w:p w:rsidR="002402FD" w:rsidRPr="002402FD" w:rsidRDefault="002402FD" w:rsidP="002402FD">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
                <w:iCs/>
                <w:color w:val="000000"/>
                <w:sz w:val="16"/>
                <w:szCs w:val="16"/>
              </w:rPr>
            </w:pPr>
            <w:r w:rsidRPr="002402FD">
              <w:rPr>
                <w:rFonts w:ascii="Calibri" w:hAnsi="Calibri"/>
                <w:b/>
                <w:i/>
                <w:iCs/>
                <w:color w:val="000000"/>
                <w:sz w:val="16"/>
                <w:szCs w:val="16"/>
              </w:rPr>
              <w:t>-2.8</w:t>
            </w:r>
          </w:p>
        </w:tc>
        <w:tc>
          <w:tcPr>
            <w:tcW w:w="285" w:type="pct"/>
            <w:vAlign w:val="center"/>
          </w:tcPr>
          <w:p w:rsidR="002402FD" w:rsidRPr="002402FD" w:rsidRDefault="002402FD" w:rsidP="002402FD">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
                <w:iCs/>
                <w:color w:val="000000"/>
                <w:sz w:val="16"/>
                <w:szCs w:val="16"/>
              </w:rPr>
            </w:pPr>
            <w:r w:rsidRPr="002402FD">
              <w:rPr>
                <w:rFonts w:ascii="Calibri" w:hAnsi="Calibri"/>
                <w:b/>
                <w:i/>
                <w:iCs/>
                <w:color w:val="000000"/>
                <w:sz w:val="16"/>
                <w:szCs w:val="16"/>
              </w:rPr>
              <w:t>-2.8</w:t>
            </w:r>
          </w:p>
        </w:tc>
        <w:tc>
          <w:tcPr>
            <w:tcW w:w="285" w:type="pct"/>
            <w:vAlign w:val="center"/>
          </w:tcPr>
          <w:p w:rsidR="002402FD" w:rsidRPr="002402FD" w:rsidRDefault="002402FD" w:rsidP="002402FD">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
                <w:iCs/>
                <w:color w:val="000000"/>
                <w:sz w:val="16"/>
                <w:szCs w:val="16"/>
              </w:rPr>
            </w:pPr>
            <w:r w:rsidRPr="002402FD">
              <w:rPr>
                <w:rFonts w:ascii="Calibri" w:hAnsi="Calibri"/>
                <w:b/>
                <w:i/>
                <w:iCs/>
                <w:color w:val="000000"/>
                <w:sz w:val="16"/>
                <w:szCs w:val="16"/>
              </w:rPr>
              <w:t>-2.9</w:t>
            </w:r>
          </w:p>
        </w:tc>
        <w:tc>
          <w:tcPr>
            <w:tcW w:w="352" w:type="pct"/>
            <w:vAlign w:val="center"/>
          </w:tcPr>
          <w:p w:rsidR="002402FD" w:rsidRPr="002402FD" w:rsidRDefault="00B72A51" w:rsidP="002402FD">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Pr>
                <w:rFonts w:ascii="Calibri" w:hAnsi="Calibri"/>
                <w:b/>
                <w:iCs/>
                <w:color w:val="000000"/>
                <w:sz w:val="16"/>
                <w:szCs w:val="16"/>
              </w:rPr>
              <w:t>-5.3</w:t>
            </w:r>
          </w:p>
        </w:tc>
        <w:tc>
          <w:tcPr>
            <w:tcW w:w="347" w:type="pct"/>
            <w:vAlign w:val="center"/>
          </w:tcPr>
          <w:p w:rsidR="002402FD" w:rsidRPr="002402FD" w:rsidRDefault="002402FD" w:rsidP="002402FD">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-26.9</w:t>
            </w:r>
          </w:p>
        </w:tc>
      </w:tr>
      <w:tr w:rsidR="002402FD" w:rsidRPr="002402FD" w:rsidTr="007E6C9C">
        <w:tc>
          <w:tcPr>
            <w:cnfStyle w:val="001000000000" w:firstRow="0" w:lastRow="0" w:firstColumn="1" w:lastColumn="0" w:oddVBand="0" w:evenVBand="0" w:oddHBand="0" w:evenHBand="0" w:firstRowFirstColumn="0" w:firstRowLastColumn="0" w:lastRowFirstColumn="0" w:lastRowLastColumn="0"/>
            <w:tcW w:w="1166" w:type="pct"/>
            <w:vAlign w:val="center"/>
          </w:tcPr>
          <w:p w:rsidR="002402FD" w:rsidRPr="002402FD" w:rsidRDefault="002402FD" w:rsidP="00690763">
            <w:pPr>
              <w:pStyle w:val="TableText"/>
              <w:keepNext/>
              <w:widowControl w:val="0"/>
              <w:tabs>
                <w:tab w:val="left" w:pos="9356"/>
              </w:tabs>
              <w:spacing w:line="240" w:lineRule="auto"/>
              <w:ind w:left="-57" w:right="-57"/>
              <w:rPr>
                <w:rFonts w:asciiTheme="minorHAnsi" w:hAnsiTheme="minorHAnsi"/>
                <w:b/>
                <w:sz w:val="16"/>
                <w:szCs w:val="16"/>
              </w:rPr>
            </w:pPr>
            <w:r w:rsidRPr="002402FD">
              <w:rPr>
                <w:rFonts w:asciiTheme="minorHAnsi" w:hAnsiTheme="minorHAnsi"/>
                <w:b/>
                <w:sz w:val="16"/>
                <w:szCs w:val="16"/>
              </w:rPr>
              <w:t>Total – Payments</w:t>
            </w:r>
          </w:p>
        </w:tc>
        <w:tc>
          <w:tcPr>
            <w:tcW w:w="285" w:type="pct"/>
            <w:vAlign w:val="center"/>
          </w:tcPr>
          <w:p w:rsidR="002402FD" w:rsidRPr="002402FD" w:rsidRDefault="002402FD" w:rsidP="002402FD">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w:t>
            </w:r>
          </w:p>
        </w:tc>
        <w:tc>
          <w:tcPr>
            <w:tcW w:w="285" w:type="pct"/>
            <w:vAlign w:val="center"/>
          </w:tcPr>
          <w:p w:rsidR="002402FD" w:rsidRPr="002402FD" w:rsidRDefault="002402FD" w:rsidP="002402FD">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-58.8</w:t>
            </w:r>
          </w:p>
        </w:tc>
        <w:tc>
          <w:tcPr>
            <w:tcW w:w="285" w:type="pct"/>
            <w:vAlign w:val="center"/>
          </w:tcPr>
          <w:p w:rsidR="002402FD" w:rsidRPr="002402FD" w:rsidRDefault="002402FD" w:rsidP="002402FD">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-61.0</w:t>
            </w:r>
          </w:p>
        </w:tc>
        <w:tc>
          <w:tcPr>
            <w:tcW w:w="285" w:type="pct"/>
            <w:vAlign w:val="center"/>
          </w:tcPr>
          <w:p w:rsidR="002402FD" w:rsidRPr="002402FD" w:rsidRDefault="002402FD" w:rsidP="002402FD">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-63.7</w:t>
            </w:r>
          </w:p>
        </w:tc>
        <w:tc>
          <w:tcPr>
            <w:tcW w:w="285" w:type="pct"/>
            <w:vAlign w:val="center"/>
          </w:tcPr>
          <w:p w:rsidR="002402FD" w:rsidRPr="002402FD" w:rsidRDefault="002402FD" w:rsidP="002402FD">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-65.6</w:t>
            </w:r>
          </w:p>
        </w:tc>
        <w:tc>
          <w:tcPr>
            <w:tcW w:w="285" w:type="pct"/>
            <w:vAlign w:val="center"/>
          </w:tcPr>
          <w:p w:rsidR="002402FD" w:rsidRPr="002402FD" w:rsidRDefault="002402FD" w:rsidP="002402FD">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-67.5</w:t>
            </w:r>
          </w:p>
        </w:tc>
        <w:tc>
          <w:tcPr>
            <w:tcW w:w="285" w:type="pct"/>
            <w:vAlign w:val="center"/>
          </w:tcPr>
          <w:p w:rsidR="002402FD" w:rsidRPr="002402FD" w:rsidRDefault="002402FD" w:rsidP="002402FD">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-40.9</w:t>
            </w:r>
          </w:p>
        </w:tc>
        <w:tc>
          <w:tcPr>
            <w:tcW w:w="285" w:type="pct"/>
            <w:vAlign w:val="center"/>
          </w:tcPr>
          <w:p w:rsidR="002402FD" w:rsidRPr="002402FD" w:rsidRDefault="002402FD" w:rsidP="002402FD">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-42.1</w:t>
            </w:r>
          </w:p>
        </w:tc>
        <w:tc>
          <w:tcPr>
            <w:tcW w:w="285" w:type="pct"/>
            <w:vAlign w:val="center"/>
          </w:tcPr>
          <w:p w:rsidR="002402FD" w:rsidRPr="002402FD" w:rsidRDefault="002402FD" w:rsidP="002402FD">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-43.1</w:t>
            </w:r>
          </w:p>
        </w:tc>
        <w:tc>
          <w:tcPr>
            <w:tcW w:w="285" w:type="pct"/>
            <w:vAlign w:val="center"/>
          </w:tcPr>
          <w:p w:rsidR="002402FD" w:rsidRPr="002402FD" w:rsidRDefault="002402FD" w:rsidP="002402FD">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-44.0</w:t>
            </w:r>
          </w:p>
        </w:tc>
        <w:tc>
          <w:tcPr>
            <w:tcW w:w="285" w:type="pct"/>
            <w:vAlign w:val="center"/>
          </w:tcPr>
          <w:p w:rsidR="002402FD" w:rsidRPr="002402FD" w:rsidRDefault="002402FD" w:rsidP="002402FD">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-45.0</w:t>
            </w:r>
          </w:p>
        </w:tc>
        <w:tc>
          <w:tcPr>
            <w:tcW w:w="352" w:type="pct"/>
            <w:vAlign w:val="center"/>
          </w:tcPr>
          <w:p w:rsidR="002402FD" w:rsidRPr="002402FD" w:rsidRDefault="00B72A51" w:rsidP="002402FD">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Pr>
                <w:rFonts w:ascii="Calibri" w:hAnsi="Calibri"/>
                <w:b/>
                <w:iCs/>
                <w:color w:val="000000"/>
                <w:sz w:val="16"/>
                <w:szCs w:val="16"/>
              </w:rPr>
              <w:t>-119.8</w:t>
            </w:r>
          </w:p>
        </w:tc>
        <w:tc>
          <w:tcPr>
            <w:tcW w:w="347" w:type="pct"/>
            <w:vAlign w:val="center"/>
          </w:tcPr>
          <w:p w:rsidR="002402FD" w:rsidRPr="002402FD" w:rsidRDefault="002402FD" w:rsidP="002402FD">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-531.8</w:t>
            </w:r>
          </w:p>
        </w:tc>
      </w:tr>
      <w:tr w:rsidR="002402FD" w:rsidRPr="002402FD" w:rsidTr="007E6C9C">
        <w:tc>
          <w:tcPr>
            <w:cnfStyle w:val="001000000000" w:firstRow="0" w:lastRow="0" w:firstColumn="1" w:lastColumn="0" w:oddVBand="0" w:evenVBand="0" w:oddHBand="0" w:evenHBand="0" w:firstRowFirstColumn="0" w:firstRowLastColumn="0" w:lastRowFirstColumn="0" w:lastRowLastColumn="0"/>
            <w:tcW w:w="1166" w:type="pct"/>
            <w:vAlign w:val="center"/>
          </w:tcPr>
          <w:p w:rsidR="002402FD" w:rsidRPr="002402FD" w:rsidRDefault="002402FD" w:rsidP="00690763">
            <w:pPr>
              <w:pStyle w:val="TableText"/>
              <w:keepNext/>
              <w:widowControl w:val="0"/>
              <w:tabs>
                <w:tab w:val="left" w:pos="9356"/>
              </w:tabs>
              <w:spacing w:line="240" w:lineRule="auto"/>
              <w:ind w:left="-57" w:right="-57"/>
              <w:rPr>
                <w:rFonts w:asciiTheme="minorHAnsi" w:hAnsiTheme="minorHAnsi"/>
                <w:sz w:val="16"/>
                <w:szCs w:val="16"/>
              </w:rPr>
            </w:pPr>
            <w:r w:rsidRPr="002402FD">
              <w:rPr>
                <w:rFonts w:asciiTheme="minorHAnsi" w:hAnsiTheme="minorHAnsi"/>
                <w:sz w:val="16"/>
                <w:szCs w:val="16"/>
              </w:rPr>
              <w:t>Public debt interest</w:t>
            </w:r>
          </w:p>
        </w:tc>
        <w:tc>
          <w:tcPr>
            <w:tcW w:w="285" w:type="pct"/>
            <w:vAlign w:val="center"/>
          </w:tcPr>
          <w:p w:rsidR="002402FD" w:rsidRPr="002402FD" w:rsidRDefault="002402FD" w:rsidP="00962F2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Cs/>
                <w:color w:val="000000"/>
                <w:sz w:val="16"/>
                <w:szCs w:val="16"/>
              </w:rPr>
            </w:pPr>
            <w:r w:rsidRPr="002402FD">
              <w:rPr>
                <w:rFonts w:ascii="Calibri" w:hAnsi="Calibri"/>
                <w:iCs/>
                <w:color w:val="000000"/>
                <w:sz w:val="16"/>
                <w:szCs w:val="16"/>
              </w:rPr>
              <w:t>-</w:t>
            </w:r>
          </w:p>
        </w:tc>
        <w:tc>
          <w:tcPr>
            <w:tcW w:w="285" w:type="pct"/>
            <w:vAlign w:val="center"/>
          </w:tcPr>
          <w:p w:rsidR="002402FD" w:rsidRPr="002402FD" w:rsidRDefault="002402FD"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Cs/>
                <w:color w:val="000000"/>
                <w:sz w:val="16"/>
                <w:szCs w:val="16"/>
              </w:rPr>
            </w:pPr>
            <w:r w:rsidRPr="002402FD">
              <w:rPr>
                <w:rFonts w:ascii="Calibri" w:hAnsi="Calibri"/>
                <w:iCs/>
                <w:color w:val="000000"/>
                <w:sz w:val="16"/>
                <w:szCs w:val="16"/>
              </w:rPr>
              <w:t xml:space="preserve"> .. </w:t>
            </w:r>
          </w:p>
        </w:tc>
        <w:tc>
          <w:tcPr>
            <w:tcW w:w="285" w:type="pct"/>
            <w:vAlign w:val="center"/>
          </w:tcPr>
          <w:p w:rsidR="002402FD" w:rsidRPr="002402FD" w:rsidRDefault="002402FD"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Cs/>
                <w:color w:val="000000"/>
                <w:sz w:val="16"/>
                <w:szCs w:val="16"/>
              </w:rPr>
            </w:pPr>
            <w:r w:rsidRPr="002402FD">
              <w:rPr>
                <w:rFonts w:ascii="Calibri" w:hAnsi="Calibri"/>
                <w:iCs/>
                <w:color w:val="000000"/>
                <w:sz w:val="16"/>
                <w:szCs w:val="16"/>
              </w:rPr>
              <w:t>-0.1</w:t>
            </w:r>
          </w:p>
        </w:tc>
        <w:tc>
          <w:tcPr>
            <w:tcW w:w="285" w:type="pct"/>
            <w:vAlign w:val="center"/>
          </w:tcPr>
          <w:p w:rsidR="002402FD" w:rsidRPr="002402FD" w:rsidRDefault="002402FD"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Cs/>
                <w:color w:val="000000"/>
                <w:sz w:val="16"/>
                <w:szCs w:val="16"/>
              </w:rPr>
            </w:pPr>
            <w:r w:rsidRPr="002402FD">
              <w:rPr>
                <w:rFonts w:ascii="Calibri" w:hAnsi="Calibri"/>
                <w:iCs/>
                <w:color w:val="000000"/>
                <w:sz w:val="16"/>
                <w:szCs w:val="16"/>
              </w:rPr>
              <w:t>-0.1</w:t>
            </w:r>
          </w:p>
        </w:tc>
        <w:tc>
          <w:tcPr>
            <w:tcW w:w="285" w:type="pct"/>
            <w:vAlign w:val="center"/>
          </w:tcPr>
          <w:p w:rsidR="002402FD" w:rsidRPr="002402FD" w:rsidRDefault="002402FD"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Cs/>
                <w:color w:val="000000"/>
                <w:sz w:val="16"/>
                <w:szCs w:val="16"/>
              </w:rPr>
            </w:pPr>
            <w:r w:rsidRPr="002402FD">
              <w:rPr>
                <w:rFonts w:ascii="Calibri" w:hAnsi="Calibri"/>
                <w:iCs/>
                <w:color w:val="000000"/>
                <w:sz w:val="16"/>
                <w:szCs w:val="16"/>
              </w:rPr>
              <w:t>-0.2</w:t>
            </w:r>
          </w:p>
        </w:tc>
        <w:tc>
          <w:tcPr>
            <w:tcW w:w="285" w:type="pct"/>
            <w:vAlign w:val="center"/>
          </w:tcPr>
          <w:p w:rsidR="002402FD" w:rsidRPr="002402FD" w:rsidRDefault="002402FD"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Cs/>
                <w:color w:val="000000"/>
                <w:sz w:val="16"/>
                <w:szCs w:val="16"/>
              </w:rPr>
            </w:pPr>
            <w:r w:rsidRPr="002402FD">
              <w:rPr>
                <w:rFonts w:ascii="Calibri" w:hAnsi="Calibri"/>
                <w:iCs/>
                <w:color w:val="000000"/>
                <w:sz w:val="16"/>
                <w:szCs w:val="16"/>
              </w:rPr>
              <w:t>-0.2</w:t>
            </w:r>
          </w:p>
        </w:tc>
        <w:tc>
          <w:tcPr>
            <w:tcW w:w="285" w:type="pct"/>
            <w:vAlign w:val="center"/>
          </w:tcPr>
          <w:p w:rsidR="002402FD" w:rsidRPr="002402FD" w:rsidRDefault="002402FD"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Cs/>
                <w:color w:val="000000"/>
                <w:sz w:val="16"/>
                <w:szCs w:val="16"/>
              </w:rPr>
            </w:pPr>
            <w:r w:rsidRPr="002402FD">
              <w:rPr>
                <w:rFonts w:ascii="Calibri" w:hAnsi="Calibri"/>
                <w:iCs/>
                <w:color w:val="000000"/>
                <w:sz w:val="16"/>
                <w:szCs w:val="16"/>
              </w:rPr>
              <w:t>-0.3</w:t>
            </w:r>
          </w:p>
        </w:tc>
        <w:tc>
          <w:tcPr>
            <w:tcW w:w="285" w:type="pct"/>
            <w:vAlign w:val="center"/>
          </w:tcPr>
          <w:p w:rsidR="002402FD" w:rsidRPr="002402FD" w:rsidRDefault="002402FD"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Cs/>
                <w:color w:val="000000"/>
                <w:sz w:val="16"/>
                <w:szCs w:val="16"/>
              </w:rPr>
            </w:pPr>
            <w:r w:rsidRPr="002402FD">
              <w:rPr>
                <w:rFonts w:ascii="Calibri" w:hAnsi="Calibri"/>
                <w:iCs/>
                <w:color w:val="000000"/>
                <w:sz w:val="16"/>
                <w:szCs w:val="16"/>
              </w:rPr>
              <w:t>-0.3</w:t>
            </w:r>
          </w:p>
        </w:tc>
        <w:tc>
          <w:tcPr>
            <w:tcW w:w="285" w:type="pct"/>
            <w:vAlign w:val="center"/>
          </w:tcPr>
          <w:p w:rsidR="002402FD" w:rsidRPr="002402FD" w:rsidRDefault="002402FD"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Cs/>
                <w:color w:val="000000"/>
                <w:sz w:val="16"/>
                <w:szCs w:val="16"/>
              </w:rPr>
            </w:pPr>
            <w:r w:rsidRPr="002402FD">
              <w:rPr>
                <w:rFonts w:ascii="Calibri" w:hAnsi="Calibri"/>
                <w:iCs/>
                <w:color w:val="000000"/>
                <w:sz w:val="16"/>
                <w:szCs w:val="16"/>
              </w:rPr>
              <w:t>-0.4</w:t>
            </w:r>
          </w:p>
        </w:tc>
        <w:tc>
          <w:tcPr>
            <w:tcW w:w="285" w:type="pct"/>
            <w:vAlign w:val="center"/>
          </w:tcPr>
          <w:p w:rsidR="002402FD" w:rsidRPr="002402FD" w:rsidRDefault="002402FD" w:rsidP="00C87BB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Cs/>
                <w:color w:val="000000"/>
                <w:sz w:val="16"/>
                <w:szCs w:val="16"/>
              </w:rPr>
            </w:pPr>
            <w:r w:rsidRPr="002402FD">
              <w:rPr>
                <w:rFonts w:ascii="Calibri" w:hAnsi="Calibri"/>
                <w:iCs/>
                <w:color w:val="000000"/>
                <w:sz w:val="16"/>
                <w:szCs w:val="16"/>
              </w:rPr>
              <w:t>-0.4</w:t>
            </w:r>
          </w:p>
        </w:tc>
        <w:tc>
          <w:tcPr>
            <w:tcW w:w="285" w:type="pct"/>
            <w:vAlign w:val="center"/>
          </w:tcPr>
          <w:p w:rsidR="002402FD" w:rsidRPr="002402FD" w:rsidRDefault="002402FD" w:rsidP="00962F2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iCs/>
                <w:color w:val="000000"/>
                <w:sz w:val="16"/>
                <w:szCs w:val="16"/>
              </w:rPr>
            </w:pPr>
            <w:r w:rsidRPr="002402FD">
              <w:rPr>
                <w:rFonts w:ascii="Calibri" w:hAnsi="Calibri"/>
                <w:iCs/>
                <w:color w:val="000000"/>
                <w:sz w:val="16"/>
                <w:szCs w:val="16"/>
              </w:rPr>
              <w:t>-0.4</w:t>
            </w:r>
          </w:p>
        </w:tc>
        <w:tc>
          <w:tcPr>
            <w:tcW w:w="352" w:type="pct"/>
            <w:vAlign w:val="center"/>
          </w:tcPr>
          <w:p w:rsidR="002402FD" w:rsidRPr="002402FD" w:rsidRDefault="002402FD" w:rsidP="00962F2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-0.1</w:t>
            </w:r>
          </w:p>
        </w:tc>
        <w:tc>
          <w:tcPr>
            <w:tcW w:w="347" w:type="pct"/>
            <w:vAlign w:val="center"/>
          </w:tcPr>
          <w:p w:rsidR="002402FD" w:rsidRPr="002402FD" w:rsidRDefault="002402FD" w:rsidP="00962F23">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-2.4</w:t>
            </w:r>
          </w:p>
        </w:tc>
      </w:tr>
      <w:tr w:rsidR="002402FD" w:rsidRPr="000001B6" w:rsidTr="007E6C9C">
        <w:tc>
          <w:tcPr>
            <w:cnfStyle w:val="001000000000" w:firstRow="0" w:lastRow="0" w:firstColumn="1" w:lastColumn="0" w:oddVBand="0" w:evenVBand="0" w:oddHBand="0" w:evenHBand="0" w:firstRowFirstColumn="0" w:firstRowLastColumn="0" w:lastRowFirstColumn="0" w:lastRowLastColumn="0"/>
            <w:tcW w:w="1166" w:type="pct"/>
            <w:shd w:val="clear" w:color="auto" w:fill="A7B2D4" w:themeFill="background2" w:themeFillTint="66"/>
            <w:vAlign w:val="center"/>
          </w:tcPr>
          <w:p w:rsidR="002402FD" w:rsidRPr="002402FD" w:rsidRDefault="002402FD" w:rsidP="00690763">
            <w:pPr>
              <w:pStyle w:val="TableText"/>
              <w:keepNext/>
              <w:widowControl w:val="0"/>
              <w:tabs>
                <w:tab w:val="left" w:pos="9356"/>
              </w:tabs>
              <w:spacing w:line="240" w:lineRule="auto"/>
              <w:ind w:left="-57" w:right="-57"/>
              <w:rPr>
                <w:rFonts w:asciiTheme="minorHAnsi" w:hAnsiTheme="minorHAnsi"/>
                <w:b/>
                <w:sz w:val="16"/>
                <w:szCs w:val="16"/>
              </w:rPr>
            </w:pPr>
            <w:r w:rsidRPr="002402FD">
              <w:rPr>
                <w:rFonts w:asciiTheme="minorHAnsi" w:hAnsiTheme="minorHAnsi"/>
                <w:b/>
                <w:sz w:val="16"/>
                <w:szCs w:val="16"/>
              </w:rPr>
              <w:t>Total</w:t>
            </w:r>
          </w:p>
        </w:tc>
        <w:tc>
          <w:tcPr>
            <w:tcW w:w="285" w:type="pct"/>
            <w:shd w:val="clear" w:color="auto" w:fill="A7B2D4" w:themeFill="background2" w:themeFillTint="66"/>
            <w:vAlign w:val="center"/>
          </w:tcPr>
          <w:p w:rsidR="002402FD" w:rsidRPr="002402FD" w:rsidRDefault="002402FD" w:rsidP="002402FD">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w:t>
            </w:r>
          </w:p>
        </w:tc>
        <w:tc>
          <w:tcPr>
            <w:tcW w:w="285" w:type="pct"/>
            <w:shd w:val="clear" w:color="auto" w:fill="A7B2D4" w:themeFill="background2" w:themeFillTint="66"/>
            <w:vAlign w:val="center"/>
          </w:tcPr>
          <w:p w:rsidR="002402FD" w:rsidRPr="002402FD" w:rsidRDefault="002402FD" w:rsidP="002402FD">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-58.2</w:t>
            </w:r>
          </w:p>
        </w:tc>
        <w:tc>
          <w:tcPr>
            <w:tcW w:w="285" w:type="pct"/>
            <w:shd w:val="clear" w:color="auto" w:fill="A7B2D4" w:themeFill="background2" w:themeFillTint="66"/>
            <w:vAlign w:val="center"/>
          </w:tcPr>
          <w:p w:rsidR="002402FD" w:rsidRPr="002402FD" w:rsidRDefault="002402FD" w:rsidP="002402FD">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-59.8</w:t>
            </w:r>
          </w:p>
        </w:tc>
        <w:tc>
          <w:tcPr>
            <w:tcW w:w="285" w:type="pct"/>
            <w:shd w:val="clear" w:color="auto" w:fill="A7B2D4" w:themeFill="background2" w:themeFillTint="66"/>
            <w:vAlign w:val="center"/>
          </w:tcPr>
          <w:p w:rsidR="002402FD" w:rsidRPr="002402FD" w:rsidRDefault="002402FD" w:rsidP="002402FD">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-61.9</w:t>
            </w:r>
          </w:p>
        </w:tc>
        <w:tc>
          <w:tcPr>
            <w:tcW w:w="285" w:type="pct"/>
            <w:shd w:val="clear" w:color="auto" w:fill="A7B2D4" w:themeFill="background2" w:themeFillTint="66"/>
            <w:vAlign w:val="center"/>
          </w:tcPr>
          <w:p w:rsidR="002402FD" w:rsidRPr="002402FD" w:rsidRDefault="002402FD" w:rsidP="002402FD">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-63.1</w:t>
            </w:r>
          </w:p>
        </w:tc>
        <w:tc>
          <w:tcPr>
            <w:tcW w:w="285" w:type="pct"/>
            <w:shd w:val="clear" w:color="auto" w:fill="A7B2D4" w:themeFill="background2" w:themeFillTint="66"/>
            <w:vAlign w:val="center"/>
          </w:tcPr>
          <w:p w:rsidR="002402FD" w:rsidRPr="002402FD" w:rsidRDefault="002402FD" w:rsidP="002402FD">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-64.3</w:t>
            </w:r>
          </w:p>
        </w:tc>
        <w:tc>
          <w:tcPr>
            <w:tcW w:w="285" w:type="pct"/>
            <w:shd w:val="clear" w:color="auto" w:fill="A7B2D4" w:themeFill="background2" w:themeFillTint="66"/>
            <w:vAlign w:val="center"/>
          </w:tcPr>
          <w:p w:rsidR="002402FD" w:rsidRPr="002402FD" w:rsidRDefault="002402FD" w:rsidP="002402FD">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-37.1</w:t>
            </w:r>
          </w:p>
        </w:tc>
        <w:tc>
          <w:tcPr>
            <w:tcW w:w="285" w:type="pct"/>
            <w:shd w:val="clear" w:color="auto" w:fill="A7B2D4" w:themeFill="background2" w:themeFillTint="66"/>
            <w:vAlign w:val="center"/>
          </w:tcPr>
          <w:p w:rsidR="002402FD" w:rsidRPr="002402FD" w:rsidRDefault="002402FD" w:rsidP="002402FD">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-37.4</w:t>
            </w:r>
          </w:p>
        </w:tc>
        <w:tc>
          <w:tcPr>
            <w:tcW w:w="285" w:type="pct"/>
            <w:shd w:val="clear" w:color="auto" w:fill="A7B2D4" w:themeFill="background2" w:themeFillTint="66"/>
            <w:vAlign w:val="center"/>
          </w:tcPr>
          <w:p w:rsidR="002402FD" w:rsidRPr="002402FD" w:rsidRDefault="002402FD" w:rsidP="002402FD">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-38.4</w:t>
            </w:r>
          </w:p>
        </w:tc>
        <w:tc>
          <w:tcPr>
            <w:tcW w:w="285" w:type="pct"/>
            <w:shd w:val="clear" w:color="auto" w:fill="A7B2D4" w:themeFill="background2" w:themeFillTint="66"/>
            <w:vAlign w:val="center"/>
          </w:tcPr>
          <w:p w:rsidR="002402FD" w:rsidRPr="002402FD" w:rsidRDefault="002402FD" w:rsidP="002402FD">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-39.2</w:t>
            </w:r>
          </w:p>
        </w:tc>
        <w:tc>
          <w:tcPr>
            <w:tcW w:w="285" w:type="pct"/>
            <w:shd w:val="clear" w:color="auto" w:fill="A7B2D4" w:themeFill="background2" w:themeFillTint="66"/>
            <w:vAlign w:val="center"/>
          </w:tcPr>
          <w:p w:rsidR="002402FD" w:rsidRPr="002402FD" w:rsidRDefault="002402FD" w:rsidP="002402FD">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-40.0</w:t>
            </w:r>
          </w:p>
        </w:tc>
        <w:tc>
          <w:tcPr>
            <w:tcW w:w="352" w:type="pct"/>
            <w:shd w:val="clear" w:color="auto" w:fill="A7B2D4" w:themeFill="background2" w:themeFillTint="66"/>
            <w:vAlign w:val="center"/>
          </w:tcPr>
          <w:p w:rsidR="002402FD" w:rsidRPr="002402FD" w:rsidRDefault="002402FD" w:rsidP="00B72A51">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-1</w:t>
            </w:r>
            <w:r w:rsidR="00B72A51">
              <w:rPr>
                <w:rFonts w:ascii="Calibri" w:hAnsi="Calibri"/>
                <w:b/>
                <w:iCs/>
                <w:color w:val="000000"/>
                <w:sz w:val="16"/>
                <w:szCs w:val="16"/>
              </w:rPr>
              <w:t>1</w:t>
            </w:r>
            <w:r w:rsidRPr="002402FD">
              <w:rPr>
                <w:rFonts w:ascii="Calibri" w:hAnsi="Calibri"/>
                <w:b/>
                <w:iCs/>
                <w:color w:val="000000"/>
                <w:sz w:val="16"/>
                <w:szCs w:val="16"/>
              </w:rPr>
              <w:t>8.</w:t>
            </w:r>
            <w:r w:rsidR="00B72A51">
              <w:rPr>
                <w:rFonts w:ascii="Calibri" w:hAnsi="Calibri"/>
                <w:b/>
                <w:iCs/>
                <w:color w:val="000000"/>
                <w:sz w:val="16"/>
                <w:szCs w:val="16"/>
              </w:rPr>
              <w:t>1</w:t>
            </w:r>
          </w:p>
        </w:tc>
        <w:tc>
          <w:tcPr>
            <w:tcW w:w="347" w:type="pct"/>
            <w:shd w:val="clear" w:color="auto" w:fill="A7B2D4" w:themeFill="background2" w:themeFillTint="66"/>
            <w:vAlign w:val="center"/>
          </w:tcPr>
          <w:p w:rsidR="002402FD" w:rsidRPr="002402FD" w:rsidRDefault="002402FD" w:rsidP="002402FD">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rFonts w:ascii="Calibri" w:hAnsi="Calibri"/>
                <w:b/>
                <w:iCs/>
                <w:color w:val="000000"/>
                <w:sz w:val="16"/>
                <w:szCs w:val="16"/>
              </w:rPr>
            </w:pPr>
            <w:r w:rsidRPr="002402FD">
              <w:rPr>
                <w:rFonts w:ascii="Calibri" w:hAnsi="Calibri"/>
                <w:b/>
                <w:iCs/>
                <w:color w:val="000000"/>
                <w:sz w:val="16"/>
                <w:szCs w:val="16"/>
              </w:rPr>
              <w:t>-499.3</w:t>
            </w:r>
          </w:p>
        </w:tc>
      </w:tr>
    </w:tbl>
    <w:p w:rsidR="007E6C9C" w:rsidRPr="000001B6" w:rsidRDefault="007E6C9C" w:rsidP="007E6C9C">
      <w:pPr>
        <w:keepNext/>
        <w:widowControl w:val="0"/>
        <w:tabs>
          <w:tab w:val="left" w:pos="9356"/>
        </w:tabs>
        <w:spacing w:line="260" w:lineRule="atLeast"/>
        <w:ind w:left="284" w:hanging="284"/>
        <w:rPr>
          <w:spacing w:val="-1"/>
          <w:sz w:val="16"/>
          <w:szCs w:val="16"/>
        </w:rPr>
      </w:pPr>
      <w:r w:rsidRPr="000001B6">
        <w:rPr>
          <w:spacing w:val="-1"/>
          <w:sz w:val="16"/>
          <w:szCs w:val="16"/>
        </w:rPr>
        <w:t>(a)</w:t>
      </w:r>
      <w:r w:rsidRPr="000001B6">
        <w:rPr>
          <w:spacing w:val="-1"/>
          <w:sz w:val="16"/>
          <w:szCs w:val="16"/>
        </w:rPr>
        <w:tab/>
        <w:t xml:space="preserve">A positive number for the underlying cash balance indicates an increase in receipts or a decrease in payments or net capital investment in cash terms.  A negative number for the underlying cash balance indicates a decrease in receipts or an increase in payments or net capital investment in cash terms.  </w:t>
      </w:r>
    </w:p>
    <w:p w:rsidR="007E6C9C" w:rsidRPr="000001B6" w:rsidRDefault="007E6C9C" w:rsidP="007E6C9C">
      <w:pPr>
        <w:keepNext/>
        <w:widowControl w:val="0"/>
        <w:tabs>
          <w:tab w:val="left" w:pos="9356"/>
        </w:tabs>
        <w:spacing w:line="260" w:lineRule="atLeast"/>
        <w:ind w:left="284" w:hanging="284"/>
        <w:rPr>
          <w:spacing w:val="-1"/>
          <w:sz w:val="16"/>
          <w:szCs w:val="16"/>
        </w:rPr>
      </w:pPr>
      <w:r w:rsidRPr="000001B6">
        <w:rPr>
          <w:spacing w:val="-1"/>
          <w:sz w:val="16"/>
          <w:szCs w:val="16"/>
        </w:rPr>
        <w:t>(b)</w:t>
      </w:r>
      <w:r w:rsidRPr="000001B6">
        <w:rPr>
          <w:spacing w:val="-1"/>
          <w:sz w:val="16"/>
          <w:szCs w:val="16"/>
        </w:rPr>
        <w:tab/>
        <w:t>Figures may not sum to totals due to rounding.</w:t>
      </w:r>
    </w:p>
    <w:p w:rsidR="007E6C9C" w:rsidRPr="000001B6" w:rsidRDefault="007E6C9C" w:rsidP="007E6C9C">
      <w:pPr>
        <w:pStyle w:val="TableFootnotes"/>
        <w:keepLines w:val="0"/>
        <w:numPr>
          <w:ilvl w:val="0"/>
          <w:numId w:val="11"/>
        </w:numPr>
        <w:tabs>
          <w:tab w:val="left" w:pos="9356"/>
        </w:tabs>
        <w:ind w:left="284" w:hanging="284"/>
        <w:rPr>
          <w:spacing w:val="-1"/>
          <w:sz w:val="16"/>
          <w:szCs w:val="16"/>
        </w:rPr>
      </w:pPr>
      <w:r w:rsidRPr="000001B6">
        <w:rPr>
          <w:spacing w:val="-1"/>
          <w:sz w:val="16"/>
          <w:szCs w:val="16"/>
        </w:rPr>
        <w:t>Indicates nil.</w:t>
      </w:r>
    </w:p>
    <w:p w:rsidR="007E6C9C" w:rsidRPr="000001B6" w:rsidRDefault="007E6C9C" w:rsidP="007E6C9C">
      <w:pPr>
        <w:pStyle w:val="TableFootnotes"/>
        <w:keepLines w:val="0"/>
        <w:numPr>
          <w:ilvl w:val="0"/>
          <w:numId w:val="0"/>
        </w:numPr>
        <w:tabs>
          <w:tab w:val="left" w:pos="284"/>
        </w:tabs>
        <w:ind w:left="360" w:hanging="360"/>
        <w:rPr>
          <w:spacing w:val="-1"/>
          <w:sz w:val="16"/>
          <w:szCs w:val="16"/>
        </w:rPr>
      </w:pPr>
      <w:r w:rsidRPr="000001B6">
        <w:rPr>
          <w:spacing w:val="-1"/>
          <w:sz w:val="16"/>
          <w:szCs w:val="16"/>
        </w:rPr>
        <w:t>..</w:t>
      </w:r>
      <w:r w:rsidRPr="000001B6">
        <w:rPr>
          <w:spacing w:val="-1"/>
          <w:sz w:val="16"/>
          <w:szCs w:val="16"/>
        </w:rPr>
        <w:tab/>
        <w:t>Indicates rounded to zero.</w:t>
      </w:r>
    </w:p>
    <w:p w:rsidR="007E6C9C" w:rsidRPr="000001B6" w:rsidRDefault="007E6C9C" w:rsidP="007E6C9C">
      <w:pPr>
        <w:pStyle w:val="TableFootnotes"/>
        <w:keepLines w:val="0"/>
        <w:numPr>
          <w:ilvl w:val="0"/>
          <w:numId w:val="0"/>
        </w:numPr>
        <w:tabs>
          <w:tab w:val="left" w:pos="284"/>
        </w:tabs>
        <w:ind w:left="360" w:hanging="360"/>
        <w:rPr>
          <w:spacing w:val="-1"/>
          <w:sz w:val="16"/>
          <w:szCs w:val="16"/>
        </w:rPr>
      </w:pPr>
    </w:p>
    <w:p w:rsidR="00AE4FE7" w:rsidRPr="000001B6" w:rsidRDefault="00AE4FE7">
      <w:pPr>
        <w:rPr>
          <w:rFonts w:cs="Times New Roman"/>
          <w:spacing w:val="-1"/>
        </w:rPr>
      </w:pPr>
      <w:r w:rsidRPr="000001B6">
        <w:br w:type="page"/>
      </w:r>
    </w:p>
    <w:p w:rsidR="00AE4FE7" w:rsidRPr="000001B6" w:rsidRDefault="00AE4FE7" w:rsidP="00AE4FE7">
      <w:pPr>
        <w:pStyle w:val="Heading8"/>
      </w:pPr>
      <w:r w:rsidRPr="000001B6">
        <w:lastRenderedPageBreak/>
        <w:t>– Accounting treatment of concessional loans</w:t>
      </w:r>
    </w:p>
    <w:p w:rsidR="00AE4FE7" w:rsidRPr="000001B6" w:rsidRDefault="00AE4FE7" w:rsidP="00AE4FE7">
      <w:pPr>
        <w:pStyle w:val="BodyText"/>
        <w:spacing w:before="0"/>
        <w:rPr>
          <w:lang w:val="en-US"/>
        </w:rPr>
      </w:pPr>
      <w:r w:rsidRPr="000001B6">
        <w:t>A concessional loan is a loan provided on more favourable terms than the borrower could obtain in the financial market.  The most common concession is a below</w:t>
      </w:r>
      <w:r w:rsidRPr="000001B6">
        <w:noBreakHyphen/>
        <w:t>market interest rate, but concessions can also include favourable repayment conditions.  The income contingent loans available through the Higher Education Loan Program</w:t>
      </w:r>
      <w:r w:rsidRPr="000001B6" w:rsidDel="008F553E">
        <w:t xml:space="preserve"> </w:t>
      </w:r>
      <w:r w:rsidRPr="000001B6">
        <w:t>are an example of concessional loans offered by the Commonwealth.</w:t>
      </w:r>
    </w:p>
    <w:p w:rsidR="00AE4FE7" w:rsidRPr="000001B6" w:rsidRDefault="00AE4FE7" w:rsidP="00AE4FE7">
      <w:pPr>
        <w:pStyle w:val="Heading2"/>
      </w:pPr>
      <w:r w:rsidRPr="000001B6">
        <w:t>Budget impact</w:t>
      </w:r>
      <w:r w:rsidRPr="000001B6">
        <w:rPr>
          <w:vertAlign w:val="superscript"/>
        </w:rPr>
        <w:footnoteReference w:id="2"/>
      </w:r>
    </w:p>
    <w:p w:rsidR="00AE4FE7" w:rsidRPr="000001B6" w:rsidRDefault="00AE4FE7" w:rsidP="00AE4FE7">
      <w:pPr>
        <w:pStyle w:val="BodyText"/>
        <w:spacing w:after="0"/>
      </w:pPr>
      <w:r w:rsidRPr="000001B6">
        <w:rPr>
          <w:lang w:val="en-US"/>
        </w:rPr>
        <w:t xml:space="preserve">The accounting treatment of concessional loans differs across each budget aggregate.  The </w:t>
      </w:r>
      <w:r w:rsidRPr="000001B6">
        <w:rPr>
          <w:u w:val="single"/>
          <w:lang w:val="en-US"/>
        </w:rPr>
        <w:t>underlying cash balance</w:t>
      </w:r>
      <w:r w:rsidRPr="000001B6">
        <w:rPr>
          <w:lang w:val="en-US"/>
        </w:rPr>
        <w:t xml:space="preserve"> only captures actual flows of interest related to the loans.  The </w:t>
      </w:r>
      <w:r w:rsidRPr="000001B6">
        <w:rPr>
          <w:u w:val="single"/>
          <w:lang w:val="en-US"/>
        </w:rPr>
        <w:t>headline cash balance</w:t>
      </w:r>
      <w:r w:rsidRPr="000001B6">
        <w:rPr>
          <w:lang w:val="en-US"/>
        </w:rPr>
        <w:t xml:space="preserve"> captures actual flows of principal as well as interest.  The </w:t>
      </w:r>
      <w:r w:rsidRPr="000001B6">
        <w:rPr>
          <w:u w:val="single"/>
          <w:lang w:val="en-US"/>
        </w:rPr>
        <w:t>fiscal balance</w:t>
      </w:r>
      <w:r w:rsidRPr="000001B6">
        <w:rPr>
          <w:lang w:val="en-US"/>
        </w:rPr>
        <w:t xml:space="preserve"> captures accrued interest, the value of the concession and any write-offs related to the loans.  The interest cost of financing these loans is captured in all budget aggregates, and is separately identified by the PBO.</w:t>
      </w:r>
      <w:r w:rsidRPr="000001B6">
        <w:rPr>
          <w:rStyle w:val="FootnoteReference"/>
        </w:rPr>
        <w:footnoteReference w:id="3"/>
      </w:r>
      <w:r w:rsidRPr="000001B6">
        <w:rPr>
          <w:lang w:val="en-US"/>
        </w:rPr>
        <w:t xml:space="preserve">  (</w:t>
      </w:r>
      <w:r w:rsidRPr="000001B6">
        <w:fldChar w:fldCharType="begin"/>
      </w:r>
      <w:r w:rsidRPr="000001B6">
        <w:instrText xml:space="preserve"> REF  Text21 \h  \* MERGEFORMAT </w:instrText>
      </w:r>
      <w:r w:rsidRPr="000001B6">
        <w:fldChar w:fldCharType="separate"/>
      </w:r>
      <w:r w:rsidR="00A764B2" w:rsidRPr="000001B6">
        <w:t xml:space="preserve">Table </w:t>
      </w:r>
      <w:r w:rsidR="00A764B2" w:rsidRPr="000001B6">
        <w:rPr>
          <w:noProof/>
        </w:rPr>
        <w:t>B</w:t>
      </w:r>
      <w:r w:rsidR="00A764B2">
        <w:rPr>
          <w:noProof/>
        </w:rPr>
        <w:t>1</w:t>
      </w:r>
      <w:r w:rsidRPr="000001B6">
        <w:fldChar w:fldCharType="end"/>
      </w:r>
      <w:r w:rsidRPr="000001B6">
        <w:rPr>
          <w:lang w:val="en-US"/>
        </w:rPr>
        <w:t xml:space="preserve"> provides information about the detail provided in a costing.)  The provision of concessional loans decreases the Commonwealth Government’s </w:t>
      </w:r>
      <w:r w:rsidRPr="000001B6">
        <w:rPr>
          <w:u w:val="single"/>
        </w:rPr>
        <w:t>net worth</w:t>
      </w:r>
      <w:r w:rsidRPr="000001B6">
        <w:t xml:space="preserve"> if the liabilities issued (the value of Commonwealth Government Securities (CGS) issued to finance the loans) are greater than the assets created (measured at their ‘fair value’ or price at which the loans could be sold).</w:t>
      </w:r>
    </w:p>
    <w:p w:rsidR="00AE4FE7" w:rsidRPr="000001B6" w:rsidRDefault="00AE4FE7" w:rsidP="00AE4FE7">
      <w:pPr>
        <w:pStyle w:val="Heading2"/>
      </w:pPr>
      <w:r w:rsidRPr="000001B6">
        <w:t>Treatment of debt not expected to be repaid</w:t>
      </w:r>
    </w:p>
    <w:p w:rsidR="00AE4FE7" w:rsidRPr="000001B6" w:rsidRDefault="00AE4FE7" w:rsidP="00AE4FE7">
      <w:pPr>
        <w:pStyle w:val="BodyText"/>
        <w:spacing w:after="0"/>
        <w:rPr>
          <w:lang w:val="en-US"/>
        </w:rPr>
      </w:pPr>
      <w:r w:rsidRPr="000001B6">
        <w:rPr>
          <w:lang w:val="en-US"/>
        </w:rPr>
        <w:t xml:space="preserve">All budget aggregates take into account estimates of the share of loans not expected to be repaid when calculating interest flows and </w:t>
      </w:r>
      <w:r w:rsidRPr="000001B6">
        <w:t xml:space="preserve">estimating the value of the concession that is being provided.  None of the measures capture the direct impact on net worth of the loans not expected to be repaid.  </w:t>
      </w:r>
      <w:r w:rsidRPr="000001B6">
        <w:rPr>
          <w:lang w:val="en-US"/>
        </w:rPr>
        <w:t>If a portion of loans are not expected to be repaid, estimates of the ‘fair value’ of the loans outstanding will be reduced.  Such reductions, both when loans are issued and if loans are subsequently re-valued, are recorded in the budget under ‘Other economic flows’ which are reflected in net worth but not in the budget aggregates.</w:t>
      </w:r>
    </w:p>
    <w:p w:rsidR="00AE4FE7" w:rsidRPr="000001B6" w:rsidRDefault="00AE4FE7" w:rsidP="00AE4FE7">
      <w:pPr>
        <w:pStyle w:val="Caption"/>
      </w:pPr>
      <w:bookmarkStart w:id="1" w:name="Text21"/>
      <w:r w:rsidRPr="000001B6">
        <w:t xml:space="preserve">Table </w:t>
      </w:r>
      <w:r w:rsidR="00611CED" w:rsidRPr="000001B6">
        <w:t>B</w:t>
      </w:r>
      <w:fldSimple w:instr=" SEQ Table \* ARABIC \s 1 ">
        <w:r w:rsidR="00A764B2">
          <w:rPr>
            <w:noProof/>
          </w:rPr>
          <w:t>1</w:t>
        </w:r>
      </w:fldSimple>
      <w:bookmarkEnd w:id="1"/>
      <w:r w:rsidRPr="000001B6">
        <w:t>: Components of concessional loan financial impacts in costing proposals</w:t>
      </w:r>
    </w:p>
    <w:tbl>
      <w:tblPr>
        <w:tblStyle w:val="TableGrid1"/>
        <w:tblW w:w="10031" w:type="dxa"/>
        <w:tblBorders>
          <w:top w:val="single" w:sz="8" w:space="0" w:color="788183" w:themeColor="accent6"/>
          <w:left w:val="single" w:sz="8" w:space="0" w:color="788183" w:themeColor="accent6"/>
          <w:bottom w:val="single" w:sz="8" w:space="0" w:color="788183" w:themeColor="accent6"/>
          <w:right w:val="single" w:sz="8" w:space="0" w:color="788183" w:themeColor="accent6"/>
          <w:insideH w:val="single" w:sz="8" w:space="0" w:color="788183" w:themeColor="accent6"/>
          <w:insideV w:val="single" w:sz="8" w:space="0" w:color="788183" w:themeColor="accent6"/>
        </w:tblBorders>
        <w:tblLayout w:type="fixed"/>
        <w:tblLook w:val="04A0" w:firstRow="1" w:lastRow="0" w:firstColumn="1" w:lastColumn="0" w:noHBand="0" w:noVBand="1"/>
      </w:tblPr>
      <w:tblGrid>
        <w:gridCol w:w="1570"/>
        <w:gridCol w:w="1090"/>
        <w:gridCol w:w="7371"/>
      </w:tblGrid>
      <w:tr w:rsidR="00AE4FE7" w:rsidRPr="000001B6" w:rsidTr="003E2E1B">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570" w:type="dxa"/>
            <w:shd w:val="clear" w:color="auto" w:fill="D3D8E9" w:themeFill="background2" w:themeFillTint="33"/>
          </w:tcPr>
          <w:p w:rsidR="00AE4FE7" w:rsidRPr="000001B6" w:rsidRDefault="00AE4FE7" w:rsidP="003E2E1B">
            <w:pPr>
              <w:keepNext/>
              <w:keepLines/>
              <w:ind w:left="57" w:right="57"/>
              <w:rPr>
                <w:rFonts w:ascii="Calibri" w:hAnsi="Calibri"/>
                <w:b/>
                <w:color w:val="auto"/>
                <w:lang w:val="en-US"/>
              </w:rPr>
            </w:pPr>
            <w:r w:rsidRPr="000001B6">
              <w:rPr>
                <w:rFonts w:ascii="Calibri" w:hAnsi="Calibri"/>
                <w:b/>
                <w:color w:val="auto"/>
                <w:lang w:val="en-US"/>
              </w:rPr>
              <w:t>Budget item</w:t>
            </w:r>
          </w:p>
        </w:tc>
        <w:tc>
          <w:tcPr>
            <w:tcW w:w="1090" w:type="dxa"/>
            <w:shd w:val="clear" w:color="auto" w:fill="D3D8E9" w:themeFill="background2" w:themeFillTint="33"/>
          </w:tcPr>
          <w:p w:rsidR="00AE4FE7" w:rsidRPr="000001B6" w:rsidRDefault="00AE4FE7" w:rsidP="003E2E1B">
            <w:pPr>
              <w:keepNext/>
              <w:keepLines/>
              <w:ind w:left="57" w:right="57"/>
              <w:jc w:val="left"/>
              <w:cnfStyle w:val="100000000000" w:firstRow="1" w:lastRow="0" w:firstColumn="0" w:lastColumn="0" w:oddVBand="0" w:evenVBand="0" w:oddHBand="0" w:evenHBand="0" w:firstRowFirstColumn="0" w:firstRowLastColumn="0" w:lastRowFirstColumn="0" w:lastRowLastColumn="0"/>
              <w:rPr>
                <w:rFonts w:ascii="Calibri" w:hAnsi="Calibri"/>
                <w:b/>
                <w:color w:val="auto"/>
                <w:lang w:val="en-US"/>
              </w:rPr>
            </w:pPr>
            <w:r w:rsidRPr="000001B6">
              <w:rPr>
                <w:rFonts w:ascii="Calibri" w:hAnsi="Calibri"/>
                <w:b/>
                <w:color w:val="auto"/>
                <w:lang w:val="en-US"/>
              </w:rPr>
              <w:t>Appears in</w:t>
            </w:r>
          </w:p>
        </w:tc>
        <w:tc>
          <w:tcPr>
            <w:tcW w:w="7371" w:type="dxa"/>
            <w:shd w:val="clear" w:color="auto" w:fill="D3D8E9" w:themeFill="background2" w:themeFillTint="33"/>
          </w:tcPr>
          <w:p w:rsidR="00AE4FE7" w:rsidRPr="000001B6" w:rsidRDefault="00AE4FE7" w:rsidP="003E2E1B">
            <w:pPr>
              <w:keepNext/>
              <w:keepLines/>
              <w:ind w:left="57" w:right="57"/>
              <w:jc w:val="left"/>
              <w:cnfStyle w:val="100000000000" w:firstRow="1" w:lastRow="0" w:firstColumn="0" w:lastColumn="0" w:oddVBand="0" w:evenVBand="0" w:oddHBand="0" w:evenHBand="0" w:firstRowFirstColumn="0" w:firstRowLastColumn="0" w:lastRowFirstColumn="0" w:lastRowLastColumn="0"/>
              <w:rPr>
                <w:rFonts w:ascii="Calibri" w:hAnsi="Calibri"/>
                <w:b/>
                <w:color w:val="auto"/>
                <w:lang w:val="en-US"/>
              </w:rPr>
            </w:pPr>
            <w:r w:rsidRPr="000001B6">
              <w:rPr>
                <w:rFonts w:ascii="Calibri" w:hAnsi="Calibri"/>
                <w:b/>
                <w:color w:val="auto"/>
                <w:lang w:val="en-US"/>
              </w:rPr>
              <w:t>Comments</w:t>
            </w:r>
          </w:p>
        </w:tc>
      </w:tr>
      <w:tr w:rsidR="00AE4FE7" w:rsidRPr="000001B6" w:rsidTr="003E2E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0" w:type="dxa"/>
            <w:tcBorders>
              <w:bottom w:val="single" w:sz="4" w:space="0" w:color="auto"/>
            </w:tcBorders>
            <w:shd w:val="clear" w:color="auto" w:fill="auto"/>
            <w:vAlign w:val="top"/>
          </w:tcPr>
          <w:p w:rsidR="00AE4FE7" w:rsidRPr="000001B6" w:rsidRDefault="00AE4FE7" w:rsidP="003E2E1B">
            <w:pPr>
              <w:ind w:left="57" w:right="57"/>
              <w:rPr>
                <w:rFonts w:ascii="Calibri" w:hAnsi="Calibri"/>
                <w:lang w:val="en-US"/>
              </w:rPr>
            </w:pPr>
            <w:r w:rsidRPr="000001B6">
              <w:rPr>
                <w:rFonts w:ascii="Calibri" w:hAnsi="Calibri"/>
                <w:lang w:val="en-US"/>
              </w:rPr>
              <w:t>Interest accrued or received</w:t>
            </w:r>
          </w:p>
        </w:tc>
        <w:tc>
          <w:tcPr>
            <w:tcW w:w="1090" w:type="dxa"/>
            <w:tcBorders>
              <w:bottom w:val="single" w:sz="4" w:space="0" w:color="auto"/>
            </w:tcBorders>
            <w:shd w:val="clear" w:color="auto" w:fill="auto"/>
            <w:vAlign w:val="top"/>
          </w:tcPr>
          <w:p w:rsidR="00AE4FE7" w:rsidRPr="000001B6" w:rsidRDefault="00AE4FE7" w:rsidP="003E2E1B">
            <w:pPr>
              <w:ind w:left="57" w:right="57"/>
              <w:cnfStyle w:val="000000100000" w:firstRow="0" w:lastRow="0" w:firstColumn="0" w:lastColumn="0" w:oddVBand="0" w:evenVBand="0" w:oddHBand="1" w:evenHBand="0" w:firstRowFirstColumn="0" w:firstRowLastColumn="0" w:lastRowFirstColumn="0" w:lastRowLastColumn="0"/>
              <w:rPr>
                <w:rFonts w:ascii="Calibri" w:hAnsi="Calibri"/>
                <w:lang w:val="en-US"/>
              </w:rPr>
            </w:pPr>
            <w:r w:rsidRPr="000001B6">
              <w:rPr>
                <w:rFonts w:ascii="Calibri" w:hAnsi="Calibri"/>
                <w:lang w:val="en-US"/>
              </w:rPr>
              <w:t>All budget aggregates</w:t>
            </w:r>
          </w:p>
        </w:tc>
        <w:tc>
          <w:tcPr>
            <w:tcW w:w="7371" w:type="dxa"/>
            <w:tcBorders>
              <w:bottom w:val="single" w:sz="4" w:space="0" w:color="auto"/>
            </w:tcBorders>
            <w:shd w:val="clear" w:color="auto" w:fill="auto"/>
            <w:vAlign w:val="top"/>
          </w:tcPr>
          <w:p w:rsidR="00AE4FE7" w:rsidRPr="000001B6" w:rsidRDefault="00AE4FE7" w:rsidP="003E2E1B">
            <w:pPr>
              <w:ind w:left="57" w:right="57"/>
              <w:cnfStyle w:val="000000100000" w:firstRow="0" w:lastRow="0" w:firstColumn="0" w:lastColumn="0" w:oddVBand="0" w:evenVBand="0" w:oddHBand="1" w:evenHBand="0" w:firstRowFirstColumn="0" w:firstRowLastColumn="0" w:lastRowFirstColumn="0" w:lastRowLastColumn="0"/>
              <w:rPr>
                <w:rFonts w:ascii="Calibri" w:hAnsi="Calibri"/>
                <w:lang w:val="en-US"/>
              </w:rPr>
            </w:pPr>
            <w:r w:rsidRPr="000001B6">
              <w:rPr>
                <w:rFonts w:ascii="Calibri" w:hAnsi="Calibri"/>
              </w:rPr>
              <w:t>Captures the interest accrued or expected to be received on the fair value of the debt. (The budget cannot include interest income on a debt that is not expected to be repaid.)</w:t>
            </w:r>
            <w:r w:rsidRPr="000001B6">
              <w:rPr>
                <w:rFonts w:ascii="Calibri" w:hAnsi="Calibri"/>
                <w:lang w:val="en-US"/>
              </w:rPr>
              <w:t xml:space="preserve">  </w:t>
            </w:r>
          </w:p>
        </w:tc>
      </w:tr>
      <w:tr w:rsidR="00AE4FE7" w:rsidRPr="000001B6" w:rsidTr="003E2E1B">
        <w:tc>
          <w:tcPr>
            <w:cnfStyle w:val="001000000000" w:firstRow="0" w:lastRow="0" w:firstColumn="1" w:lastColumn="0" w:oddVBand="0" w:evenVBand="0" w:oddHBand="0" w:evenHBand="0" w:firstRowFirstColumn="0" w:firstRowLastColumn="0" w:lastRowFirstColumn="0" w:lastRowLastColumn="0"/>
            <w:tcW w:w="1570" w:type="dxa"/>
            <w:tcBorders>
              <w:top w:val="single" w:sz="4" w:space="0" w:color="auto"/>
              <w:left w:val="nil"/>
              <w:bottom w:val="single" w:sz="4" w:space="0" w:color="auto"/>
              <w:right w:val="nil"/>
            </w:tcBorders>
            <w:shd w:val="clear" w:color="auto" w:fill="auto"/>
            <w:vAlign w:val="top"/>
          </w:tcPr>
          <w:p w:rsidR="00AE4FE7" w:rsidRPr="000001B6" w:rsidRDefault="00AE4FE7" w:rsidP="003E2E1B">
            <w:pPr>
              <w:ind w:left="57" w:right="57"/>
              <w:rPr>
                <w:rFonts w:ascii="Calibri" w:hAnsi="Calibri"/>
                <w:lang w:val="en-US"/>
              </w:rPr>
            </w:pPr>
            <w:r w:rsidRPr="000001B6">
              <w:rPr>
                <w:rFonts w:ascii="Calibri" w:hAnsi="Calibri"/>
                <w:lang w:val="en-US"/>
              </w:rPr>
              <w:t>Concessional loan discount expense and unwinding revenue</w:t>
            </w:r>
          </w:p>
        </w:tc>
        <w:tc>
          <w:tcPr>
            <w:tcW w:w="1090" w:type="dxa"/>
            <w:tcBorders>
              <w:top w:val="single" w:sz="4" w:space="0" w:color="auto"/>
              <w:left w:val="nil"/>
              <w:bottom w:val="single" w:sz="4" w:space="0" w:color="auto"/>
              <w:right w:val="nil"/>
            </w:tcBorders>
            <w:shd w:val="clear" w:color="auto" w:fill="auto"/>
            <w:vAlign w:val="top"/>
          </w:tcPr>
          <w:p w:rsidR="00AE4FE7" w:rsidRPr="000001B6" w:rsidRDefault="00AE4FE7" w:rsidP="003E2E1B">
            <w:pPr>
              <w:ind w:left="57" w:right="57"/>
              <w:cnfStyle w:val="000000000000" w:firstRow="0" w:lastRow="0" w:firstColumn="0" w:lastColumn="0" w:oddVBand="0" w:evenVBand="0" w:oddHBand="0" w:evenHBand="0" w:firstRowFirstColumn="0" w:firstRowLastColumn="0" w:lastRowFirstColumn="0" w:lastRowLastColumn="0"/>
              <w:rPr>
                <w:rFonts w:ascii="Calibri" w:hAnsi="Calibri"/>
                <w:lang w:val="en-US"/>
              </w:rPr>
            </w:pPr>
            <w:r w:rsidRPr="000001B6">
              <w:rPr>
                <w:rFonts w:ascii="Calibri" w:hAnsi="Calibri"/>
                <w:lang w:val="en-US"/>
              </w:rPr>
              <w:t>Fiscal balance</w:t>
            </w:r>
          </w:p>
        </w:tc>
        <w:tc>
          <w:tcPr>
            <w:tcW w:w="7371" w:type="dxa"/>
            <w:tcBorders>
              <w:top w:val="single" w:sz="4" w:space="0" w:color="auto"/>
              <w:left w:val="nil"/>
              <w:bottom w:val="single" w:sz="4" w:space="0" w:color="auto"/>
              <w:right w:val="nil"/>
            </w:tcBorders>
            <w:shd w:val="clear" w:color="auto" w:fill="auto"/>
            <w:vAlign w:val="top"/>
          </w:tcPr>
          <w:p w:rsidR="00AE4FE7" w:rsidRPr="000001B6" w:rsidRDefault="00AE4FE7" w:rsidP="003E2E1B">
            <w:pPr>
              <w:ind w:left="57" w:right="57"/>
              <w:cnfStyle w:val="000000000000" w:firstRow="0" w:lastRow="0" w:firstColumn="0" w:lastColumn="0" w:oddVBand="0" w:evenVBand="0" w:oddHBand="0" w:evenHBand="0" w:firstRowFirstColumn="0" w:firstRowLastColumn="0" w:lastRowFirstColumn="0" w:lastRowLastColumn="0"/>
              <w:rPr>
                <w:rFonts w:ascii="Calibri" w:hAnsi="Calibri"/>
              </w:rPr>
            </w:pPr>
            <w:r w:rsidRPr="000001B6">
              <w:rPr>
                <w:rFonts w:ascii="Calibri" w:hAnsi="Calibri"/>
              </w:rPr>
              <w:t xml:space="preserve">The net present value of the concession (based on the difference between the market and concessional interest rates) is captured as an expense in the fiscal balance. As loans are repaid, the remaining value of the concession reduces, so this expense is ‘unwound’ with a positive impact on the fiscal balance.  The concessional discount and its unwinding are not recognised in cash balances as there is no cash inflow or outflow.  </w:t>
            </w:r>
          </w:p>
        </w:tc>
      </w:tr>
      <w:tr w:rsidR="00AE4FE7" w:rsidRPr="000001B6" w:rsidTr="003E2E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0" w:type="dxa"/>
            <w:tcBorders>
              <w:top w:val="single" w:sz="4" w:space="0" w:color="auto"/>
              <w:bottom w:val="single" w:sz="4" w:space="0" w:color="auto"/>
            </w:tcBorders>
            <w:shd w:val="clear" w:color="auto" w:fill="auto"/>
            <w:vAlign w:val="top"/>
          </w:tcPr>
          <w:p w:rsidR="00AE4FE7" w:rsidRPr="000001B6" w:rsidRDefault="00AE4FE7" w:rsidP="003E2E1B">
            <w:pPr>
              <w:ind w:left="57" w:right="57"/>
              <w:rPr>
                <w:rFonts w:ascii="Calibri" w:hAnsi="Calibri"/>
                <w:lang w:val="en-US"/>
              </w:rPr>
            </w:pPr>
            <w:r w:rsidRPr="000001B6">
              <w:rPr>
                <w:rFonts w:ascii="Calibri" w:hAnsi="Calibri"/>
                <w:lang w:val="en-US"/>
              </w:rPr>
              <w:t>Write-offs</w:t>
            </w:r>
          </w:p>
        </w:tc>
        <w:tc>
          <w:tcPr>
            <w:tcW w:w="1090" w:type="dxa"/>
            <w:tcBorders>
              <w:top w:val="single" w:sz="4" w:space="0" w:color="auto"/>
              <w:bottom w:val="single" w:sz="4" w:space="0" w:color="auto"/>
            </w:tcBorders>
            <w:shd w:val="clear" w:color="auto" w:fill="auto"/>
            <w:vAlign w:val="top"/>
          </w:tcPr>
          <w:p w:rsidR="00AE4FE7" w:rsidRPr="000001B6" w:rsidRDefault="00AE4FE7" w:rsidP="003E2E1B">
            <w:pPr>
              <w:ind w:left="57" w:right="57"/>
              <w:cnfStyle w:val="000000100000" w:firstRow="0" w:lastRow="0" w:firstColumn="0" w:lastColumn="0" w:oddVBand="0" w:evenVBand="0" w:oddHBand="1" w:evenHBand="0" w:firstRowFirstColumn="0" w:firstRowLastColumn="0" w:lastRowFirstColumn="0" w:lastRowLastColumn="0"/>
              <w:rPr>
                <w:rFonts w:ascii="Calibri" w:hAnsi="Calibri"/>
                <w:lang w:val="en-US"/>
              </w:rPr>
            </w:pPr>
            <w:r w:rsidRPr="000001B6">
              <w:rPr>
                <w:rFonts w:ascii="Calibri" w:hAnsi="Calibri"/>
                <w:lang w:val="en-US"/>
              </w:rPr>
              <w:t>Fiscal balance</w:t>
            </w:r>
          </w:p>
        </w:tc>
        <w:tc>
          <w:tcPr>
            <w:tcW w:w="7371" w:type="dxa"/>
            <w:tcBorders>
              <w:top w:val="single" w:sz="4" w:space="0" w:color="auto"/>
              <w:bottom w:val="single" w:sz="4" w:space="0" w:color="auto"/>
            </w:tcBorders>
            <w:shd w:val="clear" w:color="auto" w:fill="auto"/>
            <w:vAlign w:val="top"/>
          </w:tcPr>
          <w:p w:rsidR="00AE4FE7" w:rsidRPr="000001B6" w:rsidRDefault="00AE4FE7" w:rsidP="003E2E1B">
            <w:pPr>
              <w:ind w:left="57" w:right="57"/>
              <w:cnfStyle w:val="000000100000" w:firstRow="0" w:lastRow="0" w:firstColumn="0" w:lastColumn="0" w:oddVBand="0" w:evenVBand="0" w:oddHBand="1" w:evenHBand="0" w:firstRowFirstColumn="0" w:firstRowLastColumn="0" w:lastRowFirstColumn="0" w:lastRowLastColumn="0"/>
              <w:rPr>
                <w:rFonts w:ascii="Calibri" w:hAnsi="Calibri"/>
                <w:lang w:val="en-US"/>
              </w:rPr>
            </w:pPr>
            <w:r w:rsidRPr="000001B6">
              <w:rPr>
                <w:rFonts w:ascii="Calibri" w:hAnsi="Calibri"/>
                <w:lang w:val="en-US"/>
              </w:rPr>
              <w:t>Debt forgiveness, also known as mutually agreed write-downs (</w:t>
            </w:r>
            <w:r w:rsidRPr="000001B6">
              <w:rPr>
                <w:rFonts w:ascii="Calibri" w:hAnsi="Calibri"/>
              </w:rPr>
              <w:t>for example in the case of the death of the borrower of a HELP loan) are expensed when they occur, reducing the fiscal balance.  These transactions do not affect the cash balances as no cash flows occur.</w:t>
            </w:r>
          </w:p>
        </w:tc>
      </w:tr>
      <w:tr w:rsidR="00AE4FE7" w:rsidRPr="000001B6" w:rsidTr="003E2E1B">
        <w:tc>
          <w:tcPr>
            <w:cnfStyle w:val="001000000000" w:firstRow="0" w:lastRow="0" w:firstColumn="1" w:lastColumn="0" w:oddVBand="0" w:evenVBand="0" w:oddHBand="0" w:evenHBand="0" w:firstRowFirstColumn="0" w:firstRowLastColumn="0" w:lastRowFirstColumn="0" w:lastRowLastColumn="0"/>
            <w:tcW w:w="1570" w:type="dxa"/>
            <w:tcBorders>
              <w:top w:val="single" w:sz="4" w:space="0" w:color="auto"/>
              <w:left w:val="nil"/>
              <w:bottom w:val="single" w:sz="4" w:space="0" w:color="auto"/>
              <w:right w:val="nil"/>
            </w:tcBorders>
            <w:shd w:val="clear" w:color="auto" w:fill="auto"/>
            <w:vAlign w:val="top"/>
          </w:tcPr>
          <w:p w:rsidR="00AE4FE7" w:rsidRPr="000001B6" w:rsidRDefault="00AE4FE7" w:rsidP="003E2E1B">
            <w:pPr>
              <w:ind w:left="57" w:right="57"/>
              <w:rPr>
                <w:rFonts w:ascii="Calibri" w:hAnsi="Calibri"/>
                <w:lang w:val="en-US"/>
              </w:rPr>
            </w:pPr>
            <w:r w:rsidRPr="000001B6">
              <w:rPr>
                <w:rFonts w:ascii="Calibri" w:hAnsi="Calibri"/>
                <w:lang w:val="en-US"/>
              </w:rPr>
              <w:t>Initial loan; principal repayments</w:t>
            </w:r>
          </w:p>
        </w:tc>
        <w:tc>
          <w:tcPr>
            <w:tcW w:w="1090" w:type="dxa"/>
            <w:tcBorders>
              <w:top w:val="single" w:sz="4" w:space="0" w:color="auto"/>
              <w:left w:val="nil"/>
              <w:bottom w:val="single" w:sz="4" w:space="0" w:color="auto"/>
              <w:right w:val="nil"/>
            </w:tcBorders>
            <w:shd w:val="clear" w:color="auto" w:fill="auto"/>
            <w:vAlign w:val="top"/>
          </w:tcPr>
          <w:p w:rsidR="00AE4FE7" w:rsidRPr="000001B6" w:rsidRDefault="00AE4FE7" w:rsidP="003E2E1B">
            <w:pPr>
              <w:ind w:left="57" w:right="57"/>
              <w:cnfStyle w:val="000000000000" w:firstRow="0" w:lastRow="0" w:firstColumn="0" w:lastColumn="0" w:oddVBand="0" w:evenVBand="0" w:oddHBand="0" w:evenHBand="0" w:firstRowFirstColumn="0" w:firstRowLastColumn="0" w:lastRowFirstColumn="0" w:lastRowLastColumn="0"/>
              <w:rPr>
                <w:rFonts w:ascii="Calibri" w:hAnsi="Calibri"/>
                <w:lang w:val="en-US"/>
              </w:rPr>
            </w:pPr>
            <w:r w:rsidRPr="000001B6">
              <w:rPr>
                <w:rFonts w:ascii="Calibri" w:hAnsi="Calibri"/>
                <w:lang w:val="en-US"/>
              </w:rPr>
              <w:t>Headline cash balance</w:t>
            </w:r>
          </w:p>
        </w:tc>
        <w:tc>
          <w:tcPr>
            <w:tcW w:w="7371" w:type="dxa"/>
            <w:tcBorders>
              <w:top w:val="single" w:sz="4" w:space="0" w:color="auto"/>
              <w:left w:val="nil"/>
              <w:bottom w:val="single" w:sz="4" w:space="0" w:color="auto"/>
              <w:right w:val="nil"/>
            </w:tcBorders>
            <w:shd w:val="clear" w:color="auto" w:fill="auto"/>
            <w:vAlign w:val="top"/>
          </w:tcPr>
          <w:p w:rsidR="00AE4FE7" w:rsidRPr="000001B6" w:rsidRDefault="00AE4FE7" w:rsidP="003E2E1B">
            <w:pPr>
              <w:ind w:left="57" w:right="57"/>
              <w:cnfStyle w:val="000000000000" w:firstRow="0" w:lastRow="0" w:firstColumn="0" w:lastColumn="0" w:oddVBand="0" w:evenVBand="0" w:oddHBand="0" w:evenHBand="0" w:firstRowFirstColumn="0" w:firstRowLastColumn="0" w:lastRowFirstColumn="0" w:lastRowLastColumn="0"/>
              <w:rPr>
                <w:rFonts w:ascii="Calibri" w:hAnsi="Calibri"/>
                <w:lang w:val="en-US"/>
              </w:rPr>
            </w:pPr>
            <w:r w:rsidRPr="000001B6">
              <w:rPr>
                <w:rFonts w:ascii="Calibri" w:hAnsi="Calibri"/>
              </w:rPr>
              <w:t xml:space="preserve">Higher estimates of loans not expected to be repaid lowers principal repayments.  These transactions are not included in the fiscal balance or underlying cash balance as they involve the exchange of one financial asset (loan) for another (cash).  </w:t>
            </w:r>
          </w:p>
        </w:tc>
      </w:tr>
      <w:tr w:rsidR="00AE4FE7" w:rsidRPr="00E62300" w:rsidTr="003E2E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0" w:type="dxa"/>
            <w:tcBorders>
              <w:top w:val="single" w:sz="4" w:space="0" w:color="auto"/>
              <w:bottom w:val="single" w:sz="4" w:space="0" w:color="auto"/>
            </w:tcBorders>
            <w:shd w:val="clear" w:color="auto" w:fill="auto"/>
            <w:vAlign w:val="top"/>
          </w:tcPr>
          <w:p w:rsidR="00AE4FE7" w:rsidRPr="000001B6" w:rsidRDefault="00AE4FE7" w:rsidP="003E2E1B">
            <w:pPr>
              <w:ind w:left="57" w:right="57"/>
              <w:rPr>
                <w:rFonts w:ascii="Calibri" w:hAnsi="Calibri"/>
                <w:lang w:val="en-US"/>
              </w:rPr>
            </w:pPr>
            <w:r w:rsidRPr="000001B6">
              <w:rPr>
                <w:rFonts w:ascii="Calibri" w:hAnsi="Calibri"/>
                <w:lang w:val="en-US"/>
              </w:rPr>
              <w:t>Public debt interest (PDI)</w:t>
            </w:r>
          </w:p>
        </w:tc>
        <w:tc>
          <w:tcPr>
            <w:tcW w:w="1090" w:type="dxa"/>
            <w:tcBorders>
              <w:top w:val="single" w:sz="4" w:space="0" w:color="auto"/>
              <w:bottom w:val="single" w:sz="4" w:space="0" w:color="auto"/>
            </w:tcBorders>
            <w:shd w:val="clear" w:color="auto" w:fill="auto"/>
            <w:vAlign w:val="top"/>
          </w:tcPr>
          <w:p w:rsidR="00AE4FE7" w:rsidRPr="000001B6" w:rsidRDefault="00AE4FE7" w:rsidP="003E2E1B">
            <w:pPr>
              <w:ind w:left="57" w:right="57"/>
              <w:cnfStyle w:val="000000100000" w:firstRow="0" w:lastRow="0" w:firstColumn="0" w:lastColumn="0" w:oddVBand="0" w:evenVBand="0" w:oddHBand="1" w:evenHBand="0" w:firstRowFirstColumn="0" w:firstRowLastColumn="0" w:lastRowFirstColumn="0" w:lastRowLastColumn="0"/>
              <w:rPr>
                <w:rFonts w:ascii="Calibri" w:hAnsi="Calibri"/>
                <w:lang w:val="en-US"/>
              </w:rPr>
            </w:pPr>
            <w:r w:rsidRPr="000001B6">
              <w:rPr>
                <w:rFonts w:ascii="Calibri" w:hAnsi="Calibri"/>
                <w:lang w:val="en-US"/>
              </w:rPr>
              <w:t>All budget aggregates</w:t>
            </w:r>
          </w:p>
        </w:tc>
        <w:tc>
          <w:tcPr>
            <w:tcW w:w="7371" w:type="dxa"/>
            <w:tcBorders>
              <w:top w:val="single" w:sz="4" w:space="0" w:color="auto"/>
              <w:bottom w:val="single" w:sz="4" w:space="0" w:color="auto"/>
            </w:tcBorders>
            <w:shd w:val="clear" w:color="auto" w:fill="auto"/>
            <w:vAlign w:val="top"/>
          </w:tcPr>
          <w:p w:rsidR="00AE4FE7" w:rsidRPr="00E62300" w:rsidRDefault="00AE4FE7" w:rsidP="003E2E1B">
            <w:pPr>
              <w:ind w:left="57" w:right="57"/>
              <w:cnfStyle w:val="000000100000" w:firstRow="0" w:lastRow="0" w:firstColumn="0" w:lastColumn="0" w:oddVBand="0" w:evenVBand="0" w:oddHBand="1" w:evenHBand="0" w:firstRowFirstColumn="0" w:firstRowLastColumn="0" w:lastRowFirstColumn="0" w:lastRowLastColumn="0"/>
              <w:rPr>
                <w:rFonts w:ascii="Calibri" w:hAnsi="Calibri"/>
              </w:rPr>
            </w:pPr>
            <w:r w:rsidRPr="000001B6">
              <w:rPr>
                <w:rFonts w:ascii="Calibri" w:hAnsi="Calibri"/>
              </w:rPr>
              <w:t>The PDI impact is the cost of the change in the government’s borrowing requirements to fund the loans.  The net headline cash balance impact excluding PDI is used</w:t>
            </w:r>
            <w:r w:rsidRPr="000001B6" w:rsidDel="00727D7F">
              <w:rPr>
                <w:rFonts w:ascii="Calibri" w:hAnsi="Calibri"/>
              </w:rPr>
              <w:t xml:space="preserve"> </w:t>
            </w:r>
            <w:r w:rsidRPr="000001B6">
              <w:rPr>
                <w:rFonts w:ascii="Calibri" w:hAnsi="Calibri"/>
              </w:rPr>
              <w:t>to estimate the proposal’s impact on PDI payments.</w:t>
            </w:r>
            <w:r w:rsidRPr="00E62300">
              <w:rPr>
                <w:rFonts w:ascii="Calibri" w:hAnsi="Calibri"/>
              </w:rPr>
              <w:t xml:space="preserve">  </w:t>
            </w:r>
          </w:p>
        </w:tc>
      </w:tr>
    </w:tbl>
    <w:p w:rsidR="00757754" w:rsidRPr="00B80752" w:rsidRDefault="00757754" w:rsidP="00895000">
      <w:pPr>
        <w:pStyle w:val="TableFootnotes"/>
        <w:keepNext/>
        <w:numPr>
          <w:ilvl w:val="0"/>
          <w:numId w:val="0"/>
        </w:numPr>
        <w:tabs>
          <w:tab w:val="left" w:pos="4536"/>
        </w:tabs>
        <w:spacing w:line="300" w:lineRule="atLeast"/>
        <w:outlineLvl w:val="7"/>
        <w:rPr>
          <w:spacing w:val="-1"/>
          <w:sz w:val="16"/>
          <w:szCs w:val="16"/>
        </w:rPr>
      </w:pPr>
    </w:p>
    <w:sectPr w:rsidR="00757754" w:rsidRPr="00B80752" w:rsidSect="00B80752">
      <w:footerReference w:type="default" r:id="rId22"/>
      <w:pgSz w:w="11907" w:h="16839" w:code="9"/>
      <w:pgMar w:top="958" w:right="992" w:bottom="851" w:left="992" w:header="142" w:footer="454"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2301" w:rsidRDefault="00A92301" w:rsidP="00A20802">
      <w:pPr>
        <w:spacing w:line="240" w:lineRule="auto"/>
      </w:pPr>
      <w:r>
        <w:separator/>
      </w:r>
    </w:p>
    <w:p w:rsidR="00A92301" w:rsidRDefault="00A92301"/>
    <w:p w:rsidR="00A92301" w:rsidRDefault="00A92301"/>
  </w:endnote>
  <w:endnote w:type="continuationSeparator" w:id="0">
    <w:p w:rsidR="00A92301" w:rsidRDefault="00A92301" w:rsidP="00A20802">
      <w:pPr>
        <w:spacing w:line="240" w:lineRule="auto"/>
      </w:pPr>
      <w:r>
        <w:continuationSeparator/>
      </w:r>
    </w:p>
    <w:p w:rsidR="00A92301" w:rsidRDefault="00A92301"/>
    <w:p w:rsidR="00A92301" w:rsidRDefault="00A923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301" w:rsidRPr="00015E04" w:rsidRDefault="00A92301" w:rsidP="00425534">
    <w:pPr>
      <w:pStyle w:val="Footer"/>
      <w:tabs>
        <w:tab w:val="center" w:pos="4536"/>
        <w:tab w:val="right" w:pos="9072"/>
      </w:tabs>
      <w:spacing w:before="120"/>
      <w:rPr>
        <w:rFonts w:ascii="Calibri" w:hAnsi="Calibri" w:cs="Arial"/>
        <w:color w:val="FF0000"/>
        <w:sz w:val="40"/>
        <w:szCs w:val="40"/>
      </w:rPr>
    </w:pPr>
    <w:r>
      <w:rPr>
        <w:rStyle w:val="FooterChar"/>
        <w:rFonts w:ascii="Calibri" w:hAnsi="Calibri" w:cs="Arial"/>
        <w:b/>
        <w:color w:val="FF0000"/>
        <w:sz w:val="40"/>
        <w:szCs w:val="40"/>
      </w:rPr>
      <w:tab/>
    </w:r>
    <w:r w:rsidRPr="00D90ED9">
      <w:rPr>
        <w:rStyle w:val="FooterChar"/>
        <w:rFonts w:ascii="Calibri" w:hAnsi="Calibri" w:cs="Arial"/>
        <w:b/>
        <w:strike/>
        <w:color w:val="FF0000"/>
        <w:sz w:val="36"/>
        <w:szCs w:val="36"/>
      </w:rPr>
      <w:t>OFFICIAL: Sensitive</w:t>
    </w:r>
    <w:r>
      <w:rPr>
        <w:rStyle w:val="FooterChar"/>
        <w:rFonts w:ascii="Calibri" w:hAnsi="Calibri" w:cs="Arial"/>
        <w:b/>
        <w:color w:val="FF0000"/>
        <w:sz w:val="40"/>
        <w:szCs w:val="40"/>
      </w:rPr>
      <w:tab/>
    </w:r>
    <w:r w:rsidRPr="002C4DA6">
      <w:rPr>
        <w:rStyle w:val="FooterChar"/>
        <w:b/>
      </w:rPr>
      <w:t xml:space="preserve">Page </w:t>
    </w:r>
    <w:r w:rsidRPr="002C4DA6">
      <w:rPr>
        <w:rStyle w:val="FooterChar"/>
        <w:b/>
      </w:rPr>
      <w:fldChar w:fldCharType="begin"/>
    </w:r>
    <w:r w:rsidRPr="002C4DA6">
      <w:rPr>
        <w:rStyle w:val="FooterChar"/>
        <w:b/>
      </w:rPr>
      <w:instrText xml:space="preserve"> PAGE  \* Arabic  \* MERGEFORMAT </w:instrText>
    </w:r>
    <w:r w:rsidRPr="002C4DA6">
      <w:rPr>
        <w:rStyle w:val="FooterChar"/>
        <w:b/>
      </w:rPr>
      <w:fldChar w:fldCharType="separate"/>
    </w:r>
    <w:r w:rsidR="00FD76C9">
      <w:rPr>
        <w:rStyle w:val="FooterChar"/>
        <w:b/>
        <w:noProof/>
      </w:rPr>
      <w:t>4</w:t>
    </w:r>
    <w:r w:rsidRPr="002C4DA6">
      <w:rPr>
        <w:rStyle w:val="FooterChar"/>
        <w:b/>
      </w:rPr>
      <w:fldChar w:fldCharType="end"/>
    </w:r>
    <w:r w:rsidRPr="002C4DA6">
      <w:rPr>
        <w:rStyle w:val="FooterChar"/>
        <w:b/>
      </w:rPr>
      <w:t xml:space="preserve"> of </w:t>
    </w:r>
    <w:r w:rsidR="00421573">
      <w:rPr>
        <w:rStyle w:val="FooterChar"/>
        <w:b/>
      </w:rPr>
      <w:t>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301" w:rsidRPr="007A47D0" w:rsidRDefault="00A92301" w:rsidP="00015E04">
    <w:pPr>
      <w:pStyle w:val="Footer"/>
      <w:tabs>
        <w:tab w:val="center" w:pos="4536"/>
        <w:tab w:val="right" w:pos="9072"/>
      </w:tabs>
      <w:spacing w:before="120"/>
      <w:rPr>
        <w:rFonts w:ascii="Calibri" w:hAnsi="Calibri" w:cs="Arial"/>
        <w:color w:val="FF0000"/>
        <w:sz w:val="40"/>
        <w:szCs w:val="40"/>
      </w:rPr>
    </w:pPr>
    <w:r w:rsidRPr="00DD281D">
      <w:rPr>
        <w:rStyle w:val="FooterChar"/>
        <w:rFonts w:ascii="Calibri" w:hAnsi="Calibri" w:cs="Arial"/>
        <w:b/>
      </w:rPr>
      <w:t>PBO</w:t>
    </w:r>
    <w:r>
      <w:rPr>
        <w:rStyle w:val="FooterChar"/>
        <w:rFonts w:ascii="Calibri" w:hAnsi="Calibri" w:cs="Arial"/>
        <w:b/>
      </w:rPr>
      <w:t xml:space="preserve"> references PR20/00075#02 and </w:t>
    </w:r>
    <w:r w:rsidRPr="003E41B2">
      <w:rPr>
        <w:rStyle w:val="FooterChar"/>
        <w:rFonts w:ascii="Calibri" w:hAnsi="Calibri" w:cs="Arial"/>
        <w:b/>
      </w:rPr>
      <w:t>PR</w:t>
    </w:r>
    <w:r>
      <w:rPr>
        <w:rStyle w:val="FooterChar"/>
        <w:rFonts w:ascii="Calibri" w:hAnsi="Calibri" w:cs="Arial"/>
        <w:b/>
      </w:rPr>
      <w:t>20</w:t>
    </w:r>
    <w:r w:rsidRPr="003E41B2">
      <w:rPr>
        <w:rStyle w:val="FooterChar"/>
        <w:rFonts w:ascii="Calibri" w:hAnsi="Calibri" w:cs="Arial"/>
        <w:b/>
      </w:rPr>
      <w:t>/00</w:t>
    </w:r>
    <w:r>
      <w:rPr>
        <w:rStyle w:val="FooterChar"/>
        <w:rFonts w:ascii="Calibri" w:hAnsi="Calibri" w:cs="Arial"/>
        <w:b/>
      </w:rPr>
      <w:t xml:space="preserve">083 </w:t>
    </w:r>
    <w:r w:rsidRPr="009B70E6">
      <w:rPr>
        <w:rStyle w:val="FooterChar"/>
        <w:rFonts w:ascii="Calibri" w:hAnsi="Calibri" w:cs="Arial"/>
        <w:b/>
        <w:sz w:val="20"/>
        <w:szCs w:val="20"/>
      </w:rPr>
      <w:tab/>
    </w:r>
    <w:r w:rsidRPr="00D90ED9">
      <w:rPr>
        <w:rStyle w:val="FooterChar"/>
        <w:rFonts w:ascii="Calibri" w:hAnsi="Calibri" w:cs="Arial"/>
        <w:b/>
        <w:strike/>
        <w:color w:val="FF0000"/>
        <w:sz w:val="36"/>
        <w:szCs w:val="36"/>
      </w:rPr>
      <w:t>OFFICIAL: Sensitive</w:t>
    </w:r>
    <w:r>
      <w:rPr>
        <w:rStyle w:val="FooterChar"/>
        <w:rFonts w:ascii="Calibri" w:hAnsi="Calibri" w:cs="Arial"/>
        <w:b/>
        <w:color w:val="FF0000"/>
        <w:sz w:val="40"/>
        <w:szCs w:val="40"/>
      </w:rPr>
      <w:tab/>
    </w:r>
    <w:r w:rsidRPr="002C4DA6">
      <w:rPr>
        <w:rStyle w:val="FooterChar"/>
        <w:b/>
      </w:rPr>
      <w:t xml:space="preserve">Page </w:t>
    </w:r>
    <w:r w:rsidRPr="002C4DA6">
      <w:rPr>
        <w:rStyle w:val="FooterChar"/>
        <w:b/>
      </w:rPr>
      <w:fldChar w:fldCharType="begin"/>
    </w:r>
    <w:r w:rsidRPr="002C4DA6">
      <w:rPr>
        <w:rStyle w:val="FooterChar"/>
        <w:b/>
      </w:rPr>
      <w:instrText xml:space="preserve"> PAGE  \* Arabic  \* MERGEFORMAT </w:instrText>
    </w:r>
    <w:r w:rsidRPr="002C4DA6">
      <w:rPr>
        <w:rStyle w:val="FooterChar"/>
        <w:b/>
      </w:rPr>
      <w:fldChar w:fldCharType="separate"/>
    </w:r>
    <w:r w:rsidR="00FD76C9">
      <w:rPr>
        <w:rStyle w:val="FooterChar"/>
        <w:b/>
        <w:noProof/>
      </w:rPr>
      <w:t>1</w:t>
    </w:r>
    <w:r w:rsidRPr="002C4DA6">
      <w:rPr>
        <w:rStyle w:val="FooterChar"/>
        <w:b/>
      </w:rPr>
      <w:fldChar w:fldCharType="end"/>
    </w:r>
    <w:r w:rsidRPr="002C4DA6">
      <w:rPr>
        <w:rStyle w:val="FooterChar"/>
        <w:b/>
      </w:rPr>
      <w:t xml:space="preserve"> of </w:t>
    </w:r>
    <w:r w:rsidR="00421573">
      <w:rPr>
        <w:rStyle w:val="FooterChar"/>
        <w:b/>
      </w:rPr>
      <w:t>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301" w:rsidRPr="00015E04" w:rsidRDefault="00A92301" w:rsidP="002E5CE6">
    <w:pPr>
      <w:pStyle w:val="Footer"/>
      <w:tabs>
        <w:tab w:val="center" w:pos="4962"/>
        <w:tab w:val="right" w:pos="9923"/>
      </w:tabs>
      <w:spacing w:before="120"/>
      <w:rPr>
        <w:rFonts w:ascii="Calibri" w:hAnsi="Calibri" w:cs="Arial"/>
        <w:color w:val="FF0000"/>
        <w:sz w:val="40"/>
        <w:szCs w:val="40"/>
      </w:rPr>
    </w:pPr>
    <w:r>
      <w:rPr>
        <w:rStyle w:val="FooterChar"/>
        <w:rFonts w:ascii="Calibri" w:hAnsi="Calibri" w:cs="Arial"/>
        <w:b/>
        <w:color w:val="FF0000"/>
        <w:sz w:val="40"/>
        <w:szCs w:val="40"/>
      </w:rPr>
      <w:tab/>
    </w:r>
    <w:r w:rsidRPr="00D90ED9">
      <w:rPr>
        <w:rStyle w:val="FooterChar"/>
        <w:rFonts w:ascii="Calibri" w:hAnsi="Calibri" w:cs="Arial"/>
        <w:b/>
        <w:strike/>
        <w:color w:val="FF0000"/>
        <w:sz w:val="36"/>
        <w:szCs w:val="36"/>
      </w:rPr>
      <w:t>OFFICIAL: Sensitive</w:t>
    </w:r>
    <w:r>
      <w:rPr>
        <w:rStyle w:val="FooterChar"/>
        <w:rFonts w:ascii="Calibri" w:hAnsi="Calibri" w:cs="Arial"/>
        <w:b/>
        <w:color w:val="FF0000"/>
        <w:sz w:val="40"/>
        <w:szCs w:val="40"/>
      </w:rPr>
      <w:tab/>
    </w:r>
    <w:r w:rsidRPr="002C4DA6">
      <w:rPr>
        <w:rStyle w:val="FooterChar"/>
        <w:b/>
      </w:rPr>
      <w:t xml:space="preserve">Page </w:t>
    </w:r>
    <w:r w:rsidRPr="002C4DA6">
      <w:rPr>
        <w:rStyle w:val="FooterChar"/>
        <w:b/>
      </w:rPr>
      <w:fldChar w:fldCharType="begin"/>
    </w:r>
    <w:r w:rsidRPr="002C4DA6">
      <w:rPr>
        <w:rStyle w:val="FooterChar"/>
        <w:b/>
      </w:rPr>
      <w:instrText xml:space="preserve"> PAGE  \* Arabic  \* MERGEFORMAT </w:instrText>
    </w:r>
    <w:r w:rsidRPr="002C4DA6">
      <w:rPr>
        <w:rStyle w:val="FooterChar"/>
        <w:b/>
      </w:rPr>
      <w:fldChar w:fldCharType="separate"/>
    </w:r>
    <w:r w:rsidR="00FD76C9">
      <w:rPr>
        <w:rStyle w:val="FooterChar"/>
        <w:b/>
        <w:noProof/>
      </w:rPr>
      <w:t>8</w:t>
    </w:r>
    <w:r w:rsidRPr="002C4DA6">
      <w:rPr>
        <w:rStyle w:val="FooterChar"/>
        <w:b/>
      </w:rPr>
      <w:fldChar w:fldCharType="end"/>
    </w:r>
    <w:r w:rsidRPr="002C4DA6">
      <w:rPr>
        <w:rStyle w:val="FooterChar"/>
        <w:b/>
      </w:rPr>
      <w:t xml:space="preserve"> of </w:t>
    </w:r>
    <w:r w:rsidR="00421573">
      <w:rPr>
        <w:rStyle w:val="FooterChar"/>
        <w:b/>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2301" w:rsidRPr="000557A7" w:rsidRDefault="00A92301" w:rsidP="008D5A11">
      <w:pPr>
        <w:pBdr>
          <w:top w:val="single" w:sz="4" w:space="1" w:color="auto"/>
        </w:pBdr>
        <w:spacing w:before="240" w:line="60" w:lineRule="exact"/>
        <w:rPr>
          <w:sz w:val="16"/>
          <w:szCs w:val="16"/>
        </w:rPr>
      </w:pPr>
    </w:p>
  </w:footnote>
  <w:footnote w:type="continuationSeparator" w:id="0">
    <w:p w:rsidR="00A92301" w:rsidRDefault="00A92301" w:rsidP="00A20802">
      <w:pPr>
        <w:spacing w:line="240" w:lineRule="auto"/>
      </w:pPr>
      <w:r>
        <w:continuationSeparator/>
      </w:r>
    </w:p>
    <w:p w:rsidR="00A92301" w:rsidRDefault="00A92301"/>
    <w:p w:rsidR="00A92301" w:rsidRDefault="00A92301"/>
  </w:footnote>
  <w:footnote w:id="1">
    <w:p w:rsidR="00A92301" w:rsidRDefault="00A92301" w:rsidP="0098141D">
      <w:pPr>
        <w:pStyle w:val="FootnoteText"/>
        <w:tabs>
          <w:tab w:val="clear" w:pos="425"/>
          <w:tab w:val="left" w:pos="0"/>
        </w:tabs>
        <w:ind w:left="0" w:firstLine="0"/>
      </w:pPr>
      <w:r w:rsidRPr="000001B6">
        <w:rPr>
          <w:rStyle w:val="FootnoteReference"/>
        </w:rPr>
        <w:footnoteRef/>
      </w:r>
      <w:r w:rsidRPr="000001B6">
        <w:t xml:space="preserve"> In relation to this costing it should be noted that, because of the standards applied to forgivable loans, the concepts and   methodology outlined in Attachment B apply only to those loans that are not expected to be forgiven (expected to be 30 per cent – see </w:t>
      </w:r>
      <w:r w:rsidRPr="000001B6">
        <w:rPr>
          <w:i/>
        </w:rPr>
        <w:t>Key assumptions</w:t>
      </w:r>
      <w:r w:rsidRPr="000001B6">
        <w:t>).</w:t>
      </w:r>
      <w:r>
        <w:t xml:space="preserve"> </w:t>
      </w:r>
    </w:p>
  </w:footnote>
  <w:footnote w:id="2">
    <w:p w:rsidR="00A92301" w:rsidRDefault="00A92301" w:rsidP="00AE4FE7">
      <w:pPr>
        <w:pStyle w:val="FootnoteText"/>
        <w:spacing w:before="0" w:line="240" w:lineRule="auto"/>
      </w:pPr>
      <w:r>
        <w:rPr>
          <w:rStyle w:val="FootnoteReference"/>
        </w:rPr>
        <w:footnoteRef/>
      </w:r>
      <w:r>
        <w:t xml:space="preserve"> </w:t>
      </w:r>
      <w:r w:rsidRPr="009661B7">
        <w:rPr>
          <w:lang w:val="en-US"/>
        </w:rPr>
        <w:t>The PBO’s treatment of these loans is consistent with the Department of Finance costing guidelines</w:t>
      </w:r>
      <w:r>
        <w:rPr>
          <w:lang w:val="en-US"/>
        </w:rPr>
        <w:t xml:space="preserve">.  </w:t>
      </w:r>
    </w:p>
  </w:footnote>
  <w:footnote w:id="3">
    <w:p w:rsidR="00A92301" w:rsidRDefault="00A92301" w:rsidP="00AE4FE7">
      <w:pPr>
        <w:pStyle w:val="FootnoteText"/>
        <w:tabs>
          <w:tab w:val="clear" w:pos="425"/>
          <w:tab w:val="left" w:pos="0"/>
        </w:tabs>
        <w:spacing w:before="0" w:line="240" w:lineRule="auto"/>
        <w:ind w:left="0" w:firstLine="0"/>
      </w:pPr>
      <w:r>
        <w:rPr>
          <w:rStyle w:val="FootnoteReference"/>
        </w:rPr>
        <w:footnoteRef/>
      </w:r>
      <w:r>
        <w:t xml:space="preserve"> </w:t>
      </w:r>
      <w:r>
        <w:rPr>
          <w:lang w:val="en-US"/>
        </w:rPr>
        <w:t>This is</w:t>
      </w:r>
      <w:r w:rsidRPr="00115ECD">
        <w:rPr>
          <w:lang w:val="en-US"/>
        </w:rPr>
        <w:t xml:space="preserve"> in accordance with PBO Guidance 02/2015 and the Charter of Budget Honesty Policy Costing Guidelines which specify that costings of proposals that ‘involve transactions of financial assets’ need to take into account the impact on PDI payments.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573" w:rsidRPr="00D90ED9" w:rsidRDefault="00421573" w:rsidP="00421573">
    <w:pPr>
      <w:pStyle w:val="Header"/>
      <w:jc w:val="center"/>
      <w:rPr>
        <w:rFonts w:ascii="Calibri" w:hAnsi="Calibri"/>
        <w:b/>
        <w:strike/>
        <w:color w:val="FF0000"/>
        <w:sz w:val="36"/>
        <w:szCs w:val="36"/>
      </w:rPr>
    </w:pPr>
    <w:r w:rsidRPr="00D90ED9">
      <w:rPr>
        <w:rFonts w:ascii="Calibri" w:hAnsi="Calibri"/>
        <w:b/>
        <w:strike/>
        <w:color w:val="FF0000"/>
        <w:sz w:val="36"/>
        <w:szCs w:val="36"/>
      </w:rPr>
      <w:t>OFFICIAL: Sensitive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301" w:rsidRPr="00D90ED9" w:rsidRDefault="00A92301" w:rsidP="002C4DA6">
    <w:pPr>
      <w:pStyle w:val="Header"/>
      <w:jc w:val="center"/>
      <w:rPr>
        <w:rFonts w:ascii="Calibri" w:hAnsi="Calibri"/>
        <w:b/>
        <w:strike/>
        <w:color w:val="FF0000"/>
        <w:sz w:val="36"/>
        <w:szCs w:val="36"/>
      </w:rPr>
    </w:pPr>
    <w:r w:rsidRPr="00D90ED9">
      <w:rPr>
        <w:rFonts w:ascii="Calibri" w:hAnsi="Calibri"/>
        <w:b/>
        <w:strike/>
        <w:color w:val="FF0000"/>
        <w:sz w:val="36"/>
        <w:szCs w:val="36"/>
      </w:rPr>
      <w:t>OFFICIAL: Sensitive</w:t>
    </w:r>
  </w:p>
  <w:p w:rsidR="00A92301" w:rsidRPr="0046444F" w:rsidRDefault="00A92301" w:rsidP="0046444F">
    <w:pPr>
      <w:pStyle w:val="Header"/>
    </w:pPr>
    <w:r>
      <w:rPr>
        <w:noProof/>
        <w:lang w:eastAsia="en-AU"/>
      </w:rPr>
      <w:drawing>
        <wp:inline distT="0" distB="0" distL="0" distR="0" wp14:anchorId="32CFE587" wp14:editId="6CA5449B">
          <wp:extent cx="1934491" cy="57600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BO Logo In Line_Black cop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4491" cy="576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67640"/>
    <w:multiLevelType w:val="hybridMultilevel"/>
    <w:tmpl w:val="634A8204"/>
    <w:lvl w:ilvl="0" w:tplc="48D472A4">
      <w:start w:val="1"/>
      <w:numFmt w:val="lowerLetter"/>
      <w:lvlText w:val="(%1)"/>
      <w:lvlJc w:val="left"/>
      <w:pPr>
        <w:ind w:left="720" w:hanging="360"/>
      </w:pPr>
      <w:rPr>
        <w:rFonts w:ascii="Calibri" w:hAnsi="Calibri"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68B37FE"/>
    <w:multiLevelType w:val="multilevel"/>
    <w:tmpl w:val="2CA8A22A"/>
    <w:name w:val="Bullets"/>
    <w:lvl w:ilvl="0">
      <w:start w:val="1"/>
      <w:numFmt w:val="bullet"/>
      <w:pStyle w:val="ListBullet"/>
      <w:lvlText w:val="•"/>
      <w:lvlJc w:val="left"/>
      <w:pPr>
        <w:tabs>
          <w:tab w:val="num" w:pos="454"/>
        </w:tabs>
        <w:ind w:left="454" w:hanging="454"/>
      </w:pPr>
      <w:rPr>
        <w:rFonts w:ascii="Calibri" w:hAnsi="Calibri" w:hint="default"/>
        <w:b w:val="0"/>
        <w:i w:val="0"/>
        <w:color w:val="auto"/>
        <w:position w:val="0"/>
        <w:sz w:val="22"/>
      </w:rPr>
    </w:lvl>
    <w:lvl w:ilvl="1">
      <w:start w:val="1"/>
      <w:numFmt w:val="bullet"/>
      <w:pStyle w:val="ListBullet2"/>
      <w:lvlText w:val="–"/>
      <w:lvlJc w:val="left"/>
      <w:pPr>
        <w:tabs>
          <w:tab w:val="num" w:pos="907"/>
        </w:tabs>
        <w:ind w:left="907" w:hanging="453"/>
      </w:pPr>
      <w:rPr>
        <w:rFonts w:ascii="Calibri" w:hAnsi="Calibri" w:hint="default"/>
        <w:b w:val="0"/>
        <w:i w:val="0"/>
        <w:color w:val="auto"/>
        <w:position w:val="0"/>
        <w:sz w:val="22"/>
      </w:rPr>
    </w:lvl>
    <w:lvl w:ilvl="2">
      <w:start w:val="1"/>
      <w:numFmt w:val="bullet"/>
      <w:pStyle w:val="ListBullet3"/>
      <w:lvlText w:val=""/>
      <w:lvlJc w:val="left"/>
      <w:pPr>
        <w:tabs>
          <w:tab w:val="num" w:pos="1361"/>
        </w:tabs>
        <w:ind w:left="1361" w:hanging="454"/>
      </w:pPr>
      <w:rPr>
        <w:rFonts w:ascii="Wingdings" w:hAnsi="Wingdings" w:hint="default"/>
        <w:b w:val="0"/>
        <w:i w:val="0"/>
        <w:color w:val="auto"/>
        <w:spacing w:val="0"/>
        <w:w w:val="100"/>
        <w:position w:val="1"/>
        <w:sz w:val="22"/>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2">
    <w:nsid w:val="079E65E4"/>
    <w:multiLevelType w:val="hybridMultilevel"/>
    <w:tmpl w:val="583A38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9AD6A00"/>
    <w:multiLevelType w:val="hybridMultilevel"/>
    <w:tmpl w:val="4B3A4D4E"/>
    <w:lvl w:ilvl="0" w:tplc="18CCC816">
      <w:start w:val="1"/>
      <w:numFmt w:val="lowerLetter"/>
      <w:lvlText w:val="(%1)"/>
      <w:lvlJc w:val="left"/>
      <w:pPr>
        <w:ind w:left="720" w:hanging="360"/>
      </w:pPr>
      <w:rPr>
        <w:rFonts w:ascii="Calibri" w:hAnsi="Calibri"/>
        <w:b w:val="0"/>
        <w:i w:val="0"/>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D745448"/>
    <w:multiLevelType w:val="multilevel"/>
    <w:tmpl w:val="B9B27878"/>
    <w:name w:val="PBOHeadings"/>
    <w:lvl w:ilvl="0">
      <w:start w:val="1"/>
      <w:numFmt w:val="none"/>
      <w:lvlRestart w:val="0"/>
      <w:pStyle w:val="Heading1"/>
      <w:suff w:val="nothing"/>
      <w:lvlText w:val=""/>
      <w:lvlJc w:val="left"/>
      <w:pPr>
        <w:tabs>
          <w:tab w:val="num" w:pos="0"/>
        </w:tabs>
        <w:ind w:left="0" w:firstLine="0"/>
      </w:pPr>
      <w:rPr>
        <w:rFonts w:hint="default"/>
      </w:rPr>
    </w:lvl>
    <w:lvl w:ilvl="1">
      <w:start w:val="1"/>
      <w:numFmt w:val="none"/>
      <w:pStyle w:val="Heading2"/>
      <w:suff w:val="nothing"/>
      <w:lvlText w:val=""/>
      <w:lvlJc w:val="left"/>
      <w:pPr>
        <w:tabs>
          <w:tab w:val="num" w:pos="0"/>
        </w:tabs>
        <w:ind w:left="0" w:firstLine="0"/>
      </w:pPr>
      <w:rPr>
        <w:rFonts w:hint="default"/>
      </w:rPr>
    </w:lvl>
    <w:lvl w:ilvl="2">
      <w:start w:val="1"/>
      <w:numFmt w:val="none"/>
      <w:pStyle w:val="Heading3"/>
      <w:suff w:val="nothing"/>
      <w:lvlText w:val=""/>
      <w:lvlJc w:val="left"/>
      <w:pPr>
        <w:tabs>
          <w:tab w:val="num" w:pos="0"/>
        </w:tabs>
        <w:ind w:left="0" w:firstLine="0"/>
      </w:pPr>
      <w:rPr>
        <w:rFonts w:hint="default"/>
      </w:rPr>
    </w:lvl>
    <w:lvl w:ilvl="3">
      <w:start w:val="1"/>
      <w:numFmt w:val="none"/>
      <w:lvlText w:val=""/>
      <w:lvlJc w:val="left"/>
      <w:pPr>
        <w:ind w:left="765" w:hanging="765"/>
      </w:pPr>
      <w:rPr>
        <w:rFonts w:hint="default"/>
      </w:rPr>
    </w:lvl>
    <w:lvl w:ilvl="4">
      <w:start w:val="1"/>
      <w:numFmt w:val="none"/>
      <w:lvlText w:val=""/>
      <w:lvlJc w:val="left"/>
      <w:pPr>
        <w:ind w:left="765" w:hanging="765"/>
      </w:pPr>
      <w:rPr>
        <w:rFonts w:hint="default"/>
      </w:rPr>
    </w:lvl>
    <w:lvl w:ilvl="5">
      <w:start w:val="1"/>
      <w:numFmt w:val="none"/>
      <w:lvlText w:val=""/>
      <w:lvlJc w:val="lef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left"/>
      <w:pPr>
        <w:ind w:left="765" w:hanging="765"/>
      </w:pPr>
      <w:rPr>
        <w:rFonts w:hint="default"/>
      </w:rPr>
    </w:lvl>
  </w:abstractNum>
  <w:abstractNum w:abstractNumId="5">
    <w:nsid w:val="0FB2573F"/>
    <w:multiLevelType w:val="multilevel"/>
    <w:tmpl w:val="CCB018EE"/>
    <w:lvl w:ilvl="0">
      <w:start w:val="1"/>
      <w:numFmt w:val="lowerLetter"/>
      <w:pStyle w:val="TableFootnotes"/>
      <w:lvlText w:val="(%1)"/>
      <w:lvlJc w:val="left"/>
      <w:pPr>
        <w:ind w:left="360" w:hanging="360"/>
      </w:pPr>
      <w:rPr>
        <w:rFonts w:hint="default"/>
        <w:color w:val="auto"/>
        <w:spacing w:val="0"/>
        <w:sz w:val="20"/>
        <w:vertAlign w:val="baseline"/>
      </w:rPr>
    </w:lvl>
    <w:lvl w:ilvl="1">
      <w:start w:val="1"/>
      <w:numFmt w:val="bullet"/>
      <w:lvlText w:val=""/>
      <w:lvlJc w:val="left"/>
      <w:pPr>
        <w:tabs>
          <w:tab w:val="num" w:pos="454"/>
        </w:tabs>
        <w:ind w:left="454" w:hanging="170"/>
      </w:pPr>
      <w:rPr>
        <w:rFonts w:ascii="Symbol" w:hAnsi="Symbol" w:hint="default"/>
        <w:spacing w:val="0"/>
        <w:w w:val="100"/>
        <w:kern w:val="0"/>
        <w:position w:val="0"/>
      </w:rPr>
    </w:lvl>
    <w:lvl w:ilvl="2">
      <w:start w:val="1"/>
      <w:numFmt w:val="bullet"/>
      <w:lvlRestart w:val="1"/>
      <w:lvlText w:val=""/>
      <w:lvlJc w:val="left"/>
      <w:pPr>
        <w:tabs>
          <w:tab w:val="num" w:pos="624"/>
        </w:tabs>
        <w:ind w:left="624" w:hanging="170"/>
      </w:pPr>
      <w:rPr>
        <w:rFonts w:ascii="Symbol" w:hAnsi="Symbol" w:hint="default"/>
        <w:color w:val="auto"/>
        <w:spacing w:val="-4"/>
      </w:rPr>
    </w:lvl>
    <w:lvl w:ilvl="3">
      <w:start w:val="1"/>
      <w:numFmt w:val="none"/>
      <w:lvlText w:val=""/>
      <w:lvlJc w:val="left"/>
      <w:pPr>
        <w:tabs>
          <w:tab w:val="num" w:pos="0"/>
        </w:tabs>
        <w:ind w:left="-709" w:firstLine="0"/>
      </w:pPr>
      <w:rPr>
        <w:rFonts w:hint="default"/>
        <w:spacing w:val="-10"/>
        <w:w w:val="100"/>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2160"/>
        </w:tabs>
        <w:ind w:left="2016" w:hanging="936"/>
      </w:pPr>
      <w:rPr>
        <w:rFonts w:hint="default"/>
      </w:rPr>
    </w:lvl>
    <w:lvl w:ilvl="6">
      <w:start w:val="1"/>
      <w:numFmt w:val="lowerRoman"/>
      <w:lvlRestart w:val="1"/>
      <w:lvlText w:val="%7"/>
      <w:lvlJc w:val="left"/>
      <w:pPr>
        <w:tabs>
          <w:tab w:val="num" w:pos="369"/>
        </w:tabs>
        <w:ind w:left="369" w:hanging="369"/>
      </w:pPr>
      <w:rPr>
        <w:rFonts w:hint="default"/>
      </w:rPr>
    </w:lvl>
    <w:lvl w:ilvl="7">
      <w:start w:val="1"/>
      <w:numFmt w:val="lowerLetter"/>
      <w:lvlText w:val="%8."/>
      <w:lvlJc w:val="left"/>
      <w:pPr>
        <w:tabs>
          <w:tab w:val="num" w:pos="737"/>
        </w:tabs>
        <w:ind w:left="737" w:hanging="368"/>
      </w:pPr>
      <w:rPr>
        <w:rFonts w:hint="default"/>
        <w:position w:val="0"/>
      </w:rPr>
    </w:lvl>
    <w:lvl w:ilvl="8">
      <w:start w:val="1"/>
      <w:numFmt w:val="bullet"/>
      <w:lvlText w:val=""/>
      <w:lvlJc w:val="left"/>
      <w:pPr>
        <w:tabs>
          <w:tab w:val="num" w:pos="1106"/>
        </w:tabs>
        <w:ind w:left="1106" w:hanging="369"/>
      </w:pPr>
      <w:rPr>
        <w:rFonts w:ascii="Symbol" w:hAnsi="Symbol" w:hint="default"/>
        <w:position w:val="2"/>
        <w:sz w:val="20"/>
        <w:szCs w:val="20"/>
      </w:rPr>
    </w:lvl>
  </w:abstractNum>
  <w:abstractNum w:abstractNumId="6">
    <w:nsid w:val="147F785F"/>
    <w:multiLevelType w:val="hybridMultilevel"/>
    <w:tmpl w:val="634A8204"/>
    <w:lvl w:ilvl="0" w:tplc="48D472A4">
      <w:start w:val="1"/>
      <w:numFmt w:val="lowerLetter"/>
      <w:lvlText w:val="(%1)"/>
      <w:lvlJc w:val="left"/>
      <w:pPr>
        <w:ind w:left="720" w:hanging="360"/>
      </w:pPr>
      <w:rPr>
        <w:rFonts w:ascii="Calibri" w:hAnsi="Calibri"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94A695C"/>
    <w:multiLevelType w:val="multilevel"/>
    <w:tmpl w:val="9710D28A"/>
    <w:name w:val="TableBullets"/>
    <w:lvl w:ilvl="0">
      <w:start w:val="1"/>
      <w:numFmt w:val="bullet"/>
      <w:pStyle w:val="TableTextBullet"/>
      <w:lvlText w:val="•"/>
      <w:lvlJc w:val="left"/>
      <w:pPr>
        <w:tabs>
          <w:tab w:val="num" w:pos="284"/>
        </w:tabs>
        <w:ind w:left="284" w:hanging="171"/>
      </w:pPr>
      <w:rPr>
        <w:rFonts w:ascii="Calibri" w:hAnsi="Calibri" w:hint="default"/>
        <w:color w:val="auto"/>
        <w:position w:val="2"/>
        <w:sz w:val="20"/>
        <w:szCs w:val="12"/>
      </w:rPr>
    </w:lvl>
    <w:lvl w:ilvl="1">
      <w:start w:val="1"/>
      <w:numFmt w:val="bullet"/>
      <w:pStyle w:val="TableTextBullet2"/>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pStyle w:val="TableTextBullet3"/>
      <w:lvlText w:val=""/>
      <w:lvlJc w:val="left"/>
      <w:pPr>
        <w:tabs>
          <w:tab w:val="num" w:pos="624"/>
        </w:tabs>
        <w:ind w:left="624" w:hanging="170"/>
      </w:pPr>
      <w:rPr>
        <w:rFonts w:ascii="Wingdings" w:hAnsi="Wingdings"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8">
    <w:nsid w:val="1A154848"/>
    <w:multiLevelType w:val="hybridMultilevel"/>
    <w:tmpl w:val="09B261B0"/>
    <w:lvl w:ilvl="0" w:tplc="0652CEDE">
      <w:start w:val="1"/>
      <w:numFmt w:val="bullet"/>
      <w:pStyle w:val="Letter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D975442"/>
    <w:multiLevelType w:val="hybridMultilevel"/>
    <w:tmpl w:val="7E50674C"/>
    <w:lvl w:ilvl="0" w:tplc="535C608E">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DEE60DA"/>
    <w:multiLevelType w:val="hybridMultilevel"/>
    <w:tmpl w:val="8F4E44D6"/>
    <w:lvl w:ilvl="0" w:tplc="CABC4C5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2C72580B"/>
    <w:multiLevelType w:val="multilevel"/>
    <w:tmpl w:val="A1605A0E"/>
    <w:name w:val="PullOutNumbering"/>
    <w:lvl w:ilvl="0">
      <w:start w:val="1"/>
      <w:numFmt w:val="decimal"/>
      <w:pStyle w:val="PullOutBoxNumber"/>
      <w:lvlText w:val="%1"/>
      <w:lvlJc w:val="left"/>
      <w:pPr>
        <w:tabs>
          <w:tab w:val="num" w:pos="624"/>
        </w:tabs>
        <w:ind w:left="624" w:hanging="340"/>
      </w:pPr>
      <w:rPr>
        <w:rFonts w:hint="default"/>
      </w:rPr>
    </w:lvl>
    <w:lvl w:ilvl="1">
      <w:start w:val="1"/>
      <w:numFmt w:val="lowerLetter"/>
      <w:pStyle w:val="PullOutBoxNumber2"/>
      <w:lvlText w:val="%2"/>
      <w:lvlJc w:val="left"/>
      <w:pPr>
        <w:tabs>
          <w:tab w:val="num" w:pos="964"/>
        </w:tabs>
        <w:ind w:left="964" w:hanging="340"/>
      </w:pPr>
      <w:rPr>
        <w:rFonts w:hint="default"/>
        <w:color w:val="auto"/>
      </w:rPr>
    </w:lvl>
    <w:lvl w:ilvl="2">
      <w:start w:val="1"/>
      <w:numFmt w:val="lowerRoman"/>
      <w:pStyle w:val="PullOutBoxNumber3"/>
      <w:lvlText w:val="%3"/>
      <w:lvlJc w:val="left"/>
      <w:pPr>
        <w:tabs>
          <w:tab w:val="num" w:pos="1304"/>
        </w:tabs>
        <w:ind w:left="1304" w:hanging="340"/>
      </w:pPr>
      <w:rPr>
        <w:rFonts w:hint="default"/>
        <w:color w:val="auto"/>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2">
    <w:nsid w:val="32D14000"/>
    <w:multiLevelType w:val="hybridMultilevel"/>
    <w:tmpl w:val="7BEEEA2A"/>
    <w:lvl w:ilvl="0" w:tplc="FC10A6DC">
      <w:start w:val="1"/>
      <w:numFmt w:val="lowerLetter"/>
      <w:lvlText w:val="(%1)"/>
      <w:lvlJc w:val="left"/>
      <w:pPr>
        <w:ind w:left="720" w:hanging="360"/>
      </w:pPr>
      <w:rPr>
        <w:rFonts w:asciiTheme="minorHAnsi" w:eastAsiaTheme="minorHAnsi" w:hAnsiTheme="minorHAnsi" w:cstheme="minorBidi"/>
        <w:b w:val="0"/>
        <w:i w:val="0"/>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37CD034B"/>
    <w:multiLevelType w:val="hybridMultilevel"/>
    <w:tmpl w:val="AC467CF0"/>
    <w:lvl w:ilvl="0" w:tplc="E8FC92EA">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8723AD4"/>
    <w:multiLevelType w:val="multilevel"/>
    <w:tmpl w:val="CC2400A2"/>
    <w:name w:val="PullOutBullets"/>
    <w:lvl w:ilvl="0">
      <w:start w:val="1"/>
      <w:numFmt w:val="bullet"/>
      <w:pStyle w:val="PullOutBoxBullet"/>
      <w:lvlText w:val="•"/>
      <w:lvlJc w:val="left"/>
      <w:pPr>
        <w:tabs>
          <w:tab w:val="num" w:pos="624"/>
        </w:tabs>
        <w:ind w:left="624" w:hanging="340"/>
      </w:pPr>
      <w:rPr>
        <w:rFonts w:ascii="Calibri" w:hAnsi="Calibri" w:hint="default"/>
        <w:color w:val="auto"/>
        <w:sz w:val="22"/>
      </w:rPr>
    </w:lvl>
    <w:lvl w:ilvl="1">
      <w:start w:val="1"/>
      <w:numFmt w:val="bullet"/>
      <w:pStyle w:val="PullOutBoxBullet2"/>
      <w:lvlText w:val="–"/>
      <w:lvlJc w:val="left"/>
      <w:pPr>
        <w:tabs>
          <w:tab w:val="num" w:pos="964"/>
        </w:tabs>
        <w:ind w:left="964" w:hanging="340"/>
      </w:pPr>
      <w:rPr>
        <w:rFonts w:ascii="Calibri" w:hAnsi="Calibri" w:hint="default"/>
        <w:color w:val="auto"/>
        <w:sz w:val="22"/>
      </w:rPr>
    </w:lvl>
    <w:lvl w:ilvl="2">
      <w:start w:val="1"/>
      <w:numFmt w:val="bullet"/>
      <w:pStyle w:val="PullOutBoxBullet3"/>
      <w:lvlText w:val=""/>
      <w:lvlJc w:val="left"/>
      <w:pPr>
        <w:tabs>
          <w:tab w:val="num" w:pos="1304"/>
        </w:tabs>
        <w:ind w:left="1304" w:hanging="340"/>
      </w:pPr>
      <w:rPr>
        <w:rFonts w:ascii="Wingdings" w:hAnsi="Wingdings" w:hint="default"/>
        <w:color w:val="auto"/>
        <w:position w:val="0"/>
        <w:sz w:val="2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nsid w:val="38F13100"/>
    <w:multiLevelType w:val="hybridMultilevel"/>
    <w:tmpl w:val="C0C4D528"/>
    <w:lvl w:ilvl="0" w:tplc="1C2044AA">
      <w:start w:val="1"/>
      <w:numFmt w:val="lowerLetter"/>
      <w:lvlText w:val="(%1)"/>
      <w:lvlJc w:val="left"/>
      <w:pPr>
        <w:ind w:left="720" w:hanging="360"/>
      </w:pPr>
      <w:rPr>
        <w:rFonts w:ascii="Calibri" w:hAnsi="Calibri" w:hint="default"/>
        <w:b w:val="0"/>
        <w:i w:val="0"/>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39AB13AF"/>
    <w:multiLevelType w:val="hybridMultilevel"/>
    <w:tmpl w:val="947839AE"/>
    <w:lvl w:ilvl="0" w:tplc="2A5A4BF0">
      <w:start w:val="1"/>
      <w:numFmt w:val="lowerLetter"/>
      <w:lvlText w:val="(%1)"/>
      <w:lvlJc w:val="left"/>
      <w:pPr>
        <w:ind w:left="720" w:hanging="360"/>
      </w:pPr>
      <w:rPr>
        <w:rFonts w:ascii="Calibri" w:hAnsi="Calibri"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42A568AF"/>
    <w:multiLevelType w:val="hybridMultilevel"/>
    <w:tmpl w:val="50BA43C4"/>
    <w:lvl w:ilvl="0" w:tplc="138EAD40">
      <w:start w:val="1"/>
      <w:numFmt w:val="lowerLetter"/>
      <w:lvlText w:val="(%1)"/>
      <w:lvlJc w:val="left"/>
      <w:pPr>
        <w:ind w:left="720" w:hanging="360"/>
      </w:pPr>
      <w:rPr>
        <w:rFonts w:ascii="Calibri" w:hAnsi="Calibri" w:hint="default"/>
        <w:b w:val="0"/>
        <w:i w:val="0"/>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436B2E15"/>
    <w:multiLevelType w:val="multilevel"/>
    <w:tmpl w:val="7BEEEA2A"/>
    <w:lvl w:ilvl="0">
      <w:start w:val="1"/>
      <w:numFmt w:val="lowerLetter"/>
      <w:lvlText w:val="(%1)"/>
      <w:lvlJc w:val="left"/>
      <w:pPr>
        <w:ind w:left="720" w:hanging="360"/>
      </w:pPr>
      <w:rPr>
        <w:rFonts w:asciiTheme="minorHAnsi" w:eastAsiaTheme="minorHAnsi" w:hAnsiTheme="minorHAnsi" w:cstheme="minorBidi"/>
        <w:b w:val="0"/>
        <w:i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3705370"/>
    <w:multiLevelType w:val="hybridMultilevel"/>
    <w:tmpl w:val="8BE68176"/>
    <w:name w:val="TableFootnote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450359A8"/>
    <w:multiLevelType w:val="hybridMultilevel"/>
    <w:tmpl w:val="D098FA50"/>
    <w:lvl w:ilvl="0" w:tplc="62C45750">
      <w:start w:val="1"/>
      <w:numFmt w:val="lowerLetter"/>
      <w:lvlText w:val="(%1)"/>
      <w:lvlJc w:val="left"/>
      <w:pPr>
        <w:ind w:left="720" w:hanging="360"/>
      </w:pPr>
      <w:rPr>
        <w:rFonts w:ascii="Calibri" w:hAnsi="Calibri" w:hint="default"/>
        <w:b w:val="0"/>
        <w:i w:val="0"/>
        <w:sz w:val="16"/>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480E7FD1"/>
    <w:multiLevelType w:val="hybridMultilevel"/>
    <w:tmpl w:val="947839AE"/>
    <w:lvl w:ilvl="0" w:tplc="2A5A4BF0">
      <w:start w:val="1"/>
      <w:numFmt w:val="lowerLetter"/>
      <w:lvlText w:val="(%1)"/>
      <w:lvlJc w:val="left"/>
      <w:pPr>
        <w:ind w:left="720" w:hanging="360"/>
      </w:pPr>
      <w:rPr>
        <w:rFonts w:ascii="Calibri" w:hAnsi="Calibri"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4D062FBD"/>
    <w:multiLevelType w:val="hybridMultilevel"/>
    <w:tmpl w:val="530C7D4A"/>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3">
    <w:nsid w:val="520D7EE9"/>
    <w:multiLevelType w:val="hybridMultilevel"/>
    <w:tmpl w:val="C0C4D528"/>
    <w:lvl w:ilvl="0" w:tplc="1C2044AA">
      <w:start w:val="1"/>
      <w:numFmt w:val="lowerLetter"/>
      <w:lvlText w:val="(%1)"/>
      <w:lvlJc w:val="left"/>
      <w:pPr>
        <w:ind w:left="720" w:hanging="360"/>
      </w:pPr>
      <w:rPr>
        <w:rFonts w:ascii="Calibri" w:hAnsi="Calibri" w:hint="default"/>
        <w:b w:val="0"/>
        <w:i w:val="0"/>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527A4897"/>
    <w:multiLevelType w:val="hybridMultilevel"/>
    <w:tmpl w:val="17683AEC"/>
    <w:lvl w:ilvl="0" w:tplc="CEA06770">
      <w:start w:val="1"/>
      <w:numFmt w:val="lowerLetter"/>
      <w:lvlText w:val="(%1)"/>
      <w:lvlJc w:val="left"/>
      <w:pPr>
        <w:ind w:left="720" w:hanging="360"/>
      </w:pPr>
      <w:rPr>
        <w:rFonts w:ascii="Calibri" w:hAnsi="Calibri" w:hint="default"/>
        <w:b w:val="0"/>
        <w:i w:val="0"/>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5D0540A9"/>
    <w:multiLevelType w:val="multilevel"/>
    <w:tmpl w:val="E4D434E6"/>
    <w:name w:val="AppendicesNumbering"/>
    <w:lvl w:ilvl="0">
      <w:start w:val="1"/>
      <w:numFmt w:val="upperLetter"/>
      <w:lvlRestart w:val="0"/>
      <w:pStyle w:val="Heading8"/>
      <w:suff w:val="space"/>
      <w:lvlText w:val="Attachment %1"/>
      <w:lvlJc w:val="left"/>
      <w:pPr>
        <w:ind w:left="0" w:firstLine="0"/>
      </w:pPr>
      <w:rPr>
        <w:rFonts w:cs="Times New Roman"/>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9"/>
      <w:suff w:val="nothing"/>
      <w:lvlText w:val=""/>
      <w:lvlJc w:val="left"/>
      <w:pPr>
        <w:tabs>
          <w:tab w:val="num" w:pos="0"/>
        </w:tabs>
        <w:ind w:left="0" w:firstLine="0"/>
      </w:pPr>
      <w:rPr>
        <w:rFonts w:hint="default"/>
        <w:sz w:val="26"/>
      </w:rPr>
    </w:lvl>
    <w:lvl w:ilvl="2">
      <w:start w:val="1"/>
      <w:numFmt w:val="none"/>
      <w:pStyle w:val="AttachmentHeading2"/>
      <w:suff w:val="nothing"/>
      <w:lvlText w:val=""/>
      <w:lvlJc w:val="left"/>
      <w:pPr>
        <w:tabs>
          <w:tab w:val="num" w:pos="0"/>
        </w:tabs>
        <w:ind w:left="0" w:firstLine="0"/>
      </w:pPr>
      <w:rPr>
        <w:rFonts w:hint="default"/>
      </w:rPr>
    </w:lvl>
    <w:lvl w:ilvl="3">
      <w:start w:val="1"/>
      <w:numFmt w:val="none"/>
      <w:lvlRestart w:val="2"/>
      <w:pStyle w:val="AttachmentHeading3"/>
      <w:suff w:val="nothing"/>
      <w:lvlText w:val=""/>
      <w:lvlJc w:val="left"/>
      <w:pPr>
        <w:tabs>
          <w:tab w:val="num" w:pos="0"/>
        </w:tabs>
        <w:ind w:left="0" w:firstLine="0"/>
      </w:pPr>
      <w:rPr>
        <w:rFonts w:hint="default"/>
      </w:rPr>
    </w:lvl>
    <w:lvl w:ilvl="4">
      <w:start w:val="1"/>
      <w:numFmt w:val="decimal"/>
      <w:lvlText w:val="%1%2.%3.%4.%5"/>
      <w:lvlJc w:val="left"/>
      <w:pPr>
        <w:tabs>
          <w:tab w:val="num" w:pos="1134"/>
        </w:tabs>
        <w:ind w:left="765" w:hanging="765"/>
      </w:pPr>
      <w:rPr>
        <w:rFonts w:hint="default"/>
      </w:rPr>
    </w:lvl>
    <w:lvl w:ilvl="5">
      <w:start w:val="1"/>
      <w:numFmt w:val="none"/>
      <w:lvlText w:val=""/>
      <w:lvlJc w:val="righ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right"/>
      <w:pPr>
        <w:ind w:left="765" w:hanging="765"/>
      </w:pPr>
      <w:rPr>
        <w:rFonts w:hint="default"/>
      </w:rPr>
    </w:lvl>
  </w:abstractNum>
  <w:abstractNum w:abstractNumId="26">
    <w:nsid w:val="62A77F1C"/>
    <w:multiLevelType w:val="hybridMultilevel"/>
    <w:tmpl w:val="634A8204"/>
    <w:lvl w:ilvl="0" w:tplc="48D472A4">
      <w:start w:val="1"/>
      <w:numFmt w:val="lowerLetter"/>
      <w:lvlText w:val="(%1)"/>
      <w:lvlJc w:val="left"/>
      <w:pPr>
        <w:ind w:left="720" w:hanging="360"/>
      </w:pPr>
      <w:rPr>
        <w:rFonts w:ascii="Calibri" w:hAnsi="Calibri"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65DB45AC"/>
    <w:multiLevelType w:val="hybridMultilevel"/>
    <w:tmpl w:val="FDD6AE4E"/>
    <w:lvl w:ilvl="0" w:tplc="6CCC4AE4">
      <w:start w:val="1"/>
      <w:numFmt w:val="lowerLetter"/>
      <w:lvlText w:val="(%1)"/>
      <w:lvlJc w:val="left"/>
      <w:pPr>
        <w:ind w:left="720" w:hanging="360"/>
      </w:pPr>
      <w:rPr>
        <w:rFonts w:ascii="Calibri" w:hAnsi="Calibri" w:hint="default"/>
        <w:b w:val="0"/>
        <w:i w:val="0"/>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69CE4BDD"/>
    <w:multiLevelType w:val="hybridMultilevel"/>
    <w:tmpl w:val="B5D41A40"/>
    <w:lvl w:ilvl="0" w:tplc="497A32CA">
      <w:start w:val="1"/>
      <w:numFmt w:val="lowerLetter"/>
      <w:lvlText w:val="(%1)"/>
      <w:lvlJc w:val="left"/>
      <w:pPr>
        <w:ind w:left="720" w:hanging="360"/>
      </w:pPr>
      <w:rPr>
        <w:rFonts w:ascii="Calibri" w:hAnsi="Calibri"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6C1771C9"/>
    <w:multiLevelType w:val="hybridMultilevel"/>
    <w:tmpl w:val="1CC87A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6D1D40AC"/>
    <w:multiLevelType w:val="multilevel"/>
    <w:tmpl w:val="D18C6390"/>
    <w:name w:val="TableNumbering"/>
    <w:lvl w:ilvl="0">
      <w:start w:val="1"/>
      <w:numFmt w:val="decimal"/>
      <w:pStyle w:val="TableTextNumber"/>
      <w:lvlText w:val="%1"/>
      <w:lvlJc w:val="left"/>
      <w:pPr>
        <w:tabs>
          <w:tab w:val="num" w:pos="397"/>
        </w:tabs>
        <w:ind w:left="397" w:hanging="284"/>
      </w:pPr>
      <w:rPr>
        <w:rFonts w:hint="default"/>
      </w:rPr>
    </w:lvl>
    <w:lvl w:ilvl="1">
      <w:start w:val="1"/>
      <w:numFmt w:val="lowerLetter"/>
      <w:pStyle w:val="TableTextNumber2"/>
      <w:lvlText w:val="%2"/>
      <w:lvlJc w:val="left"/>
      <w:pPr>
        <w:tabs>
          <w:tab w:val="num" w:pos="709"/>
        </w:tabs>
        <w:ind w:left="709" w:hanging="283"/>
      </w:pPr>
      <w:rPr>
        <w:rFonts w:hint="default"/>
      </w:rPr>
    </w:lvl>
    <w:lvl w:ilvl="2">
      <w:start w:val="1"/>
      <w:numFmt w:val="lowerRoman"/>
      <w:pStyle w:val="TableTextNumber3"/>
      <w:lvlText w:val="%3"/>
      <w:lvlJc w:val="left"/>
      <w:pPr>
        <w:tabs>
          <w:tab w:val="num" w:pos="964"/>
        </w:tabs>
        <w:ind w:left="964" w:hanging="284"/>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1">
    <w:nsid w:val="70250B03"/>
    <w:multiLevelType w:val="multilevel"/>
    <w:tmpl w:val="5796740A"/>
    <w:name w:val="QuoteBullets"/>
    <w:lvl w:ilvl="0">
      <w:start w:val="1"/>
      <w:numFmt w:val="bullet"/>
      <w:pStyle w:val="QuoteBullet"/>
      <w:lvlText w:val="•"/>
      <w:lvlJc w:val="left"/>
      <w:pPr>
        <w:tabs>
          <w:tab w:val="num" w:pos="567"/>
        </w:tabs>
        <w:ind w:left="567" w:hanging="283"/>
      </w:pPr>
      <w:rPr>
        <w:rFonts w:ascii="Arial" w:hAnsi="Arial" w:hint="default"/>
        <w:color w:val="auto"/>
        <w:sz w:val="18"/>
      </w:rPr>
    </w:lvl>
    <w:lvl w:ilvl="1">
      <w:start w:val="1"/>
      <w:numFmt w:val="bullet"/>
      <w:pStyle w:val="QuoteBullet2"/>
      <w:lvlText w:val="‒"/>
      <w:lvlJc w:val="left"/>
      <w:pPr>
        <w:tabs>
          <w:tab w:val="num" w:pos="851"/>
        </w:tabs>
        <w:ind w:left="851" w:hanging="284"/>
      </w:pPr>
      <w:rPr>
        <w:rFonts w:ascii="Calibri" w:hAnsi="Calibri" w:hint="default"/>
        <w:color w:val="auto"/>
      </w:rPr>
    </w:lvl>
    <w:lvl w:ilvl="2">
      <w:start w:val="1"/>
      <w:numFmt w:val="bullet"/>
      <w:lvlText w:val="‒"/>
      <w:lvlJc w:val="left"/>
      <w:pPr>
        <w:tabs>
          <w:tab w:val="num" w:pos="1418"/>
        </w:tabs>
        <w:ind w:left="1418" w:hanging="283"/>
      </w:pPr>
      <w:rPr>
        <w:rFonts w:ascii="Calibri" w:hAnsi="Calibri" w:hint="default"/>
        <w:color w:val="9778B4"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32">
    <w:nsid w:val="707C1A2E"/>
    <w:multiLevelType w:val="hybridMultilevel"/>
    <w:tmpl w:val="C0C4D528"/>
    <w:lvl w:ilvl="0" w:tplc="1C2044AA">
      <w:start w:val="1"/>
      <w:numFmt w:val="lowerLetter"/>
      <w:lvlText w:val="(%1)"/>
      <w:lvlJc w:val="left"/>
      <w:pPr>
        <w:ind w:left="720" w:hanging="360"/>
      </w:pPr>
      <w:rPr>
        <w:rFonts w:ascii="Calibri" w:hAnsi="Calibri" w:hint="default"/>
        <w:b w:val="0"/>
        <w:i w:val="0"/>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7839021E"/>
    <w:multiLevelType w:val="multilevel"/>
    <w:tmpl w:val="C186E662"/>
    <w:name w:val="ListNumbering"/>
    <w:lvl w:ilvl="0">
      <w:start w:val="1"/>
      <w:numFmt w:val="decimal"/>
      <w:pStyle w:val="ListNumber"/>
      <w:lvlText w:val="%1"/>
      <w:lvlJc w:val="left"/>
      <w:pPr>
        <w:tabs>
          <w:tab w:val="num" w:pos="454"/>
        </w:tabs>
        <w:ind w:left="454" w:hanging="454"/>
      </w:pPr>
      <w:rPr>
        <w:rFonts w:hint="default"/>
        <w:color w:val="auto"/>
        <w:spacing w:val="0"/>
        <w:sz w:val="22"/>
      </w:rPr>
    </w:lvl>
    <w:lvl w:ilvl="1">
      <w:start w:val="1"/>
      <w:numFmt w:val="lowerLetter"/>
      <w:pStyle w:val="ListNumber2"/>
      <w:lvlText w:val="%2"/>
      <w:lvlJc w:val="left"/>
      <w:pPr>
        <w:tabs>
          <w:tab w:val="num" w:pos="907"/>
        </w:tabs>
        <w:ind w:left="907" w:hanging="453"/>
      </w:pPr>
      <w:rPr>
        <w:rFonts w:hint="default"/>
        <w:color w:val="auto"/>
        <w:spacing w:val="0"/>
        <w:sz w:val="22"/>
      </w:rPr>
    </w:lvl>
    <w:lvl w:ilvl="2">
      <w:start w:val="1"/>
      <w:numFmt w:val="lowerRoman"/>
      <w:pStyle w:val="ListNumber3"/>
      <w:lvlText w:val="%3"/>
      <w:lvlJc w:val="left"/>
      <w:pPr>
        <w:tabs>
          <w:tab w:val="num" w:pos="1361"/>
        </w:tabs>
        <w:ind w:left="1361" w:hanging="454"/>
      </w:pPr>
      <w:rPr>
        <w:rFonts w:hint="default"/>
        <w:color w:val="auto"/>
        <w:spacing w:val="0"/>
        <w:position w:val="0"/>
        <w:sz w:val="20"/>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34">
    <w:nsid w:val="78A76270"/>
    <w:multiLevelType w:val="hybridMultilevel"/>
    <w:tmpl w:val="9ACE365C"/>
    <w:lvl w:ilvl="0" w:tplc="BB36BB8E">
      <w:start w:val="1"/>
      <w:numFmt w:val="lowerLetter"/>
      <w:lvlText w:val="(%1)"/>
      <w:lvlJc w:val="left"/>
      <w:pPr>
        <w:ind w:left="720" w:hanging="360"/>
      </w:pPr>
      <w:rPr>
        <w:rFonts w:ascii="Calibri" w:hAnsi="Calibri"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7F2804DF"/>
    <w:multiLevelType w:val="hybridMultilevel"/>
    <w:tmpl w:val="634A8204"/>
    <w:lvl w:ilvl="0" w:tplc="48D472A4">
      <w:start w:val="1"/>
      <w:numFmt w:val="lowerLetter"/>
      <w:lvlText w:val="(%1)"/>
      <w:lvlJc w:val="left"/>
      <w:pPr>
        <w:ind w:left="720" w:hanging="360"/>
      </w:pPr>
      <w:rPr>
        <w:rFonts w:ascii="Calibri" w:hAnsi="Calibri" w:hint="default"/>
        <w:b w:val="0"/>
        <w:i w:val="0"/>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5"/>
  </w:num>
  <w:num w:numId="2">
    <w:abstractNumId w:val="1"/>
  </w:num>
  <w:num w:numId="3">
    <w:abstractNumId w:val="33"/>
  </w:num>
  <w:num w:numId="4">
    <w:abstractNumId w:val="14"/>
  </w:num>
  <w:num w:numId="5">
    <w:abstractNumId w:val="11"/>
  </w:num>
  <w:num w:numId="6">
    <w:abstractNumId w:val="31"/>
  </w:num>
  <w:num w:numId="7">
    <w:abstractNumId w:val="5"/>
  </w:num>
  <w:num w:numId="8">
    <w:abstractNumId w:val="7"/>
  </w:num>
  <w:num w:numId="9">
    <w:abstractNumId w:val="30"/>
  </w:num>
  <w:num w:numId="10">
    <w:abstractNumId w:val="4"/>
  </w:num>
  <w:num w:numId="11">
    <w:abstractNumId w:val="9"/>
  </w:num>
  <w:num w:numId="12">
    <w:abstractNumId w:val="29"/>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32"/>
  </w:num>
  <w:num w:numId="18">
    <w:abstractNumId w:val="35"/>
  </w:num>
  <w:num w:numId="19">
    <w:abstractNumId w:val="0"/>
  </w:num>
  <w:num w:numId="20">
    <w:abstractNumId w:val="20"/>
  </w:num>
  <w:num w:numId="21">
    <w:abstractNumId w:val="23"/>
  </w:num>
  <w:num w:numId="22">
    <w:abstractNumId w:val="16"/>
  </w:num>
  <w:num w:numId="23">
    <w:abstractNumId w:val="17"/>
  </w:num>
  <w:num w:numId="24">
    <w:abstractNumId w:val="27"/>
  </w:num>
  <w:num w:numId="25">
    <w:abstractNumId w:val="15"/>
  </w:num>
  <w:num w:numId="26">
    <w:abstractNumId w:val="6"/>
  </w:num>
  <w:num w:numId="27">
    <w:abstractNumId w:val="26"/>
  </w:num>
  <w:num w:numId="28">
    <w:abstractNumId w:val="24"/>
  </w:num>
  <w:num w:numId="29">
    <w:abstractNumId w:val="28"/>
  </w:num>
  <w:num w:numId="30">
    <w:abstractNumId w:val="34"/>
  </w:num>
  <w:num w:numId="31">
    <w:abstractNumId w:val="21"/>
  </w:num>
  <w:num w:numId="32">
    <w:abstractNumId w:val="12"/>
  </w:num>
  <w:num w:numId="33">
    <w:abstractNumId w:val="18"/>
  </w:num>
  <w:num w:numId="34">
    <w:abstractNumId w:val="10"/>
  </w:num>
  <w:num w:numId="35">
    <w:abstractNumId w:val="4"/>
  </w:num>
  <w:num w:numId="36">
    <w:abstractNumId w:val="1"/>
  </w:num>
  <w:num w:numId="37">
    <w:abstractNumId w:val="8"/>
  </w:num>
  <w:num w:numId="38">
    <w:abstractNumId w:val="5"/>
  </w:num>
  <w:num w:numId="39">
    <w:abstractNumId w:val="5"/>
  </w:num>
  <w:num w:numId="40">
    <w:abstractNumId w:val="13"/>
  </w:num>
  <w:num w:numId="41">
    <w:abstractNumId w:val="22"/>
  </w:num>
  <w:num w:numId="42">
    <w:abstractNumId w:val="4"/>
  </w:num>
  <w:num w:numId="43">
    <w:abstractNumId w:val="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ttachedTemplate r:id="rId1"/>
  <w:documentProtection w:edit="forms" w:enforcement="0"/>
  <w:defaultTabStop w:val="720"/>
  <w:characterSpacingControl w:val="doNotCompress"/>
  <w:hdrShapeDefaults>
    <o:shapedefaults v:ext="edit" spidmax="2170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endices" w:val="True"/>
    <w:docVar w:name="AppendixName" w:val="Attachment"/>
    <w:docVar w:name="Disclaimer" w:val="False"/>
    <w:docVar w:name="Foreword" w:val="True"/>
    <w:docVar w:name="Heading1Numbered" w:val="False"/>
    <w:docVar w:name="Heading2Numbered" w:val="False"/>
    <w:docVar w:name="Heading3Numbered" w:val="False"/>
    <w:docVar w:name="IsWordingOverview" w:val="True"/>
    <w:docVar w:name="NumberedBodyText" w:val="False"/>
    <w:docVar w:name="optHeading1OddPage" w:val="False"/>
    <w:docVar w:name="Overview" w:val="False"/>
    <w:docVar w:name="PageSetup" w:val="Double"/>
    <w:docVar w:name="RibbonLabel" w:val="Appendix"/>
    <w:docVar w:name="TOC" w:val="True"/>
    <w:docVar w:name="TOCNew" w:val="True"/>
    <w:docVar w:name="Version" w:val="Version 1"/>
  </w:docVars>
  <w:rsids>
    <w:rsidRoot w:val="0058568D"/>
    <w:rsid w:val="000001B6"/>
    <w:rsid w:val="0000071C"/>
    <w:rsid w:val="00000DC2"/>
    <w:rsid w:val="0000322C"/>
    <w:rsid w:val="00003CDD"/>
    <w:rsid w:val="00013620"/>
    <w:rsid w:val="0001406F"/>
    <w:rsid w:val="00015E04"/>
    <w:rsid w:val="000168A7"/>
    <w:rsid w:val="00016D53"/>
    <w:rsid w:val="0001755F"/>
    <w:rsid w:val="0002266A"/>
    <w:rsid w:val="000278D0"/>
    <w:rsid w:val="00027E62"/>
    <w:rsid w:val="000307C8"/>
    <w:rsid w:val="00030F73"/>
    <w:rsid w:val="00033326"/>
    <w:rsid w:val="00035ADE"/>
    <w:rsid w:val="00035FFE"/>
    <w:rsid w:val="0004224B"/>
    <w:rsid w:val="00042362"/>
    <w:rsid w:val="00046226"/>
    <w:rsid w:val="000502F5"/>
    <w:rsid w:val="000505FB"/>
    <w:rsid w:val="0005330D"/>
    <w:rsid w:val="000557A7"/>
    <w:rsid w:val="00055805"/>
    <w:rsid w:val="00056CB3"/>
    <w:rsid w:val="0005793B"/>
    <w:rsid w:val="00061758"/>
    <w:rsid w:val="00065125"/>
    <w:rsid w:val="00066D54"/>
    <w:rsid w:val="00066D6B"/>
    <w:rsid w:val="00067A28"/>
    <w:rsid w:val="0007260F"/>
    <w:rsid w:val="000739CB"/>
    <w:rsid w:val="00073C89"/>
    <w:rsid w:val="0007435D"/>
    <w:rsid w:val="0007488E"/>
    <w:rsid w:val="00076465"/>
    <w:rsid w:val="000805D5"/>
    <w:rsid w:val="0008103B"/>
    <w:rsid w:val="00085F97"/>
    <w:rsid w:val="000879B1"/>
    <w:rsid w:val="00090576"/>
    <w:rsid w:val="00092A33"/>
    <w:rsid w:val="00094FC7"/>
    <w:rsid w:val="000973F9"/>
    <w:rsid w:val="00097A23"/>
    <w:rsid w:val="00097FB7"/>
    <w:rsid w:val="000A0848"/>
    <w:rsid w:val="000A2FEC"/>
    <w:rsid w:val="000A348F"/>
    <w:rsid w:val="000A540C"/>
    <w:rsid w:val="000B1B0C"/>
    <w:rsid w:val="000B41E7"/>
    <w:rsid w:val="000B4345"/>
    <w:rsid w:val="000B5900"/>
    <w:rsid w:val="000B60AE"/>
    <w:rsid w:val="000B6942"/>
    <w:rsid w:val="000B6D00"/>
    <w:rsid w:val="000C09FA"/>
    <w:rsid w:val="000C1AB0"/>
    <w:rsid w:val="000C37A9"/>
    <w:rsid w:val="000C5482"/>
    <w:rsid w:val="000C6728"/>
    <w:rsid w:val="000C702E"/>
    <w:rsid w:val="000D15E9"/>
    <w:rsid w:val="000D3182"/>
    <w:rsid w:val="000D45C4"/>
    <w:rsid w:val="000D46B3"/>
    <w:rsid w:val="000D561B"/>
    <w:rsid w:val="000E0AAD"/>
    <w:rsid w:val="000E18F3"/>
    <w:rsid w:val="000E19AC"/>
    <w:rsid w:val="000E266E"/>
    <w:rsid w:val="000E463C"/>
    <w:rsid w:val="000E4C7B"/>
    <w:rsid w:val="000F1515"/>
    <w:rsid w:val="000F16B5"/>
    <w:rsid w:val="000F216B"/>
    <w:rsid w:val="000F29E0"/>
    <w:rsid w:val="000F616E"/>
    <w:rsid w:val="000F7D50"/>
    <w:rsid w:val="00102E5C"/>
    <w:rsid w:val="00110D43"/>
    <w:rsid w:val="0011447D"/>
    <w:rsid w:val="001159EA"/>
    <w:rsid w:val="00120A75"/>
    <w:rsid w:val="00122642"/>
    <w:rsid w:val="0012276B"/>
    <w:rsid w:val="001241D0"/>
    <w:rsid w:val="00124AC8"/>
    <w:rsid w:val="00125410"/>
    <w:rsid w:val="00130858"/>
    <w:rsid w:val="00131861"/>
    <w:rsid w:val="001335CF"/>
    <w:rsid w:val="001360C1"/>
    <w:rsid w:val="00136C26"/>
    <w:rsid w:val="0014059F"/>
    <w:rsid w:val="00141551"/>
    <w:rsid w:val="001417CE"/>
    <w:rsid w:val="0014479F"/>
    <w:rsid w:val="00146B30"/>
    <w:rsid w:val="00146EAD"/>
    <w:rsid w:val="00151091"/>
    <w:rsid w:val="001541BF"/>
    <w:rsid w:val="00154DC5"/>
    <w:rsid w:val="00160C8D"/>
    <w:rsid w:val="001616E8"/>
    <w:rsid w:val="001629C0"/>
    <w:rsid w:val="00165122"/>
    <w:rsid w:val="00165854"/>
    <w:rsid w:val="00166078"/>
    <w:rsid w:val="00166A15"/>
    <w:rsid w:val="00167C3E"/>
    <w:rsid w:val="001711BC"/>
    <w:rsid w:val="001738DB"/>
    <w:rsid w:val="001738F5"/>
    <w:rsid w:val="00173DFD"/>
    <w:rsid w:val="00177ACB"/>
    <w:rsid w:val="00180FF9"/>
    <w:rsid w:val="0019204F"/>
    <w:rsid w:val="00195228"/>
    <w:rsid w:val="00195696"/>
    <w:rsid w:val="00196532"/>
    <w:rsid w:val="00196BF9"/>
    <w:rsid w:val="001A1EFC"/>
    <w:rsid w:val="001A2B87"/>
    <w:rsid w:val="001A48EF"/>
    <w:rsid w:val="001A49CC"/>
    <w:rsid w:val="001A4C20"/>
    <w:rsid w:val="001A5553"/>
    <w:rsid w:val="001A716E"/>
    <w:rsid w:val="001B18C6"/>
    <w:rsid w:val="001B2C65"/>
    <w:rsid w:val="001B4255"/>
    <w:rsid w:val="001B7058"/>
    <w:rsid w:val="001C1C57"/>
    <w:rsid w:val="001C3A4F"/>
    <w:rsid w:val="001C3C2A"/>
    <w:rsid w:val="001C4121"/>
    <w:rsid w:val="001C48DE"/>
    <w:rsid w:val="001C7F8D"/>
    <w:rsid w:val="001D30C1"/>
    <w:rsid w:val="001D52E3"/>
    <w:rsid w:val="001D5308"/>
    <w:rsid w:val="001D576F"/>
    <w:rsid w:val="001D7B6E"/>
    <w:rsid w:val="001D7C29"/>
    <w:rsid w:val="001E0475"/>
    <w:rsid w:val="001E33C2"/>
    <w:rsid w:val="001E3C90"/>
    <w:rsid w:val="001E54D6"/>
    <w:rsid w:val="001E708A"/>
    <w:rsid w:val="001F2AAD"/>
    <w:rsid w:val="001F5C90"/>
    <w:rsid w:val="001F6BB4"/>
    <w:rsid w:val="001F767C"/>
    <w:rsid w:val="001F7B10"/>
    <w:rsid w:val="00203A7B"/>
    <w:rsid w:val="002057EF"/>
    <w:rsid w:val="00205C6E"/>
    <w:rsid w:val="00210074"/>
    <w:rsid w:val="00210FCF"/>
    <w:rsid w:val="002148A8"/>
    <w:rsid w:val="002150A0"/>
    <w:rsid w:val="002179B6"/>
    <w:rsid w:val="00222EFF"/>
    <w:rsid w:val="002240D5"/>
    <w:rsid w:val="002261A7"/>
    <w:rsid w:val="00226AEC"/>
    <w:rsid w:val="0023077A"/>
    <w:rsid w:val="00230F61"/>
    <w:rsid w:val="00232C07"/>
    <w:rsid w:val="0023349E"/>
    <w:rsid w:val="00235C95"/>
    <w:rsid w:val="002402FD"/>
    <w:rsid w:val="00241AAD"/>
    <w:rsid w:val="0025207B"/>
    <w:rsid w:val="002545F3"/>
    <w:rsid w:val="002623FE"/>
    <w:rsid w:val="0026257E"/>
    <w:rsid w:val="0026344F"/>
    <w:rsid w:val="00263555"/>
    <w:rsid w:val="00266A17"/>
    <w:rsid w:val="00270372"/>
    <w:rsid w:val="00275534"/>
    <w:rsid w:val="00277075"/>
    <w:rsid w:val="002775D2"/>
    <w:rsid w:val="00281ADD"/>
    <w:rsid w:val="0028563E"/>
    <w:rsid w:val="00287823"/>
    <w:rsid w:val="0028792D"/>
    <w:rsid w:val="00290033"/>
    <w:rsid w:val="00291626"/>
    <w:rsid w:val="00293E0D"/>
    <w:rsid w:val="00293E80"/>
    <w:rsid w:val="00295BB3"/>
    <w:rsid w:val="002973B0"/>
    <w:rsid w:val="00297C14"/>
    <w:rsid w:val="002A220F"/>
    <w:rsid w:val="002A24F1"/>
    <w:rsid w:val="002A3B70"/>
    <w:rsid w:val="002A43A0"/>
    <w:rsid w:val="002A5778"/>
    <w:rsid w:val="002A6E3B"/>
    <w:rsid w:val="002B0410"/>
    <w:rsid w:val="002B1C24"/>
    <w:rsid w:val="002B1E84"/>
    <w:rsid w:val="002B2085"/>
    <w:rsid w:val="002B2EB3"/>
    <w:rsid w:val="002B3EC4"/>
    <w:rsid w:val="002C37D5"/>
    <w:rsid w:val="002C4DA6"/>
    <w:rsid w:val="002C60A0"/>
    <w:rsid w:val="002D0BAB"/>
    <w:rsid w:val="002D18E1"/>
    <w:rsid w:val="002D1FB9"/>
    <w:rsid w:val="002D239A"/>
    <w:rsid w:val="002D34DB"/>
    <w:rsid w:val="002D48BE"/>
    <w:rsid w:val="002D4B11"/>
    <w:rsid w:val="002E4467"/>
    <w:rsid w:val="002E4CE6"/>
    <w:rsid w:val="002E5633"/>
    <w:rsid w:val="002E5CE6"/>
    <w:rsid w:val="002E5E37"/>
    <w:rsid w:val="002F1963"/>
    <w:rsid w:val="002F5B6E"/>
    <w:rsid w:val="002F61B5"/>
    <w:rsid w:val="00300066"/>
    <w:rsid w:val="00300FBB"/>
    <w:rsid w:val="0030209B"/>
    <w:rsid w:val="00302222"/>
    <w:rsid w:val="00306EE8"/>
    <w:rsid w:val="003116DE"/>
    <w:rsid w:val="00312494"/>
    <w:rsid w:val="003127E4"/>
    <w:rsid w:val="00312C42"/>
    <w:rsid w:val="00313215"/>
    <w:rsid w:val="00313DA1"/>
    <w:rsid w:val="003174C3"/>
    <w:rsid w:val="003230D5"/>
    <w:rsid w:val="003243F2"/>
    <w:rsid w:val="0032557A"/>
    <w:rsid w:val="00326E3E"/>
    <w:rsid w:val="003318BA"/>
    <w:rsid w:val="003326F7"/>
    <w:rsid w:val="00336FB5"/>
    <w:rsid w:val="0034053F"/>
    <w:rsid w:val="00340778"/>
    <w:rsid w:val="00341882"/>
    <w:rsid w:val="0034245C"/>
    <w:rsid w:val="00343205"/>
    <w:rsid w:val="00344D2C"/>
    <w:rsid w:val="003458CE"/>
    <w:rsid w:val="00345A57"/>
    <w:rsid w:val="00346D90"/>
    <w:rsid w:val="0034725B"/>
    <w:rsid w:val="00351F62"/>
    <w:rsid w:val="0035792C"/>
    <w:rsid w:val="003601F4"/>
    <w:rsid w:val="00361150"/>
    <w:rsid w:val="00365087"/>
    <w:rsid w:val="00365844"/>
    <w:rsid w:val="003671E2"/>
    <w:rsid w:val="00370320"/>
    <w:rsid w:val="00372AE6"/>
    <w:rsid w:val="00376705"/>
    <w:rsid w:val="00376860"/>
    <w:rsid w:val="00376C3A"/>
    <w:rsid w:val="0038082C"/>
    <w:rsid w:val="00382F0C"/>
    <w:rsid w:val="003837E1"/>
    <w:rsid w:val="0038542D"/>
    <w:rsid w:val="0038584D"/>
    <w:rsid w:val="0039257F"/>
    <w:rsid w:val="003931DE"/>
    <w:rsid w:val="00395978"/>
    <w:rsid w:val="00397D1A"/>
    <w:rsid w:val="003A163C"/>
    <w:rsid w:val="003A2B4E"/>
    <w:rsid w:val="003A2FBB"/>
    <w:rsid w:val="003A3799"/>
    <w:rsid w:val="003A4913"/>
    <w:rsid w:val="003A50FC"/>
    <w:rsid w:val="003A54A9"/>
    <w:rsid w:val="003A62A5"/>
    <w:rsid w:val="003A7083"/>
    <w:rsid w:val="003A79B0"/>
    <w:rsid w:val="003B18A3"/>
    <w:rsid w:val="003B210A"/>
    <w:rsid w:val="003B2CF2"/>
    <w:rsid w:val="003B3103"/>
    <w:rsid w:val="003B38B3"/>
    <w:rsid w:val="003B3A97"/>
    <w:rsid w:val="003B3D44"/>
    <w:rsid w:val="003B47BC"/>
    <w:rsid w:val="003C2540"/>
    <w:rsid w:val="003C6BB5"/>
    <w:rsid w:val="003C7CC2"/>
    <w:rsid w:val="003D3379"/>
    <w:rsid w:val="003D44FE"/>
    <w:rsid w:val="003D50B6"/>
    <w:rsid w:val="003D74ED"/>
    <w:rsid w:val="003D7B8C"/>
    <w:rsid w:val="003E05DF"/>
    <w:rsid w:val="003E1562"/>
    <w:rsid w:val="003E2E1B"/>
    <w:rsid w:val="003E41B2"/>
    <w:rsid w:val="003E6085"/>
    <w:rsid w:val="003E6CA3"/>
    <w:rsid w:val="003F0570"/>
    <w:rsid w:val="003F4C96"/>
    <w:rsid w:val="003F63F7"/>
    <w:rsid w:val="003F6D37"/>
    <w:rsid w:val="003F7208"/>
    <w:rsid w:val="00401C49"/>
    <w:rsid w:val="0040242A"/>
    <w:rsid w:val="00404CFE"/>
    <w:rsid w:val="00406002"/>
    <w:rsid w:val="00406AD3"/>
    <w:rsid w:val="00410731"/>
    <w:rsid w:val="00412E42"/>
    <w:rsid w:val="00413EC1"/>
    <w:rsid w:val="00415776"/>
    <w:rsid w:val="00417C17"/>
    <w:rsid w:val="0042112A"/>
    <w:rsid w:val="00421573"/>
    <w:rsid w:val="00421584"/>
    <w:rsid w:val="00425534"/>
    <w:rsid w:val="004258D8"/>
    <w:rsid w:val="00425C05"/>
    <w:rsid w:val="00426356"/>
    <w:rsid w:val="00426929"/>
    <w:rsid w:val="00433D11"/>
    <w:rsid w:val="004375D6"/>
    <w:rsid w:val="00440108"/>
    <w:rsid w:val="00441A6D"/>
    <w:rsid w:val="00442280"/>
    <w:rsid w:val="00442312"/>
    <w:rsid w:val="00442C16"/>
    <w:rsid w:val="00445410"/>
    <w:rsid w:val="00446439"/>
    <w:rsid w:val="00450BDA"/>
    <w:rsid w:val="00451DDB"/>
    <w:rsid w:val="00453A3E"/>
    <w:rsid w:val="0045452F"/>
    <w:rsid w:val="0045766B"/>
    <w:rsid w:val="00457EA9"/>
    <w:rsid w:val="004618A2"/>
    <w:rsid w:val="0046444F"/>
    <w:rsid w:val="00464A24"/>
    <w:rsid w:val="00464FF9"/>
    <w:rsid w:val="004656A8"/>
    <w:rsid w:val="00465C82"/>
    <w:rsid w:val="004716E3"/>
    <w:rsid w:val="00474BB7"/>
    <w:rsid w:val="00476133"/>
    <w:rsid w:val="00476800"/>
    <w:rsid w:val="004816D7"/>
    <w:rsid w:val="00482F63"/>
    <w:rsid w:val="0048342E"/>
    <w:rsid w:val="00487478"/>
    <w:rsid w:val="0048782D"/>
    <w:rsid w:val="00490873"/>
    <w:rsid w:val="00491703"/>
    <w:rsid w:val="004946BA"/>
    <w:rsid w:val="00494DC1"/>
    <w:rsid w:val="004A276C"/>
    <w:rsid w:val="004A3F56"/>
    <w:rsid w:val="004A4F1C"/>
    <w:rsid w:val="004A4F33"/>
    <w:rsid w:val="004A5E21"/>
    <w:rsid w:val="004A666A"/>
    <w:rsid w:val="004B143F"/>
    <w:rsid w:val="004B3022"/>
    <w:rsid w:val="004B49A0"/>
    <w:rsid w:val="004C228E"/>
    <w:rsid w:val="004C3BDA"/>
    <w:rsid w:val="004C6306"/>
    <w:rsid w:val="004C6F5E"/>
    <w:rsid w:val="004C7E94"/>
    <w:rsid w:val="004D4128"/>
    <w:rsid w:val="004D4551"/>
    <w:rsid w:val="004D7CF8"/>
    <w:rsid w:val="004D7EDA"/>
    <w:rsid w:val="004E0E49"/>
    <w:rsid w:val="004E197A"/>
    <w:rsid w:val="004E27BC"/>
    <w:rsid w:val="004E5D52"/>
    <w:rsid w:val="004E6E60"/>
    <w:rsid w:val="004F07D7"/>
    <w:rsid w:val="004F0ECD"/>
    <w:rsid w:val="004F1297"/>
    <w:rsid w:val="004F16DB"/>
    <w:rsid w:val="004F1A30"/>
    <w:rsid w:val="004F3119"/>
    <w:rsid w:val="004F3FDB"/>
    <w:rsid w:val="004F4D7E"/>
    <w:rsid w:val="004F5B16"/>
    <w:rsid w:val="004F5D9D"/>
    <w:rsid w:val="004F68E5"/>
    <w:rsid w:val="004F7037"/>
    <w:rsid w:val="004F741B"/>
    <w:rsid w:val="00500F08"/>
    <w:rsid w:val="0050132A"/>
    <w:rsid w:val="00501570"/>
    <w:rsid w:val="00503253"/>
    <w:rsid w:val="00503BB0"/>
    <w:rsid w:val="00503E03"/>
    <w:rsid w:val="00504A4F"/>
    <w:rsid w:val="005065FC"/>
    <w:rsid w:val="0050679E"/>
    <w:rsid w:val="00510B16"/>
    <w:rsid w:val="00511D25"/>
    <w:rsid w:val="00511F0B"/>
    <w:rsid w:val="00512226"/>
    <w:rsid w:val="00512B31"/>
    <w:rsid w:val="00513434"/>
    <w:rsid w:val="0051397A"/>
    <w:rsid w:val="005147C6"/>
    <w:rsid w:val="005159B1"/>
    <w:rsid w:val="00522502"/>
    <w:rsid w:val="00522530"/>
    <w:rsid w:val="005255A1"/>
    <w:rsid w:val="00525825"/>
    <w:rsid w:val="0052641C"/>
    <w:rsid w:val="005311C2"/>
    <w:rsid w:val="0053795D"/>
    <w:rsid w:val="00541AAD"/>
    <w:rsid w:val="00544522"/>
    <w:rsid w:val="00545D37"/>
    <w:rsid w:val="005467E2"/>
    <w:rsid w:val="005468AB"/>
    <w:rsid w:val="005501A0"/>
    <w:rsid w:val="0055026B"/>
    <w:rsid w:val="00550831"/>
    <w:rsid w:val="00550A6C"/>
    <w:rsid w:val="005525B0"/>
    <w:rsid w:val="00554273"/>
    <w:rsid w:val="0056001A"/>
    <w:rsid w:val="005642B6"/>
    <w:rsid w:val="00566A97"/>
    <w:rsid w:val="00571D5E"/>
    <w:rsid w:val="0057399C"/>
    <w:rsid w:val="00580951"/>
    <w:rsid w:val="005814CA"/>
    <w:rsid w:val="005823D0"/>
    <w:rsid w:val="00582D54"/>
    <w:rsid w:val="00583AAF"/>
    <w:rsid w:val="005850DA"/>
    <w:rsid w:val="0058568D"/>
    <w:rsid w:val="00587AF9"/>
    <w:rsid w:val="005905C5"/>
    <w:rsid w:val="005962D5"/>
    <w:rsid w:val="005979D8"/>
    <w:rsid w:val="005A2748"/>
    <w:rsid w:val="005A443F"/>
    <w:rsid w:val="005A5215"/>
    <w:rsid w:val="005A5B02"/>
    <w:rsid w:val="005A6786"/>
    <w:rsid w:val="005A7C26"/>
    <w:rsid w:val="005B0970"/>
    <w:rsid w:val="005B0E43"/>
    <w:rsid w:val="005B54F9"/>
    <w:rsid w:val="005B58D4"/>
    <w:rsid w:val="005B5B58"/>
    <w:rsid w:val="005B7DC9"/>
    <w:rsid w:val="005C07B3"/>
    <w:rsid w:val="005C284E"/>
    <w:rsid w:val="005C47D4"/>
    <w:rsid w:val="005C5218"/>
    <w:rsid w:val="005D51D0"/>
    <w:rsid w:val="005D6F83"/>
    <w:rsid w:val="005D7877"/>
    <w:rsid w:val="005D7B5B"/>
    <w:rsid w:val="005D7CCF"/>
    <w:rsid w:val="005E04CF"/>
    <w:rsid w:val="005E22C4"/>
    <w:rsid w:val="005E2DF8"/>
    <w:rsid w:val="005E58C4"/>
    <w:rsid w:val="005E5AE4"/>
    <w:rsid w:val="005E5D8F"/>
    <w:rsid w:val="005E78B7"/>
    <w:rsid w:val="005F5A5C"/>
    <w:rsid w:val="005F5CD9"/>
    <w:rsid w:val="005F5D16"/>
    <w:rsid w:val="005F5EFE"/>
    <w:rsid w:val="005F6450"/>
    <w:rsid w:val="00602664"/>
    <w:rsid w:val="0061135C"/>
    <w:rsid w:val="006118E3"/>
    <w:rsid w:val="00611CED"/>
    <w:rsid w:val="00612000"/>
    <w:rsid w:val="00612CD9"/>
    <w:rsid w:val="006136DD"/>
    <w:rsid w:val="006149F0"/>
    <w:rsid w:val="006204DB"/>
    <w:rsid w:val="006220A5"/>
    <w:rsid w:val="0062289A"/>
    <w:rsid w:val="00622D86"/>
    <w:rsid w:val="00624AC8"/>
    <w:rsid w:val="006262CF"/>
    <w:rsid w:val="00632DF3"/>
    <w:rsid w:val="00633812"/>
    <w:rsid w:val="00633C60"/>
    <w:rsid w:val="00634049"/>
    <w:rsid w:val="00640CA4"/>
    <w:rsid w:val="0064126D"/>
    <w:rsid w:val="00641372"/>
    <w:rsid w:val="006417FA"/>
    <w:rsid w:val="006427FA"/>
    <w:rsid w:val="006428BB"/>
    <w:rsid w:val="006448E6"/>
    <w:rsid w:val="006451B8"/>
    <w:rsid w:val="00645722"/>
    <w:rsid w:val="00646CE5"/>
    <w:rsid w:val="006509C3"/>
    <w:rsid w:val="00651888"/>
    <w:rsid w:val="00652432"/>
    <w:rsid w:val="00652827"/>
    <w:rsid w:val="00657840"/>
    <w:rsid w:val="0066003C"/>
    <w:rsid w:val="0066041E"/>
    <w:rsid w:val="006619BB"/>
    <w:rsid w:val="00666CF0"/>
    <w:rsid w:val="00673CCC"/>
    <w:rsid w:val="00675C98"/>
    <w:rsid w:val="00677E99"/>
    <w:rsid w:val="006839BC"/>
    <w:rsid w:val="00685621"/>
    <w:rsid w:val="00690211"/>
    <w:rsid w:val="0069026B"/>
    <w:rsid w:val="00690595"/>
    <w:rsid w:val="00690763"/>
    <w:rsid w:val="00691116"/>
    <w:rsid w:val="00694EAE"/>
    <w:rsid w:val="006956EA"/>
    <w:rsid w:val="00695964"/>
    <w:rsid w:val="00696DCC"/>
    <w:rsid w:val="006A0D82"/>
    <w:rsid w:val="006A490C"/>
    <w:rsid w:val="006A5881"/>
    <w:rsid w:val="006A766E"/>
    <w:rsid w:val="006B1FE9"/>
    <w:rsid w:val="006B319E"/>
    <w:rsid w:val="006B4F7D"/>
    <w:rsid w:val="006B63B1"/>
    <w:rsid w:val="006C095E"/>
    <w:rsid w:val="006C114C"/>
    <w:rsid w:val="006C3668"/>
    <w:rsid w:val="006C3864"/>
    <w:rsid w:val="006C42F8"/>
    <w:rsid w:val="006C5383"/>
    <w:rsid w:val="006C540B"/>
    <w:rsid w:val="006C5E72"/>
    <w:rsid w:val="006D2AEC"/>
    <w:rsid w:val="006D438F"/>
    <w:rsid w:val="006D4B1C"/>
    <w:rsid w:val="006D4C8E"/>
    <w:rsid w:val="006E19D1"/>
    <w:rsid w:val="006E1CBB"/>
    <w:rsid w:val="006E4B27"/>
    <w:rsid w:val="006E5E7E"/>
    <w:rsid w:val="006F100B"/>
    <w:rsid w:val="006F1081"/>
    <w:rsid w:val="006F1BC3"/>
    <w:rsid w:val="006F239A"/>
    <w:rsid w:val="006F2C9D"/>
    <w:rsid w:val="006F4201"/>
    <w:rsid w:val="006F4EBA"/>
    <w:rsid w:val="006F6B51"/>
    <w:rsid w:val="007048DB"/>
    <w:rsid w:val="0070637D"/>
    <w:rsid w:val="007071DD"/>
    <w:rsid w:val="0070771F"/>
    <w:rsid w:val="00712A14"/>
    <w:rsid w:val="00712CB9"/>
    <w:rsid w:val="00713208"/>
    <w:rsid w:val="00716C04"/>
    <w:rsid w:val="00717180"/>
    <w:rsid w:val="007179D2"/>
    <w:rsid w:val="00720750"/>
    <w:rsid w:val="007216AC"/>
    <w:rsid w:val="0072549C"/>
    <w:rsid w:val="00725A80"/>
    <w:rsid w:val="00725F00"/>
    <w:rsid w:val="00726E61"/>
    <w:rsid w:val="0073102A"/>
    <w:rsid w:val="00732B08"/>
    <w:rsid w:val="00733970"/>
    <w:rsid w:val="00735EC4"/>
    <w:rsid w:val="007375FE"/>
    <w:rsid w:val="0074148C"/>
    <w:rsid w:val="00741D0B"/>
    <w:rsid w:val="00752561"/>
    <w:rsid w:val="00753DDE"/>
    <w:rsid w:val="00754C58"/>
    <w:rsid w:val="00757754"/>
    <w:rsid w:val="0077436E"/>
    <w:rsid w:val="00776E78"/>
    <w:rsid w:val="0078138A"/>
    <w:rsid w:val="00783014"/>
    <w:rsid w:val="007834DC"/>
    <w:rsid w:val="0078620B"/>
    <w:rsid w:val="00790768"/>
    <w:rsid w:val="00792A9E"/>
    <w:rsid w:val="007959D8"/>
    <w:rsid w:val="0079630F"/>
    <w:rsid w:val="0079661A"/>
    <w:rsid w:val="007A04C2"/>
    <w:rsid w:val="007A22B2"/>
    <w:rsid w:val="007A2835"/>
    <w:rsid w:val="007A4188"/>
    <w:rsid w:val="007A4238"/>
    <w:rsid w:val="007A47D0"/>
    <w:rsid w:val="007B146A"/>
    <w:rsid w:val="007B57C9"/>
    <w:rsid w:val="007C0E7C"/>
    <w:rsid w:val="007C0EAA"/>
    <w:rsid w:val="007C19C3"/>
    <w:rsid w:val="007C44B2"/>
    <w:rsid w:val="007C54EE"/>
    <w:rsid w:val="007C6496"/>
    <w:rsid w:val="007C6FDE"/>
    <w:rsid w:val="007C745E"/>
    <w:rsid w:val="007D0ABE"/>
    <w:rsid w:val="007D1904"/>
    <w:rsid w:val="007D56F5"/>
    <w:rsid w:val="007E0E53"/>
    <w:rsid w:val="007E319A"/>
    <w:rsid w:val="007E356F"/>
    <w:rsid w:val="007E3F8C"/>
    <w:rsid w:val="007E6C9C"/>
    <w:rsid w:val="007F2058"/>
    <w:rsid w:val="007F41A3"/>
    <w:rsid w:val="007F5AC8"/>
    <w:rsid w:val="007F6991"/>
    <w:rsid w:val="007F7685"/>
    <w:rsid w:val="0080011D"/>
    <w:rsid w:val="00800D2C"/>
    <w:rsid w:val="00800EA5"/>
    <w:rsid w:val="00801C01"/>
    <w:rsid w:val="008112CC"/>
    <w:rsid w:val="00811E36"/>
    <w:rsid w:val="008130BB"/>
    <w:rsid w:val="00813D7D"/>
    <w:rsid w:val="008147C6"/>
    <w:rsid w:val="00817406"/>
    <w:rsid w:val="00820603"/>
    <w:rsid w:val="008208A7"/>
    <w:rsid w:val="008237FA"/>
    <w:rsid w:val="008244FA"/>
    <w:rsid w:val="00824BD4"/>
    <w:rsid w:val="00825D37"/>
    <w:rsid w:val="00827A77"/>
    <w:rsid w:val="00832F72"/>
    <w:rsid w:val="008369B0"/>
    <w:rsid w:val="008372D1"/>
    <w:rsid w:val="00841F06"/>
    <w:rsid w:val="008449C1"/>
    <w:rsid w:val="00845C1E"/>
    <w:rsid w:val="008522AF"/>
    <w:rsid w:val="0085732C"/>
    <w:rsid w:val="00857C91"/>
    <w:rsid w:val="00860B45"/>
    <w:rsid w:val="00861F68"/>
    <w:rsid w:val="00863860"/>
    <w:rsid w:val="008638B5"/>
    <w:rsid w:val="00866B47"/>
    <w:rsid w:val="008734DB"/>
    <w:rsid w:val="0087390B"/>
    <w:rsid w:val="00874035"/>
    <w:rsid w:val="0087439F"/>
    <w:rsid w:val="008745A1"/>
    <w:rsid w:val="008768E9"/>
    <w:rsid w:val="0087751B"/>
    <w:rsid w:val="00881A32"/>
    <w:rsid w:val="00890995"/>
    <w:rsid w:val="008914FB"/>
    <w:rsid w:val="00891706"/>
    <w:rsid w:val="00892516"/>
    <w:rsid w:val="00895000"/>
    <w:rsid w:val="00895ADD"/>
    <w:rsid w:val="0089737A"/>
    <w:rsid w:val="00897E99"/>
    <w:rsid w:val="00897F60"/>
    <w:rsid w:val="008A262A"/>
    <w:rsid w:val="008A3380"/>
    <w:rsid w:val="008A4829"/>
    <w:rsid w:val="008A5C09"/>
    <w:rsid w:val="008B01B3"/>
    <w:rsid w:val="008B2384"/>
    <w:rsid w:val="008B38D6"/>
    <w:rsid w:val="008B4802"/>
    <w:rsid w:val="008B4AC4"/>
    <w:rsid w:val="008B4EFB"/>
    <w:rsid w:val="008B545D"/>
    <w:rsid w:val="008B69E3"/>
    <w:rsid w:val="008C1FD1"/>
    <w:rsid w:val="008C24A8"/>
    <w:rsid w:val="008C35EF"/>
    <w:rsid w:val="008C3664"/>
    <w:rsid w:val="008C5996"/>
    <w:rsid w:val="008C7043"/>
    <w:rsid w:val="008D3796"/>
    <w:rsid w:val="008D4FA9"/>
    <w:rsid w:val="008D5A11"/>
    <w:rsid w:val="008D5E23"/>
    <w:rsid w:val="008D6B1D"/>
    <w:rsid w:val="008D77AF"/>
    <w:rsid w:val="008D7F86"/>
    <w:rsid w:val="008E35E4"/>
    <w:rsid w:val="008E6D59"/>
    <w:rsid w:val="008F30C7"/>
    <w:rsid w:val="008F4527"/>
    <w:rsid w:val="008F5D66"/>
    <w:rsid w:val="009028AA"/>
    <w:rsid w:val="00902AFB"/>
    <w:rsid w:val="00903E3F"/>
    <w:rsid w:val="009049C3"/>
    <w:rsid w:val="00904AB8"/>
    <w:rsid w:val="009057D9"/>
    <w:rsid w:val="0090774A"/>
    <w:rsid w:val="00907C97"/>
    <w:rsid w:val="00910D07"/>
    <w:rsid w:val="00914B2F"/>
    <w:rsid w:val="009150E6"/>
    <w:rsid w:val="00916290"/>
    <w:rsid w:val="00916F03"/>
    <w:rsid w:val="00916F37"/>
    <w:rsid w:val="00917741"/>
    <w:rsid w:val="00917D9C"/>
    <w:rsid w:val="00917F89"/>
    <w:rsid w:val="00920775"/>
    <w:rsid w:val="009223BE"/>
    <w:rsid w:val="0092387A"/>
    <w:rsid w:val="0092499B"/>
    <w:rsid w:val="009255EE"/>
    <w:rsid w:val="00925603"/>
    <w:rsid w:val="00925F76"/>
    <w:rsid w:val="00925FCE"/>
    <w:rsid w:val="00932E89"/>
    <w:rsid w:val="0093359D"/>
    <w:rsid w:val="00933F2B"/>
    <w:rsid w:val="00942EEB"/>
    <w:rsid w:val="00942F79"/>
    <w:rsid w:val="00943E13"/>
    <w:rsid w:val="0094468E"/>
    <w:rsid w:val="00944B6E"/>
    <w:rsid w:val="00945261"/>
    <w:rsid w:val="009464D7"/>
    <w:rsid w:val="00946FC2"/>
    <w:rsid w:val="00947377"/>
    <w:rsid w:val="0095014C"/>
    <w:rsid w:val="009506A5"/>
    <w:rsid w:val="00951452"/>
    <w:rsid w:val="009541CC"/>
    <w:rsid w:val="00956564"/>
    <w:rsid w:val="009567A6"/>
    <w:rsid w:val="00956D5A"/>
    <w:rsid w:val="00960073"/>
    <w:rsid w:val="00961B2C"/>
    <w:rsid w:val="00961DBB"/>
    <w:rsid w:val="0096240D"/>
    <w:rsid w:val="00962F23"/>
    <w:rsid w:val="00963D2B"/>
    <w:rsid w:val="0096618E"/>
    <w:rsid w:val="009758AE"/>
    <w:rsid w:val="0098141D"/>
    <w:rsid w:val="00981433"/>
    <w:rsid w:val="0098222F"/>
    <w:rsid w:val="0098244F"/>
    <w:rsid w:val="00983122"/>
    <w:rsid w:val="00985C07"/>
    <w:rsid w:val="00995160"/>
    <w:rsid w:val="00995B4F"/>
    <w:rsid w:val="00995FA3"/>
    <w:rsid w:val="0099641C"/>
    <w:rsid w:val="00997582"/>
    <w:rsid w:val="009A0D11"/>
    <w:rsid w:val="009A18B0"/>
    <w:rsid w:val="009A22F8"/>
    <w:rsid w:val="009A2C21"/>
    <w:rsid w:val="009A3E58"/>
    <w:rsid w:val="009A5F02"/>
    <w:rsid w:val="009A7AB1"/>
    <w:rsid w:val="009A7B28"/>
    <w:rsid w:val="009B0EBD"/>
    <w:rsid w:val="009B424D"/>
    <w:rsid w:val="009B6408"/>
    <w:rsid w:val="009B6F82"/>
    <w:rsid w:val="009B70E6"/>
    <w:rsid w:val="009C385A"/>
    <w:rsid w:val="009C3AAD"/>
    <w:rsid w:val="009C6D3C"/>
    <w:rsid w:val="009C6DAA"/>
    <w:rsid w:val="009D0E74"/>
    <w:rsid w:val="009D1781"/>
    <w:rsid w:val="009D1A96"/>
    <w:rsid w:val="009D370B"/>
    <w:rsid w:val="009D7EE0"/>
    <w:rsid w:val="009E039C"/>
    <w:rsid w:val="009E11B7"/>
    <w:rsid w:val="009E2087"/>
    <w:rsid w:val="009E252B"/>
    <w:rsid w:val="009E3265"/>
    <w:rsid w:val="009E3353"/>
    <w:rsid w:val="009E446D"/>
    <w:rsid w:val="009E7C09"/>
    <w:rsid w:val="009F13B9"/>
    <w:rsid w:val="009F146D"/>
    <w:rsid w:val="009F4F1E"/>
    <w:rsid w:val="009F5D6A"/>
    <w:rsid w:val="00A00029"/>
    <w:rsid w:val="00A015E4"/>
    <w:rsid w:val="00A053B7"/>
    <w:rsid w:val="00A075BC"/>
    <w:rsid w:val="00A11222"/>
    <w:rsid w:val="00A11BC4"/>
    <w:rsid w:val="00A12C39"/>
    <w:rsid w:val="00A134FB"/>
    <w:rsid w:val="00A162FE"/>
    <w:rsid w:val="00A20802"/>
    <w:rsid w:val="00A25B4F"/>
    <w:rsid w:val="00A25E9C"/>
    <w:rsid w:val="00A261B3"/>
    <w:rsid w:val="00A273A7"/>
    <w:rsid w:val="00A27E8B"/>
    <w:rsid w:val="00A311CF"/>
    <w:rsid w:val="00A371AD"/>
    <w:rsid w:val="00A442BF"/>
    <w:rsid w:val="00A50BC1"/>
    <w:rsid w:val="00A517D0"/>
    <w:rsid w:val="00A51B96"/>
    <w:rsid w:val="00A53716"/>
    <w:rsid w:val="00A5629E"/>
    <w:rsid w:val="00A6433A"/>
    <w:rsid w:val="00A64832"/>
    <w:rsid w:val="00A6760B"/>
    <w:rsid w:val="00A677CF"/>
    <w:rsid w:val="00A72F80"/>
    <w:rsid w:val="00A732DB"/>
    <w:rsid w:val="00A75338"/>
    <w:rsid w:val="00A764B2"/>
    <w:rsid w:val="00A838D2"/>
    <w:rsid w:val="00A843B2"/>
    <w:rsid w:val="00A86F04"/>
    <w:rsid w:val="00A90B21"/>
    <w:rsid w:val="00A92301"/>
    <w:rsid w:val="00A92C08"/>
    <w:rsid w:val="00A93021"/>
    <w:rsid w:val="00A946C4"/>
    <w:rsid w:val="00A96E7D"/>
    <w:rsid w:val="00AA25A4"/>
    <w:rsid w:val="00AA2D68"/>
    <w:rsid w:val="00AA3B03"/>
    <w:rsid w:val="00AA478E"/>
    <w:rsid w:val="00AB137D"/>
    <w:rsid w:val="00AB1FC9"/>
    <w:rsid w:val="00AC01F8"/>
    <w:rsid w:val="00AC059A"/>
    <w:rsid w:val="00AC3BE3"/>
    <w:rsid w:val="00AC41CF"/>
    <w:rsid w:val="00AD0308"/>
    <w:rsid w:val="00AD377A"/>
    <w:rsid w:val="00AD3A99"/>
    <w:rsid w:val="00AD3FEF"/>
    <w:rsid w:val="00AD67BB"/>
    <w:rsid w:val="00AE1CC1"/>
    <w:rsid w:val="00AE3EA4"/>
    <w:rsid w:val="00AE4C07"/>
    <w:rsid w:val="00AE4FE7"/>
    <w:rsid w:val="00AE51FE"/>
    <w:rsid w:val="00AF1B02"/>
    <w:rsid w:val="00AF2521"/>
    <w:rsid w:val="00AF41E4"/>
    <w:rsid w:val="00AF568A"/>
    <w:rsid w:val="00AF60C1"/>
    <w:rsid w:val="00B03D59"/>
    <w:rsid w:val="00B05262"/>
    <w:rsid w:val="00B05789"/>
    <w:rsid w:val="00B06A75"/>
    <w:rsid w:val="00B06BC3"/>
    <w:rsid w:val="00B079EA"/>
    <w:rsid w:val="00B07A31"/>
    <w:rsid w:val="00B15A0F"/>
    <w:rsid w:val="00B17FB2"/>
    <w:rsid w:val="00B20236"/>
    <w:rsid w:val="00B20937"/>
    <w:rsid w:val="00B220A0"/>
    <w:rsid w:val="00B22B64"/>
    <w:rsid w:val="00B22D72"/>
    <w:rsid w:val="00B22FEA"/>
    <w:rsid w:val="00B24321"/>
    <w:rsid w:val="00B278B4"/>
    <w:rsid w:val="00B27C7D"/>
    <w:rsid w:val="00B30FEB"/>
    <w:rsid w:val="00B311BA"/>
    <w:rsid w:val="00B35B47"/>
    <w:rsid w:val="00B40AA3"/>
    <w:rsid w:val="00B43AF9"/>
    <w:rsid w:val="00B44478"/>
    <w:rsid w:val="00B4609C"/>
    <w:rsid w:val="00B508DA"/>
    <w:rsid w:val="00B51097"/>
    <w:rsid w:val="00B5212E"/>
    <w:rsid w:val="00B53312"/>
    <w:rsid w:val="00B538BA"/>
    <w:rsid w:val="00B6002C"/>
    <w:rsid w:val="00B60BF9"/>
    <w:rsid w:val="00B620EE"/>
    <w:rsid w:val="00B63392"/>
    <w:rsid w:val="00B647FC"/>
    <w:rsid w:val="00B717FF"/>
    <w:rsid w:val="00B719CA"/>
    <w:rsid w:val="00B72A51"/>
    <w:rsid w:val="00B742F1"/>
    <w:rsid w:val="00B80752"/>
    <w:rsid w:val="00B80FB4"/>
    <w:rsid w:val="00B85366"/>
    <w:rsid w:val="00B87F60"/>
    <w:rsid w:val="00B9079B"/>
    <w:rsid w:val="00B93B5E"/>
    <w:rsid w:val="00B93D3D"/>
    <w:rsid w:val="00B96341"/>
    <w:rsid w:val="00BA471F"/>
    <w:rsid w:val="00BA47F7"/>
    <w:rsid w:val="00BA6134"/>
    <w:rsid w:val="00BA7C31"/>
    <w:rsid w:val="00BB001D"/>
    <w:rsid w:val="00BB0878"/>
    <w:rsid w:val="00BB5013"/>
    <w:rsid w:val="00BB528E"/>
    <w:rsid w:val="00BB615A"/>
    <w:rsid w:val="00BB642A"/>
    <w:rsid w:val="00BB78CD"/>
    <w:rsid w:val="00BC11EC"/>
    <w:rsid w:val="00BC2600"/>
    <w:rsid w:val="00BC36F0"/>
    <w:rsid w:val="00BC3E99"/>
    <w:rsid w:val="00BC442C"/>
    <w:rsid w:val="00BC4FA7"/>
    <w:rsid w:val="00BC5368"/>
    <w:rsid w:val="00BC5E30"/>
    <w:rsid w:val="00BD00ED"/>
    <w:rsid w:val="00BD02C5"/>
    <w:rsid w:val="00BD068D"/>
    <w:rsid w:val="00BD53D2"/>
    <w:rsid w:val="00BE0D9A"/>
    <w:rsid w:val="00BE1A50"/>
    <w:rsid w:val="00BE2F0D"/>
    <w:rsid w:val="00BE5E2E"/>
    <w:rsid w:val="00BF0BD5"/>
    <w:rsid w:val="00BF0D35"/>
    <w:rsid w:val="00BF55F8"/>
    <w:rsid w:val="00C01ACD"/>
    <w:rsid w:val="00C051FD"/>
    <w:rsid w:val="00C14D86"/>
    <w:rsid w:val="00C15FD2"/>
    <w:rsid w:val="00C1744F"/>
    <w:rsid w:val="00C20C7D"/>
    <w:rsid w:val="00C20DEF"/>
    <w:rsid w:val="00C220D9"/>
    <w:rsid w:val="00C23D94"/>
    <w:rsid w:val="00C24B25"/>
    <w:rsid w:val="00C24E89"/>
    <w:rsid w:val="00C32C2F"/>
    <w:rsid w:val="00C3738A"/>
    <w:rsid w:val="00C40464"/>
    <w:rsid w:val="00C40859"/>
    <w:rsid w:val="00C4315A"/>
    <w:rsid w:val="00C43F5E"/>
    <w:rsid w:val="00C44074"/>
    <w:rsid w:val="00C4651F"/>
    <w:rsid w:val="00C51D0B"/>
    <w:rsid w:val="00C52207"/>
    <w:rsid w:val="00C52A50"/>
    <w:rsid w:val="00C61628"/>
    <w:rsid w:val="00C642D4"/>
    <w:rsid w:val="00C66AF6"/>
    <w:rsid w:val="00C711FE"/>
    <w:rsid w:val="00C7237F"/>
    <w:rsid w:val="00C72C27"/>
    <w:rsid w:val="00C730F4"/>
    <w:rsid w:val="00C74311"/>
    <w:rsid w:val="00C75BF3"/>
    <w:rsid w:val="00C776DE"/>
    <w:rsid w:val="00C80200"/>
    <w:rsid w:val="00C80B14"/>
    <w:rsid w:val="00C80D43"/>
    <w:rsid w:val="00C80E0A"/>
    <w:rsid w:val="00C8270B"/>
    <w:rsid w:val="00C841A9"/>
    <w:rsid w:val="00C86A0F"/>
    <w:rsid w:val="00C8728F"/>
    <w:rsid w:val="00C87BB3"/>
    <w:rsid w:val="00C91D48"/>
    <w:rsid w:val="00C94352"/>
    <w:rsid w:val="00C944ED"/>
    <w:rsid w:val="00C97FBC"/>
    <w:rsid w:val="00CA06C8"/>
    <w:rsid w:val="00CA076F"/>
    <w:rsid w:val="00CA0B7E"/>
    <w:rsid w:val="00CA37B6"/>
    <w:rsid w:val="00CA4C28"/>
    <w:rsid w:val="00CA4E33"/>
    <w:rsid w:val="00CA5598"/>
    <w:rsid w:val="00CA5783"/>
    <w:rsid w:val="00CA5EF8"/>
    <w:rsid w:val="00CB28A3"/>
    <w:rsid w:val="00CB62B3"/>
    <w:rsid w:val="00CB73EC"/>
    <w:rsid w:val="00CC00A0"/>
    <w:rsid w:val="00CC0FED"/>
    <w:rsid w:val="00CC3C34"/>
    <w:rsid w:val="00CC5455"/>
    <w:rsid w:val="00CC6C06"/>
    <w:rsid w:val="00CD1526"/>
    <w:rsid w:val="00CD1546"/>
    <w:rsid w:val="00CD2807"/>
    <w:rsid w:val="00CD5509"/>
    <w:rsid w:val="00CD593F"/>
    <w:rsid w:val="00CE0215"/>
    <w:rsid w:val="00CE1EB0"/>
    <w:rsid w:val="00CE3DF2"/>
    <w:rsid w:val="00CE5568"/>
    <w:rsid w:val="00CF04D5"/>
    <w:rsid w:val="00CF0C0F"/>
    <w:rsid w:val="00CF1690"/>
    <w:rsid w:val="00CF1F2A"/>
    <w:rsid w:val="00CF5CE3"/>
    <w:rsid w:val="00CF7244"/>
    <w:rsid w:val="00CF7412"/>
    <w:rsid w:val="00D014E1"/>
    <w:rsid w:val="00D030F8"/>
    <w:rsid w:val="00D039D0"/>
    <w:rsid w:val="00D077B7"/>
    <w:rsid w:val="00D17531"/>
    <w:rsid w:val="00D20297"/>
    <w:rsid w:val="00D21E43"/>
    <w:rsid w:val="00D21E6B"/>
    <w:rsid w:val="00D2336A"/>
    <w:rsid w:val="00D23634"/>
    <w:rsid w:val="00D34551"/>
    <w:rsid w:val="00D34688"/>
    <w:rsid w:val="00D36D27"/>
    <w:rsid w:val="00D37B4D"/>
    <w:rsid w:val="00D41664"/>
    <w:rsid w:val="00D42A1F"/>
    <w:rsid w:val="00D4569D"/>
    <w:rsid w:val="00D457D6"/>
    <w:rsid w:val="00D45D29"/>
    <w:rsid w:val="00D53E26"/>
    <w:rsid w:val="00D55013"/>
    <w:rsid w:val="00D55A6D"/>
    <w:rsid w:val="00D63BF7"/>
    <w:rsid w:val="00D64CE2"/>
    <w:rsid w:val="00D661D4"/>
    <w:rsid w:val="00D702E1"/>
    <w:rsid w:val="00D719B9"/>
    <w:rsid w:val="00D7270F"/>
    <w:rsid w:val="00D73318"/>
    <w:rsid w:val="00D7596A"/>
    <w:rsid w:val="00D7751B"/>
    <w:rsid w:val="00D815DC"/>
    <w:rsid w:val="00D822B5"/>
    <w:rsid w:val="00D83D3C"/>
    <w:rsid w:val="00D84451"/>
    <w:rsid w:val="00D85C95"/>
    <w:rsid w:val="00D867AE"/>
    <w:rsid w:val="00D873BB"/>
    <w:rsid w:val="00D87BBB"/>
    <w:rsid w:val="00D87BD9"/>
    <w:rsid w:val="00D87C87"/>
    <w:rsid w:val="00D90ED9"/>
    <w:rsid w:val="00D921C4"/>
    <w:rsid w:val="00D9296A"/>
    <w:rsid w:val="00D92AE9"/>
    <w:rsid w:val="00D93C23"/>
    <w:rsid w:val="00D94476"/>
    <w:rsid w:val="00D95638"/>
    <w:rsid w:val="00D9584C"/>
    <w:rsid w:val="00D97180"/>
    <w:rsid w:val="00D97C79"/>
    <w:rsid w:val="00DA14D9"/>
    <w:rsid w:val="00DA23DA"/>
    <w:rsid w:val="00DA7588"/>
    <w:rsid w:val="00DB13AD"/>
    <w:rsid w:val="00DB23F9"/>
    <w:rsid w:val="00DB58BE"/>
    <w:rsid w:val="00DB602E"/>
    <w:rsid w:val="00DB6176"/>
    <w:rsid w:val="00DB6AA0"/>
    <w:rsid w:val="00DB7A7D"/>
    <w:rsid w:val="00DB7C3A"/>
    <w:rsid w:val="00DC1656"/>
    <w:rsid w:val="00DC4427"/>
    <w:rsid w:val="00DC621F"/>
    <w:rsid w:val="00DC68EF"/>
    <w:rsid w:val="00DD14EE"/>
    <w:rsid w:val="00DD32AB"/>
    <w:rsid w:val="00DD5BF6"/>
    <w:rsid w:val="00DD623F"/>
    <w:rsid w:val="00DD64DC"/>
    <w:rsid w:val="00DE067F"/>
    <w:rsid w:val="00DE1865"/>
    <w:rsid w:val="00DE3086"/>
    <w:rsid w:val="00DE6CEF"/>
    <w:rsid w:val="00DF11C2"/>
    <w:rsid w:val="00DF2134"/>
    <w:rsid w:val="00DF2DD1"/>
    <w:rsid w:val="00DF4593"/>
    <w:rsid w:val="00DF4F7A"/>
    <w:rsid w:val="00DF64E0"/>
    <w:rsid w:val="00DF6CC2"/>
    <w:rsid w:val="00E00453"/>
    <w:rsid w:val="00E03028"/>
    <w:rsid w:val="00E10AC0"/>
    <w:rsid w:val="00E10D05"/>
    <w:rsid w:val="00E2223E"/>
    <w:rsid w:val="00E22D98"/>
    <w:rsid w:val="00E24623"/>
    <w:rsid w:val="00E252E3"/>
    <w:rsid w:val="00E25B1B"/>
    <w:rsid w:val="00E30717"/>
    <w:rsid w:val="00E31D43"/>
    <w:rsid w:val="00E378A9"/>
    <w:rsid w:val="00E400D7"/>
    <w:rsid w:val="00E400FC"/>
    <w:rsid w:val="00E40505"/>
    <w:rsid w:val="00E40833"/>
    <w:rsid w:val="00E40B1F"/>
    <w:rsid w:val="00E42A41"/>
    <w:rsid w:val="00E45766"/>
    <w:rsid w:val="00E45AC5"/>
    <w:rsid w:val="00E462ED"/>
    <w:rsid w:val="00E53155"/>
    <w:rsid w:val="00E567E5"/>
    <w:rsid w:val="00E63A61"/>
    <w:rsid w:val="00E64480"/>
    <w:rsid w:val="00E65807"/>
    <w:rsid w:val="00E66103"/>
    <w:rsid w:val="00E6708B"/>
    <w:rsid w:val="00E71B9C"/>
    <w:rsid w:val="00E720BE"/>
    <w:rsid w:val="00E73A8C"/>
    <w:rsid w:val="00E75050"/>
    <w:rsid w:val="00E75D5E"/>
    <w:rsid w:val="00E76F42"/>
    <w:rsid w:val="00E77D6D"/>
    <w:rsid w:val="00E80B68"/>
    <w:rsid w:val="00E8606A"/>
    <w:rsid w:val="00E915E6"/>
    <w:rsid w:val="00E947B3"/>
    <w:rsid w:val="00E96B98"/>
    <w:rsid w:val="00EA1F1E"/>
    <w:rsid w:val="00EA3D7A"/>
    <w:rsid w:val="00EA3E11"/>
    <w:rsid w:val="00EA4122"/>
    <w:rsid w:val="00EA6EB3"/>
    <w:rsid w:val="00EB4A8E"/>
    <w:rsid w:val="00EB5EF3"/>
    <w:rsid w:val="00EB62F7"/>
    <w:rsid w:val="00EB664D"/>
    <w:rsid w:val="00EB695D"/>
    <w:rsid w:val="00EB7093"/>
    <w:rsid w:val="00EB7C6D"/>
    <w:rsid w:val="00EC11FC"/>
    <w:rsid w:val="00EC38F3"/>
    <w:rsid w:val="00EC4241"/>
    <w:rsid w:val="00EC466A"/>
    <w:rsid w:val="00ED0404"/>
    <w:rsid w:val="00ED1407"/>
    <w:rsid w:val="00ED39CE"/>
    <w:rsid w:val="00ED4134"/>
    <w:rsid w:val="00ED7988"/>
    <w:rsid w:val="00ED7A9F"/>
    <w:rsid w:val="00EE05F1"/>
    <w:rsid w:val="00EE1B0F"/>
    <w:rsid w:val="00EE314E"/>
    <w:rsid w:val="00EE3226"/>
    <w:rsid w:val="00EE471A"/>
    <w:rsid w:val="00EE5492"/>
    <w:rsid w:val="00EE583A"/>
    <w:rsid w:val="00EE6CB0"/>
    <w:rsid w:val="00EF0A00"/>
    <w:rsid w:val="00EF7395"/>
    <w:rsid w:val="00F0183C"/>
    <w:rsid w:val="00F0301B"/>
    <w:rsid w:val="00F0379D"/>
    <w:rsid w:val="00F03B0F"/>
    <w:rsid w:val="00F03C79"/>
    <w:rsid w:val="00F07BD5"/>
    <w:rsid w:val="00F122D6"/>
    <w:rsid w:val="00F147EA"/>
    <w:rsid w:val="00F15BF4"/>
    <w:rsid w:val="00F171E0"/>
    <w:rsid w:val="00F17940"/>
    <w:rsid w:val="00F17DC0"/>
    <w:rsid w:val="00F2046C"/>
    <w:rsid w:val="00F20647"/>
    <w:rsid w:val="00F207FC"/>
    <w:rsid w:val="00F23630"/>
    <w:rsid w:val="00F25A35"/>
    <w:rsid w:val="00F274DB"/>
    <w:rsid w:val="00F31392"/>
    <w:rsid w:val="00F32430"/>
    <w:rsid w:val="00F348B5"/>
    <w:rsid w:val="00F34AD3"/>
    <w:rsid w:val="00F3652B"/>
    <w:rsid w:val="00F36D95"/>
    <w:rsid w:val="00F377B9"/>
    <w:rsid w:val="00F45442"/>
    <w:rsid w:val="00F5145E"/>
    <w:rsid w:val="00F554DB"/>
    <w:rsid w:val="00F558EA"/>
    <w:rsid w:val="00F5681C"/>
    <w:rsid w:val="00F5733B"/>
    <w:rsid w:val="00F6045D"/>
    <w:rsid w:val="00F60AB5"/>
    <w:rsid w:val="00F613CB"/>
    <w:rsid w:val="00F61F79"/>
    <w:rsid w:val="00F64BA8"/>
    <w:rsid w:val="00F651DD"/>
    <w:rsid w:val="00F656A4"/>
    <w:rsid w:val="00F665F5"/>
    <w:rsid w:val="00F6665E"/>
    <w:rsid w:val="00F7075F"/>
    <w:rsid w:val="00F71D76"/>
    <w:rsid w:val="00F8349F"/>
    <w:rsid w:val="00F83FB7"/>
    <w:rsid w:val="00F85935"/>
    <w:rsid w:val="00F85D29"/>
    <w:rsid w:val="00F901CB"/>
    <w:rsid w:val="00F969D3"/>
    <w:rsid w:val="00F974F8"/>
    <w:rsid w:val="00F9789E"/>
    <w:rsid w:val="00FA190E"/>
    <w:rsid w:val="00FA2237"/>
    <w:rsid w:val="00FA54D8"/>
    <w:rsid w:val="00FB130C"/>
    <w:rsid w:val="00FB3A39"/>
    <w:rsid w:val="00FB460E"/>
    <w:rsid w:val="00FB693F"/>
    <w:rsid w:val="00FC4FB7"/>
    <w:rsid w:val="00FC65E5"/>
    <w:rsid w:val="00FC6998"/>
    <w:rsid w:val="00FC779C"/>
    <w:rsid w:val="00FD1EE0"/>
    <w:rsid w:val="00FD357B"/>
    <w:rsid w:val="00FD38FC"/>
    <w:rsid w:val="00FD4118"/>
    <w:rsid w:val="00FD6119"/>
    <w:rsid w:val="00FD688E"/>
    <w:rsid w:val="00FD708D"/>
    <w:rsid w:val="00FD76C9"/>
    <w:rsid w:val="00FD7C0C"/>
    <w:rsid w:val="00FE045C"/>
    <w:rsid w:val="00FE0C52"/>
    <w:rsid w:val="00FE1692"/>
    <w:rsid w:val="00FE18D6"/>
    <w:rsid w:val="00FE3069"/>
    <w:rsid w:val="00FE3173"/>
    <w:rsid w:val="00FE32B2"/>
    <w:rsid w:val="00FE3B13"/>
    <w:rsid w:val="00FE3F24"/>
    <w:rsid w:val="00FE4FA8"/>
    <w:rsid w:val="00FE5CFB"/>
    <w:rsid w:val="00FF0566"/>
    <w:rsid w:val="00FF15F5"/>
    <w:rsid w:val="00FF1DC5"/>
    <w:rsid w:val="00FF621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170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line="300" w:lineRule="atLeast"/>
      </w:pPr>
    </w:pPrDefault>
  </w:docDefaults>
  <w:latentStyles w:defLockedState="0" w:defUIPriority="0" w:defSemiHidden="1" w:defUnhideWhenUsed="1" w:defQFormat="0" w:count="267">
    <w:lsdException w:name="Normal" w:semiHidden="0" w:unhideWhenUsed="0"/>
    <w:lsdException w:name="heading 1" w:semiHidden="0" w:uiPriority="1" w:unhideWhenUsed="0" w:qFormat="1"/>
    <w:lsdException w:name="heading 2" w:uiPriority="2" w:qFormat="1"/>
    <w:lsdException w:name="heading 3" w:uiPriority="3" w:qFormat="1"/>
    <w:lsdException w:name="heading 4" w:qFormat="1"/>
    <w:lsdException w:name="heading 7" w:qFormat="1"/>
    <w:lsdException w:name="heading 8" w:uiPriority="31" w:qFormat="1"/>
    <w:lsdException w:name="heading 9" w:uiPriority="32" w:qFormat="1"/>
    <w:lsdException w:name="toc 1" w:uiPriority="39"/>
    <w:lsdException w:name="toc 2" w:uiPriority="39"/>
    <w:lsdException w:name="toc 3" w:uiPriority="39"/>
    <w:lsdException w:name="toc 4" w:uiPriority="39"/>
    <w:lsdException w:name="toc 5" w:uiPriority="39"/>
    <w:lsdException w:name="toc 8" w:uiPriority="39"/>
    <w:lsdException w:name="footnote text" w:uiPriority="13"/>
    <w:lsdException w:name="header" w:uiPriority="99"/>
    <w:lsdException w:name="footer" w:uiPriority="39"/>
    <w:lsdException w:name="caption" w:uiPriority="13" w:qFormat="1"/>
    <w:lsdException w:name="table of figures" w:semiHidden="0" w:uiPriority="99" w:unhideWhenUsed="0"/>
    <w:lsdException w:name="footnote reference" w:uiPriority="39"/>
    <w:lsdException w:name="List Bullet" w:uiPriority="7" w:qFormat="1"/>
    <w:lsdException w:name="List Number" w:qFormat="1"/>
    <w:lsdException w:name="List Bullet 2" w:uiPriority="8" w:qFormat="1"/>
    <w:lsdException w:name="List Bullet 3" w:uiPriority="9" w:qFormat="1"/>
    <w:lsdException w:name="List Number 2" w:qFormat="1"/>
    <w:lsdException w:name="List Number 3" w:qFormat="1"/>
    <w:lsdException w:name="Title" w:semiHidden="0" w:unhideWhenUsed="0" w:qFormat="1"/>
    <w:lsdException w:name="Default Paragraph Font" w:uiPriority="1"/>
    <w:lsdException w:name="Body Text" w:uiPriority="5" w:qFormat="1"/>
    <w:lsdException w:name="List Continue" w:qFormat="1"/>
    <w:lsdException w:name="List Continue 2" w:qFormat="1"/>
    <w:lsdException w:name="Subtitle" w:semiHidden="0" w:unhideWhenUsed="0" w:qFormat="1"/>
    <w:lsdException w:name="Hyperlink" w:uiPriority="99"/>
    <w:lsdException w:name="Strong" w:unhideWhenUsed="0" w:qFormat="1"/>
    <w:lsdException w:name="Emphasis"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3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9" w:unhideWhenUsed="0"/>
    <w:lsdException w:name="Quote" w:semiHidden="0" w:unhideWhenUsed="0"/>
    <w:lsdException w:name="Intense Quote"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TOC Heading" w:qFormat="1"/>
  </w:latentStyles>
  <w:style w:type="paragraph" w:default="1" w:styleId="Normal">
    <w:name w:val="Normal"/>
    <w:uiPriority w:val="39"/>
    <w:rsid w:val="0089737A"/>
  </w:style>
  <w:style w:type="paragraph" w:styleId="Heading1">
    <w:name w:val="heading 1"/>
    <w:basedOn w:val="Normal"/>
    <w:next w:val="BodyText"/>
    <w:link w:val="Heading1Char"/>
    <w:uiPriority w:val="1"/>
    <w:qFormat/>
    <w:rsid w:val="00D014E1"/>
    <w:pPr>
      <w:keepNext/>
      <w:keepLines/>
      <w:numPr>
        <w:numId w:val="10"/>
      </w:numPr>
      <w:tabs>
        <w:tab w:val="right" w:pos="1418"/>
        <w:tab w:val="right" w:pos="1701"/>
        <w:tab w:val="right" w:pos="1985"/>
      </w:tabs>
      <w:spacing w:before="360" w:after="180"/>
      <w:outlineLvl w:val="0"/>
    </w:pPr>
    <w:rPr>
      <w:rFonts w:ascii="Calibri" w:hAnsi="Calibri"/>
      <w:bCs/>
      <w:color w:val="3D4D7D" w:themeColor="background2"/>
      <w:spacing w:val="-6"/>
      <w:kern w:val="32"/>
      <w:sz w:val="30"/>
      <w:szCs w:val="32"/>
    </w:rPr>
  </w:style>
  <w:style w:type="paragraph" w:styleId="Heading2">
    <w:name w:val="heading 2"/>
    <w:basedOn w:val="Normal"/>
    <w:next w:val="BodyText"/>
    <w:link w:val="Heading2Char"/>
    <w:uiPriority w:val="2"/>
    <w:qFormat/>
    <w:rsid w:val="00D014E1"/>
    <w:pPr>
      <w:keepNext/>
      <w:keepLines/>
      <w:numPr>
        <w:ilvl w:val="1"/>
        <w:numId w:val="10"/>
      </w:numPr>
      <w:tabs>
        <w:tab w:val="left" w:pos="1418"/>
        <w:tab w:val="left" w:pos="1701"/>
        <w:tab w:val="left" w:pos="1985"/>
      </w:tabs>
      <w:spacing w:before="240" w:after="120"/>
      <w:outlineLvl w:val="1"/>
    </w:pPr>
    <w:rPr>
      <w:rFonts w:ascii="Calibri" w:hAnsi="Calibri"/>
      <w:b/>
      <w:bCs/>
      <w:iCs/>
      <w:color w:val="3D4D7D" w:themeColor="background2"/>
      <w:kern w:val="20"/>
      <w:sz w:val="24"/>
      <w:szCs w:val="28"/>
    </w:rPr>
  </w:style>
  <w:style w:type="paragraph" w:styleId="Heading3">
    <w:name w:val="heading 3"/>
    <w:basedOn w:val="Normal"/>
    <w:next w:val="BodyText"/>
    <w:link w:val="Heading3Char"/>
    <w:uiPriority w:val="3"/>
    <w:qFormat/>
    <w:rsid w:val="00D014E1"/>
    <w:pPr>
      <w:keepNext/>
      <w:keepLines/>
      <w:numPr>
        <w:ilvl w:val="2"/>
        <w:numId w:val="10"/>
      </w:numPr>
      <w:tabs>
        <w:tab w:val="left" w:pos="1418"/>
        <w:tab w:val="left" w:pos="1701"/>
        <w:tab w:val="left" w:pos="1985"/>
      </w:tabs>
      <w:spacing w:before="470" w:after="227"/>
      <w:outlineLvl w:val="2"/>
    </w:pPr>
    <w:rPr>
      <w:i/>
      <w:color w:val="3D4D7D" w:themeColor="background2"/>
      <w:sz w:val="24"/>
    </w:rPr>
  </w:style>
  <w:style w:type="paragraph" w:styleId="Heading4">
    <w:name w:val="heading 4"/>
    <w:basedOn w:val="Normal"/>
    <w:next w:val="BodyText"/>
    <w:link w:val="Heading4Char"/>
    <w:uiPriority w:val="4"/>
    <w:qFormat/>
    <w:rsid w:val="00CA06C8"/>
    <w:pPr>
      <w:keepNext/>
      <w:keepLines/>
      <w:tabs>
        <w:tab w:val="left" w:pos="1418"/>
        <w:tab w:val="left" w:pos="1701"/>
        <w:tab w:val="left" w:pos="1985"/>
      </w:tabs>
      <w:spacing w:before="227" w:after="113"/>
      <w:outlineLvl w:val="3"/>
    </w:pPr>
    <w:rPr>
      <w:rFonts w:eastAsiaTheme="majorEastAsia" w:cstheme="majorBidi"/>
      <w:bCs/>
      <w:i/>
      <w:iCs/>
      <w:color w:val="3D4D7D" w:themeColor="background2"/>
      <w:sz w:val="24"/>
    </w:rPr>
  </w:style>
  <w:style w:type="paragraph" w:styleId="Heading5">
    <w:name w:val="heading 5"/>
    <w:basedOn w:val="Normal"/>
    <w:next w:val="BodyText"/>
    <w:link w:val="Heading5Char"/>
    <w:uiPriority w:val="39"/>
    <w:rsid w:val="00B620EE"/>
    <w:pPr>
      <w:keepNext/>
      <w:keepLines/>
      <w:spacing w:before="180" w:after="60"/>
      <w:outlineLvl w:val="4"/>
    </w:pPr>
    <w:rPr>
      <w:rFonts w:asciiTheme="majorHAnsi" w:eastAsiaTheme="majorEastAsia" w:hAnsiTheme="majorHAnsi" w:cstheme="majorBidi"/>
      <w:i/>
      <w:color w:val="636366"/>
      <w:sz w:val="24"/>
    </w:rPr>
  </w:style>
  <w:style w:type="paragraph" w:styleId="Heading6">
    <w:name w:val="heading 6"/>
    <w:basedOn w:val="Normal"/>
    <w:next w:val="BodyText"/>
    <w:link w:val="Heading6Char"/>
    <w:uiPriority w:val="39"/>
    <w:rsid w:val="00B620EE"/>
    <w:pPr>
      <w:keepNext/>
      <w:keepLines/>
      <w:spacing w:before="280" w:after="240"/>
      <w:outlineLvl w:val="5"/>
    </w:pPr>
    <w:rPr>
      <w:rFonts w:asciiTheme="majorHAnsi" w:eastAsiaTheme="majorEastAsia" w:hAnsiTheme="majorHAnsi" w:cstheme="majorBidi"/>
      <w:i/>
      <w:iCs/>
      <w:color w:val="9778B4" w:themeColor="text2"/>
      <w:sz w:val="24"/>
    </w:rPr>
  </w:style>
  <w:style w:type="paragraph" w:styleId="Heading7">
    <w:name w:val="heading 7"/>
    <w:basedOn w:val="Normal"/>
    <w:next w:val="Normal"/>
    <w:link w:val="Heading7Char"/>
    <w:semiHidden/>
    <w:rsid w:val="00961DBB"/>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ttachment Title"/>
    <w:basedOn w:val="Normal"/>
    <w:next w:val="BodyText"/>
    <w:link w:val="Heading8Char"/>
    <w:uiPriority w:val="31"/>
    <w:qFormat/>
    <w:rsid w:val="00D014E1"/>
    <w:pPr>
      <w:keepNext/>
      <w:keepLines/>
      <w:numPr>
        <w:numId w:val="1"/>
      </w:numPr>
      <w:tabs>
        <w:tab w:val="left" w:pos="4536"/>
      </w:tabs>
      <w:spacing w:after="240"/>
      <w:outlineLvl w:val="7"/>
    </w:pPr>
    <w:rPr>
      <w:rFonts w:ascii="Calibri" w:eastAsiaTheme="majorEastAsia" w:hAnsi="Calibri" w:cstheme="majorBidi"/>
      <w:color w:val="3D4D7D" w:themeColor="background2"/>
      <w:sz w:val="30"/>
    </w:rPr>
  </w:style>
  <w:style w:type="paragraph" w:styleId="Heading9">
    <w:name w:val="heading 9"/>
    <w:aliases w:val="Attachment Heading 1"/>
    <w:basedOn w:val="Normal"/>
    <w:next w:val="BodyText"/>
    <w:link w:val="Heading9Char"/>
    <w:uiPriority w:val="32"/>
    <w:qFormat/>
    <w:rsid w:val="00D014E1"/>
    <w:pPr>
      <w:keepNext/>
      <w:keepLines/>
      <w:numPr>
        <w:ilvl w:val="1"/>
        <w:numId w:val="1"/>
      </w:numPr>
      <w:tabs>
        <w:tab w:val="left" w:pos="1559"/>
        <w:tab w:val="left" w:pos="1843"/>
        <w:tab w:val="left" w:pos="2126"/>
        <w:tab w:val="left" w:pos="2410"/>
      </w:tabs>
      <w:spacing w:before="470" w:after="227"/>
      <w:outlineLvl w:val="8"/>
    </w:pPr>
    <w:rPr>
      <w:rFonts w:asciiTheme="majorHAnsi" w:hAnsiTheme="majorHAnsi"/>
      <w:color w:val="3D4D7D" w:themeColor="background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13"/>
    <w:rsid w:val="007834DC"/>
    <w:pPr>
      <w:tabs>
        <w:tab w:val="left" w:pos="425"/>
      </w:tabs>
      <w:spacing w:before="50" w:line="260" w:lineRule="exact"/>
      <w:ind w:left="425" w:hanging="425"/>
    </w:pPr>
    <w:rPr>
      <w:kern w:val="16"/>
      <w:sz w:val="18"/>
    </w:rPr>
  </w:style>
  <w:style w:type="character" w:customStyle="1" w:styleId="FootnoteTextChar">
    <w:name w:val="Footnote Text Char"/>
    <w:basedOn w:val="DefaultParagraphFont"/>
    <w:link w:val="FootnoteText"/>
    <w:uiPriority w:val="13"/>
    <w:rsid w:val="0089737A"/>
    <w:rPr>
      <w:kern w:val="16"/>
      <w:sz w:val="18"/>
    </w:rPr>
  </w:style>
  <w:style w:type="character" w:styleId="FootnoteReference">
    <w:name w:val="footnote reference"/>
    <w:basedOn w:val="DefaultParagraphFont"/>
    <w:uiPriority w:val="39"/>
    <w:rsid w:val="00961DBB"/>
    <w:rPr>
      <w:rFonts w:asciiTheme="minorHAnsi" w:hAnsiTheme="minorHAnsi"/>
      <w:color w:val="auto"/>
      <w:vertAlign w:val="superscript"/>
    </w:rPr>
  </w:style>
  <w:style w:type="paragraph" w:styleId="BodyText">
    <w:name w:val="Body Text"/>
    <w:basedOn w:val="Normal"/>
    <w:link w:val="BodyTextChar"/>
    <w:uiPriority w:val="5"/>
    <w:qFormat/>
    <w:rsid w:val="009B70E6"/>
    <w:pPr>
      <w:spacing w:before="120" w:after="120"/>
    </w:pPr>
    <w:rPr>
      <w:rFonts w:cs="Times New Roman"/>
      <w:spacing w:val="-1"/>
    </w:rPr>
  </w:style>
  <w:style w:type="character" w:customStyle="1" w:styleId="BodyTextChar">
    <w:name w:val="Body Text Char"/>
    <w:basedOn w:val="DefaultParagraphFont"/>
    <w:link w:val="BodyText"/>
    <w:uiPriority w:val="5"/>
    <w:rsid w:val="009B70E6"/>
    <w:rPr>
      <w:rFonts w:cs="Times New Roman"/>
      <w:spacing w:val="-1"/>
    </w:rPr>
  </w:style>
  <w:style w:type="paragraph" w:customStyle="1" w:styleId="BodyText17ptAbove">
    <w:name w:val="Body Text 17pt Above"/>
    <w:basedOn w:val="BodyText"/>
    <w:next w:val="BodyText"/>
    <w:uiPriority w:val="6"/>
    <w:qFormat/>
    <w:rsid w:val="00CA4C28"/>
    <w:pPr>
      <w:spacing w:before="340"/>
    </w:pPr>
  </w:style>
  <w:style w:type="character" w:customStyle="1" w:styleId="Heading1Char">
    <w:name w:val="Heading 1 Char"/>
    <w:basedOn w:val="DefaultParagraphFont"/>
    <w:link w:val="Heading1"/>
    <w:uiPriority w:val="1"/>
    <w:rsid w:val="00D014E1"/>
    <w:rPr>
      <w:rFonts w:ascii="Calibri" w:hAnsi="Calibri"/>
      <w:bCs/>
      <w:color w:val="3D4D7D" w:themeColor="background2"/>
      <w:spacing w:val="-6"/>
      <w:kern w:val="32"/>
      <w:sz w:val="30"/>
      <w:szCs w:val="32"/>
    </w:rPr>
  </w:style>
  <w:style w:type="character" w:customStyle="1" w:styleId="Heading2Char">
    <w:name w:val="Heading 2 Char"/>
    <w:basedOn w:val="DefaultParagraphFont"/>
    <w:link w:val="Heading2"/>
    <w:uiPriority w:val="2"/>
    <w:rsid w:val="00D014E1"/>
    <w:rPr>
      <w:rFonts w:ascii="Calibri" w:hAnsi="Calibri"/>
      <w:b/>
      <w:bCs/>
      <w:iCs/>
      <w:color w:val="3D4D7D" w:themeColor="background2"/>
      <w:kern w:val="20"/>
      <w:sz w:val="24"/>
      <w:szCs w:val="28"/>
    </w:rPr>
  </w:style>
  <w:style w:type="character" w:customStyle="1" w:styleId="Heading3Char">
    <w:name w:val="Heading 3 Char"/>
    <w:basedOn w:val="DefaultParagraphFont"/>
    <w:link w:val="Heading3"/>
    <w:uiPriority w:val="3"/>
    <w:rsid w:val="00D014E1"/>
    <w:rPr>
      <w:i/>
      <w:color w:val="3D4D7D" w:themeColor="background2"/>
      <w:sz w:val="24"/>
    </w:rPr>
  </w:style>
  <w:style w:type="character" w:customStyle="1" w:styleId="Heading4Char">
    <w:name w:val="Heading 4 Char"/>
    <w:basedOn w:val="DefaultParagraphFont"/>
    <w:link w:val="Heading4"/>
    <w:uiPriority w:val="4"/>
    <w:rsid w:val="00AC41CF"/>
    <w:rPr>
      <w:rFonts w:eastAsiaTheme="majorEastAsia" w:cstheme="majorBidi"/>
      <w:bCs/>
      <w:i/>
      <w:iCs/>
      <w:color w:val="3D4D7D" w:themeColor="background2"/>
      <w:sz w:val="24"/>
    </w:rPr>
  </w:style>
  <w:style w:type="character" w:customStyle="1" w:styleId="Heading5Char">
    <w:name w:val="Heading 5 Char"/>
    <w:basedOn w:val="DefaultParagraphFont"/>
    <w:link w:val="Heading5"/>
    <w:uiPriority w:val="39"/>
    <w:rsid w:val="00AC41CF"/>
    <w:rPr>
      <w:rFonts w:asciiTheme="majorHAnsi" w:eastAsiaTheme="majorEastAsia" w:hAnsiTheme="majorHAnsi" w:cstheme="majorBidi"/>
      <w:i/>
      <w:color w:val="636366"/>
      <w:sz w:val="24"/>
    </w:rPr>
  </w:style>
  <w:style w:type="character" w:customStyle="1" w:styleId="Heading6Char">
    <w:name w:val="Heading 6 Char"/>
    <w:basedOn w:val="DefaultParagraphFont"/>
    <w:link w:val="Heading6"/>
    <w:uiPriority w:val="39"/>
    <w:rsid w:val="00AC41CF"/>
    <w:rPr>
      <w:rFonts w:asciiTheme="majorHAnsi" w:eastAsiaTheme="majorEastAsia" w:hAnsiTheme="majorHAnsi" w:cstheme="majorBidi"/>
      <w:i/>
      <w:iCs/>
      <w:color w:val="9778B4" w:themeColor="text2"/>
      <w:sz w:val="24"/>
    </w:rPr>
  </w:style>
  <w:style w:type="character" w:customStyle="1" w:styleId="Heading7Char">
    <w:name w:val="Heading 7 Char"/>
    <w:basedOn w:val="DefaultParagraphFont"/>
    <w:link w:val="Heading7"/>
    <w:semiHidden/>
    <w:rsid w:val="000E266E"/>
    <w:rPr>
      <w:rFonts w:asciiTheme="majorHAnsi" w:eastAsiaTheme="majorEastAsia" w:hAnsiTheme="majorHAnsi" w:cstheme="majorBidi"/>
      <w:b/>
      <w:iCs/>
      <w:color w:val="FFFFFF"/>
    </w:rPr>
  </w:style>
  <w:style w:type="character" w:customStyle="1" w:styleId="Heading8Char">
    <w:name w:val="Heading 8 Char"/>
    <w:aliases w:val="Attachment Title Char"/>
    <w:basedOn w:val="DefaultParagraphFont"/>
    <w:link w:val="Heading8"/>
    <w:uiPriority w:val="31"/>
    <w:rsid w:val="00D014E1"/>
    <w:rPr>
      <w:rFonts w:ascii="Calibri" w:eastAsiaTheme="majorEastAsia" w:hAnsi="Calibri" w:cstheme="majorBidi"/>
      <w:color w:val="3D4D7D" w:themeColor="background2"/>
      <w:sz w:val="30"/>
    </w:rPr>
  </w:style>
  <w:style w:type="character" w:customStyle="1" w:styleId="Heading9Char">
    <w:name w:val="Heading 9 Char"/>
    <w:aliases w:val="Attachment Heading 1 Char"/>
    <w:basedOn w:val="DefaultParagraphFont"/>
    <w:link w:val="Heading9"/>
    <w:uiPriority w:val="32"/>
    <w:rsid w:val="00D014E1"/>
    <w:rPr>
      <w:rFonts w:asciiTheme="majorHAnsi" w:hAnsiTheme="majorHAnsi"/>
      <w:color w:val="3D4D7D" w:themeColor="background2"/>
      <w:sz w:val="28"/>
    </w:rPr>
  </w:style>
  <w:style w:type="paragraph" w:customStyle="1" w:styleId="AttachmentHeading2">
    <w:name w:val="Attachment Heading 2"/>
    <w:basedOn w:val="Normal"/>
    <w:next w:val="BodyText"/>
    <w:uiPriority w:val="33"/>
    <w:qFormat/>
    <w:rsid w:val="00D014E1"/>
    <w:pPr>
      <w:keepNext/>
      <w:keepLines/>
      <w:numPr>
        <w:ilvl w:val="2"/>
        <w:numId w:val="1"/>
      </w:numPr>
      <w:tabs>
        <w:tab w:val="left" w:pos="1559"/>
        <w:tab w:val="left" w:pos="1843"/>
        <w:tab w:val="left" w:pos="2126"/>
        <w:tab w:val="left" w:pos="2410"/>
      </w:tabs>
      <w:spacing w:before="470" w:after="227"/>
    </w:pPr>
    <w:rPr>
      <w:rFonts w:asciiTheme="majorHAnsi" w:hAnsiTheme="majorHAnsi"/>
      <w:color w:val="3D4D7D" w:themeColor="background2"/>
      <w:sz w:val="28"/>
    </w:rPr>
  </w:style>
  <w:style w:type="paragraph" w:customStyle="1" w:styleId="AttachmentHeading3">
    <w:name w:val="Attachment Heading 3"/>
    <w:basedOn w:val="Normal"/>
    <w:next w:val="BodyText"/>
    <w:uiPriority w:val="34"/>
    <w:qFormat/>
    <w:rsid w:val="00D014E1"/>
    <w:pPr>
      <w:keepNext/>
      <w:keepLines/>
      <w:numPr>
        <w:ilvl w:val="3"/>
        <w:numId w:val="1"/>
      </w:numPr>
      <w:tabs>
        <w:tab w:val="left" w:pos="1559"/>
        <w:tab w:val="left" w:pos="1843"/>
        <w:tab w:val="left" w:pos="2126"/>
        <w:tab w:val="left" w:pos="2410"/>
        <w:tab w:val="left" w:pos="6804"/>
      </w:tabs>
      <w:spacing w:before="227" w:after="113"/>
    </w:pPr>
    <w:rPr>
      <w:b/>
      <w:color w:val="3D4D7D" w:themeColor="background2"/>
    </w:rPr>
  </w:style>
  <w:style w:type="character" w:customStyle="1" w:styleId="Bold">
    <w:name w:val="Bold"/>
    <w:uiPriority w:val="39"/>
    <w:rsid w:val="00961DBB"/>
    <w:rPr>
      <w:b/>
    </w:rPr>
  </w:style>
  <w:style w:type="character" w:customStyle="1" w:styleId="BoldAndItalics">
    <w:name w:val="Bold And Italics"/>
    <w:uiPriority w:val="39"/>
    <w:rsid w:val="00961DBB"/>
    <w:rPr>
      <w:b/>
      <w:i/>
    </w:rPr>
  </w:style>
  <w:style w:type="paragraph" w:styleId="Caption">
    <w:name w:val="caption"/>
    <w:basedOn w:val="Normal"/>
    <w:next w:val="BodyText"/>
    <w:uiPriority w:val="13"/>
    <w:qFormat/>
    <w:rsid w:val="00D014E1"/>
    <w:pPr>
      <w:keepNext/>
      <w:keepLines/>
      <w:spacing w:before="360" w:after="120"/>
    </w:pPr>
    <w:rPr>
      <w:b/>
      <w:bCs/>
      <w:color w:val="3D4D7D" w:themeColor="background2"/>
      <w:spacing w:val="-4"/>
    </w:rPr>
  </w:style>
  <w:style w:type="paragraph" w:styleId="Footer">
    <w:name w:val="footer"/>
    <w:basedOn w:val="Normal"/>
    <w:link w:val="FooterChar"/>
    <w:uiPriority w:val="39"/>
    <w:rsid w:val="0046444F"/>
    <w:pPr>
      <w:spacing w:line="240" w:lineRule="auto"/>
    </w:pPr>
    <w:rPr>
      <w:b/>
    </w:rPr>
  </w:style>
  <w:style w:type="character" w:customStyle="1" w:styleId="FooterChar">
    <w:name w:val="Footer Char"/>
    <w:basedOn w:val="DefaultParagraphFont"/>
    <w:link w:val="Footer"/>
    <w:uiPriority w:val="39"/>
    <w:rsid w:val="00AC41CF"/>
    <w:rPr>
      <w:b/>
    </w:rPr>
  </w:style>
  <w:style w:type="paragraph" w:customStyle="1" w:styleId="FooterLeft">
    <w:name w:val="Footer Left"/>
    <w:basedOn w:val="Footer"/>
    <w:uiPriority w:val="39"/>
    <w:rsid w:val="00961DBB"/>
    <w:pPr>
      <w:framePr w:wrap="around" w:vAnchor="page" w:hAnchor="margin" w:yAlign="bottom"/>
      <w:spacing w:before="180" w:after="120"/>
      <w:ind w:left="397"/>
    </w:pPr>
    <w:rPr>
      <w:spacing w:val="-2"/>
    </w:rPr>
  </w:style>
  <w:style w:type="paragraph" w:customStyle="1" w:styleId="FooterRight">
    <w:name w:val="Footer Right"/>
    <w:basedOn w:val="FooterLeft"/>
    <w:next w:val="Footer"/>
    <w:uiPriority w:val="39"/>
    <w:unhideWhenUsed/>
    <w:rsid w:val="00961DBB"/>
    <w:pPr>
      <w:framePr w:wrap="around" w:xAlign="right"/>
      <w:ind w:right="397"/>
      <w:jc w:val="right"/>
    </w:pPr>
  </w:style>
  <w:style w:type="paragraph" w:customStyle="1" w:styleId="FooterRightPageNumber">
    <w:name w:val="Footer Right Page Number"/>
    <w:basedOn w:val="Normal"/>
    <w:uiPriority w:val="39"/>
    <w:rsid w:val="00E915E6"/>
    <w:pPr>
      <w:spacing w:before="180" w:after="120" w:line="240" w:lineRule="auto"/>
      <w:jc w:val="right"/>
    </w:pPr>
    <w:rPr>
      <w:b/>
      <w:noProof/>
      <w:color w:val="3D4D7D" w:themeColor="background2"/>
    </w:rPr>
  </w:style>
  <w:style w:type="paragraph" w:customStyle="1" w:styleId="FooterLeftPageNumber">
    <w:name w:val="Footer Left Page Number"/>
    <w:basedOn w:val="Footer"/>
    <w:uiPriority w:val="39"/>
    <w:rsid w:val="00961DBB"/>
    <w:pPr>
      <w:framePr w:wrap="around" w:vAnchor="page" w:hAnchor="margin" w:yAlign="bottom"/>
      <w:spacing w:before="180" w:after="120"/>
      <w:ind w:right="57"/>
    </w:pPr>
  </w:style>
  <w:style w:type="paragraph" w:customStyle="1" w:styleId="FootnoteSeparator">
    <w:name w:val="Footnote Separator"/>
    <w:basedOn w:val="Normal"/>
    <w:uiPriority w:val="39"/>
    <w:unhideWhenUsed/>
    <w:rsid w:val="00961DBB"/>
    <w:pPr>
      <w:pBdr>
        <w:top w:val="single" w:sz="2" w:space="0" w:color="000000" w:themeColor="text1"/>
      </w:pBdr>
      <w:spacing w:before="120" w:line="120" w:lineRule="exact"/>
    </w:pPr>
    <w:rPr>
      <w:sz w:val="14"/>
      <w:szCs w:val="16"/>
    </w:rPr>
  </w:style>
  <w:style w:type="paragraph" w:styleId="Header">
    <w:name w:val="header"/>
    <w:basedOn w:val="Normal"/>
    <w:link w:val="HeaderChar"/>
    <w:uiPriority w:val="99"/>
    <w:rsid w:val="0046444F"/>
    <w:pPr>
      <w:spacing w:before="240" w:after="120" w:line="240" w:lineRule="auto"/>
    </w:pPr>
  </w:style>
  <w:style w:type="character" w:customStyle="1" w:styleId="HeaderChar">
    <w:name w:val="Header Char"/>
    <w:basedOn w:val="DefaultParagraphFont"/>
    <w:link w:val="Header"/>
    <w:uiPriority w:val="99"/>
    <w:rsid w:val="0046444F"/>
  </w:style>
  <w:style w:type="paragraph" w:customStyle="1" w:styleId="HighlightText">
    <w:name w:val="Highlight Text"/>
    <w:basedOn w:val="Normal"/>
    <w:uiPriority w:val="39"/>
    <w:rsid w:val="00961DBB"/>
    <w:pPr>
      <w:spacing w:before="120" w:after="420"/>
    </w:pPr>
    <w:rPr>
      <w:i/>
      <w:color w:val="9778B4" w:themeColor="text2"/>
      <w:spacing w:val="-1"/>
    </w:rPr>
  </w:style>
  <w:style w:type="paragraph" w:customStyle="1" w:styleId="Introduction">
    <w:name w:val="Introduction"/>
    <w:basedOn w:val="Normal"/>
    <w:next w:val="BodyText"/>
    <w:uiPriority w:val="39"/>
    <w:rsid w:val="00961DBB"/>
    <w:pPr>
      <w:spacing w:after="180" w:line="360" w:lineRule="atLeast"/>
    </w:pPr>
    <w:rPr>
      <w:color w:val="9778B4" w:themeColor="text2"/>
      <w:spacing w:val="-2"/>
      <w:sz w:val="30"/>
    </w:rPr>
  </w:style>
  <w:style w:type="character" w:customStyle="1" w:styleId="Italics">
    <w:name w:val="Italics"/>
    <w:uiPriority w:val="39"/>
    <w:rsid w:val="00961DBB"/>
    <w:rPr>
      <w:i/>
    </w:rPr>
  </w:style>
  <w:style w:type="paragraph" w:styleId="ListBullet">
    <w:name w:val="List Bullet"/>
    <w:basedOn w:val="Normal"/>
    <w:uiPriority w:val="7"/>
    <w:qFormat/>
    <w:rsid w:val="005467E2"/>
    <w:pPr>
      <w:keepLines/>
      <w:numPr>
        <w:numId w:val="2"/>
      </w:numPr>
      <w:spacing w:before="120" w:after="120"/>
      <w:ind w:left="284" w:hanging="284"/>
    </w:pPr>
    <w:rPr>
      <w:spacing w:val="-1"/>
    </w:rPr>
  </w:style>
  <w:style w:type="paragraph" w:styleId="ListBullet2">
    <w:name w:val="List Bullet 2"/>
    <w:basedOn w:val="ListBullet"/>
    <w:uiPriority w:val="8"/>
    <w:qFormat/>
    <w:rsid w:val="00857C91"/>
    <w:pPr>
      <w:numPr>
        <w:ilvl w:val="1"/>
      </w:numPr>
      <w:tabs>
        <w:tab w:val="clear" w:pos="907"/>
        <w:tab w:val="num" w:pos="567"/>
      </w:tabs>
      <w:ind w:left="567" w:hanging="283"/>
    </w:pPr>
  </w:style>
  <w:style w:type="paragraph" w:styleId="ListBullet3">
    <w:name w:val="List Bullet 3"/>
    <w:basedOn w:val="ListBullet2"/>
    <w:uiPriority w:val="9"/>
    <w:qFormat/>
    <w:rsid w:val="00857C91"/>
    <w:pPr>
      <w:numPr>
        <w:ilvl w:val="2"/>
      </w:numPr>
      <w:tabs>
        <w:tab w:val="clear" w:pos="1361"/>
        <w:tab w:val="num" w:pos="851"/>
      </w:tabs>
      <w:ind w:left="851" w:hanging="284"/>
    </w:pPr>
  </w:style>
  <w:style w:type="paragraph" w:styleId="ListContinue">
    <w:name w:val="List Continue"/>
    <w:basedOn w:val="Normal"/>
    <w:semiHidden/>
    <w:qFormat/>
    <w:rsid w:val="00961DBB"/>
    <w:pPr>
      <w:spacing w:before="220" w:after="220"/>
      <w:ind w:left="340"/>
    </w:pPr>
  </w:style>
  <w:style w:type="paragraph" w:styleId="ListContinue2">
    <w:name w:val="List Continue 2"/>
    <w:basedOn w:val="Normal"/>
    <w:semiHidden/>
    <w:qFormat/>
    <w:rsid w:val="00961DBB"/>
    <w:pPr>
      <w:spacing w:before="220" w:after="220"/>
      <w:ind w:left="680"/>
    </w:pPr>
  </w:style>
  <w:style w:type="paragraph" w:styleId="ListNumber">
    <w:name w:val="List Number"/>
    <w:basedOn w:val="Normal"/>
    <w:uiPriority w:val="10"/>
    <w:qFormat/>
    <w:rsid w:val="00476133"/>
    <w:pPr>
      <w:numPr>
        <w:numId w:val="3"/>
      </w:numPr>
      <w:spacing w:before="120" w:after="120"/>
    </w:pPr>
    <w:rPr>
      <w:spacing w:val="-1"/>
    </w:rPr>
  </w:style>
  <w:style w:type="paragraph" w:styleId="ListNumber2">
    <w:name w:val="List Number 2"/>
    <w:basedOn w:val="Normal"/>
    <w:uiPriority w:val="11"/>
    <w:qFormat/>
    <w:rsid w:val="00476133"/>
    <w:pPr>
      <w:numPr>
        <w:ilvl w:val="1"/>
        <w:numId w:val="3"/>
      </w:numPr>
      <w:spacing w:before="120" w:after="120"/>
      <w:ind w:left="908" w:hanging="454"/>
    </w:pPr>
    <w:rPr>
      <w:spacing w:val="-1"/>
    </w:rPr>
  </w:style>
  <w:style w:type="paragraph" w:styleId="ListNumber3">
    <w:name w:val="List Number 3"/>
    <w:basedOn w:val="Normal"/>
    <w:uiPriority w:val="12"/>
    <w:qFormat/>
    <w:rsid w:val="00476133"/>
    <w:pPr>
      <w:numPr>
        <w:ilvl w:val="2"/>
        <w:numId w:val="3"/>
      </w:numPr>
      <w:spacing w:before="120" w:after="120"/>
    </w:pPr>
    <w:rPr>
      <w:spacing w:val="-1"/>
    </w:rPr>
  </w:style>
  <w:style w:type="character" w:customStyle="1" w:styleId="MySubscript">
    <w:name w:val="MySubscript"/>
    <w:uiPriority w:val="99"/>
    <w:rsid w:val="00961DBB"/>
    <w:rPr>
      <w:vertAlign w:val="subscript"/>
    </w:rPr>
  </w:style>
  <w:style w:type="character" w:customStyle="1" w:styleId="MySubscriptItalics">
    <w:name w:val="MySubscript&amp;Italics"/>
    <w:uiPriority w:val="99"/>
    <w:rsid w:val="00961DBB"/>
    <w:rPr>
      <w:i/>
      <w:vertAlign w:val="subscript"/>
    </w:rPr>
  </w:style>
  <w:style w:type="character" w:customStyle="1" w:styleId="MySuperscript">
    <w:name w:val="MySuperscript"/>
    <w:uiPriority w:val="99"/>
    <w:rsid w:val="00961DBB"/>
    <w:rPr>
      <w:vertAlign w:val="superscript"/>
    </w:rPr>
  </w:style>
  <w:style w:type="character" w:customStyle="1" w:styleId="MySuperscriptItalics">
    <w:name w:val="MySuperscript&amp;Italics"/>
    <w:uiPriority w:val="99"/>
    <w:rsid w:val="00961DBB"/>
    <w:rPr>
      <w:i/>
      <w:vertAlign w:val="superscript"/>
    </w:rPr>
  </w:style>
  <w:style w:type="paragraph" w:styleId="NoSpacing">
    <w:name w:val="No Spacing"/>
    <w:next w:val="BodyText"/>
    <w:uiPriority w:val="39"/>
    <w:rsid w:val="00961DBB"/>
    <w:pPr>
      <w:spacing w:line="240" w:lineRule="auto"/>
    </w:pPr>
    <w:rPr>
      <w:rFonts w:eastAsia="Times New Roman" w:cs="Arial"/>
      <w:lang w:eastAsia="en-AU"/>
    </w:rPr>
  </w:style>
  <w:style w:type="paragraph" w:customStyle="1" w:styleId="OverviewBodyText">
    <w:name w:val="Overview Body Text"/>
    <w:basedOn w:val="Normal"/>
    <w:uiPriority w:val="39"/>
    <w:rsid w:val="00512226"/>
    <w:pPr>
      <w:spacing w:after="113"/>
    </w:pPr>
  </w:style>
  <w:style w:type="paragraph" w:customStyle="1" w:styleId="OverviewHeading2">
    <w:name w:val="Overview Heading 2"/>
    <w:basedOn w:val="Normal"/>
    <w:next w:val="OverviewBodyText"/>
    <w:uiPriority w:val="39"/>
    <w:rsid w:val="00512226"/>
    <w:pPr>
      <w:keepNext/>
      <w:keepLines/>
      <w:spacing w:before="470" w:after="227"/>
    </w:pPr>
    <w:rPr>
      <w:rFonts w:asciiTheme="majorHAnsi" w:hAnsiTheme="majorHAnsi"/>
      <w:color w:val="9778B4" w:themeColor="text2"/>
      <w:sz w:val="32"/>
    </w:rPr>
  </w:style>
  <w:style w:type="paragraph" w:customStyle="1" w:styleId="OverviewHeading3">
    <w:name w:val="Overview Heading 3"/>
    <w:basedOn w:val="OverviewHeading2"/>
    <w:next w:val="OverviewBodyText"/>
    <w:uiPriority w:val="39"/>
    <w:rsid w:val="00512226"/>
    <w:rPr>
      <w:sz w:val="28"/>
    </w:rPr>
  </w:style>
  <w:style w:type="character" w:styleId="PageNumber">
    <w:name w:val="page number"/>
    <w:basedOn w:val="DefaultParagraphFont"/>
    <w:semiHidden/>
    <w:rsid w:val="00961DBB"/>
    <w:rPr>
      <w:rFonts w:ascii="Arial" w:hAnsi="Arial"/>
      <w:b/>
      <w:color w:val="auto"/>
      <w:sz w:val="16"/>
    </w:rPr>
  </w:style>
  <w:style w:type="paragraph" w:customStyle="1" w:styleId="PageNumberOdd">
    <w:name w:val="Page Number Odd"/>
    <w:semiHidden/>
    <w:rsid w:val="00961DBB"/>
    <w:pPr>
      <w:ind w:right="57"/>
      <w:jc w:val="right"/>
    </w:pPr>
    <w:rPr>
      <w:rFonts w:eastAsia="Times New Roman" w:cs="Arial"/>
      <w:b/>
      <w:color w:val="9778B4" w:themeColor="text2"/>
      <w:sz w:val="14"/>
      <w:szCs w:val="28"/>
      <w:lang w:eastAsia="en-AU"/>
    </w:rPr>
  </w:style>
  <w:style w:type="paragraph" w:customStyle="1" w:styleId="PageNumberEven">
    <w:name w:val="Page Number Even"/>
    <w:basedOn w:val="PageNumberOdd"/>
    <w:semiHidden/>
    <w:rsid w:val="00961DBB"/>
    <w:pPr>
      <w:framePr w:hSpace="181" w:wrap="around" w:vAnchor="page" w:hAnchor="page" w:yAlign="bottom"/>
      <w:jc w:val="left"/>
    </w:pPr>
  </w:style>
  <w:style w:type="character" w:styleId="PlaceholderText">
    <w:name w:val="Placeholder Text"/>
    <w:basedOn w:val="DefaultParagraphFont"/>
    <w:uiPriority w:val="39"/>
    <w:rsid w:val="00961DBB"/>
    <w:rPr>
      <w:color w:val="808080"/>
    </w:rPr>
  </w:style>
  <w:style w:type="paragraph" w:customStyle="1" w:styleId="PullOutBoxBodyText">
    <w:name w:val="Pull Out Box Body Text"/>
    <w:basedOn w:val="Normal"/>
    <w:link w:val="PullOutBoxBodyTextChar"/>
    <w:uiPriority w:val="24"/>
    <w:rsid w:val="00476133"/>
    <w:pPr>
      <w:spacing w:before="120" w:after="120"/>
      <w:ind w:left="57" w:right="57"/>
    </w:pPr>
    <w:rPr>
      <w:spacing w:val="-1"/>
    </w:rPr>
  </w:style>
  <w:style w:type="paragraph" w:customStyle="1" w:styleId="PullOutBoxBullet">
    <w:name w:val="Pull Out Box Bullet"/>
    <w:basedOn w:val="PullOutBoxBodyText"/>
    <w:uiPriority w:val="25"/>
    <w:rsid w:val="00476133"/>
    <w:pPr>
      <w:numPr>
        <w:numId w:val="4"/>
      </w:numPr>
      <w:ind w:left="397"/>
    </w:pPr>
  </w:style>
  <w:style w:type="paragraph" w:customStyle="1" w:styleId="PullOutBoxBullet2">
    <w:name w:val="Pull Out Box Bullet 2"/>
    <w:basedOn w:val="PullOutBoxBodyText"/>
    <w:uiPriority w:val="26"/>
    <w:rsid w:val="008112CC"/>
    <w:pPr>
      <w:numPr>
        <w:ilvl w:val="1"/>
        <w:numId w:val="4"/>
      </w:numPr>
      <w:ind w:left="737"/>
    </w:pPr>
  </w:style>
  <w:style w:type="paragraph" w:customStyle="1" w:styleId="PullOutBoxBullet3">
    <w:name w:val="Pull Out Box Bullet 3"/>
    <w:basedOn w:val="PullOutBoxBodyText"/>
    <w:uiPriority w:val="27"/>
    <w:rsid w:val="00476133"/>
    <w:pPr>
      <w:numPr>
        <w:ilvl w:val="2"/>
        <w:numId w:val="4"/>
      </w:numPr>
      <w:ind w:left="1077"/>
    </w:pPr>
  </w:style>
  <w:style w:type="paragraph" w:customStyle="1" w:styleId="PullOutBoxHeading">
    <w:name w:val="Pull Out Box Heading"/>
    <w:basedOn w:val="PullOutBoxBodyText"/>
    <w:link w:val="PullOutBoxHeadingChar"/>
    <w:uiPriority w:val="23"/>
    <w:rsid w:val="00476133"/>
    <w:pPr>
      <w:keepNext/>
      <w:keepLines/>
    </w:pPr>
    <w:rPr>
      <w:b/>
    </w:rPr>
  </w:style>
  <w:style w:type="paragraph" w:customStyle="1" w:styleId="PullOutBoxNumber">
    <w:name w:val="Pull Out Box Number"/>
    <w:basedOn w:val="PullOutBoxBodyText"/>
    <w:uiPriority w:val="28"/>
    <w:rsid w:val="00476133"/>
    <w:pPr>
      <w:numPr>
        <w:numId w:val="5"/>
      </w:numPr>
      <w:ind w:left="397"/>
    </w:pPr>
  </w:style>
  <w:style w:type="paragraph" w:customStyle="1" w:styleId="PullOutBoxNumber2">
    <w:name w:val="Pull Out Box Number 2"/>
    <w:basedOn w:val="PullOutBoxBodyText"/>
    <w:uiPriority w:val="29"/>
    <w:rsid w:val="008112CC"/>
    <w:pPr>
      <w:numPr>
        <w:ilvl w:val="1"/>
        <w:numId w:val="5"/>
      </w:numPr>
      <w:ind w:left="737"/>
    </w:pPr>
  </w:style>
  <w:style w:type="paragraph" w:customStyle="1" w:styleId="PullOutBoxNumber3">
    <w:name w:val="Pull Out Box Number 3"/>
    <w:basedOn w:val="PullOutBoxBodyText"/>
    <w:uiPriority w:val="30"/>
    <w:rsid w:val="008112CC"/>
    <w:pPr>
      <w:numPr>
        <w:ilvl w:val="2"/>
        <w:numId w:val="5"/>
      </w:numPr>
      <w:ind w:left="1077"/>
    </w:pPr>
  </w:style>
  <w:style w:type="table" w:customStyle="1" w:styleId="PullOutBoxTable">
    <w:name w:val="Pull Out Box Table"/>
    <w:basedOn w:val="TableNormal"/>
    <w:uiPriority w:val="99"/>
    <w:rsid w:val="00961DBB"/>
    <w:pPr>
      <w:spacing w:line="240" w:lineRule="auto"/>
    </w:pPr>
    <w:rPr>
      <w:rFonts w:eastAsia="Times New Roman" w:cs="Arial"/>
      <w:lang w:eastAsia="en-AU"/>
    </w:rPr>
    <w:tblPr>
      <w:tblBorders>
        <w:top w:val="single" w:sz="4" w:space="0" w:color="F1873D" w:themeColor="accent3"/>
        <w:left w:val="single" w:sz="4" w:space="0" w:color="F1873D" w:themeColor="accent3"/>
        <w:bottom w:val="single" w:sz="4" w:space="0" w:color="F1873D" w:themeColor="accent3"/>
        <w:right w:val="single" w:sz="4" w:space="0" w:color="F1873D" w:themeColor="accent3"/>
        <w:insideH w:val="single" w:sz="4" w:space="0" w:color="F1873D" w:themeColor="accent3"/>
        <w:insideV w:val="single" w:sz="4" w:space="0" w:color="F1873D" w:themeColor="accent3"/>
      </w:tblBorders>
      <w:tblCellMar>
        <w:top w:w="28" w:type="dxa"/>
        <w:left w:w="0" w:type="dxa"/>
        <w:bottom w:w="28" w:type="dxa"/>
        <w:right w:w="0" w:type="dxa"/>
      </w:tblCellMar>
    </w:tblPr>
    <w:tcPr>
      <w:shd w:val="clear" w:color="auto" w:fill="F1873D" w:themeFill="accent3"/>
    </w:tcPr>
  </w:style>
  <w:style w:type="paragraph" w:styleId="Quote">
    <w:name w:val="Quote"/>
    <w:basedOn w:val="Normal"/>
    <w:link w:val="QuoteChar"/>
    <w:uiPriority w:val="39"/>
    <w:rsid w:val="00961DBB"/>
    <w:pPr>
      <w:tabs>
        <w:tab w:val="left" w:pos="1134"/>
      </w:tabs>
      <w:spacing w:before="240" w:after="240"/>
      <w:ind w:left="284"/>
    </w:pPr>
    <w:rPr>
      <w:i/>
      <w:iCs/>
    </w:rPr>
  </w:style>
  <w:style w:type="character" w:customStyle="1" w:styleId="QuoteChar">
    <w:name w:val="Quote Char"/>
    <w:basedOn w:val="DefaultParagraphFont"/>
    <w:link w:val="Quote"/>
    <w:uiPriority w:val="39"/>
    <w:rsid w:val="00AC41CF"/>
    <w:rPr>
      <w:i/>
      <w:iCs/>
    </w:rPr>
  </w:style>
  <w:style w:type="paragraph" w:customStyle="1" w:styleId="QuoteBullet">
    <w:name w:val="Quote Bullet"/>
    <w:basedOn w:val="Quote"/>
    <w:uiPriority w:val="39"/>
    <w:rsid w:val="00961DBB"/>
    <w:pPr>
      <w:numPr>
        <w:numId w:val="6"/>
      </w:numPr>
    </w:pPr>
  </w:style>
  <w:style w:type="paragraph" w:customStyle="1" w:styleId="QuoteBullet2">
    <w:name w:val="Quote Bullet 2"/>
    <w:basedOn w:val="Quote"/>
    <w:uiPriority w:val="39"/>
    <w:rsid w:val="00961DBB"/>
    <w:pPr>
      <w:numPr>
        <w:ilvl w:val="1"/>
        <w:numId w:val="6"/>
      </w:numPr>
      <w:tabs>
        <w:tab w:val="clear" w:pos="1134"/>
      </w:tabs>
    </w:pPr>
  </w:style>
  <w:style w:type="paragraph" w:customStyle="1" w:styleId="SectionHeading">
    <w:name w:val="Section Heading"/>
    <w:basedOn w:val="Normal"/>
    <w:next w:val="BodyText"/>
    <w:uiPriority w:val="39"/>
    <w:rsid w:val="00E45766"/>
    <w:pPr>
      <w:keepLines/>
      <w:spacing w:before="4320" w:line="360" w:lineRule="auto"/>
      <w:ind w:left="1701"/>
      <w:jc w:val="right"/>
      <w:outlineLvl w:val="0"/>
    </w:pPr>
    <w:rPr>
      <w:rFonts w:asciiTheme="majorHAnsi" w:hAnsiTheme="majorHAnsi"/>
      <w:noProof/>
      <w:color w:val="9778B4" w:themeColor="text2"/>
      <w:sz w:val="50"/>
      <w:szCs w:val="40"/>
    </w:rPr>
  </w:style>
  <w:style w:type="character" w:customStyle="1" w:styleId="SectionSubtitle">
    <w:name w:val="Section Subtitle"/>
    <w:uiPriority w:val="39"/>
    <w:rsid w:val="00E45766"/>
    <w:rPr>
      <w:color w:val="FCC648" w:themeColor="accent4"/>
      <w:sz w:val="40"/>
    </w:rPr>
  </w:style>
  <w:style w:type="paragraph" w:styleId="Subtitle">
    <w:name w:val="Subtitle"/>
    <w:basedOn w:val="Normal"/>
    <w:next w:val="Normal"/>
    <w:link w:val="SubtitleChar"/>
    <w:uiPriority w:val="39"/>
    <w:rsid w:val="00961DBB"/>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uiPriority w:val="39"/>
    <w:rsid w:val="00AC41CF"/>
    <w:rPr>
      <w:rFonts w:asciiTheme="majorHAnsi" w:eastAsiaTheme="majorEastAsia" w:hAnsiTheme="majorHAnsi" w:cstheme="majorBidi"/>
      <w:iCs/>
      <w:spacing w:val="15"/>
    </w:rPr>
  </w:style>
  <w:style w:type="character" w:customStyle="1" w:styleId="Superscript">
    <w:name w:val="Superscript"/>
    <w:uiPriority w:val="39"/>
    <w:rsid w:val="00961DBB"/>
    <w:rPr>
      <w:vertAlign w:val="superscript"/>
    </w:rPr>
  </w:style>
  <w:style w:type="table" w:customStyle="1" w:styleId="TableAsPlaceholder">
    <w:name w:val="Table As Placeholder"/>
    <w:basedOn w:val="TableNormal"/>
    <w:uiPriority w:val="99"/>
    <w:qFormat/>
    <w:rsid w:val="00961DBB"/>
    <w:rPr>
      <w:rFonts w:eastAsia="Times New Roman" w:cs="Arial"/>
      <w:lang w:eastAsia="en-AU"/>
    </w:rPr>
    <w:tblPr>
      <w:tblCellMar>
        <w:left w:w="0" w:type="dxa"/>
        <w:right w:w="0" w:type="dxa"/>
      </w:tblCellMar>
    </w:tblPr>
  </w:style>
  <w:style w:type="paragraph" w:customStyle="1" w:styleId="TableFootnotes">
    <w:name w:val="Table Footnotes"/>
    <w:basedOn w:val="Normal"/>
    <w:uiPriority w:val="22"/>
    <w:qFormat/>
    <w:rsid w:val="009B70E6"/>
    <w:pPr>
      <w:keepLines/>
      <w:numPr>
        <w:numId w:val="7"/>
      </w:numPr>
      <w:spacing w:line="260" w:lineRule="atLeast"/>
    </w:pPr>
    <w:rPr>
      <w:sz w:val="20"/>
    </w:rPr>
  </w:style>
  <w:style w:type="table" w:styleId="TableGrid">
    <w:name w:val="Table Grid"/>
    <w:basedOn w:val="TableNormal"/>
    <w:rsid w:val="00F85D29"/>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Theme="minorHAnsi" w:hAnsiTheme="minorHAnsi"/>
        <w:b w:val="0"/>
        <w:i w:val="0"/>
        <w:color w:val="FFFFFF" w:themeColor="background1"/>
        <w:sz w:val="20"/>
      </w:rPr>
      <w:tblPr/>
      <w:tcPr>
        <w:tcBorders>
          <w:top w:val="nil"/>
          <w:left w:val="nil"/>
          <w:bottom w:val="nil"/>
          <w:right w:val="nil"/>
          <w:insideH w:val="nil"/>
          <w:insideV w:val="nil"/>
          <w:tl2br w:val="nil"/>
          <w:tr2bl w:val="nil"/>
        </w:tcBorders>
        <w:shd w:val="clear" w:color="auto" w:fill="9778B4" w:themeFill="text2"/>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F1873D" w:themeFill="accent3"/>
      </w:tcPr>
    </w:tblStylePr>
    <w:tblStylePr w:type="nwCell">
      <w:pPr>
        <w:jc w:val="left"/>
      </w:pPr>
      <w:tblPr/>
      <w:tcPr>
        <w:vAlign w:val="top"/>
      </w:tcPr>
    </w:tblStylePr>
  </w:style>
  <w:style w:type="paragraph" w:customStyle="1" w:styleId="TableHeading">
    <w:name w:val="Table Heading"/>
    <w:basedOn w:val="Normal"/>
    <w:uiPriority w:val="14"/>
    <w:qFormat/>
    <w:rsid w:val="00476133"/>
    <w:pPr>
      <w:keepNext/>
      <w:keepLines/>
      <w:spacing w:before="70" w:after="70" w:line="260" w:lineRule="atLeast"/>
      <w:ind w:left="57" w:right="57"/>
    </w:pPr>
    <w:rPr>
      <w:rFonts w:ascii="Calibri" w:hAnsi="Calibri" w:cs="Times New Roman"/>
      <w:b/>
      <w:sz w:val="20"/>
    </w:rPr>
  </w:style>
  <w:style w:type="paragraph" w:customStyle="1" w:styleId="TableHeadingCentred">
    <w:name w:val="Table Heading Centred"/>
    <w:basedOn w:val="TableHeading"/>
    <w:uiPriority w:val="15"/>
    <w:qFormat/>
    <w:rsid w:val="005B0970"/>
    <w:pPr>
      <w:jc w:val="center"/>
    </w:pPr>
  </w:style>
  <w:style w:type="paragraph" w:customStyle="1" w:styleId="TableHeadingRight">
    <w:name w:val="Table Heading Right"/>
    <w:basedOn w:val="TableHeading"/>
    <w:uiPriority w:val="16"/>
    <w:qFormat/>
    <w:rsid w:val="00956D5A"/>
    <w:pPr>
      <w:jc w:val="right"/>
    </w:pPr>
  </w:style>
  <w:style w:type="paragraph" w:customStyle="1" w:styleId="Source">
    <w:name w:val="Source"/>
    <w:basedOn w:val="Normal"/>
    <w:next w:val="BodyText17ptAbove"/>
    <w:uiPriority w:val="39"/>
    <w:rsid w:val="00035ADE"/>
    <w:pPr>
      <w:spacing w:before="180" w:after="114"/>
      <w:contextualSpacing/>
    </w:pPr>
    <w:rPr>
      <w:rFonts w:cs="Times New Roman"/>
      <w:color w:val="3D4D7D" w:themeColor="background2"/>
      <w:sz w:val="20"/>
      <w:szCs w:val="14"/>
    </w:rPr>
  </w:style>
  <w:style w:type="paragraph" w:customStyle="1" w:styleId="TableText">
    <w:name w:val="Table Text"/>
    <w:basedOn w:val="Normal"/>
    <w:uiPriority w:val="17"/>
    <w:qFormat/>
    <w:rsid w:val="005B0970"/>
    <w:pPr>
      <w:spacing w:before="70" w:after="70" w:line="260" w:lineRule="atLeast"/>
      <w:ind w:left="57" w:right="57"/>
    </w:pPr>
    <w:rPr>
      <w:rFonts w:ascii="Calibri" w:hAnsi="Calibri" w:cs="Times New Roman"/>
      <w:sz w:val="20"/>
    </w:rPr>
  </w:style>
  <w:style w:type="paragraph" w:customStyle="1" w:styleId="TableTextBold">
    <w:name w:val="Table Text Bold"/>
    <w:basedOn w:val="TableText"/>
    <w:semiHidden/>
    <w:qFormat/>
    <w:rsid w:val="00961DBB"/>
    <w:rPr>
      <w:b/>
    </w:rPr>
  </w:style>
  <w:style w:type="paragraph" w:customStyle="1" w:styleId="TableTextBullet">
    <w:name w:val="Table Text Bullet"/>
    <w:basedOn w:val="TableText"/>
    <w:uiPriority w:val="39"/>
    <w:rsid w:val="00961DBB"/>
    <w:pPr>
      <w:numPr>
        <w:numId w:val="8"/>
      </w:numPr>
    </w:pPr>
  </w:style>
  <w:style w:type="paragraph" w:customStyle="1" w:styleId="TableTextBullet2">
    <w:name w:val="Table Text Bullet 2"/>
    <w:basedOn w:val="TableTextBullet"/>
    <w:uiPriority w:val="39"/>
    <w:rsid w:val="00961DBB"/>
    <w:pPr>
      <w:numPr>
        <w:ilvl w:val="1"/>
      </w:numPr>
    </w:pPr>
    <w:rPr>
      <w:bCs/>
    </w:rPr>
  </w:style>
  <w:style w:type="paragraph" w:customStyle="1" w:styleId="TableTextBullet3">
    <w:name w:val="Table Text Bullet 3"/>
    <w:basedOn w:val="TableTextBullet2"/>
    <w:uiPriority w:val="39"/>
    <w:rsid w:val="00961DBB"/>
    <w:pPr>
      <w:numPr>
        <w:ilvl w:val="2"/>
      </w:numPr>
    </w:pPr>
    <w:rPr>
      <w:bCs w:val="0"/>
    </w:rPr>
  </w:style>
  <w:style w:type="paragraph" w:customStyle="1" w:styleId="TableTextNumber">
    <w:name w:val="Table Text Number"/>
    <w:basedOn w:val="TableText"/>
    <w:uiPriority w:val="39"/>
    <w:rsid w:val="00961DBB"/>
    <w:pPr>
      <w:numPr>
        <w:numId w:val="9"/>
      </w:numPr>
    </w:pPr>
  </w:style>
  <w:style w:type="paragraph" w:customStyle="1" w:styleId="TableTextNumber2">
    <w:name w:val="Table Text Number 2"/>
    <w:basedOn w:val="TableTextNumber"/>
    <w:uiPriority w:val="39"/>
    <w:rsid w:val="00961DBB"/>
    <w:pPr>
      <w:numPr>
        <w:ilvl w:val="1"/>
      </w:numPr>
      <w:tabs>
        <w:tab w:val="clear" w:pos="709"/>
        <w:tab w:val="num" w:pos="680"/>
      </w:tabs>
      <w:ind w:left="680"/>
    </w:pPr>
  </w:style>
  <w:style w:type="paragraph" w:customStyle="1" w:styleId="TableTextNumber3">
    <w:name w:val="Table Text Number 3"/>
    <w:basedOn w:val="TableTextNumber2"/>
    <w:uiPriority w:val="39"/>
    <w:rsid w:val="00961DBB"/>
    <w:pPr>
      <w:numPr>
        <w:ilvl w:val="2"/>
      </w:numPr>
    </w:pPr>
  </w:style>
  <w:style w:type="paragraph" w:customStyle="1" w:styleId="TableTextRight">
    <w:name w:val="Table Text Right"/>
    <w:basedOn w:val="TableText"/>
    <w:uiPriority w:val="19"/>
    <w:qFormat/>
    <w:rsid w:val="00961DBB"/>
    <w:pPr>
      <w:jc w:val="right"/>
    </w:pPr>
  </w:style>
  <w:style w:type="paragraph" w:customStyle="1" w:styleId="TableofContents2">
    <w:name w:val="TableofContents2"/>
    <w:basedOn w:val="Normal"/>
    <w:semiHidden/>
    <w:rsid w:val="00CA0B7E"/>
    <w:pPr>
      <w:keepNext/>
      <w:spacing w:after="113"/>
    </w:pPr>
    <w:rPr>
      <w:sz w:val="28"/>
      <w:szCs w:val="28"/>
    </w:rPr>
  </w:style>
  <w:style w:type="paragraph" w:styleId="Title">
    <w:name w:val="Title"/>
    <w:basedOn w:val="Normal"/>
    <w:next w:val="Normal"/>
    <w:link w:val="TitleChar"/>
    <w:uiPriority w:val="39"/>
    <w:rsid w:val="00817406"/>
    <w:pPr>
      <w:spacing w:before="480" w:after="340" w:line="240" w:lineRule="auto"/>
    </w:pPr>
    <w:rPr>
      <w:rFonts w:asciiTheme="majorHAnsi" w:eastAsiaTheme="majorEastAsia" w:hAnsiTheme="majorHAnsi" w:cstheme="majorBidi"/>
      <w:color w:val="9778B4" w:themeColor="text2"/>
      <w:spacing w:val="-2"/>
      <w:sz w:val="32"/>
      <w:szCs w:val="50"/>
    </w:rPr>
  </w:style>
  <w:style w:type="character" w:customStyle="1" w:styleId="TitleChar">
    <w:name w:val="Title Char"/>
    <w:basedOn w:val="DefaultParagraphFont"/>
    <w:link w:val="Title"/>
    <w:uiPriority w:val="39"/>
    <w:rsid w:val="00AC41CF"/>
    <w:rPr>
      <w:rFonts w:asciiTheme="majorHAnsi" w:eastAsiaTheme="majorEastAsia" w:hAnsiTheme="majorHAnsi" w:cstheme="majorBidi"/>
      <w:color w:val="9778B4" w:themeColor="text2"/>
      <w:spacing w:val="-2"/>
      <w:sz w:val="32"/>
      <w:szCs w:val="50"/>
    </w:rPr>
  </w:style>
  <w:style w:type="paragraph" w:customStyle="1" w:styleId="Title2">
    <w:name w:val="Title 2"/>
    <w:basedOn w:val="Normal"/>
    <w:link w:val="Title2Char"/>
    <w:uiPriority w:val="39"/>
    <w:rsid w:val="00C8728F"/>
    <w:pPr>
      <w:spacing w:after="250"/>
      <w:ind w:left="397"/>
      <w:jc w:val="right"/>
    </w:pPr>
    <w:rPr>
      <w:rFonts w:asciiTheme="majorHAnsi" w:hAnsiTheme="majorHAnsi"/>
      <w:color w:val="FFFFFF"/>
      <w:spacing w:val="-2"/>
      <w:sz w:val="32"/>
    </w:rPr>
  </w:style>
  <w:style w:type="character" w:customStyle="1" w:styleId="Title2Char">
    <w:name w:val="Title 2 Char"/>
    <w:basedOn w:val="DefaultParagraphFont"/>
    <w:link w:val="Title2"/>
    <w:uiPriority w:val="39"/>
    <w:rsid w:val="00AC41CF"/>
    <w:rPr>
      <w:rFonts w:asciiTheme="majorHAnsi" w:hAnsiTheme="majorHAnsi"/>
      <w:color w:val="FFFFFF"/>
      <w:spacing w:val="-2"/>
      <w:sz w:val="32"/>
    </w:rPr>
  </w:style>
  <w:style w:type="paragraph" w:customStyle="1" w:styleId="Title3">
    <w:name w:val="Title 3"/>
    <w:basedOn w:val="Title2"/>
    <w:uiPriority w:val="39"/>
    <w:rsid w:val="00195228"/>
    <w:pPr>
      <w:framePr w:wrap="auto" w:vAnchor="page" w:hAnchor="margin" w:y="5779"/>
    </w:pPr>
    <w:rPr>
      <w:rFonts w:eastAsia="Times New Roman" w:cs="Arial"/>
      <w:i/>
      <w:spacing w:val="8"/>
      <w:lang w:eastAsia="en-AU"/>
    </w:rPr>
  </w:style>
  <w:style w:type="paragraph" w:styleId="TOC1">
    <w:name w:val="toc 1"/>
    <w:basedOn w:val="Normal"/>
    <w:next w:val="Normal"/>
    <w:uiPriority w:val="39"/>
    <w:rsid w:val="001B2C65"/>
    <w:pPr>
      <w:tabs>
        <w:tab w:val="right" w:leader="underscore" w:pos="8164"/>
      </w:tabs>
      <w:spacing w:after="227"/>
      <w:ind w:right="851"/>
    </w:pPr>
    <w:rPr>
      <w:b/>
      <w:noProof/>
      <w:color w:val="9778B4" w:themeColor="text2"/>
    </w:rPr>
  </w:style>
  <w:style w:type="paragraph" w:styleId="TOC2">
    <w:name w:val="toc 2"/>
    <w:basedOn w:val="Normal"/>
    <w:next w:val="Normal"/>
    <w:uiPriority w:val="39"/>
    <w:rsid w:val="001B2C65"/>
    <w:pPr>
      <w:tabs>
        <w:tab w:val="right" w:leader="underscore" w:pos="8164"/>
      </w:tabs>
      <w:spacing w:after="227"/>
      <w:ind w:left="454" w:right="851"/>
    </w:pPr>
    <w:rPr>
      <w:noProof/>
      <w:szCs w:val="28"/>
    </w:rPr>
  </w:style>
  <w:style w:type="paragraph" w:styleId="TOC3">
    <w:name w:val="toc 3"/>
    <w:basedOn w:val="Normal"/>
    <w:next w:val="Normal"/>
    <w:uiPriority w:val="39"/>
    <w:rsid w:val="001B2C65"/>
    <w:pPr>
      <w:tabs>
        <w:tab w:val="right" w:leader="underscore" w:pos="8164"/>
      </w:tabs>
      <w:spacing w:after="227"/>
      <w:ind w:left="907" w:right="851"/>
    </w:pPr>
    <w:rPr>
      <w:rFonts w:eastAsiaTheme="minorEastAsia"/>
      <w:noProof/>
    </w:rPr>
  </w:style>
  <w:style w:type="paragraph" w:styleId="TOC4">
    <w:name w:val="toc 4"/>
    <w:basedOn w:val="Normal"/>
    <w:uiPriority w:val="39"/>
    <w:rsid w:val="006C5E72"/>
    <w:pPr>
      <w:tabs>
        <w:tab w:val="right" w:leader="underscore" w:pos="8165"/>
      </w:tabs>
      <w:spacing w:after="80"/>
      <w:ind w:right="851"/>
    </w:pPr>
    <w:rPr>
      <w:noProof/>
    </w:rPr>
  </w:style>
  <w:style w:type="paragraph" w:styleId="TOC5">
    <w:name w:val="toc 5"/>
    <w:basedOn w:val="Normal"/>
    <w:next w:val="Normal"/>
    <w:autoRedefine/>
    <w:uiPriority w:val="39"/>
    <w:rsid w:val="0096618E"/>
    <w:pPr>
      <w:tabs>
        <w:tab w:val="right" w:leader="underscore" w:pos="8165"/>
      </w:tabs>
      <w:spacing w:after="227"/>
      <w:ind w:right="851"/>
    </w:pPr>
    <w:rPr>
      <w:b/>
      <w:color w:val="9778B4" w:themeColor="text2"/>
    </w:rPr>
  </w:style>
  <w:style w:type="paragraph" w:styleId="TOC6">
    <w:name w:val="toc 6"/>
    <w:basedOn w:val="Normal"/>
    <w:next w:val="Normal"/>
    <w:autoRedefine/>
    <w:semiHidden/>
    <w:rsid w:val="00961DBB"/>
    <w:pPr>
      <w:spacing w:after="100"/>
      <w:ind w:left="1000"/>
    </w:pPr>
  </w:style>
  <w:style w:type="paragraph" w:styleId="TOC7">
    <w:name w:val="toc 7"/>
    <w:basedOn w:val="Normal"/>
    <w:next w:val="Normal"/>
    <w:autoRedefine/>
    <w:semiHidden/>
    <w:rsid w:val="00961DBB"/>
    <w:pPr>
      <w:spacing w:after="100"/>
      <w:ind w:left="1200"/>
    </w:pPr>
  </w:style>
  <w:style w:type="paragraph" w:styleId="TOC8">
    <w:name w:val="toc 8"/>
    <w:basedOn w:val="Normal"/>
    <w:next w:val="Normal"/>
    <w:autoRedefine/>
    <w:uiPriority w:val="39"/>
    <w:rsid w:val="00961DBB"/>
    <w:pPr>
      <w:tabs>
        <w:tab w:val="right" w:leader="dot" w:pos="9582"/>
      </w:tabs>
      <w:spacing w:after="227"/>
      <w:ind w:right="907"/>
    </w:pPr>
    <w:rPr>
      <w:color w:val="9778B4" w:themeColor="text2"/>
    </w:rPr>
  </w:style>
  <w:style w:type="paragraph" w:styleId="TOCHeading">
    <w:name w:val="TOC Heading"/>
    <w:basedOn w:val="Normal"/>
    <w:uiPriority w:val="39"/>
    <w:rsid w:val="00733970"/>
    <w:pPr>
      <w:tabs>
        <w:tab w:val="left" w:pos="1134"/>
        <w:tab w:val="left" w:pos="2268"/>
        <w:tab w:val="left" w:pos="3402"/>
        <w:tab w:val="left" w:pos="4536"/>
        <w:tab w:val="left" w:pos="5103"/>
      </w:tabs>
      <w:spacing w:before="480" w:after="340" w:line="240" w:lineRule="auto"/>
    </w:pPr>
    <w:rPr>
      <w:rFonts w:asciiTheme="majorHAnsi" w:hAnsiTheme="majorHAnsi"/>
      <w:color w:val="9778B4" w:themeColor="text2"/>
      <w:sz w:val="40"/>
      <w:szCs w:val="40"/>
    </w:rPr>
  </w:style>
  <w:style w:type="paragraph" w:customStyle="1" w:styleId="TOFHeading">
    <w:name w:val="TOF Heading"/>
    <w:basedOn w:val="Normal"/>
    <w:uiPriority w:val="39"/>
    <w:rsid w:val="00961DBB"/>
    <w:pPr>
      <w:keepNext/>
      <w:tabs>
        <w:tab w:val="left" w:pos="2268"/>
      </w:tabs>
      <w:spacing w:before="300" w:after="120"/>
    </w:pPr>
    <w:rPr>
      <w:color w:val="9778B4" w:themeColor="text2"/>
      <w:sz w:val="28"/>
      <w:szCs w:val="32"/>
    </w:rPr>
  </w:style>
  <w:style w:type="paragraph" w:customStyle="1" w:styleId="xDisclaimerHeading">
    <w:name w:val="xDisclaimer Heading"/>
    <w:basedOn w:val="Normal"/>
    <w:link w:val="xDisclaimerHeadingChar"/>
    <w:uiPriority w:val="39"/>
    <w:rsid w:val="00961DBB"/>
    <w:pPr>
      <w:framePr w:hSpace="181" w:wrap="around" w:hAnchor="margin" w:y="4310"/>
      <w:spacing w:before="170" w:after="57" w:line="280" w:lineRule="atLeast"/>
      <w:suppressOverlap/>
    </w:pPr>
    <w:rPr>
      <w:b/>
    </w:rPr>
  </w:style>
  <w:style w:type="character" w:customStyle="1" w:styleId="xDisclaimerHeadingChar">
    <w:name w:val="xDisclaimer Heading Char"/>
    <w:basedOn w:val="DefaultParagraphFont"/>
    <w:link w:val="xDisclaimerHeading"/>
    <w:uiPriority w:val="39"/>
    <w:rsid w:val="00AC41CF"/>
    <w:rPr>
      <w:b/>
    </w:rPr>
  </w:style>
  <w:style w:type="paragraph" w:customStyle="1" w:styleId="xDisclaimerText">
    <w:name w:val="xDisclaimer Text"/>
    <w:basedOn w:val="Normal"/>
    <w:uiPriority w:val="39"/>
    <w:rsid w:val="00961DBB"/>
    <w:pPr>
      <w:spacing w:after="57" w:line="302" w:lineRule="atLeast"/>
    </w:pPr>
    <w:rPr>
      <w:rFonts w:cs="Times New Roman"/>
    </w:rPr>
  </w:style>
  <w:style w:type="paragraph" w:customStyle="1" w:styleId="xDisclaimerText2">
    <w:name w:val="xDisclaimer Text 2"/>
    <w:basedOn w:val="xDisclaimerHeading"/>
    <w:uiPriority w:val="39"/>
    <w:rsid w:val="00961DBB"/>
    <w:pPr>
      <w:framePr w:wrap="around"/>
      <w:spacing w:before="0" w:after="170" w:line="302" w:lineRule="atLeast"/>
    </w:pPr>
    <w:rPr>
      <w:b w:val="0"/>
    </w:rPr>
  </w:style>
  <w:style w:type="paragraph" w:customStyle="1" w:styleId="xDisclaimertext3">
    <w:name w:val="xDisclaimer text 3"/>
    <w:basedOn w:val="xDisclaimerText"/>
    <w:uiPriority w:val="39"/>
    <w:rsid w:val="00961DBB"/>
    <w:pPr>
      <w:spacing w:before="170" w:after="170"/>
    </w:pPr>
  </w:style>
  <w:style w:type="paragraph" w:customStyle="1" w:styleId="xInlineShape">
    <w:name w:val="xInlineShape"/>
    <w:basedOn w:val="Normal"/>
    <w:next w:val="BodyText"/>
    <w:uiPriority w:val="39"/>
    <w:rsid w:val="009A3E58"/>
    <w:pPr>
      <w:keepNext/>
      <w:spacing w:before="300" w:after="120" w:line="240" w:lineRule="auto"/>
    </w:pPr>
  </w:style>
  <w:style w:type="paragraph" w:customStyle="1" w:styleId="xStatus">
    <w:name w:val="xStatus"/>
    <w:basedOn w:val="Normal"/>
    <w:semiHidden/>
    <w:rsid w:val="0094468E"/>
    <w:pPr>
      <w:tabs>
        <w:tab w:val="left" w:pos="1134"/>
        <w:tab w:val="left" w:pos="2268"/>
        <w:tab w:val="left" w:pos="3402"/>
        <w:tab w:val="left" w:pos="4536"/>
        <w:tab w:val="left" w:pos="5103"/>
      </w:tabs>
      <w:spacing w:line="1400" w:lineRule="exact"/>
      <w:jc w:val="center"/>
    </w:pPr>
    <w:rPr>
      <w:caps/>
      <w:color w:val="EAEAEA"/>
      <w:spacing w:val="40"/>
      <w:sz w:val="140"/>
    </w:rPr>
  </w:style>
  <w:style w:type="paragraph" w:customStyle="1" w:styleId="xDisclaimerHeadingwithxDisclaimerText">
    <w:name w:val="xDisclaimer Heading (with xDisclaimer Text)"/>
    <w:basedOn w:val="xDisclaimerHeading"/>
    <w:link w:val="xDisclaimerHeadingwithxDisclaimerTextChar"/>
    <w:uiPriority w:val="39"/>
    <w:rsid w:val="00961DBB"/>
    <w:pPr>
      <w:framePr w:wrap="around"/>
    </w:pPr>
  </w:style>
  <w:style w:type="character" w:customStyle="1" w:styleId="xDisclaimerHeadingwithxDisclaimerTextChar">
    <w:name w:val="xDisclaimer Heading (with xDisclaimer Text) Char"/>
    <w:basedOn w:val="xDisclaimerHeadingChar"/>
    <w:link w:val="xDisclaimerHeadingwithxDisclaimerText"/>
    <w:uiPriority w:val="39"/>
    <w:rsid w:val="00AC41CF"/>
    <w:rPr>
      <w:b/>
    </w:rPr>
  </w:style>
  <w:style w:type="character" w:styleId="Hyperlink">
    <w:name w:val="Hyperlink"/>
    <w:basedOn w:val="DefaultParagraphFont"/>
    <w:uiPriority w:val="99"/>
    <w:unhideWhenUsed/>
    <w:rsid w:val="00903E3F"/>
    <w:rPr>
      <w:color w:val="auto"/>
      <w:u w:val="single"/>
    </w:rPr>
  </w:style>
  <w:style w:type="paragraph" w:styleId="BalloonText">
    <w:name w:val="Balloon Text"/>
    <w:basedOn w:val="Normal"/>
    <w:link w:val="BalloonTextChar"/>
    <w:semiHidden/>
    <w:unhideWhenUsed/>
    <w:rsid w:val="00903E3F"/>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E266E"/>
    <w:rPr>
      <w:rFonts w:ascii="Tahoma" w:hAnsi="Tahoma" w:cs="Tahoma"/>
      <w:sz w:val="16"/>
      <w:szCs w:val="16"/>
    </w:rPr>
  </w:style>
  <w:style w:type="paragraph" w:customStyle="1" w:styleId="CaptionBefore12pt">
    <w:name w:val="Caption + Before: 12pt"/>
    <w:basedOn w:val="Caption"/>
    <w:uiPriority w:val="39"/>
    <w:rsid w:val="00FD6119"/>
    <w:pPr>
      <w:spacing w:before="240"/>
    </w:pPr>
  </w:style>
  <w:style w:type="paragraph" w:customStyle="1" w:styleId="xBackPageWebAddress">
    <w:name w:val="xBack Page Web Address"/>
    <w:basedOn w:val="Normal"/>
    <w:uiPriority w:val="39"/>
    <w:rsid w:val="00F31392"/>
    <w:pPr>
      <w:spacing w:before="140" w:line="240" w:lineRule="atLeast"/>
    </w:pPr>
    <w:rPr>
      <w:rFonts w:asciiTheme="majorHAnsi" w:hAnsiTheme="majorHAnsi"/>
      <w:color w:val="FFFFFF"/>
      <w:spacing w:val="-6"/>
      <w:sz w:val="40"/>
      <w:szCs w:val="36"/>
    </w:rPr>
  </w:style>
  <w:style w:type="paragraph" w:customStyle="1" w:styleId="Heading1NoNumbering">
    <w:name w:val="Heading 1 No Numbering"/>
    <w:basedOn w:val="Heading1"/>
    <w:uiPriority w:val="39"/>
    <w:rsid w:val="00A12C39"/>
    <w:pPr>
      <w:numPr>
        <w:numId w:val="0"/>
      </w:numPr>
    </w:pPr>
  </w:style>
  <w:style w:type="paragraph" w:styleId="TableofFigures">
    <w:name w:val="table of figures"/>
    <w:basedOn w:val="Normal"/>
    <w:next w:val="Normal"/>
    <w:uiPriority w:val="39"/>
    <w:rsid w:val="00D64CE2"/>
    <w:pPr>
      <w:tabs>
        <w:tab w:val="right" w:leader="underscore" w:pos="8165"/>
      </w:tabs>
      <w:spacing w:after="80"/>
      <w:ind w:right="851"/>
    </w:pPr>
  </w:style>
  <w:style w:type="paragraph" w:customStyle="1" w:styleId="SectionHeadingNoTOC">
    <w:name w:val="Section Heading No TOC"/>
    <w:basedOn w:val="SectionHeading"/>
    <w:uiPriority w:val="39"/>
    <w:rsid w:val="00E45766"/>
  </w:style>
  <w:style w:type="paragraph" w:customStyle="1" w:styleId="TableTextCentred">
    <w:name w:val="Table Text Centred"/>
    <w:basedOn w:val="TableText"/>
    <w:uiPriority w:val="18"/>
    <w:qFormat/>
    <w:rsid w:val="00AE1CC1"/>
    <w:pPr>
      <w:jc w:val="center"/>
    </w:pPr>
    <w:rPr>
      <w:rFonts w:eastAsia="Times New Roman"/>
      <w:lang w:eastAsia="en-AU"/>
    </w:rPr>
  </w:style>
  <w:style w:type="paragraph" w:customStyle="1" w:styleId="FooterRightPageNumberLS">
    <w:name w:val="Footer Right Page Number LS"/>
    <w:basedOn w:val="Normal"/>
    <w:uiPriority w:val="39"/>
    <w:rsid w:val="004E0E49"/>
    <w:pPr>
      <w:framePr w:wrap="auto" w:hAnchor="text" w:x="1"/>
      <w:spacing w:before="180" w:after="120" w:line="240" w:lineRule="auto"/>
      <w:ind w:right="283"/>
      <w:jc w:val="right"/>
    </w:pPr>
    <w:rPr>
      <w:rFonts w:eastAsia="Times New Roman" w:cs="Arial"/>
      <w:b/>
      <w:noProof/>
      <w:color w:val="3D4D7D" w:themeColor="background2"/>
      <w:lang w:eastAsia="en-AU"/>
    </w:rPr>
  </w:style>
  <w:style w:type="character" w:customStyle="1" w:styleId="MyBoldItalicsUnderline">
    <w:name w:val="MyBoldItalicsUnderline"/>
    <w:uiPriority w:val="99"/>
    <w:rsid w:val="000E266E"/>
    <w:rPr>
      <w:b/>
      <w:i/>
      <w:u w:val="single"/>
      <w:vertAlign w:val="baseline"/>
    </w:rPr>
  </w:style>
  <w:style w:type="character" w:customStyle="1" w:styleId="MyBoldUnderline">
    <w:name w:val="MyBoldUnderline"/>
    <w:uiPriority w:val="99"/>
    <w:rsid w:val="000E266E"/>
    <w:rPr>
      <w:b/>
      <w:i/>
      <w:u w:val="single"/>
      <w:vertAlign w:val="baseline"/>
    </w:rPr>
  </w:style>
  <w:style w:type="character" w:customStyle="1" w:styleId="MyItalicsUnderline">
    <w:name w:val="MyItalicsUnderline"/>
    <w:uiPriority w:val="99"/>
    <w:rsid w:val="000E266E"/>
    <w:rPr>
      <w:b/>
      <w:i/>
      <w:u w:val="single"/>
      <w:vertAlign w:val="baseline"/>
    </w:rPr>
  </w:style>
  <w:style w:type="character" w:customStyle="1" w:styleId="MyUnderline">
    <w:name w:val="MyUnderline"/>
    <w:uiPriority w:val="99"/>
    <w:rsid w:val="000E266E"/>
    <w:rPr>
      <w:b w:val="0"/>
      <w:i w:val="0"/>
      <w:u w:val="single"/>
      <w:vertAlign w:val="baseline"/>
    </w:rPr>
  </w:style>
  <w:style w:type="paragraph" w:customStyle="1" w:styleId="PBOheader">
    <w:name w:val="PBO header"/>
    <w:basedOn w:val="Header"/>
    <w:uiPriority w:val="39"/>
    <w:rsid w:val="0046444F"/>
    <w:pPr>
      <w:spacing w:before="1320" w:after="114"/>
      <w:ind w:left="6521"/>
    </w:pPr>
    <w:rPr>
      <w:rFonts w:ascii="Arial" w:hAnsi="Arial" w:cs="Arial"/>
      <w:b/>
      <w:sz w:val="18"/>
      <w:szCs w:val="18"/>
    </w:rPr>
  </w:style>
  <w:style w:type="paragraph" w:customStyle="1" w:styleId="Letterfooter">
    <w:name w:val="Letter footer"/>
    <w:basedOn w:val="Footer"/>
    <w:uiPriority w:val="39"/>
    <w:rsid w:val="0046444F"/>
    <w:pPr>
      <w:tabs>
        <w:tab w:val="center" w:pos="4513"/>
        <w:tab w:val="right" w:pos="9026"/>
      </w:tabs>
      <w:spacing w:after="113"/>
      <w:ind w:right="-618" w:hanging="709"/>
      <w:jc w:val="center"/>
    </w:pPr>
    <w:rPr>
      <w:rFonts w:ascii="Arial" w:hAnsi="Arial" w:cs="Arial"/>
      <w:b w:val="0"/>
      <w:sz w:val="17"/>
      <w:szCs w:val="17"/>
    </w:rPr>
  </w:style>
  <w:style w:type="table" w:styleId="LightGrid-Accent6">
    <w:name w:val="Light Grid Accent 6"/>
    <w:basedOn w:val="TableNormal"/>
    <w:uiPriority w:val="62"/>
    <w:rsid w:val="00441A6D"/>
    <w:pPr>
      <w:spacing w:line="240" w:lineRule="auto"/>
    </w:pPr>
    <w:tblPr>
      <w:tblStyleRowBandSize w:val="1"/>
      <w:tblStyleColBandSize w:val="1"/>
      <w:tblBorders>
        <w:top w:val="single" w:sz="8" w:space="0" w:color="788183" w:themeColor="accent6"/>
        <w:left w:val="single" w:sz="8" w:space="0" w:color="788183" w:themeColor="accent6"/>
        <w:bottom w:val="single" w:sz="8" w:space="0" w:color="788183" w:themeColor="accent6"/>
        <w:right w:val="single" w:sz="8" w:space="0" w:color="788183" w:themeColor="accent6"/>
        <w:insideH w:val="single" w:sz="8" w:space="0" w:color="788183" w:themeColor="accent6"/>
        <w:insideV w:val="single" w:sz="8" w:space="0" w:color="78818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88183" w:themeColor="accent6"/>
          <w:left w:val="single" w:sz="8" w:space="0" w:color="788183" w:themeColor="accent6"/>
          <w:bottom w:val="single" w:sz="18" w:space="0" w:color="788183" w:themeColor="accent6"/>
          <w:right w:val="single" w:sz="8" w:space="0" w:color="788183" w:themeColor="accent6"/>
          <w:insideH w:val="nil"/>
          <w:insideV w:val="single" w:sz="8" w:space="0" w:color="78818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88183" w:themeColor="accent6"/>
          <w:left w:val="single" w:sz="8" w:space="0" w:color="788183" w:themeColor="accent6"/>
          <w:bottom w:val="single" w:sz="8" w:space="0" w:color="788183" w:themeColor="accent6"/>
          <w:right w:val="single" w:sz="8" w:space="0" w:color="788183" w:themeColor="accent6"/>
          <w:insideH w:val="nil"/>
          <w:insideV w:val="single" w:sz="8" w:space="0" w:color="788183" w:themeColor="accent6"/>
        </w:tcBorders>
      </w:tcPr>
    </w:tblStylePr>
    <w:tblStylePr w:type="firstCol">
      <w:rPr>
        <w:rFonts w:asciiTheme="majorHAnsi" w:eastAsiaTheme="majorEastAsia" w:hAnsiTheme="majorHAnsi" w:cstheme="majorBidi"/>
        <w:b w:val="0"/>
        <w:bCs/>
      </w:rPr>
    </w:tblStylePr>
    <w:tblStylePr w:type="lastCol">
      <w:rPr>
        <w:rFonts w:asciiTheme="majorHAnsi" w:eastAsiaTheme="majorEastAsia" w:hAnsiTheme="majorHAnsi" w:cstheme="majorBidi"/>
        <w:b/>
        <w:bCs/>
      </w:rPr>
      <w:tblPr/>
      <w:tcPr>
        <w:tcBorders>
          <w:top w:val="single" w:sz="8" w:space="0" w:color="788183" w:themeColor="accent6"/>
          <w:left w:val="single" w:sz="8" w:space="0" w:color="788183" w:themeColor="accent6"/>
          <w:bottom w:val="single" w:sz="8" w:space="0" w:color="788183" w:themeColor="accent6"/>
          <w:right w:val="single" w:sz="8" w:space="0" w:color="788183" w:themeColor="accent6"/>
        </w:tcBorders>
      </w:tcPr>
    </w:tblStylePr>
    <w:tblStylePr w:type="band1Vert">
      <w:tblPr/>
      <w:tcPr>
        <w:tcBorders>
          <w:top w:val="single" w:sz="8" w:space="0" w:color="788183" w:themeColor="accent6"/>
          <w:left w:val="single" w:sz="8" w:space="0" w:color="788183" w:themeColor="accent6"/>
          <w:bottom w:val="single" w:sz="8" w:space="0" w:color="788183" w:themeColor="accent6"/>
          <w:right w:val="single" w:sz="8" w:space="0" w:color="788183" w:themeColor="accent6"/>
        </w:tcBorders>
        <w:shd w:val="clear" w:color="auto" w:fill="DDDFE0" w:themeFill="accent6" w:themeFillTint="3F"/>
      </w:tcPr>
    </w:tblStylePr>
    <w:tblStylePr w:type="band1Horz">
      <w:tblPr/>
      <w:tcPr>
        <w:tcBorders>
          <w:top w:val="single" w:sz="8" w:space="0" w:color="788183" w:themeColor="accent6"/>
          <w:left w:val="single" w:sz="8" w:space="0" w:color="788183" w:themeColor="accent6"/>
          <w:bottom w:val="single" w:sz="8" w:space="0" w:color="788183" w:themeColor="accent6"/>
          <w:right w:val="single" w:sz="8" w:space="0" w:color="788183" w:themeColor="accent6"/>
          <w:insideV w:val="single" w:sz="8" w:space="0" w:color="788183" w:themeColor="accent6"/>
        </w:tcBorders>
        <w:shd w:val="clear" w:color="auto" w:fill="DDDFE0" w:themeFill="accent6" w:themeFillTint="3F"/>
      </w:tcPr>
    </w:tblStylePr>
    <w:tblStylePr w:type="band2Horz">
      <w:tblPr/>
      <w:tcPr>
        <w:tcBorders>
          <w:top w:val="single" w:sz="8" w:space="0" w:color="788183" w:themeColor="accent6"/>
          <w:left w:val="single" w:sz="8" w:space="0" w:color="788183" w:themeColor="accent6"/>
          <w:bottom w:val="single" w:sz="8" w:space="0" w:color="788183" w:themeColor="accent6"/>
          <w:right w:val="single" w:sz="8" w:space="0" w:color="788183" w:themeColor="accent6"/>
          <w:insideV w:val="single" w:sz="8" w:space="0" w:color="788183" w:themeColor="accent6"/>
        </w:tcBorders>
      </w:tcPr>
    </w:tblStylePr>
  </w:style>
  <w:style w:type="table" w:styleId="LightGrid-Accent3">
    <w:name w:val="Light Grid Accent 3"/>
    <w:basedOn w:val="TableNormal"/>
    <w:uiPriority w:val="62"/>
    <w:rsid w:val="008112CC"/>
    <w:pPr>
      <w:spacing w:line="240" w:lineRule="auto"/>
    </w:pPr>
    <w:tblPr>
      <w:tblStyleRowBandSize w:val="1"/>
      <w:tblStyleColBandSize w:val="1"/>
      <w:tblBorders>
        <w:top w:val="single" w:sz="8" w:space="0" w:color="F1873D" w:themeColor="accent3"/>
        <w:left w:val="single" w:sz="8" w:space="0" w:color="F1873D" w:themeColor="accent3"/>
        <w:bottom w:val="single" w:sz="8" w:space="0" w:color="F1873D" w:themeColor="accent3"/>
        <w:right w:val="single" w:sz="8" w:space="0" w:color="F1873D" w:themeColor="accent3"/>
        <w:insideH w:val="single" w:sz="8" w:space="0" w:color="F1873D" w:themeColor="accent3"/>
        <w:insideV w:val="single" w:sz="8" w:space="0" w:color="F1873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873D" w:themeColor="accent3"/>
          <w:left w:val="single" w:sz="8" w:space="0" w:color="F1873D" w:themeColor="accent3"/>
          <w:bottom w:val="single" w:sz="18" w:space="0" w:color="F1873D" w:themeColor="accent3"/>
          <w:right w:val="single" w:sz="8" w:space="0" w:color="F1873D" w:themeColor="accent3"/>
          <w:insideH w:val="nil"/>
          <w:insideV w:val="single" w:sz="8" w:space="0" w:color="F1873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873D" w:themeColor="accent3"/>
          <w:left w:val="single" w:sz="8" w:space="0" w:color="F1873D" w:themeColor="accent3"/>
          <w:bottom w:val="single" w:sz="8" w:space="0" w:color="F1873D" w:themeColor="accent3"/>
          <w:right w:val="single" w:sz="8" w:space="0" w:color="F1873D" w:themeColor="accent3"/>
          <w:insideH w:val="nil"/>
          <w:insideV w:val="single" w:sz="8" w:space="0" w:color="F1873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873D" w:themeColor="accent3"/>
          <w:left w:val="single" w:sz="8" w:space="0" w:color="F1873D" w:themeColor="accent3"/>
          <w:bottom w:val="single" w:sz="8" w:space="0" w:color="F1873D" w:themeColor="accent3"/>
          <w:right w:val="single" w:sz="8" w:space="0" w:color="F1873D" w:themeColor="accent3"/>
        </w:tcBorders>
      </w:tcPr>
    </w:tblStylePr>
    <w:tblStylePr w:type="band1Vert">
      <w:tblPr/>
      <w:tcPr>
        <w:tcBorders>
          <w:top w:val="single" w:sz="8" w:space="0" w:color="F1873D" w:themeColor="accent3"/>
          <w:left w:val="single" w:sz="8" w:space="0" w:color="F1873D" w:themeColor="accent3"/>
          <w:bottom w:val="single" w:sz="8" w:space="0" w:color="F1873D" w:themeColor="accent3"/>
          <w:right w:val="single" w:sz="8" w:space="0" w:color="F1873D" w:themeColor="accent3"/>
        </w:tcBorders>
        <w:shd w:val="clear" w:color="auto" w:fill="FBE1CE" w:themeFill="accent3" w:themeFillTint="3F"/>
      </w:tcPr>
    </w:tblStylePr>
    <w:tblStylePr w:type="band1Horz">
      <w:tblPr/>
      <w:tcPr>
        <w:tcBorders>
          <w:top w:val="single" w:sz="8" w:space="0" w:color="F1873D" w:themeColor="accent3"/>
          <w:left w:val="single" w:sz="8" w:space="0" w:color="F1873D" w:themeColor="accent3"/>
          <w:bottom w:val="single" w:sz="8" w:space="0" w:color="F1873D" w:themeColor="accent3"/>
          <w:right w:val="single" w:sz="8" w:space="0" w:color="F1873D" w:themeColor="accent3"/>
          <w:insideV w:val="single" w:sz="8" w:space="0" w:color="F1873D" w:themeColor="accent3"/>
        </w:tcBorders>
        <w:shd w:val="clear" w:color="auto" w:fill="FBE1CE" w:themeFill="accent3" w:themeFillTint="3F"/>
      </w:tcPr>
    </w:tblStylePr>
    <w:tblStylePr w:type="band2Horz">
      <w:tblPr/>
      <w:tcPr>
        <w:tcBorders>
          <w:top w:val="single" w:sz="8" w:space="0" w:color="F1873D" w:themeColor="accent3"/>
          <w:left w:val="single" w:sz="8" w:space="0" w:color="F1873D" w:themeColor="accent3"/>
          <w:bottom w:val="single" w:sz="8" w:space="0" w:color="F1873D" w:themeColor="accent3"/>
          <w:right w:val="single" w:sz="8" w:space="0" w:color="F1873D" w:themeColor="accent3"/>
          <w:insideV w:val="single" w:sz="8" w:space="0" w:color="F1873D" w:themeColor="accent3"/>
        </w:tcBorders>
      </w:tcPr>
    </w:tblStylePr>
  </w:style>
  <w:style w:type="paragraph" w:customStyle="1" w:styleId="Lettertext">
    <w:name w:val="Letter text"/>
    <w:basedOn w:val="BodyText"/>
    <w:qFormat/>
    <w:rsid w:val="00B96341"/>
    <w:pPr>
      <w:spacing w:before="240" w:after="0"/>
    </w:pPr>
    <w:rPr>
      <w:rFonts w:ascii="Calibri" w:hAnsi="Calibri"/>
      <w:spacing w:val="0"/>
    </w:rPr>
  </w:style>
  <w:style w:type="paragraph" w:customStyle="1" w:styleId="TableTextRightItalic">
    <w:name w:val="Table Text Right Italic"/>
    <w:basedOn w:val="TableTextRight"/>
    <w:uiPriority w:val="21"/>
    <w:qFormat/>
    <w:rsid w:val="00120A75"/>
    <w:rPr>
      <w:i/>
    </w:rPr>
  </w:style>
  <w:style w:type="character" w:styleId="FollowedHyperlink">
    <w:name w:val="FollowedHyperlink"/>
    <w:basedOn w:val="DefaultParagraphFont"/>
    <w:semiHidden/>
    <w:unhideWhenUsed/>
    <w:rsid w:val="003B47BC"/>
    <w:rPr>
      <w:color w:val="3D4D7D" w:themeColor="followedHyperlink"/>
      <w:u w:val="single"/>
    </w:rPr>
  </w:style>
  <w:style w:type="paragraph" w:customStyle="1" w:styleId="TableTextRightBold">
    <w:name w:val="Table Text Right Bold"/>
    <w:basedOn w:val="TableTextRight"/>
    <w:uiPriority w:val="20"/>
    <w:qFormat/>
    <w:rsid w:val="00066D54"/>
    <w:rPr>
      <w:b/>
    </w:rPr>
  </w:style>
  <w:style w:type="paragraph" w:styleId="Bibliography">
    <w:name w:val="Bibliography"/>
    <w:basedOn w:val="Normal"/>
    <w:next w:val="Normal"/>
    <w:uiPriority w:val="39"/>
    <w:unhideWhenUsed/>
    <w:rsid w:val="00DF2134"/>
  </w:style>
  <w:style w:type="paragraph" w:customStyle="1" w:styleId="Heading1spacebefore">
    <w:name w:val="Heading 1 space before"/>
    <w:basedOn w:val="Heading1"/>
    <w:link w:val="Heading1spacebeforeChar"/>
    <w:uiPriority w:val="39"/>
    <w:qFormat/>
    <w:rsid w:val="00482F63"/>
    <w:pPr>
      <w:spacing w:before="720"/>
    </w:pPr>
  </w:style>
  <w:style w:type="character" w:customStyle="1" w:styleId="Heading1spacebeforeChar">
    <w:name w:val="Heading 1 space before Char"/>
    <w:basedOn w:val="Heading1Char"/>
    <w:link w:val="Heading1spacebefore"/>
    <w:uiPriority w:val="39"/>
    <w:rsid w:val="00482F63"/>
    <w:rPr>
      <w:rFonts w:ascii="Calibri" w:hAnsi="Calibri"/>
      <w:bCs/>
      <w:color w:val="9778B4" w:themeColor="text2"/>
      <w:spacing w:val="-6"/>
      <w:kern w:val="32"/>
      <w:sz w:val="30"/>
      <w:szCs w:val="32"/>
    </w:rPr>
  </w:style>
  <w:style w:type="character" w:styleId="CommentReference">
    <w:name w:val="annotation reference"/>
    <w:basedOn w:val="DefaultParagraphFont"/>
    <w:semiHidden/>
    <w:unhideWhenUsed/>
    <w:rsid w:val="009758AE"/>
    <w:rPr>
      <w:sz w:val="16"/>
      <w:szCs w:val="16"/>
    </w:rPr>
  </w:style>
  <w:style w:type="paragraph" w:styleId="CommentText">
    <w:name w:val="annotation text"/>
    <w:basedOn w:val="Normal"/>
    <w:link w:val="CommentTextChar"/>
    <w:semiHidden/>
    <w:unhideWhenUsed/>
    <w:rsid w:val="009758AE"/>
    <w:pPr>
      <w:spacing w:line="240" w:lineRule="auto"/>
    </w:pPr>
    <w:rPr>
      <w:sz w:val="20"/>
      <w:szCs w:val="20"/>
    </w:rPr>
  </w:style>
  <w:style w:type="character" w:customStyle="1" w:styleId="CommentTextChar">
    <w:name w:val="Comment Text Char"/>
    <w:basedOn w:val="DefaultParagraphFont"/>
    <w:link w:val="CommentText"/>
    <w:semiHidden/>
    <w:rsid w:val="009758AE"/>
    <w:rPr>
      <w:sz w:val="20"/>
      <w:szCs w:val="20"/>
    </w:rPr>
  </w:style>
  <w:style w:type="paragraph" w:styleId="CommentSubject">
    <w:name w:val="annotation subject"/>
    <w:basedOn w:val="CommentText"/>
    <w:next w:val="CommentText"/>
    <w:link w:val="CommentSubjectChar"/>
    <w:semiHidden/>
    <w:unhideWhenUsed/>
    <w:rsid w:val="009758AE"/>
    <w:rPr>
      <w:b/>
      <w:bCs/>
    </w:rPr>
  </w:style>
  <w:style w:type="character" w:customStyle="1" w:styleId="CommentSubjectChar">
    <w:name w:val="Comment Subject Char"/>
    <w:basedOn w:val="CommentTextChar"/>
    <w:link w:val="CommentSubject"/>
    <w:semiHidden/>
    <w:rsid w:val="009758AE"/>
    <w:rPr>
      <w:b/>
      <w:bCs/>
      <w:sz w:val="20"/>
      <w:szCs w:val="20"/>
    </w:rPr>
  </w:style>
  <w:style w:type="paragraph" w:styleId="ListParagraph">
    <w:name w:val="List Paragraph"/>
    <w:basedOn w:val="Normal"/>
    <w:uiPriority w:val="39"/>
    <w:rsid w:val="001C7F8D"/>
    <w:pPr>
      <w:ind w:left="720"/>
      <w:contextualSpacing/>
    </w:pPr>
  </w:style>
  <w:style w:type="paragraph" w:customStyle="1" w:styleId="Nameofproposal">
    <w:name w:val="Name of proposal"/>
    <w:basedOn w:val="PullOutBoxHeading"/>
    <w:link w:val="NameofproposalChar"/>
    <w:uiPriority w:val="39"/>
    <w:qFormat/>
    <w:rsid w:val="00210074"/>
    <w:pPr>
      <w:keepNext w:val="0"/>
      <w:keepLines w:val="0"/>
      <w:widowControl w:val="0"/>
      <w:spacing w:line="240" w:lineRule="auto"/>
      <w:ind w:left="0" w:right="0"/>
    </w:pPr>
    <w:rPr>
      <w:rFonts w:ascii="Calibri" w:hAnsi="Calibri"/>
    </w:rPr>
  </w:style>
  <w:style w:type="character" w:customStyle="1" w:styleId="PullOutBoxBodyTextChar">
    <w:name w:val="Pull Out Box Body Text Char"/>
    <w:basedOn w:val="DefaultParagraphFont"/>
    <w:link w:val="PullOutBoxBodyText"/>
    <w:uiPriority w:val="24"/>
    <w:rsid w:val="00210074"/>
    <w:rPr>
      <w:spacing w:val="-1"/>
    </w:rPr>
  </w:style>
  <w:style w:type="character" w:customStyle="1" w:styleId="PullOutBoxHeadingChar">
    <w:name w:val="Pull Out Box Heading Char"/>
    <w:basedOn w:val="PullOutBoxBodyTextChar"/>
    <w:link w:val="PullOutBoxHeading"/>
    <w:uiPriority w:val="23"/>
    <w:rsid w:val="00210074"/>
    <w:rPr>
      <w:b/>
      <w:spacing w:val="-1"/>
    </w:rPr>
  </w:style>
  <w:style w:type="character" w:customStyle="1" w:styleId="NameofproposalChar">
    <w:name w:val="Name of proposal Char"/>
    <w:basedOn w:val="PullOutBoxHeadingChar"/>
    <w:link w:val="Nameofproposal"/>
    <w:uiPriority w:val="39"/>
    <w:rsid w:val="00210074"/>
    <w:rPr>
      <w:rFonts w:ascii="Calibri" w:hAnsi="Calibri"/>
      <w:b/>
      <w:spacing w:val="-1"/>
    </w:rPr>
  </w:style>
  <w:style w:type="paragraph" w:styleId="Revision">
    <w:name w:val="Revision"/>
    <w:hidden/>
    <w:uiPriority w:val="99"/>
    <w:semiHidden/>
    <w:rsid w:val="00EE3226"/>
    <w:pPr>
      <w:spacing w:line="240" w:lineRule="auto"/>
    </w:pPr>
  </w:style>
  <w:style w:type="paragraph" w:customStyle="1" w:styleId="Letterbullet">
    <w:name w:val="Letter bullet"/>
    <w:basedOn w:val="Lettertext"/>
    <w:uiPriority w:val="1"/>
    <w:qFormat/>
    <w:rsid w:val="009D7EE0"/>
    <w:pPr>
      <w:numPr>
        <w:numId w:val="37"/>
      </w:numPr>
      <w:ind w:left="284" w:hanging="284"/>
    </w:pPr>
    <w:rPr>
      <w:rFonts w:asciiTheme="minorHAnsi" w:hAnsiTheme="minorHAnsi"/>
    </w:rPr>
  </w:style>
  <w:style w:type="paragraph" w:customStyle="1" w:styleId="Footnotes">
    <w:name w:val="Footnotes"/>
    <w:basedOn w:val="FootnoteText"/>
    <w:link w:val="FootnotesChar"/>
    <w:uiPriority w:val="39"/>
    <w:qFormat/>
    <w:rsid w:val="00EE1B0F"/>
    <w:pPr>
      <w:ind w:left="113" w:hanging="113"/>
    </w:pPr>
  </w:style>
  <w:style w:type="character" w:customStyle="1" w:styleId="FootnotesChar">
    <w:name w:val="Footnotes Char"/>
    <w:basedOn w:val="FootnoteTextChar"/>
    <w:link w:val="Footnotes"/>
    <w:uiPriority w:val="39"/>
    <w:rsid w:val="00EE1B0F"/>
    <w:rPr>
      <w:kern w:val="16"/>
      <w:sz w:val="18"/>
    </w:rPr>
  </w:style>
  <w:style w:type="table" w:customStyle="1" w:styleId="TableGrid1">
    <w:name w:val="Table Grid1"/>
    <w:basedOn w:val="TableNormal"/>
    <w:next w:val="TableGrid"/>
    <w:uiPriority w:val="59"/>
    <w:rsid w:val="00AE4FE7"/>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Theme="minorHAnsi" w:hAnsiTheme="minorHAnsi"/>
        <w:b w:val="0"/>
        <w:i w:val="0"/>
        <w:color w:val="FFFFFF" w:themeColor="background1"/>
        <w:sz w:val="20"/>
      </w:rPr>
      <w:tblPr/>
      <w:tcPr>
        <w:tcBorders>
          <w:top w:val="nil"/>
          <w:left w:val="nil"/>
          <w:bottom w:val="nil"/>
          <w:right w:val="nil"/>
          <w:insideH w:val="nil"/>
          <w:insideV w:val="nil"/>
          <w:tl2br w:val="nil"/>
          <w:tr2bl w:val="nil"/>
        </w:tcBorders>
        <w:shd w:val="clear" w:color="auto" w:fill="9778B4" w:themeFill="text2"/>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F1873D" w:themeFill="accent3"/>
      </w:tcPr>
    </w:tblStylePr>
    <w:tblStylePr w:type="nwCell">
      <w:pPr>
        <w:jc w:val="left"/>
      </w:pPr>
      <w:tblPr/>
      <w:tcPr>
        <w:vAlign w:val="top"/>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line="300" w:lineRule="atLeast"/>
      </w:pPr>
    </w:pPrDefault>
  </w:docDefaults>
  <w:latentStyles w:defLockedState="0" w:defUIPriority="0" w:defSemiHidden="1" w:defUnhideWhenUsed="1" w:defQFormat="0" w:count="267">
    <w:lsdException w:name="Normal" w:semiHidden="0" w:unhideWhenUsed="0"/>
    <w:lsdException w:name="heading 1" w:semiHidden="0" w:uiPriority="1" w:unhideWhenUsed="0" w:qFormat="1"/>
    <w:lsdException w:name="heading 2" w:uiPriority="2" w:qFormat="1"/>
    <w:lsdException w:name="heading 3" w:uiPriority="3" w:qFormat="1"/>
    <w:lsdException w:name="heading 4" w:qFormat="1"/>
    <w:lsdException w:name="heading 7" w:qFormat="1"/>
    <w:lsdException w:name="heading 8" w:uiPriority="31" w:qFormat="1"/>
    <w:lsdException w:name="heading 9" w:uiPriority="32" w:qFormat="1"/>
    <w:lsdException w:name="toc 1" w:uiPriority="39"/>
    <w:lsdException w:name="toc 2" w:uiPriority="39"/>
    <w:lsdException w:name="toc 3" w:uiPriority="39"/>
    <w:lsdException w:name="toc 4" w:uiPriority="39"/>
    <w:lsdException w:name="toc 5" w:uiPriority="39"/>
    <w:lsdException w:name="toc 8" w:uiPriority="39"/>
    <w:lsdException w:name="footnote text" w:uiPriority="13"/>
    <w:lsdException w:name="header" w:uiPriority="99"/>
    <w:lsdException w:name="footer" w:uiPriority="39"/>
    <w:lsdException w:name="caption" w:uiPriority="13" w:qFormat="1"/>
    <w:lsdException w:name="table of figures" w:semiHidden="0" w:uiPriority="99" w:unhideWhenUsed="0"/>
    <w:lsdException w:name="footnote reference" w:uiPriority="39"/>
    <w:lsdException w:name="List Bullet" w:uiPriority="7" w:qFormat="1"/>
    <w:lsdException w:name="List Number" w:qFormat="1"/>
    <w:lsdException w:name="List Bullet 2" w:uiPriority="8" w:qFormat="1"/>
    <w:lsdException w:name="List Bullet 3" w:uiPriority="9" w:qFormat="1"/>
    <w:lsdException w:name="List Number 2" w:qFormat="1"/>
    <w:lsdException w:name="List Number 3" w:qFormat="1"/>
    <w:lsdException w:name="Title" w:semiHidden="0" w:unhideWhenUsed="0" w:qFormat="1"/>
    <w:lsdException w:name="Default Paragraph Font" w:uiPriority="1"/>
    <w:lsdException w:name="Body Text" w:uiPriority="5" w:qFormat="1"/>
    <w:lsdException w:name="List Continue" w:qFormat="1"/>
    <w:lsdException w:name="List Continue 2" w:qFormat="1"/>
    <w:lsdException w:name="Subtitle" w:semiHidden="0" w:unhideWhenUsed="0" w:qFormat="1"/>
    <w:lsdException w:name="Hyperlink" w:uiPriority="99"/>
    <w:lsdException w:name="Strong" w:unhideWhenUsed="0" w:qFormat="1"/>
    <w:lsdException w:name="Emphasis"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3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9" w:unhideWhenUsed="0"/>
    <w:lsdException w:name="Quote" w:semiHidden="0" w:unhideWhenUsed="0"/>
    <w:lsdException w:name="Intense Quote"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TOC Heading" w:qFormat="1"/>
  </w:latentStyles>
  <w:style w:type="paragraph" w:default="1" w:styleId="Normal">
    <w:name w:val="Normal"/>
    <w:uiPriority w:val="39"/>
    <w:rsid w:val="0089737A"/>
  </w:style>
  <w:style w:type="paragraph" w:styleId="Heading1">
    <w:name w:val="heading 1"/>
    <w:basedOn w:val="Normal"/>
    <w:next w:val="BodyText"/>
    <w:link w:val="Heading1Char"/>
    <w:uiPriority w:val="1"/>
    <w:qFormat/>
    <w:rsid w:val="00D014E1"/>
    <w:pPr>
      <w:keepNext/>
      <w:keepLines/>
      <w:numPr>
        <w:numId w:val="10"/>
      </w:numPr>
      <w:tabs>
        <w:tab w:val="right" w:pos="1418"/>
        <w:tab w:val="right" w:pos="1701"/>
        <w:tab w:val="right" w:pos="1985"/>
      </w:tabs>
      <w:spacing w:before="360" w:after="180"/>
      <w:outlineLvl w:val="0"/>
    </w:pPr>
    <w:rPr>
      <w:rFonts w:ascii="Calibri" w:hAnsi="Calibri"/>
      <w:bCs/>
      <w:color w:val="3D4D7D" w:themeColor="background2"/>
      <w:spacing w:val="-6"/>
      <w:kern w:val="32"/>
      <w:sz w:val="30"/>
      <w:szCs w:val="32"/>
    </w:rPr>
  </w:style>
  <w:style w:type="paragraph" w:styleId="Heading2">
    <w:name w:val="heading 2"/>
    <w:basedOn w:val="Normal"/>
    <w:next w:val="BodyText"/>
    <w:link w:val="Heading2Char"/>
    <w:uiPriority w:val="2"/>
    <w:qFormat/>
    <w:rsid w:val="00D014E1"/>
    <w:pPr>
      <w:keepNext/>
      <w:keepLines/>
      <w:numPr>
        <w:ilvl w:val="1"/>
        <w:numId w:val="10"/>
      </w:numPr>
      <w:tabs>
        <w:tab w:val="left" w:pos="1418"/>
        <w:tab w:val="left" w:pos="1701"/>
        <w:tab w:val="left" w:pos="1985"/>
      </w:tabs>
      <w:spacing w:before="240" w:after="120"/>
      <w:outlineLvl w:val="1"/>
    </w:pPr>
    <w:rPr>
      <w:rFonts w:ascii="Calibri" w:hAnsi="Calibri"/>
      <w:b/>
      <w:bCs/>
      <w:iCs/>
      <w:color w:val="3D4D7D" w:themeColor="background2"/>
      <w:kern w:val="20"/>
      <w:sz w:val="24"/>
      <w:szCs w:val="28"/>
    </w:rPr>
  </w:style>
  <w:style w:type="paragraph" w:styleId="Heading3">
    <w:name w:val="heading 3"/>
    <w:basedOn w:val="Normal"/>
    <w:next w:val="BodyText"/>
    <w:link w:val="Heading3Char"/>
    <w:uiPriority w:val="3"/>
    <w:qFormat/>
    <w:rsid w:val="00D014E1"/>
    <w:pPr>
      <w:keepNext/>
      <w:keepLines/>
      <w:numPr>
        <w:ilvl w:val="2"/>
        <w:numId w:val="10"/>
      </w:numPr>
      <w:tabs>
        <w:tab w:val="left" w:pos="1418"/>
        <w:tab w:val="left" w:pos="1701"/>
        <w:tab w:val="left" w:pos="1985"/>
      </w:tabs>
      <w:spacing w:before="470" w:after="227"/>
      <w:outlineLvl w:val="2"/>
    </w:pPr>
    <w:rPr>
      <w:i/>
      <w:color w:val="3D4D7D" w:themeColor="background2"/>
      <w:sz w:val="24"/>
    </w:rPr>
  </w:style>
  <w:style w:type="paragraph" w:styleId="Heading4">
    <w:name w:val="heading 4"/>
    <w:basedOn w:val="Normal"/>
    <w:next w:val="BodyText"/>
    <w:link w:val="Heading4Char"/>
    <w:uiPriority w:val="4"/>
    <w:qFormat/>
    <w:rsid w:val="00CA06C8"/>
    <w:pPr>
      <w:keepNext/>
      <w:keepLines/>
      <w:tabs>
        <w:tab w:val="left" w:pos="1418"/>
        <w:tab w:val="left" w:pos="1701"/>
        <w:tab w:val="left" w:pos="1985"/>
      </w:tabs>
      <w:spacing w:before="227" w:after="113"/>
      <w:outlineLvl w:val="3"/>
    </w:pPr>
    <w:rPr>
      <w:rFonts w:eastAsiaTheme="majorEastAsia" w:cstheme="majorBidi"/>
      <w:bCs/>
      <w:i/>
      <w:iCs/>
      <w:color w:val="3D4D7D" w:themeColor="background2"/>
      <w:sz w:val="24"/>
    </w:rPr>
  </w:style>
  <w:style w:type="paragraph" w:styleId="Heading5">
    <w:name w:val="heading 5"/>
    <w:basedOn w:val="Normal"/>
    <w:next w:val="BodyText"/>
    <w:link w:val="Heading5Char"/>
    <w:uiPriority w:val="39"/>
    <w:rsid w:val="00B620EE"/>
    <w:pPr>
      <w:keepNext/>
      <w:keepLines/>
      <w:spacing w:before="180" w:after="60"/>
      <w:outlineLvl w:val="4"/>
    </w:pPr>
    <w:rPr>
      <w:rFonts w:asciiTheme="majorHAnsi" w:eastAsiaTheme="majorEastAsia" w:hAnsiTheme="majorHAnsi" w:cstheme="majorBidi"/>
      <w:i/>
      <w:color w:val="636366"/>
      <w:sz w:val="24"/>
    </w:rPr>
  </w:style>
  <w:style w:type="paragraph" w:styleId="Heading6">
    <w:name w:val="heading 6"/>
    <w:basedOn w:val="Normal"/>
    <w:next w:val="BodyText"/>
    <w:link w:val="Heading6Char"/>
    <w:uiPriority w:val="39"/>
    <w:rsid w:val="00B620EE"/>
    <w:pPr>
      <w:keepNext/>
      <w:keepLines/>
      <w:spacing w:before="280" w:after="240"/>
      <w:outlineLvl w:val="5"/>
    </w:pPr>
    <w:rPr>
      <w:rFonts w:asciiTheme="majorHAnsi" w:eastAsiaTheme="majorEastAsia" w:hAnsiTheme="majorHAnsi" w:cstheme="majorBidi"/>
      <w:i/>
      <w:iCs/>
      <w:color w:val="9778B4" w:themeColor="text2"/>
      <w:sz w:val="24"/>
    </w:rPr>
  </w:style>
  <w:style w:type="paragraph" w:styleId="Heading7">
    <w:name w:val="heading 7"/>
    <w:basedOn w:val="Normal"/>
    <w:next w:val="Normal"/>
    <w:link w:val="Heading7Char"/>
    <w:semiHidden/>
    <w:rsid w:val="00961DBB"/>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ttachment Title"/>
    <w:basedOn w:val="Normal"/>
    <w:next w:val="BodyText"/>
    <w:link w:val="Heading8Char"/>
    <w:uiPriority w:val="31"/>
    <w:qFormat/>
    <w:rsid w:val="00D014E1"/>
    <w:pPr>
      <w:keepNext/>
      <w:keepLines/>
      <w:numPr>
        <w:numId w:val="1"/>
      </w:numPr>
      <w:tabs>
        <w:tab w:val="left" w:pos="4536"/>
      </w:tabs>
      <w:spacing w:after="240"/>
      <w:outlineLvl w:val="7"/>
    </w:pPr>
    <w:rPr>
      <w:rFonts w:ascii="Calibri" w:eastAsiaTheme="majorEastAsia" w:hAnsi="Calibri" w:cstheme="majorBidi"/>
      <w:color w:val="3D4D7D" w:themeColor="background2"/>
      <w:sz w:val="30"/>
    </w:rPr>
  </w:style>
  <w:style w:type="paragraph" w:styleId="Heading9">
    <w:name w:val="heading 9"/>
    <w:aliases w:val="Attachment Heading 1"/>
    <w:basedOn w:val="Normal"/>
    <w:next w:val="BodyText"/>
    <w:link w:val="Heading9Char"/>
    <w:uiPriority w:val="32"/>
    <w:qFormat/>
    <w:rsid w:val="00D014E1"/>
    <w:pPr>
      <w:keepNext/>
      <w:keepLines/>
      <w:numPr>
        <w:ilvl w:val="1"/>
        <w:numId w:val="1"/>
      </w:numPr>
      <w:tabs>
        <w:tab w:val="left" w:pos="1559"/>
        <w:tab w:val="left" w:pos="1843"/>
        <w:tab w:val="left" w:pos="2126"/>
        <w:tab w:val="left" w:pos="2410"/>
      </w:tabs>
      <w:spacing w:before="470" w:after="227"/>
      <w:outlineLvl w:val="8"/>
    </w:pPr>
    <w:rPr>
      <w:rFonts w:asciiTheme="majorHAnsi" w:hAnsiTheme="majorHAnsi"/>
      <w:color w:val="3D4D7D" w:themeColor="background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13"/>
    <w:rsid w:val="007834DC"/>
    <w:pPr>
      <w:tabs>
        <w:tab w:val="left" w:pos="425"/>
      </w:tabs>
      <w:spacing w:before="50" w:line="260" w:lineRule="exact"/>
      <w:ind w:left="425" w:hanging="425"/>
    </w:pPr>
    <w:rPr>
      <w:kern w:val="16"/>
      <w:sz w:val="18"/>
    </w:rPr>
  </w:style>
  <w:style w:type="character" w:customStyle="1" w:styleId="FootnoteTextChar">
    <w:name w:val="Footnote Text Char"/>
    <w:basedOn w:val="DefaultParagraphFont"/>
    <w:link w:val="FootnoteText"/>
    <w:uiPriority w:val="13"/>
    <w:rsid w:val="0089737A"/>
    <w:rPr>
      <w:kern w:val="16"/>
      <w:sz w:val="18"/>
    </w:rPr>
  </w:style>
  <w:style w:type="character" w:styleId="FootnoteReference">
    <w:name w:val="footnote reference"/>
    <w:basedOn w:val="DefaultParagraphFont"/>
    <w:uiPriority w:val="39"/>
    <w:rsid w:val="00961DBB"/>
    <w:rPr>
      <w:rFonts w:asciiTheme="minorHAnsi" w:hAnsiTheme="minorHAnsi"/>
      <w:color w:val="auto"/>
      <w:vertAlign w:val="superscript"/>
    </w:rPr>
  </w:style>
  <w:style w:type="paragraph" w:styleId="BodyText">
    <w:name w:val="Body Text"/>
    <w:basedOn w:val="Normal"/>
    <w:link w:val="BodyTextChar"/>
    <w:uiPriority w:val="5"/>
    <w:qFormat/>
    <w:rsid w:val="009B70E6"/>
    <w:pPr>
      <w:spacing w:before="120" w:after="120"/>
    </w:pPr>
    <w:rPr>
      <w:rFonts w:cs="Times New Roman"/>
      <w:spacing w:val="-1"/>
    </w:rPr>
  </w:style>
  <w:style w:type="character" w:customStyle="1" w:styleId="BodyTextChar">
    <w:name w:val="Body Text Char"/>
    <w:basedOn w:val="DefaultParagraphFont"/>
    <w:link w:val="BodyText"/>
    <w:uiPriority w:val="5"/>
    <w:rsid w:val="009B70E6"/>
    <w:rPr>
      <w:rFonts w:cs="Times New Roman"/>
      <w:spacing w:val="-1"/>
    </w:rPr>
  </w:style>
  <w:style w:type="paragraph" w:customStyle="1" w:styleId="BodyText17ptAbove">
    <w:name w:val="Body Text 17pt Above"/>
    <w:basedOn w:val="BodyText"/>
    <w:next w:val="BodyText"/>
    <w:uiPriority w:val="6"/>
    <w:qFormat/>
    <w:rsid w:val="00CA4C28"/>
    <w:pPr>
      <w:spacing w:before="340"/>
    </w:pPr>
  </w:style>
  <w:style w:type="character" w:customStyle="1" w:styleId="Heading1Char">
    <w:name w:val="Heading 1 Char"/>
    <w:basedOn w:val="DefaultParagraphFont"/>
    <w:link w:val="Heading1"/>
    <w:uiPriority w:val="1"/>
    <w:rsid w:val="00D014E1"/>
    <w:rPr>
      <w:rFonts w:ascii="Calibri" w:hAnsi="Calibri"/>
      <w:bCs/>
      <w:color w:val="3D4D7D" w:themeColor="background2"/>
      <w:spacing w:val="-6"/>
      <w:kern w:val="32"/>
      <w:sz w:val="30"/>
      <w:szCs w:val="32"/>
    </w:rPr>
  </w:style>
  <w:style w:type="character" w:customStyle="1" w:styleId="Heading2Char">
    <w:name w:val="Heading 2 Char"/>
    <w:basedOn w:val="DefaultParagraphFont"/>
    <w:link w:val="Heading2"/>
    <w:uiPriority w:val="2"/>
    <w:rsid w:val="00D014E1"/>
    <w:rPr>
      <w:rFonts w:ascii="Calibri" w:hAnsi="Calibri"/>
      <w:b/>
      <w:bCs/>
      <w:iCs/>
      <w:color w:val="3D4D7D" w:themeColor="background2"/>
      <w:kern w:val="20"/>
      <w:sz w:val="24"/>
      <w:szCs w:val="28"/>
    </w:rPr>
  </w:style>
  <w:style w:type="character" w:customStyle="1" w:styleId="Heading3Char">
    <w:name w:val="Heading 3 Char"/>
    <w:basedOn w:val="DefaultParagraphFont"/>
    <w:link w:val="Heading3"/>
    <w:uiPriority w:val="3"/>
    <w:rsid w:val="00D014E1"/>
    <w:rPr>
      <w:i/>
      <w:color w:val="3D4D7D" w:themeColor="background2"/>
      <w:sz w:val="24"/>
    </w:rPr>
  </w:style>
  <w:style w:type="character" w:customStyle="1" w:styleId="Heading4Char">
    <w:name w:val="Heading 4 Char"/>
    <w:basedOn w:val="DefaultParagraphFont"/>
    <w:link w:val="Heading4"/>
    <w:uiPriority w:val="4"/>
    <w:rsid w:val="00AC41CF"/>
    <w:rPr>
      <w:rFonts w:eastAsiaTheme="majorEastAsia" w:cstheme="majorBidi"/>
      <w:bCs/>
      <w:i/>
      <w:iCs/>
      <w:color w:val="3D4D7D" w:themeColor="background2"/>
      <w:sz w:val="24"/>
    </w:rPr>
  </w:style>
  <w:style w:type="character" w:customStyle="1" w:styleId="Heading5Char">
    <w:name w:val="Heading 5 Char"/>
    <w:basedOn w:val="DefaultParagraphFont"/>
    <w:link w:val="Heading5"/>
    <w:uiPriority w:val="39"/>
    <w:rsid w:val="00AC41CF"/>
    <w:rPr>
      <w:rFonts w:asciiTheme="majorHAnsi" w:eastAsiaTheme="majorEastAsia" w:hAnsiTheme="majorHAnsi" w:cstheme="majorBidi"/>
      <w:i/>
      <w:color w:val="636366"/>
      <w:sz w:val="24"/>
    </w:rPr>
  </w:style>
  <w:style w:type="character" w:customStyle="1" w:styleId="Heading6Char">
    <w:name w:val="Heading 6 Char"/>
    <w:basedOn w:val="DefaultParagraphFont"/>
    <w:link w:val="Heading6"/>
    <w:uiPriority w:val="39"/>
    <w:rsid w:val="00AC41CF"/>
    <w:rPr>
      <w:rFonts w:asciiTheme="majorHAnsi" w:eastAsiaTheme="majorEastAsia" w:hAnsiTheme="majorHAnsi" w:cstheme="majorBidi"/>
      <w:i/>
      <w:iCs/>
      <w:color w:val="9778B4" w:themeColor="text2"/>
      <w:sz w:val="24"/>
    </w:rPr>
  </w:style>
  <w:style w:type="character" w:customStyle="1" w:styleId="Heading7Char">
    <w:name w:val="Heading 7 Char"/>
    <w:basedOn w:val="DefaultParagraphFont"/>
    <w:link w:val="Heading7"/>
    <w:semiHidden/>
    <w:rsid w:val="000E266E"/>
    <w:rPr>
      <w:rFonts w:asciiTheme="majorHAnsi" w:eastAsiaTheme="majorEastAsia" w:hAnsiTheme="majorHAnsi" w:cstheme="majorBidi"/>
      <w:b/>
      <w:iCs/>
      <w:color w:val="FFFFFF"/>
    </w:rPr>
  </w:style>
  <w:style w:type="character" w:customStyle="1" w:styleId="Heading8Char">
    <w:name w:val="Heading 8 Char"/>
    <w:aliases w:val="Attachment Title Char"/>
    <w:basedOn w:val="DefaultParagraphFont"/>
    <w:link w:val="Heading8"/>
    <w:uiPriority w:val="31"/>
    <w:rsid w:val="00D014E1"/>
    <w:rPr>
      <w:rFonts w:ascii="Calibri" w:eastAsiaTheme="majorEastAsia" w:hAnsi="Calibri" w:cstheme="majorBidi"/>
      <w:color w:val="3D4D7D" w:themeColor="background2"/>
      <w:sz w:val="30"/>
    </w:rPr>
  </w:style>
  <w:style w:type="character" w:customStyle="1" w:styleId="Heading9Char">
    <w:name w:val="Heading 9 Char"/>
    <w:aliases w:val="Attachment Heading 1 Char"/>
    <w:basedOn w:val="DefaultParagraphFont"/>
    <w:link w:val="Heading9"/>
    <w:uiPriority w:val="32"/>
    <w:rsid w:val="00D014E1"/>
    <w:rPr>
      <w:rFonts w:asciiTheme="majorHAnsi" w:hAnsiTheme="majorHAnsi"/>
      <w:color w:val="3D4D7D" w:themeColor="background2"/>
      <w:sz w:val="28"/>
    </w:rPr>
  </w:style>
  <w:style w:type="paragraph" w:customStyle="1" w:styleId="AttachmentHeading2">
    <w:name w:val="Attachment Heading 2"/>
    <w:basedOn w:val="Normal"/>
    <w:next w:val="BodyText"/>
    <w:uiPriority w:val="33"/>
    <w:qFormat/>
    <w:rsid w:val="00D014E1"/>
    <w:pPr>
      <w:keepNext/>
      <w:keepLines/>
      <w:numPr>
        <w:ilvl w:val="2"/>
        <w:numId w:val="1"/>
      </w:numPr>
      <w:tabs>
        <w:tab w:val="left" w:pos="1559"/>
        <w:tab w:val="left" w:pos="1843"/>
        <w:tab w:val="left" w:pos="2126"/>
        <w:tab w:val="left" w:pos="2410"/>
      </w:tabs>
      <w:spacing w:before="470" w:after="227"/>
    </w:pPr>
    <w:rPr>
      <w:rFonts w:asciiTheme="majorHAnsi" w:hAnsiTheme="majorHAnsi"/>
      <w:color w:val="3D4D7D" w:themeColor="background2"/>
      <w:sz w:val="28"/>
    </w:rPr>
  </w:style>
  <w:style w:type="paragraph" w:customStyle="1" w:styleId="AttachmentHeading3">
    <w:name w:val="Attachment Heading 3"/>
    <w:basedOn w:val="Normal"/>
    <w:next w:val="BodyText"/>
    <w:uiPriority w:val="34"/>
    <w:qFormat/>
    <w:rsid w:val="00D014E1"/>
    <w:pPr>
      <w:keepNext/>
      <w:keepLines/>
      <w:numPr>
        <w:ilvl w:val="3"/>
        <w:numId w:val="1"/>
      </w:numPr>
      <w:tabs>
        <w:tab w:val="left" w:pos="1559"/>
        <w:tab w:val="left" w:pos="1843"/>
        <w:tab w:val="left" w:pos="2126"/>
        <w:tab w:val="left" w:pos="2410"/>
        <w:tab w:val="left" w:pos="6804"/>
      </w:tabs>
      <w:spacing w:before="227" w:after="113"/>
    </w:pPr>
    <w:rPr>
      <w:b/>
      <w:color w:val="3D4D7D" w:themeColor="background2"/>
    </w:rPr>
  </w:style>
  <w:style w:type="character" w:customStyle="1" w:styleId="Bold">
    <w:name w:val="Bold"/>
    <w:uiPriority w:val="39"/>
    <w:rsid w:val="00961DBB"/>
    <w:rPr>
      <w:b/>
    </w:rPr>
  </w:style>
  <w:style w:type="character" w:customStyle="1" w:styleId="BoldAndItalics">
    <w:name w:val="Bold And Italics"/>
    <w:uiPriority w:val="39"/>
    <w:rsid w:val="00961DBB"/>
    <w:rPr>
      <w:b/>
      <w:i/>
    </w:rPr>
  </w:style>
  <w:style w:type="paragraph" w:styleId="Caption">
    <w:name w:val="caption"/>
    <w:basedOn w:val="Normal"/>
    <w:next w:val="BodyText"/>
    <w:uiPriority w:val="13"/>
    <w:qFormat/>
    <w:rsid w:val="00D014E1"/>
    <w:pPr>
      <w:keepNext/>
      <w:keepLines/>
      <w:spacing w:before="360" w:after="120"/>
    </w:pPr>
    <w:rPr>
      <w:b/>
      <w:bCs/>
      <w:color w:val="3D4D7D" w:themeColor="background2"/>
      <w:spacing w:val="-4"/>
    </w:rPr>
  </w:style>
  <w:style w:type="paragraph" w:styleId="Footer">
    <w:name w:val="footer"/>
    <w:basedOn w:val="Normal"/>
    <w:link w:val="FooterChar"/>
    <w:uiPriority w:val="39"/>
    <w:rsid w:val="0046444F"/>
    <w:pPr>
      <w:spacing w:line="240" w:lineRule="auto"/>
    </w:pPr>
    <w:rPr>
      <w:b/>
    </w:rPr>
  </w:style>
  <w:style w:type="character" w:customStyle="1" w:styleId="FooterChar">
    <w:name w:val="Footer Char"/>
    <w:basedOn w:val="DefaultParagraphFont"/>
    <w:link w:val="Footer"/>
    <w:uiPriority w:val="39"/>
    <w:rsid w:val="00AC41CF"/>
    <w:rPr>
      <w:b/>
    </w:rPr>
  </w:style>
  <w:style w:type="paragraph" w:customStyle="1" w:styleId="FooterLeft">
    <w:name w:val="Footer Left"/>
    <w:basedOn w:val="Footer"/>
    <w:uiPriority w:val="39"/>
    <w:rsid w:val="00961DBB"/>
    <w:pPr>
      <w:framePr w:wrap="around" w:vAnchor="page" w:hAnchor="margin" w:yAlign="bottom"/>
      <w:spacing w:before="180" w:after="120"/>
      <w:ind w:left="397"/>
    </w:pPr>
    <w:rPr>
      <w:spacing w:val="-2"/>
    </w:rPr>
  </w:style>
  <w:style w:type="paragraph" w:customStyle="1" w:styleId="FooterRight">
    <w:name w:val="Footer Right"/>
    <w:basedOn w:val="FooterLeft"/>
    <w:next w:val="Footer"/>
    <w:uiPriority w:val="39"/>
    <w:unhideWhenUsed/>
    <w:rsid w:val="00961DBB"/>
    <w:pPr>
      <w:framePr w:wrap="around" w:xAlign="right"/>
      <w:ind w:right="397"/>
      <w:jc w:val="right"/>
    </w:pPr>
  </w:style>
  <w:style w:type="paragraph" w:customStyle="1" w:styleId="FooterRightPageNumber">
    <w:name w:val="Footer Right Page Number"/>
    <w:basedOn w:val="Normal"/>
    <w:uiPriority w:val="39"/>
    <w:rsid w:val="00E915E6"/>
    <w:pPr>
      <w:spacing w:before="180" w:after="120" w:line="240" w:lineRule="auto"/>
      <w:jc w:val="right"/>
    </w:pPr>
    <w:rPr>
      <w:b/>
      <w:noProof/>
      <w:color w:val="3D4D7D" w:themeColor="background2"/>
    </w:rPr>
  </w:style>
  <w:style w:type="paragraph" w:customStyle="1" w:styleId="FooterLeftPageNumber">
    <w:name w:val="Footer Left Page Number"/>
    <w:basedOn w:val="Footer"/>
    <w:uiPriority w:val="39"/>
    <w:rsid w:val="00961DBB"/>
    <w:pPr>
      <w:framePr w:wrap="around" w:vAnchor="page" w:hAnchor="margin" w:yAlign="bottom"/>
      <w:spacing w:before="180" w:after="120"/>
      <w:ind w:right="57"/>
    </w:pPr>
  </w:style>
  <w:style w:type="paragraph" w:customStyle="1" w:styleId="FootnoteSeparator">
    <w:name w:val="Footnote Separator"/>
    <w:basedOn w:val="Normal"/>
    <w:uiPriority w:val="39"/>
    <w:unhideWhenUsed/>
    <w:rsid w:val="00961DBB"/>
    <w:pPr>
      <w:pBdr>
        <w:top w:val="single" w:sz="2" w:space="0" w:color="000000" w:themeColor="text1"/>
      </w:pBdr>
      <w:spacing w:before="120" w:line="120" w:lineRule="exact"/>
    </w:pPr>
    <w:rPr>
      <w:sz w:val="14"/>
      <w:szCs w:val="16"/>
    </w:rPr>
  </w:style>
  <w:style w:type="paragraph" w:styleId="Header">
    <w:name w:val="header"/>
    <w:basedOn w:val="Normal"/>
    <w:link w:val="HeaderChar"/>
    <w:uiPriority w:val="99"/>
    <w:rsid w:val="0046444F"/>
    <w:pPr>
      <w:spacing w:before="240" w:after="120" w:line="240" w:lineRule="auto"/>
    </w:pPr>
  </w:style>
  <w:style w:type="character" w:customStyle="1" w:styleId="HeaderChar">
    <w:name w:val="Header Char"/>
    <w:basedOn w:val="DefaultParagraphFont"/>
    <w:link w:val="Header"/>
    <w:uiPriority w:val="99"/>
    <w:rsid w:val="0046444F"/>
  </w:style>
  <w:style w:type="paragraph" w:customStyle="1" w:styleId="HighlightText">
    <w:name w:val="Highlight Text"/>
    <w:basedOn w:val="Normal"/>
    <w:uiPriority w:val="39"/>
    <w:rsid w:val="00961DBB"/>
    <w:pPr>
      <w:spacing w:before="120" w:after="420"/>
    </w:pPr>
    <w:rPr>
      <w:i/>
      <w:color w:val="9778B4" w:themeColor="text2"/>
      <w:spacing w:val="-1"/>
    </w:rPr>
  </w:style>
  <w:style w:type="paragraph" w:customStyle="1" w:styleId="Introduction">
    <w:name w:val="Introduction"/>
    <w:basedOn w:val="Normal"/>
    <w:next w:val="BodyText"/>
    <w:uiPriority w:val="39"/>
    <w:rsid w:val="00961DBB"/>
    <w:pPr>
      <w:spacing w:after="180" w:line="360" w:lineRule="atLeast"/>
    </w:pPr>
    <w:rPr>
      <w:color w:val="9778B4" w:themeColor="text2"/>
      <w:spacing w:val="-2"/>
      <w:sz w:val="30"/>
    </w:rPr>
  </w:style>
  <w:style w:type="character" w:customStyle="1" w:styleId="Italics">
    <w:name w:val="Italics"/>
    <w:uiPriority w:val="39"/>
    <w:rsid w:val="00961DBB"/>
    <w:rPr>
      <w:i/>
    </w:rPr>
  </w:style>
  <w:style w:type="paragraph" w:styleId="ListBullet">
    <w:name w:val="List Bullet"/>
    <w:basedOn w:val="Normal"/>
    <w:uiPriority w:val="7"/>
    <w:qFormat/>
    <w:rsid w:val="005467E2"/>
    <w:pPr>
      <w:keepLines/>
      <w:numPr>
        <w:numId w:val="2"/>
      </w:numPr>
      <w:spacing w:before="120" w:after="120"/>
      <w:ind w:left="284" w:hanging="284"/>
    </w:pPr>
    <w:rPr>
      <w:spacing w:val="-1"/>
    </w:rPr>
  </w:style>
  <w:style w:type="paragraph" w:styleId="ListBullet2">
    <w:name w:val="List Bullet 2"/>
    <w:basedOn w:val="ListBullet"/>
    <w:uiPriority w:val="8"/>
    <w:qFormat/>
    <w:rsid w:val="00857C91"/>
    <w:pPr>
      <w:numPr>
        <w:ilvl w:val="1"/>
      </w:numPr>
      <w:tabs>
        <w:tab w:val="clear" w:pos="907"/>
        <w:tab w:val="num" w:pos="567"/>
      </w:tabs>
      <w:ind w:left="567" w:hanging="283"/>
    </w:pPr>
  </w:style>
  <w:style w:type="paragraph" w:styleId="ListBullet3">
    <w:name w:val="List Bullet 3"/>
    <w:basedOn w:val="ListBullet2"/>
    <w:uiPriority w:val="9"/>
    <w:qFormat/>
    <w:rsid w:val="00857C91"/>
    <w:pPr>
      <w:numPr>
        <w:ilvl w:val="2"/>
      </w:numPr>
      <w:tabs>
        <w:tab w:val="clear" w:pos="1361"/>
        <w:tab w:val="num" w:pos="851"/>
      </w:tabs>
      <w:ind w:left="851" w:hanging="284"/>
    </w:pPr>
  </w:style>
  <w:style w:type="paragraph" w:styleId="ListContinue">
    <w:name w:val="List Continue"/>
    <w:basedOn w:val="Normal"/>
    <w:semiHidden/>
    <w:qFormat/>
    <w:rsid w:val="00961DBB"/>
    <w:pPr>
      <w:spacing w:before="220" w:after="220"/>
      <w:ind w:left="340"/>
    </w:pPr>
  </w:style>
  <w:style w:type="paragraph" w:styleId="ListContinue2">
    <w:name w:val="List Continue 2"/>
    <w:basedOn w:val="Normal"/>
    <w:semiHidden/>
    <w:qFormat/>
    <w:rsid w:val="00961DBB"/>
    <w:pPr>
      <w:spacing w:before="220" w:after="220"/>
      <w:ind w:left="680"/>
    </w:pPr>
  </w:style>
  <w:style w:type="paragraph" w:styleId="ListNumber">
    <w:name w:val="List Number"/>
    <w:basedOn w:val="Normal"/>
    <w:uiPriority w:val="10"/>
    <w:qFormat/>
    <w:rsid w:val="00476133"/>
    <w:pPr>
      <w:numPr>
        <w:numId w:val="3"/>
      </w:numPr>
      <w:spacing w:before="120" w:after="120"/>
    </w:pPr>
    <w:rPr>
      <w:spacing w:val="-1"/>
    </w:rPr>
  </w:style>
  <w:style w:type="paragraph" w:styleId="ListNumber2">
    <w:name w:val="List Number 2"/>
    <w:basedOn w:val="Normal"/>
    <w:uiPriority w:val="11"/>
    <w:qFormat/>
    <w:rsid w:val="00476133"/>
    <w:pPr>
      <w:numPr>
        <w:ilvl w:val="1"/>
        <w:numId w:val="3"/>
      </w:numPr>
      <w:spacing w:before="120" w:after="120"/>
      <w:ind w:left="908" w:hanging="454"/>
    </w:pPr>
    <w:rPr>
      <w:spacing w:val="-1"/>
    </w:rPr>
  </w:style>
  <w:style w:type="paragraph" w:styleId="ListNumber3">
    <w:name w:val="List Number 3"/>
    <w:basedOn w:val="Normal"/>
    <w:uiPriority w:val="12"/>
    <w:qFormat/>
    <w:rsid w:val="00476133"/>
    <w:pPr>
      <w:numPr>
        <w:ilvl w:val="2"/>
        <w:numId w:val="3"/>
      </w:numPr>
      <w:spacing w:before="120" w:after="120"/>
    </w:pPr>
    <w:rPr>
      <w:spacing w:val="-1"/>
    </w:rPr>
  </w:style>
  <w:style w:type="character" w:customStyle="1" w:styleId="MySubscript">
    <w:name w:val="MySubscript"/>
    <w:uiPriority w:val="99"/>
    <w:rsid w:val="00961DBB"/>
    <w:rPr>
      <w:vertAlign w:val="subscript"/>
    </w:rPr>
  </w:style>
  <w:style w:type="character" w:customStyle="1" w:styleId="MySubscriptItalics">
    <w:name w:val="MySubscript&amp;Italics"/>
    <w:uiPriority w:val="99"/>
    <w:rsid w:val="00961DBB"/>
    <w:rPr>
      <w:i/>
      <w:vertAlign w:val="subscript"/>
    </w:rPr>
  </w:style>
  <w:style w:type="character" w:customStyle="1" w:styleId="MySuperscript">
    <w:name w:val="MySuperscript"/>
    <w:uiPriority w:val="99"/>
    <w:rsid w:val="00961DBB"/>
    <w:rPr>
      <w:vertAlign w:val="superscript"/>
    </w:rPr>
  </w:style>
  <w:style w:type="character" w:customStyle="1" w:styleId="MySuperscriptItalics">
    <w:name w:val="MySuperscript&amp;Italics"/>
    <w:uiPriority w:val="99"/>
    <w:rsid w:val="00961DBB"/>
    <w:rPr>
      <w:i/>
      <w:vertAlign w:val="superscript"/>
    </w:rPr>
  </w:style>
  <w:style w:type="paragraph" w:styleId="NoSpacing">
    <w:name w:val="No Spacing"/>
    <w:next w:val="BodyText"/>
    <w:uiPriority w:val="39"/>
    <w:rsid w:val="00961DBB"/>
    <w:pPr>
      <w:spacing w:line="240" w:lineRule="auto"/>
    </w:pPr>
    <w:rPr>
      <w:rFonts w:eastAsia="Times New Roman" w:cs="Arial"/>
      <w:lang w:eastAsia="en-AU"/>
    </w:rPr>
  </w:style>
  <w:style w:type="paragraph" w:customStyle="1" w:styleId="OverviewBodyText">
    <w:name w:val="Overview Body Text"/>
    <w:basedOn w:val="Normal"/>
    <w:uiPriority w:val="39"/>
    <w:rsid w:val="00512226"/>
    <w:pPr>
      <w:spacing w:after="113"/>
    </w:pPr>
  </w:style>
  <w:style w:type="paragraph" w:customStyle="1" w:styleId="OverviewHeading2">
    <w:name w:val="Overview Heading 2"/>
    <w:basedOn w:val="Normal"/>
    <w:next w:val="OverviewBodyText"/>
    <w:uiPriority w:val="39"/>
    <w:rsid w:val="00512226"/>
    <w:pPr>
      <w:keepNext/>
      <w:keepLines/>
      <w:spacing w:before="470" w:after="227"/>
    </w:pPr>
    <w:rPr>
      <w:rFonts w:asciiTheme="majorHAnsi" w:hAnsiTheme="majorHAnsi"/>
      <w:color w:val="9778B4" w:themeColor="text2"/>
      <w:sz w:val="32"/>
    </w:rPr>
  </w:style>
  <w:style w:type="paragraph" w:customStyle="1" w:styleId="OverviewHeading3">
    <w:name w:val="Overview Heading 3"/>
    <w:basedOn w:val="OverviewHeading2"/>
    <w:next w:val="OverviewBodyText"/>
    <w:uiPriority w:val="39"/>
    <w:rsid w:val="00512226"/>
    <w:rPr>
      <w:sz w:val="28"/>
    </w:rPr>
  </w:style>
  <w:style w:type="character" w:styleId="PageNumber">
    <w:name w:val="page number"/>
    <w:basedOn w:val="DefaultParagraphFont"/>
    <w:semiHidden/>
    <w:rsid w:val="00961DBB"/>
    <w:rPr>
      <w:rFonts w:ascii="Arial" w:hAnsi="Arial"/>
      <w:b/>
      <w:color w:val="auto"/>
      <w:sz w:val="16"/>
    </w:rPr>
  </w:style>
  <w:style w:type="paragraph" w:customStyle="1" w:styleId="PageNumberOdd">
    <w:name w:val="Page Number Odd"/>
    <w:semiHidden/>
    <w:rsid w:val="00961DBB"/>
    <w:pPr>
      <w:ind w:right="57"/>
      <w:jc w:val="right"/>
    </w:pPr>
    <w:rPr>
      <w:rFonts w:eastAsia="Times New Roman" w:cs="Arial"/>
      <w:b/>
      <w:color w:val="9778B4" w:themeColor="text2"/>
      <w:sz w:val="14"/>
      <w:szCs w:val="28"/>
      <w:lang w:eastAsia="en-AU"/>
    </w:rPr>
  </w:style>
  <w:style w:type="paragraph" w:customStyle="1" w:styleId="PageNumberEven">
    <w:name w:val="Page Number Even"/>
    <w:basedOn w:val="PageNumberOdd"/>
    <w:semiHidden/>
    <w:rsid w:val="00961DBB"/>
    <w:pPr>
      <w:framePr w:hSpace="181" w:wrap="around" w:vAnchor="page" w:hAnchor="page" w:yAlign="bottom"/>
      <w:jc w:val="left"/>
    </w:pPr>
  </w:style>
  <w:style w:type="character" w:styleId="PlaceholderText">
    <w:name w:val="Placeholder Text"/>
    <w:basedOn w:val="DefaultParagraphFont"/>
    <w:uiPriority w:val="39"/>
    <w:rsid w:val="00961DBB"/>
    <w:rPr>
      <w:color w:val="808080"/>
    </w:rPr>
  </w:style>
  <w:style w:type="paragraph" w:customStyle="1" w:styleId="PullOutBoxBodyText">
    <w:name w:val="Pull Out Box Body Text"/>
    <w:basedOn w:val="Normal"/>
    <w:link w:val="PullOutBoxBodyTextChar"/>
    <w:uiPriority w:val="24"/>
    <w:rsid w:val="00476133"/>
    <w:pPr>
      <w:spacing w:before="120" w:after="120"/>
      <w:ind w:left="57" w:right="57"/>
    </w:pPr>
    <w:rPr>
      <w:spacing w:val="-1"/>
    </w:rPr>
  </w:style>
  <w:style w:type="paragraph" w:customStyle="1" w:styleId="PullOutBoxBullet">
    <w:name w:val="Pull Out Box Bullet"/>
    <w:basedOn w:val="PullOutBoxBodyText"/>
    <w:uiPriority w:val="25"/>
    <w:rsid w:val="00476133"/>
    <w:pPr>
      <w:numPr>
        <w:numId w:val="4"/>
      </w:numPr>
      <w:ind w:left="397"/>
    </w:pPr>
  </w:style>
  <w:style w:type="paragraph" w:customStyle="1" w:styleId="PullOutBoxBullet2">
    <w:name w:val="Pull Out Box Bullet 2"/>
    <w:basedOn w:val="PullOutBoxBodyText"/>
    <w:uiPriority w:val="26"/>
    <w:rsid w:val="008112CC"/>
    <w:pPr>
      <w:numPr>
        <w:ilvl w:val="1"/>
        <w:numId w:val="4"/>
      </w:numPr>
      <w:ind w:left="737"/>
    </w:pPr>
  </w:style>
  <w:style w:type="paragraph" w:customStyle="1" w:styleId="PullOutBoxBullet3">
    <w:name w:val="Pull Out Box Bullet 3"/>
    <w:basedOn w:val="PullOutBoxBodyText"/>
    <w:uiPriority w:val="27"/>
    <w:rsid w:val="00476133"/>
    <w:pPr>
      <w:numPr>
        <w:ilvl w:val="2"/>
        <w:numId w:val="4"/>
      </w:numPr>
      <w:ind w:left="1077"/>
    </w:pPr>
  </w:style>
  <w:style w:type="paragraph" w:customStyle="1" w:styleId="PullOutBoxHeading">
    <w:name w:val="Pull Out Box Heading"/>
    <w:basedOn w:val="PullOutBoxBodyText"/>
    <w:link w:val="PullOutBoxHeadingChar"/>
    <w:uiPriority w:val="23"/>
    <w:rsid w:val="00476133"/>
    <w:pPr>
      <w:keepNext/>
      <w:keepLines/>
    </w:pPr>
    <w:rPr>
      <w:b/>
    </w:rPr>
  </w:style>
  <w:style w:type="paragraph" w:customStyle="1" w:styleId="PullOutBoxNumber">
    <w:name w:val="Pull Out Box Number"/>
    <w:basedOn w:val="PullOutBoxBodyText"/>
    <w:uiPriority w:val="28"/>
    <w:rsid w:val="00476133"/>
    <w:pPr>
      <w:numPr>
        <w:numId w:val="5"/>
      </w:numPr>
      <w:ind w:left="397"/>
    </w:pPr>
  </w:style>
  <w:style w:type="paragraph" w:customStyle="1" w:styleId="PullOutBoxNumber2">
    <w:name w:val="Pull Out Box Number 2"/>
    <w:basedOn w:val="PullOutBoxBodyText"/>
    <w:uiPriority w:val="29"/>
    <w:rsid w:val="008112CC"/>
    <w:pPr>
      <w:numPr>
        <w:ilvl w:val="1"/>
        <w:numId w:val="5"/>
      </w:numPr>
      <w:ind w:left="737"/>
    </w:pPr>
  </w:style>
  <w:style w:type="paragraph" w:customStyle="1" w:styleId="PullOutBoxNumber3">
    <w:name w:val="Pull Out Box Number 3"/>
    <w:basedOn w:val="PullOutBoxBodyText"/>
    <w:uiPriority w:val="30"/>
    <w:rsid w:val="008112CC"/>
    <w:pPr>
      <w:numPr>
        <w:ilvl w:val="2"/>
        <w:numId w:val="5"/>
      </w:numPr>
      <w:ind w:left="1077"/>
    </w:pPr>
  </w:style>
  <w:style w:type="table" w:customStyle="1" w:styleId="PullOutBoxTable">
    <w:name w:val="Pull Out Box Table"/>
    <w:basedOn w:val="TableNormal"/>
    <w:uiPriority w:val="99"/>
    <w:rsid w:val="00961DBB"/>
    <w:pPr>
      <w:spacing w:line="240" w:lineRule="auto"/>
    </w:pPr>
    <w:rPr>
      <w:rFonts w:eastAsia="Times New Roman" w:cs="Arial"/>
      <w:lang w:eastAsia="en-AU"/>
    </w:rPr>
    <w:tblPr>
      <w:tblBorders>
        <w:top w:val="single" w:sz="4" w:space="0" w:color="F1873D" w:themeColor="accent3"/>
        <w:left w:val="single" w:sz="4" w:space="0" w:color="F1873D" w:themeColor="accent3"/>
        <w:bottom w:val="single" w:sz="4" w:space="0" w:color="F1873D" w:themeColor="accent3"/>
        <w:right w:val="single" w:sz="4" w:space="0" w:color="F1873D" w:themeColor="accent3"/>
        <w:insideH w:val="single" w:sz="4" w:space="0" w:color="F1873D" w:themeColor="accent3"/>
        <w:insideV w:val="single" w:sz="4" w:space="0" w:color="F1873D" w:themeColor="accent3"/>
      </w:tblBorders>
      <w:tblCellMar>
        <w:top w:w="28" w:type="dxa"/>
        <w:left w:w="0" w:type="dxa"/>
        <w:bottom w:w="28" w:type="dxa"/>
        <w:right w:w="0" w:type="dxa"/>
      </w:tblCellMar>
    </w:tblPr>
    <w:tcPr>
      <w:shd w:val="clear" w:color="auto" w:fill="F1873D" w:themeFill="accent3"/>
    </w:tcPr>
  </w:style>
  <w:style w:type="paragraph" w:styleId="Quote">
    <w:name w:val="Quote"/>
    <w:basedOn w:val="Normal"/>
    <w:link w:val="QuoteChar"/>
    <w:uiPriority w:val="39"/>
    <w:rsid w:val="00961DBB"/>
    <w:pPr>
      <w:tabs>
        <w:tab w:val="left" w:pos="1134"/>
      </w:tabs>
      <w:spacing w:before="240" w:after="240"/>
      <w:ind w:left="284"/>
    </w:pPr>
    <w:rPr>
      <w:i/>
      <w:iCs/>
    </w:rPr>
  </w:style>
  <w:style w:type="character" w:customStyle="1" w:styleId="QuoteChar">
    <w:name w:val="Quote Char"/>
    <w:basedOn w:val="DefaultParagraphFont"/>
    <w:link w:val="Quote"/>
    <w:uiPriority w:val="39"/>
    <w:rsid w:val="00AC41CF"/>
    <w:rPr>
      <w:i/>
      <w:iCs/>
    </w:rPr>
  </w:style>
  <w:style w:type="paragraph" w:customStyle="1" w:styleId="QuoteBullet">
    <w:name w:val="Quote Bullet"/>
    <w:basedOn w:val="Quote"/>
    <w:uiPriority w:val="39"/>
    <w:rsid w:val="00961DBB"/>
    <w:pPr>
      <w:numPr>
        <w:numId w:val="6"/>
      </w:numPr>
    </w:pPr>
  </w:style>
  <w:style w:type="paragraph" w:customStyle="1" w:styleId="QuoteBullet2">
    <w:name w:val="Quote Bullet 2"/>
    <w:basedOn w:val="Quote"/>
    <w:uiPriority w:val="39"/>
    <w:rsid w:val="00961DBB"/>
    <w:pPr>
      <w:numPr>
        <w:ilvl w:val="1"/>
        <w:numId w:val="6"/>
      </w:numPr>
      <w:tabs>
        <w:tab w:val="clear" w:pos="1134"/>
      </w:tabs>
    </w:pPr>
  </w:style>
  <w:style w:type="paragraph" w:customStyle="1" w:styleId="SectionHeading">
    <w:name w:val="Section Heading"/>
    <w:basedOn w:val="Normal"/>
    <w:next w:val="BodyText"/>
    <w:uiPriority w:val="39"/>
    <w:rsid w:val="00E45766"/>
    <w:pPr>
      <w:keepLines/>
      <w:spacing w:before="4320" w:line="360" w:lineRule="auto"/>
      <w:ind w:left="1701"/>
      <w:jc w:val="right"/>
      <w:outlineLvl w:val="0"/>
    </w:pPr>
    <w:rPr>
      <w:rFonts w:asciiTheme="majorHAnsi" w:hAnsiTheme="majorHAnsi"/>
      <w:noProof/>
      <w:color w:val="9778B4" w:themeColor="text2"/>
      <w:sz w:val="50"/>
      <w:szCs w:val="40"/>
    </w:rPr>
  </w:style>
  <w:style w:type="character" w:customStyle="1" w:styleId="SectionSubtitle">
    <w:name w:val="Section Subtitle"/>
    <w:uiPriority w:val="39"/>
    <w:rsid w:val="00E45766"/>
    <w:rPr>
      <w:color w:val="FCC648" w:themeColor="accent4"/>
      <w:sz w:val="40"/>
    </w:rPr>
  </w:style>
  <w:style w:type="paragraph" w:styleId="Subtitle">
    <w:name w:val="Subtitle"/>
    <w:basedOn w:val="Normal"/>
    <w:next w:val="Normal"/>
    <w:link w:val="SubtitleChar"/>
    <w:uiPriority w:val="39"/>
    <w:rsid w:val="00961DBB"/>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uiPriority w:val="39"/>
    <w:rsid w:val="00AC41CF"/>
    <w:rPr>
      <w:rFonts w:asciiTheme="majorHAnsi" w:eastAsiaTheme="majorEastAsia" w:hAnsiTheme="majorHAnsi" w:cstheme="majorBidi"/>
      <w:iCs/>
      <w:spacing w:val="15"/>
    </w:rPr>
  </w:style>
  <w:style w:type="character" w:customStyle="1" w:styleId="Superscript">
    <w:name w:val="Superscript"/>
    <w:uiPriority w:val="39"/>
    <w:rsid w:val="00961DBB"/>
    <w:rPr>
      <w:vertAlign w:val="superscript"/>
    </w:rPr>
  </w:style>
  <w:style w:type="table" w:customStyle="1" w:styleId="TableAsPlaceholder">
    <w:name w:val="Table As Placeholder"/>
    <w:basedOn w:val="TableNormal"/>
    <w:uiPriority w:val="99"/>
    <w:qFormat/>
    <w:rsid w:val="00961DBB"/>
    <w:rPr>
      <w:rFonts w:eastAsia="Times New Roman" w:cs="Arial"/>
      <w:lang w:eastAsia="en-AU"/>
    </w:rPr>
    <w:tblPr>
      <w:tblCellMar>
        <w:left w:w="0" w:type="dxa"/>
        <w:right w:w="0" w:type="dxa"/>
      </w:tblCellMar>
    </w:tblPr>
  </w:style>
  <w:style w:type="paragraph" w:customStyle="1" w:styleId="TableFootnotes">
    <w:name w:val="Table Footnotes"/>
    <w:basedOn w:val="Normal"/>
    <w:uiPriority w:val="22"/>
    <w:qFormat/>
    <w:rsid w:val="009B70E6"/>
    <w:pPr>
      <w:keepLines/>
      <w:numPr>
        <w:numId w:val="7"/>
      </w:numPr>
      <w:spacing w:line="260" w:lineRule="atLeast"/>
    </w:pPr>
    <w:rPr>
      <w:sz w:val="20"/>
    </w:rPr>
  </w:style>
  <w:style w:type="table" w:styleId="TableGrid">
    <w:name w:val="Table Grid"/>
    <w:basedOn w:val="TableNormal"/>
    <w:rsid w:val="00F85D29"/>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Theme="minorHAnsi" w:hAnsiTheme="minorHAnsi"/>
        <w:b w:val="0"/>
        <w:i w:val="0"/>
        <w:color w:val="FFFFFF" w:themeColor="background1"/>
        <w:sz w:val="20"/>
      </w:rPr>
      <w:tblPr/>
      <w:tcPr>
        <w:tcBorders>
          <w:top w:val="nil"/>
          <w:left w:val="nil"/>
          <w:bottom w:val="nil"/>
          <w:right w:val="nil"/>
          <w:insideH w:val="nil"/>
          <w:insideV w:val="nil"/>
          <w:tl2br w:val="nil"/>
          <w:tr2bl w:val="nil"/>
        </w:tcBorders>
        <w:shd w:val="clear" w:color="auto" w:fill="9778B4" w:themeFill="text2"/>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F1873D" w:themeFill="accent3"/>
      </w:tcPr>
    </w:tblStylePr>
    <w:tblStylePr w:type="nwCell">
      <w:pPr>
        <w:jc w:val="left"/>
      </w:pPr>
      <w:tblPr/>
      <w:tcPr>
        <w:vAlign w:val="top"/>
      </w:tcPr>
    </w:tblStylePr>
  </w:style>
  <w:style w:type="paragraph" w:customStyle="1" w:styleId="TableHeading">
    <w:name w:val="Table Heading"/>
    <w:basedOn w:val="Normal"/>
    <w:uiPriority w:val="14"/>
    <w:qFormat/>
    <w:rsid w:val="00476133"/>
    <w:pPr>
      <w:keepNext/>
      <w:keepLines/>
      <w:spacing w:before="70" w:after="70" w:line="260" w:lineRule="atLeast"/>
      <w:ind w:left="57" w:right="57"/>
    </w:pPr>
    <w:rPr>
      <w:rFonts w:ascii="Calibri" w:hAnsi="Calibri" w:cs="Times New Roman"/>
      <w:b/>
      <w:sz w:val="20"/>
    </w:rPr>
  </w:style>
  <w:style w:type="paragraph" w:customStyle="1" w:styleId="TableHeadingCentred">
    <w:name w:val="Table Heading Centred"/>
    <w:basedOn w:val="TableHeading"/>
    <w:uiPriority w:val="15"/>
    <w:qFormat/>
    <w:rsid w:val="005B0970"/>
    <w:pPr>
      <w:jc w:val="center"/>
    </w:pPr>
  </w:style>
  <w:style w:type="paragraph" w:customStyle="1" w:styleId="TableHeadingRight">
    <w:name w:val="Table Heading Right"/>
    <w:basedOn w:val="TableHeading"/>
    <w:uiPriority w:val="16"/>
    <w:qFormat/>
    <w:rsid w:val="00956D5A"/>
    <w:pPr>
      <w:jc w:val="right"/>
    </w:pPr>
  </w:style>
  <w:style w:type="paragraph" w:customStyle="1" w:styleId="Source">
    <w:name w:val="Source"/>
    <w:basedOn w:val="Normal"/>
    <w:next w:val="BodyText17ptAbove"/>
    <w:uiPriority w:val="39"/>
    <w:rsid w:val="00035ADE"/>
    <w:pPr>
      <w:spacing w:before="180" w:after="114"/>
      <w:contextualSpacing/>
    </w:pPr>
    <w:rPr>
      <w:rFonts w:cs="Times New Roman"/>
      <w:color w:val="3D4D7D" w:themeColor="background2"/>
      <w:sz w:val="20"/>
      <w:szCs w:val="14"/>
    </w:rPr>
  </w:style>
  <w:style w:type="paragraph" w:customStyle="1" w:styleId="TableText">
    <w:name w:val="Table Text"/>
    <w:basedOn w:val="Normal"/>
    <w:uiPriority w:val="17"/>
    <w:qFormat/>
    <w:rsid w:val="005B0970"/>
    <w:pPr>
      <w:spacing w:before="70" w:after="70" w:line="260" w:lineRule="atLeast"/>
      <w:ind w:left="57" w:right="57"/>
    </w:pPr>
    <w:rPr>
      <w:rFonts w:ascii="Calibri" w:hAnsi="Calibri" w:cs="Times New Roman"/>
      <w:sz w:val="20"/>
    </w:rPr>
  </w:style>
  <w:style w:type="paragraph" w:customStyle="1" w:styleId="TableTextBold">
    <w:name w:val="Table Text Bold"/>
    <w:basedOn w:val="TableText"/>
    <w:semiHidden/>
    <w:qFormat/>
    <w:rsid w:val="00961DBB"/>
    <w:rPr>
      <w:b/>
    </w:rPr>
  </w:style>
  <w:style w:type="paragraph" w:customStyle="1" w:styleId="TableTextBullet">
    <w:name w:val="Table Text Bullet"/>
    <w:basedOn w:val="TableText"/>
    <w:uiPriority w:val="39"/>
    <w:rsid w:val="00961DBB"/>
    <w:pPr>
      <w:numPr>
        <w:numId w:val="8"/>
      </w:numPr>
    </w:pPr>
  </w:style>
  <w:style w:type="paragraph" w:customStyle="1" w:styleId="TableTextBullet2">
    <w:name w:val="Table Text Bullet 2"/>
    <w:basedOn w:val="TableTextBullet"/>
    <w:uiPriority w:val="39"/>
    <w:rsid w:val="00961DBB"/>
    <w:pPr>
      <w:numPr>
        <w:ilvl w:val="1"/>
      </w:numPr>
    </w:pPr>
    <w:rPr>
      <w:bCs/>
    </w:rPr>
  </w:style>
  <w:style w:type="paragraph" w:customStyle="1" w:styleId="TableTextBullet3">
    <w:name w:val="Table Text Bullet 3"/>
    <w:basedOn w:val="TableTextBullet2"/>
    <w:uiPriority w:val="39"/>
    <w:rsid w:val="00961DBB"/>
    <w:pPr>
      <w:numPr>
        <w:ilvl w:val="2"/>
      </w:numPr>
    </w:pPr>
    <w:rPr>
      <w:bCs w:val="0"/>
    </w:rPr>
  </w:style>
  <w:style w:type="paragraph" w:customStyle="1" w:styleId="TableTextNumber">
    <w:name w:val="Table Text Number"/>
    <w:basedOn w:val="TableText"/>
    <w:uiPriority w:val="39"/>
    <w:rsid w:val="00961DBB"/>
    <w:pPr>
      <w:numPr>
        <w:numId w:val="9"/>
      </w:numPr>
    </w:pPr>
  </w:style>
  <w:style w:type="paragraph" w:customStyle="1" w:styleId="TableTextNumber2">
    <w:name w:val="Table Text Number 2"/>
    <w:basedOn w:val="TableTextNumber"/>
    <w:uiPriority w:val="39"/>
    <w:rsid w:val="00961DBB"/>
    <w:pPr>
      <w:numPr>
        <w:ilvl w:val="1"/>
      </w:numPr>
      <w:tabs>
        <w:tab w:val="clear" w:pos="709"/>
        <w:tab w:val="num" w:pos="680"/>
      </w:tabs>
      <w:ind w:left="680"/>
    </w:pPr>
  </w:style>
  <w:style w:type="paragraph" w:customStyle="1" w:styleId="TableTextNumber3">
    <w:name w:val="Table Text Number 3"/>
    <w:basedOn w:val="TableTextNumber2"/>
    <w:uiPriority w:val="39"/>
    <w:rsid w:val="00961DBB"/>
    <w:pPr>
      <w:numPr>
        <w:ilvl w:val="2"/>
      </w:numPr>
    </w:pPr>
  </w:style>
  <w:style w:type="paragraph" w:customStyle="1" w:styleId="TableTextRight">
    <w:name w:val="Table Text Right"/>
    <w:basedOn w:val="TableText"/>
    <w:uiPriority w:val="19"/>
    <w:qFormat/>
    <w:rsid w:val="00961DBB"/>
    <w:pPr>
      <w:jc w:val="right"/>
    </w:pPr>
  </w:style>
  <w:style w:type="paragraph" w:customStyle="1" w:styleId="TableofContents2">
    <w:name w:val="TableofContents2"/>
    <w:basedOn w:val="Normal"/>
    <w:semiHidden/>
    <w:rsid w:val="00CA0B7E"/>
    <w:pPr>
      <w:keepNext/>
      <w:spacing w:after="113"/>
    </w:pPr>
    <w:rPr>
      <w:sz w:val="28"/>
      <w:szCs w:val="28"/>
    </w:rPr>
  </w:style>
  <w:style w:type="paragraph" w:styleId="Title">
    <w:name w:val="Title"/>
    <w:basedOn w:val="Normal"/>
    <w:next w:val="Normal"/>
    <w:link w:val="TitleChar"/>
    <w:uiPriority w:val="39"/>
    <w:rsid w:val="00817406"/>
    <w:pPr>
      <w:spacing w:before="480" w:after="340" w:line="240" w:lineRule="auto"/>
    </w:pPr>
    <w:rPr>
      <w:rFonts w:asciiTheme="majorHAnsi" w:eastAsiaTheme="majorEastAsia" w:hAnsiTheme="majorHAnsi" w:cstheme="majorBidi"/>
      <w:color w:val="9778B4" w:themeColor="text2"/>
      <w:spacing w:val="-2"/>
      <w:sz w:val="32"/>
      <w:szCs w:val="50"/>
    </w:rPr>
  </w:style>
  <w:style w:type="character" w:customStyle="1" w:styleId="TitleChar">
    <w:name w:val="Title Char"/>
    <w:basedOn w:val="DefaultParagraphFont"/>
    <w:link w:val="Title"/>
    <w:uiPriority w:val="39"/>
    <w:rsid w:val="00AC41CF"/>
    <w:rPr>
      <w:rFonts w:asciiTheme="majorHAnsi" w:eastAsiaTheme="majorEastAsia" w:hAnsiTheme="majorHAnsi" w:cstheme="majorBidi"/>
      <w:color w:val="9778B4" w:themeColor="text2"/>
      <w:spacing w:val="-2"/>
      <w:sz w:val="32"/>
      <w:szCs w:val="50"/>
    </w:rPr>
  </w:style>
  <w:style w:type="paragraph" w:customStyle="1" w:styleId="Title2">
    <w:name w:val="Title 2"/>
    <w:basedOn w:val="Normal"/>
    <w:link w:val="Title2Char"/>
    <w:uiPriority w:val="39"/>
    <w:rsid w:val="00C8728F"/>
    <w:pPr>
      <w:spacing w:after="250"/>
      <w:ind w:left="397"/>
      <w:jc w:val="right"/>
    </w:pPr>
    <w:rPr>
      <w:rFonts w:asciiTheme="majorHAnsi" w:hAnsiTheme="majorHAnsi"/>
      <w:color w:val="FFFFFF"/>
      <w:spacing w:val="-2"/>
      <w:sz w:val="32"/>
    </w:rPr>
  </w:style>
  <w:style w:type="character" w:customStyle="1" w:styleId="Title2Char">
    <w:name w:val="Title 2 Char"/>
    <w:basedOn w:val="DefaultParagraphFont"/>
    <w:link w:val="Title2"/>
    <w:uiPriority w:val="39"/>
    <w:rsid w:val="00AC41CF"/>
    <w:rPr>
      <w:rFonts w:asciiTheme="majorHAnsi" w:hAnsiTheme="majorHAnsi"/>
      <w:color w:val="FFFFFF"/>
      <w:spacing w:val="-2"/>
      <w:sz w:val="32"/>
    </w:rPr>
  </w:style>
  <w:style w:type="paragraph" w:customStyle="1" w:styleId="Title3">
    <w:name w:val="Title 3"/>
    <w:basedOn w:val="Title2"/>
    <w:uiPriority w:val="39"/>
    <w:rsid w:val="00195228"/>
    <w:pPr>
      <w:framePr w:wrap="auto" w:vAnchor="page" w:hAnchor="margin" w:y="5779"/>
    </w:pPr>
    <w:rPr>
      <w:rFonts w:eastAsia="Times New Roman" w:cs="Arial"/>
      <w:i/>
      <w:spacing w:val="8"/>
      <w:lang w:eastAsia="en-AU"/>
    </w:rPr>
  </w:style>
  <w:style w:type="paragraph" w:styleId="TOC1">
    <w:name w:val="toc 1"/>
    <w:basedOn w:val="Normal"/>
    <w:next w:val="Normal"/>
    <w:uiPriority w:val="39"/>
    <w:rsid w:val="001B2C65"/>
    <w:pPr>
      <w:tabs>
        <w:tab w:val="right" w:leader="underscore" w:pos="8164"/>
      </w:tabs>
      <w:spacing w:after="227"/>
      <w:ind w:right="851"/>
    </w:pPr>
    <w:rPr>
      <w:b/>
      <w:noProof/>
      <w:color w:val="9778B4" w:themeColor="text2"/>
    </w:rPr>
  </w:style>
  <w:style w:type="paragraph" w:styleId="TOC2">
    <w:name w:val="toc 2"/>
    <w:basedOn w:val="Normal"/>
    <w:next w:val="Normal"/>
    <w:uiPriority w:val="39"/>
    <w:rsid w:val="001B2C65"/>
    <w:pPr>
      <w:tabs>
        <w:tab w:val="right" w:leader="underscore" w:pos="8164"/>
      </w:tabs>
      <w:spacing w:after="227"/>
      <w:ind w:left="454" w:right="851"/>
    </w:pPr>
    <w:rPr>
      <w:noProof/>
      <w:szCs w:val="28"/>
    </w:rPr>
  </w:style>
  <w:style w:type="paragraph" w:styleId="TOC3">
    <w:name w:val="toc 3"/>
    <w:basedOn w:val="Normal"/>
    <w:next w:val="Normal"/>
    <w:uiPriority w:val="39"/>
    <w:rsid w:val="001B2C65"/>
    <w:pPr>
      <w:tabs>
        <w:tab w:val="right" w:leader="underscore" w:pos="8164"/>
      </w:tabs>
      <w:spacing w:after="227"/>
      <w:ind w:left="907" w:right="851"/>
    </w:pPr>
    <w:rPr>
      <w:rFonts w:eastAsiaTheme="minorEastAsia"/>
      <w:noProof/>
    </w:rPr>
  </w:style>
  <w:style w:type="paragraph" w:styleId="TOC4">
    <w:name w:val="toc 4"/>
    <w:basedOn w:val="Normal"/>
    <w:uiPriority w:val="39"/>
    <w:rsid w:val="006C5E72"/>
    <w:pPr>
      <w:tabs>
        <w:tab w:val="right" w:leader="underscore" w:pos="8165"/>
      </w:tabs>
      <w:spacing w:after="80"/>
      <w:ind w:right="851"/>
    </w:pPr>
    <w:rPr>
      <w:noProof/>
    </w:rPr>
  </w:style>
  <w:style w:type="paragraph" w:styleId="TOC5">
    <w:name w:val="toc 5"/>
    <w:basedOn w:val="Normal"/>
    <w:next w:val="Normal"/>
    <w:autoRedefine/>
    <w:uiPriority w:val="39"/>
    <w:rsid w:val="0096618E"/>
    <w:pPr>
      <w:tabs>
        <w:tab w:val="right" w:leader="underscore" w:pos="8165"/>
      </w:tabs>
      <w:spacing w:after="227"/>
      <w:ind w:right="851"/>
    </w:pPr>
    <w:rPr>
      <w:b/>
      <w:color w:val="9778B4" w:themeColor="text2"/>
    </w:rPr>
  </w:style>
  <w:style w:type="paragraph" w:styleId="TOC6">
    <w:name w:val="toc 6"/>
    <w:basedOn w:val="Normal"/>
    <w:next w:val="Normal"/>
    <w:autoRedefine/>
    <w:semiHidden/>
    <w:rsid w:val="00961DBB"/>
    <w:pPr>
      <w:spacing w:after="100"/>
      <w:ind w:left="1000"/>
    </w:pPr>
  </w:style>
  <w:style w:type="paragraph" w:styleId="TOC7">
    <w:name w:val="toc 7"/>
    <w:basedOn w:val="Normal"/>
    <w:next w:val="Normal"/>
    <w:autoRedefine/>
    <w:semiHidden/>
    <w:rsid w:val="00961DBB"/>
    <w:pPr>
      <w:spacing w:after="100"/>
      <w:ind w:left="1200"/>
    </w:pPr>
  </w:style>
  <w:style w:type="paragraph" w:styleId="TOC8">
    <w:name w:val="toc 8"/>
    <w:basedOn w:val="Normal"/>
    <w:next w:val="Normal"/>
    <w:autoRedefine/>
    <w:uiPriority w:val="39"/>
    <w:rsid w:val="00961DBB"/>
    <w:pPr>
      <w:tabs>
        <w:tab w:val="right" w:leader="dot" w:pos="9582"/>
      </w:tabs>
      <w:spacing w:after="227"/>
      <w:ind w:right="907"/>
    </w:pPr>
    <w:rPr>
      <w:color w:val="9778B4" w:themeColor="text2"/>
    </w:rPr>
  </w:style>
  <w:style w:type="paragraph" w:styleId="TOCHeading">
    <w:name w:val="TOC Heading"/>
    <w:basedOn w:val="Normal"/>
    <w:uiPriority w:val="39"/>
    <w:rsid w:val="00733970"/>
    <w:pPr>
      <w:tabs>
        <w:tab w:val="left" w:pos="1134"/>
        <w:tab w:val="left" w:pos="2268"/>
        <w:tab w:val="left" w:pos="3402"/>
        <w:tab w:val="left" w:pos="4536"/>
        <w:tab w:val="left" w:pos="5103"/>
      </w:tabs>
      <w:spacing w:before="480" w:after="340" w:line="240" w:lineRule="auto"/>
    </w:pPr>
    <w:rPr>
      <w:rFonts w:asciiTheme="majorHAnsi" w:hAnsiTheme="majorHAnsi"/>
      <w:color w:val="9778B4" w:themeColor="text2"/>
      <w:sz w:val="40"/>
      <w:szCs w:val="40"/>
    </w:rPr>
  </w:style>
  <w:style w:type="paragraph" w:customStyle="1" w:styleId="TOFHeading">
    <w:name w:val="TOF Heading"/>
    <w:basedOn w:val="Normal"/>
    <w:uiPriority w:val="39"/>
    <w:rsid w:val="00961DBB"/>
    <w:pPr>
      <w:keepNext/>
      <w:tabs>
        <w:tab w:val="left" w:pos="2268"/>
      </w:tabs>
      <w:spacing w:before="300" w:after="120"/>
    </w:pPr>
    <w:rPr>
      <w:color w:val="9778B4" w:themeColor="text2"/>
      <w:sz w:val="28"/>
      <w:szCs w:val="32"/>
    </w:rPr>
  </w:style>
  <w:style w:type="paragraph" w:customStyle="1" w:styleId="xDisclaimerHeading">
    <w:name w:val="xDisclaimer Heading"/>
    <w:basedOn w:val="Normal"/>
    <w:link w:val="xDisclaimerHeadingChar"/>
    <w:uiPriority w:val="39"/>
    <w:rsid w:val="00961DBB"/>
    <w:pPr>
      <w:framePr w:hSpace="181" w:wrap="around" w:hAnchor="margin" w:y="4310"/>
      <w:spacing w:before="170" w:after="57" w:line="280" w:lineRule="atLeast"/>
      <w:suppressOverlap/>
    </w:pPr>
    <w:rPr>
      <w:b/>
    </w:rPr>
  </w:style>
  <w:style w:type="character" w:customStyle="1" w:styleId="xDisclaimerHeadingChar">
    <w:name w:val="xDisclaimer Heading Char"/>
    <w:basedOn w:val="DefaultParagraphFont"/>
    <w:link w:val="xDisclaimerHeading"/>
    <w:uiPriority w:val="39"/>
    <w:rsid w:val="00AC41CF"/>
    <w:rPr>
      <w:b/>
    </w:rPr>
  </w:style>
  <w:style w:type="paragraph" w:customStyle="1" w:styleId="xDisclaimerText">
    <w:name w:val="xDisclaimer Text"/>
    <w:basedOn w:val="Normal"/>
    <w:uiPriority w:val="39"/>
    <w:rsid w:val="00961DBB"/>
    <w:pPr>
      <w:spacing w:after="57" w:line="302" w:lineRule="atLeast"/>
    </w:pPr>
    <w:rPr>
      <w:rFonts w:cs="Times New Roman"/>
    </w:rPr>
  </w:style>
  <w:style w:type="paragraph" w:customStyle="1" w:styleId="xDisclaimerText2">
    <w:name w:val="xDisclaimer Text 2"/>
    <w:basedOn w:val="xDisclaimerHeading"/>
    <w:uiPriority w:val="39"/>
    <w:rsid w:val="00961DBB"/>
    <w:pPr>
      <w:framePr w:wrap="around"/>
      <w:spacing w:before="0" w:after="170" w:line="302" w:lineRule="atLeast"/>
    </w:pPr>
    <w:rPr>
      <w:b w:val="0"/>
    </w:rPr>
  </w:style>
  <w:style w:type="paragraph" w:customStyle="1" w:styleId="xDisclaimertext3">
    <w:name w:val="xDisclaimer text 3"/>
    <w:basedOn w:val="xDisclaimerText"/>
    <w:uiPriority w:val="39"/>
    <w:rsid w:val="00961DBB"/>
    <w:pPr>
      <w:spacing w:before="170" w:after="170"/>
    </w:pPr>
  </w:style>
  <w:style w:type="paragraph" w:customStyle="1" w:styleId="xInlineShape">
    <w:name w:val="xInlineShape"/>
    <w:basedOn w:val="Normal"/>
    <w:next w:val="BodyText"/>
    <w:uiPriority w:val="39"/>
    <w:rsid w:val="009A3E58"/>
    <w:pPr>
      <w:keepNext/>
      <w:spacing w:before="300" w:after="120" w:line="240" w:lineRule="auto"/>
    </w:pPr>
  </w:style>
  <w:style w:type="paragraph" w:customStyle="1" w:styleId="xStatus">
    <w:name w:val="xStatus"/>
    <w:basedOn w:val="Normal"/>
    <w:semiHidden/>
    <w:rsid w:val="0094468E"/>
    <w:pPr>
      <w:tabs>
        <w:tab w:val="left" w:pos="1134"/>
        <w:tab w:val="left" w:pos="2268"/>
        <w:tab w:val="left" w:pos="3402"/>
        <w:tab w:val="left" w:pos="4536"/>
        <w:tab w:val="left" w:pos="5103"/>
      </w:tabs>
      <w:spacing w:line="1400" w:lineRule="exact"/>
      <w:jc w:val="center"/>
    </w:pPr>
    <w:rPr>
      <w:caps/>
      <w:color w:val="EAEAEA"/>
      <w:spacing w:val="40"/>
      <w:sz w:val="140"/>
    </w:rPr>
  </w:style>
  <w:style w:type="paragraph" w:customStyle="1" w:styleId="xDisclaimerHeadingwithxDisclaimerText">
    <w:name w:val="xDisclaimer Heading (with xDisclaimer Text)"/>
    <w:basedOn w:val="xDisclaimerHeading"/>
    <w:link w:val="xDisclaimerHeadingwithxDisclaimerTextChar"/>
    <w:uiPriority w:val="39"/>
    <w:rsid w:val="00961DBB"/>
    <w:pPr>
      <w:framePr w:wrap="around"/>
    </w:pPr>
  </w:style>
  <w:style w:type="character" w:customStyle="1" w:styleId="xDisclaimerHeadingwithxDisclaimerTextChar">
    <w:name w:val="xDisclaimer Heading (with xDisclaimer Text) Char"/>
    <w:basedOn w:val="xDisclaimerHeadingChar"/>
    <w:link w:val="xDisclaimerHeadingwithxDisclaimerText"/>
    <w:uiPriority w:val="39"/>
    <w:rsid w:val="00AC41CF"/>
    <w:rPr>
      <w:b/>
    </w:rPr>
  </w:style>
  <w:style w:type="character" w:styleId="Hyperlink">
    <w:name w:val="Hyperlink"/>
    <w:basedOn w:val="DefaultParagraphFont"/>
    <w:uiPriority w:val="99"/>
    <w:unhideWhenUsed/>
    <w:rsid w:val="00903E3F"/>
    <w:rPr>
      <w:color w:val="auto"/>
      <w:u w:val="single"/>
    </w:rPr>
  </w:style>
  <w:style w:type="paragraph" w:styleId="BalloonText">
    <w:name w:val="Balloon Text"/>
    <w:basedOn w:val="Normal"/>
    <w:link w:val="BalloonTextChar"/>
    <w:semiHidden/>
    <w:unhideWhenUsed/>
    <w:rsid w:val="00903E3F"/>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E266E"/>
    <w:rPr>
      <w:rFonts w:ascii="Tahoma" w:hAnsi="Tahoma" w:cs="Tahoma"/>
      <w:sz w:val="16"/>
      <w:szCs w:val="16"/>
    </w:rPr>
  </w:style>
  <w:style w:type="paragraph" w:customStyle="1" w:styleId="CaptionBefore12pt">
    <w:name w:val="Caption + Before: 12pt"/>
    <w:basedOn w:val="Caption"/>
    <w:uiPriority w:val="39"/>
    <w:rsid w:val="00FD6119"/>
    <w:pPr>
      <w:spacing w:before="240"/>
    </w:pPr>
  </w:style>
  <w:style w:type="paragraph" w:customStyle="1" w:styleId="xBackPageWebAddress">
    <w:name w:val="xBack Page Web Address"/>
    <w:basedOn w:val="Normal"/>
    <w:uiPriority w:val="39"/>
    <w:rsid w:val="00F31392"/>
    <w:pPr>
      <w:spacing w:before="140" w:line="240" w:lineRule="atLeast"/>
    </w:pPr>
    <w:rPr>
      <w:rFonts w:asciiTheme="majorHAnsi" w:hAnsiTheme="majorHAnsi"/>
      <w:color w:val="FFFFFF"/>
      <w:spacing w:val="-6"/>
      <w:sz w:val="40"/>
      <w:szCs w:val="36"/>
    </w:rPr>
  </w:style>
  <w:style w:type="paragraph" w:customStyle="1" w:styleId="Heading1NoNumbering">
    <w:name w:val="Heading 1 No Numbering"/>
    <w:basedOn w:val="Heading1"/>
    <w:uiPriority w:val="39"/>
    <w:rsid w:val="00A12C39"/>
    <w:pPr>
      <w:numPr>
        <w:numId w:val="0"/>
      </w:numPr>
    </w:pPr>
  </w:style>
  <w:style w:type="paragraph" w:styleId="TableofFigures">
    <w:name w:val="table of figures"/>
    <w:basedOn w:val="Normal"/>
    <w:next w:val="Normal"/>
    <w:uiPriority w:val="39"/>
    <w:rsid w:val="00D64CE2"/>
    <w:pPr>
      <w:tabs>
        <w:tab w:val="right" w:leader="underscore" w:pos="8165"/>
      </w:tabs>
      <w:spacing w:after="80"/>
      <w:ind w:right="851"/>
    </w:pPr>
  </w:style>
  <w:style w:type="paragraph" w:customStyle="1" w:styleId="SectionHeadingNoTOC">
    <w:name w:val="Section Heading No TOC"/>
    <w:basedOn w:val="SectionHeading"/>
    <w:uiPriority w:val="39"/>
    <w:rsid w:val="00E45766"/>
  </w:style>
  <w:style w:type="paragraph" w:customStyle="1" w:styleId="TableTextCentred">
    <w:name w:val="Table Text Centred"/>
    <w:basedOn w:val="TableText"/>
    <w:uiPriority w:val="18"/>
    <w:qFormat/>
    <w:rsid w:val="00AE1CC1"/>
    <w:pPr>
      <w:jc w:val="center"/>
    </w:pPr>
    <w:rPr>
      <w:rFonts w:eastAsia="Times New Roman"/>
      <w:lang w:eastAsia="en-AU"/>
    </w:rPr>
  </w:style>
  <w:style w:type="paragraph" w:customStyle="1" w:styleId="FooterRightPageNumberLS">
    <w:name w:val="Footer Right Page Number LS"/>
    <w:basedOn w:val="Normal"/>
    <w:uiPriority w:val="39"/>
    <w:rsid w:val="004E0E49"/>
    <w:pPr>
      <w:framePr w:wrap="auto" w:hAnchor="text" w:x="1"/>
      <w:spacing w:before="180" w:after="120" w:line="240" w:lineRule="auto"/>
      <w:ind w:right="283"/>
      <w:jc w:val="right"/>
    </w:pPr>
    <w:rPr>
      <w:rFonts w:eastAsia="Times New Roman" w:cs="Arial"/>
      <w:b/>
      <w:noProof/>
      <w:color w:val="3D4D7D" w:themeColor="background2"/>
      <w:lang w:eastAsia="en-AU"/>
    </w:rPr>
  </w:style>
  <w:style w:type="character" w:customStyle="1" w:styleId="MyBoldItalicsUnderline">
    <w:name w:val="MyBoldItalicsUnderline"/>
    <w:uiPriority w:val="99"/>
    <w:rsid w:val="000E266E"/>
    <w:rPr>
      <w:b/>
      <w:i/>
      <w:u w:val="single"/>
      <w:vertAlign w:val="baseline"/>
    </w:rPr>
  </w:style>
  <w:style w:type="character" w:customStyle="1" w:styleId="MyBoldUnderline">
    <w:name w:val="MyBoldUnderline"/>
    <w:uiPriority w:val="99"/>
    <w:rsid w:val="000E266E"/>
    <w:rPr>
      <w:b/>
      <w:i/>
      <w:u w:val="single"/>
      <w:vertAlign w:val="baseline"/>
    </w:rPr>
  </w:style>
  <w:style w:type="character" w:customStyle="1" w:styleId="MyItalicsUnderline">
    <w:name w:val="MyItalicsUnderline"/>
    <w:uiPriority w:val="99"/>
    <w:rsid w:val="000E266E"/>
    <w:rPr>
      <w:b/>
      <w:i/>
      <w:u w:val="single"/>
      <w:vertAlign w:val="baseline"/>
    </w:rPr>
  </w:style>
  <w:style w:type="character" w:customStyle="1" w:styleId="MyUnderline">
    <w:name w:val="MyUnderline"/>
    <w:uiPriority w:val="99"/>
    <w:rsid w:val="000E266E"/>
    <w:rPr>
      <w:b w:val="0"/>
      <w:i w:val="0"/>
      <w:u w:val="single"/>
      <w:vertAlign w:val="baseline"/>
    </w:rPr>
  </w:style>
  <w:style w:type="paragraph" w:customStyle="1" w:styleId="PBOheader">
    <w:name w:val="PBO header"/>
    <w:basedOn w:val="Header"/>
    <w:uiPriority w:val="39"/>
    <w:rsid w:val="0046444F"/>
    <w:pPr>
      <w:spacing w:before="1320" w:after="114"/>
      <w:ind w:left="6521"/>
    </w:pPr>
    <w:rPr>
      <w:rFonts w:ascii="Arial" w:hAnsi="Arial" w:cs="Arial"/>
      <w:b/>
      <w:sz w:val="18"/>
      <w:szCs w:val="18"/>
    </w:rPr>
  </w:style>
  <w:style w:type="paragraph" w:customStyle="1" w:styleId="Letterfooter">
    <w:name w:val="Letter footer"/>
    <w:basedOn w:val="Footer"/>
    <w:uiPriority w:val="39"/>
    <w:rsid w:val="0046444F"/>
    <w:pPr>
      <w:tabs>
        <w:tab w:val="center" w:pos="4513"/>
        <w:tab w:val="right" w:pos="9026"/>
      </w:tabs>
      <w:spacing w:after="113"/>
      <w:ind w:right="-618" w:hanging="709"/>
      <w:jc w:val="center"/>
    </w:pPr>
    <w:rPr>
      <w:rFonts w:ascii="Arial" w:hAnsi="Arial" w:cs="Arial"/>
      <w:b w:val="0"/>
      <w:sz w:val="17"/>
      <w:szCs w:val="17"/>
    </w:rPr>
  </w:style>
  <w:style w:type="table" w:styleId="LightGrid-Accent6">
    <w:name w:val="Light Grid Accent 6"/>
    <w:basedOn w:val="TableNormal"/>
    <w:uiPriority w:val="62"/>
    <w:rsid w:val="00441A6D"/>
    <w:pPr>
      <w:spacing w:line="240" w:lineRule="auto"/>
    </w:pPr>
    <w:tblPr>
      <w:tblStyleRowBandSize w:val="1"/>
      <w:tblStyleColBandSize w:val="1"/>
      <w:tblBorders>
        <w:top w:val="single" w:sz="8" w:space="0" w:color="788183" w:themeColor="accent6"/>
        <w:left w:val="single" w:sz="8" w:space="0" w:color="788183" w:themeColor="accent6"/>
        <w:bottom w:val="single" w:sz="8" w:space="0" w:color="788183" w:themeColor="accent6"/>
        <w:right w:val="single" w:sz="8" w:space="0" w:color="788183" w:themeColor="accent6"/>
        <w:insideH w:val="single" w:sz="8" w:space="0" w:color="788183" w:themeColor="accent6"/>
        <w:insideV w:val="single" w:sz="8" w:space="0" w:color="78818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88183" w:themeColor="accent6"/>
          <w:left w:val="single" w:sz="8" w:space="0" w:color="788183" w:themeColor="accent6"/>
          <w:bottom w:val="single" w:sz="18" w:space="0" w:color="788183" w:themeColor="accent6"/>
          <w:right w:val="single" w:sz="8" w:space="0" w:color="788183" w:themeColor="accent6"/>
          <w:insideH w:val="nil"/>
          <w:insideV w:val="single" w:sz="8" w:space="0" w:color="78818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88183" w:themeColor="accent6"/>
          <w:left w:val="single" w:sz="8" w:space="0" w:color="788183" w:themeColor="accent6"/>
          <w:bottom w:val="single" w:sz="8" w:space="0" w:color="788183" w:themeColor="accent6"/>
          <w:right w:val="single" w:sz="8" w:space="0" w:color="788183" w:themeColor="accent6"/>
          <w:insideH w:val="nil"/>
          <w:insideV w:val="single" w:sz="8" w:space="0" w:color="788183" w:themeColor="accent6"/>
        </w:tcBorders>
      </w:tcPr>
    </w:tblStylePr>
    <w:tblStylePr w:type="firstCol">
      <w:rPr>
        <w:rFonts w:asciiTheme="majorHAnsi" w:eastAsiaTheme="majorEastAsia" w:hAnsiTheme="majorHAnsi" w:cstheme="majorBidi"/>
        <w:b w:val="0"/>
        <w:bCs/>
      </w:rPr>
    </w:tblStylePr>
    <w:tblStylePr w:type="lastCol">
      <w:rPr>
        <w:rFonts w:asciiTheme="majorHAnsi" w:eastAsiaTheme="majorEastAsia" w:hAnsiTheme="majorHAnsi" w:cstheme="majorBidi"/>
        <w:b/>
        <w:bCs/>
      </w:rPr>
      <w:tblPr/>
      <w:tcPr>
        <w:tcBorders>
          <w:top w:val="single" w:sz="8" w:space="0" w:color="788183" w:themeColor="accent6"/>
          <w:left w:val="single" w:sz="8" w:space="0" w:color="788183" w:themeColor="accent6"/>
          <w:bottom w:val="single" w:sz="8" w:space="0" w:color="788183" w:themeColor="accent6"/>
          <w:right w:val="single" w:sz="8" w:space="0" w:color="788183" w:themeColor="accent6"/>
        </w:tcBorders>
      </w:tcPr>
    </w:tblStylePr>
    <w:tblStylePr w:type="band1Vert">
      <w:tblPr/>
      <w:tcPr>
        <w:tcBorders>
          <w:top w:val="single" w:sz="8" w:space="0" w:color="788183" w:themeColor="accent6"/>
          <w:left w:val="single" w:sz="8" w:space="0" w:color="788183" w:themeColor="accent6"/>
          <w:bottom w:val="single" w:sz="8" w:space="0" w:color="788183" w:themeColor="accent6"/>
          <w:right w:val="single" w:sz="8" w:space="0" w:color="788183" w:themeColor="accent6"/>
        </w:tcBorders>
        <w:shd w:val="clear" w:color="auto" w:fill="DDDFE0" w:themeFill="accent6" w:themeFillTint="3F"/>
      </w:tcPr>
    </w:tblStylePr>
    <w:tblStylePr w:type="band1Horz">
      <w:tblPr/>
      <w:tcPr>
        <w:tcBorders>
          <w:top w:val="single" w:sz="8" w:space="0" w:color="788183" w:themeColor="accent6"/>
          <w:left w:val="single" w:sz="8" w:space="0" w:color="788183" w:themeColor="accent6"/>
          <w:bottom w:val="single" w:sz="8" w:space="0" w:color="788183" w:themeColor="accent6"/>
          <w:right w:val="single" w:sz="8" w:space="0" w:color="788183" w:themeColor="accent6"/>
          <w:insideV w:val="single" w:sz="8" w:space="0" w:color="788183" w:themeColor="accent6"/>
        </w:tcBorders>
        <w:shd w:val="clear" w:color="auto" w:fill="DDDFE0" w:themeFill="accent6" w:themeFillTint="3F"/>
      </w:tcPr>
    </w:tblStylePr>
    <w:tblStylePr w:type="band2Horz">
      <w:tblPr/>
      <w:tcPr>
        <w:tcBorders>
          <w:top w:val="single" w:sz="8" w:space="0" w:color="788183" w:themeColor="accent6"/>
          <w:left w:val="single" w:sz="8" w:space="0" w:color="788183" w:themeColor="accent6"/>
          <w:bottom w:val="single" w:sz="8" w:space="0" w:color="788183" w:themeColor="accent6"/>
          <w:right w:val="single" w:sz="8" w:space="0" w:color="788183" w:themeColor="accent6"/>
          <w:insideV w:val="single" w:sz="8" w:space="0" w:color="788183" w:themeColor="accent6"/>
        </w:tcBorders>
      </w:tcPr>
    </w:tblStylePr>
  </w:style>
  <w:style w:type="table" w:styleId="LightGrid-Accent3">
    <w:name w:val="Light Grid Accent 3"/>
    <w:basedOn w:val="TableNormal"/>
    <w:uiPriority w:val="62"/>
    <w:rsid w:val="008112CC"/>
    <w:pPr>
      <w:spacing w:line="240" w:lineRule="auto"/>
    </w:pPr>
    <w:tblPr>
      <w:tblStyleRowBandSize w:val="1"/>
      <w:tblStyleColBandSize w:val="1"/>
      <w:tblBorders>
        <w:top w:val="single" w:sz="8" w:space="0" w:color="F1873D" w:themeColor="accent3"/>
        <w:left w:val="single" w:sz="8" w:space="0" w:color="F1873D" w:themeColor="accent3"/>
        <w:bottom w:val="single" w:sz="8" w:space="0" w:color="F1873D" w:themeColor="accent3"/>
        <w:right w:val="single" w:sz="8" w:space="0" w:color="F1873D" w:themeColor="accent3"/>
        <w:insideH w:val="single" w:sz="8" w:space="0" w:color="F1873D" w:themeColor="accent3"/>
        <w:insideV w:val="single" w:sz="8" w:space="0" w:color="F1873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873D" w:themeColor="accent3"/>
          <w:left w:val="single" w:sz="8" w:space="0" w:color="F1873D" w:themeColor="accent3"/>
          <w:bottom w:val="single" w:sz="18" w:space="0" w:color="F1873D" w:themeColor="accent3"/>
          <w:right w:val="single" w:sz="8" w:space="0" w:color="F1873D" w:themeColor="accent3"/>
          <w:insideH w:val="nil"/>
          <w:insideV w:val="single" w:sz="8" w:space="0" w:color="F1873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873D" w:themeColor="accent3"/>
          <w:left w:val="single" w:sz="8" w:space="0" w:color="F1873D" w:themeColor="accent3"/>
          <w:bottom w:val="single" w:sz="8" w:space="0" w:color="F1873D" w:themeColor="accent3"/>
          <w:right w:val="single" w:sz="8" w:space="0" w:color="F1873D" w:themeColor="accent3"/>
          <w:insideH w:val="nil"/>
          <w:insideV w:val="single" w:sz="8" w:space="0" w:color="F1873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873D" w:themeColor="accent3"/>
          <w:left w:val="single" w:sz="8" w:space="0" w:color="F1873D" w:themeColor="accent3"/>
          <w:bottom w:val="single" w:sz="8" w:space="0" w:color="F1873D" w:themeColor="accent3"/>
          <w:right w:val="single" w:sz="8" w:space="0" w:color="F1873D" w:themeColor="accent3"/>
        </w:tcBorders>
      </w:tcPr>
    </w:tblStylePr>
    <w:tblStylePr w:type="band1Vert">
      <w:tblPr/>
      <w:tcPr>
        <w:tcBorders>
          <w:top w:val="single" w:sz="8" w:space="0" w:color="F1873D" w:themeColor="accent3"/>
          <w:left w:val="single" w:sz="8" w:space="0" w:color="F1873D" w:themeColor="accent3"/>
          <w:bottom w:val="single" w:sz="8" w:space="0" w:color="F1873D" w:themeColor="accent3"/>
          <w:right w:val="single" w:sz="8" w:space="0" w:color="F1873D" w:themeColor="accent3"/>
        </w:tcBorders>
        <w:shd w:val="clear" w:color="auto" w:fill="FBE1CE" w:themeFill="accent3" w:themeFillTint="3F"/>
      </w:tcPr>
    </w:tblStylePr>
    <w:tblStylePr w:type="band1Horz">
      <w:tblPr/>
      <w:tcPr>
        <w:tcBorders>
          <w:top w:val="single" w:sz="8" w:space="0" w:color="F1873D" w:themeColor="accent3"/>
          <w:left w:val="single" w:sz="8" w:space="0" w:color="F1873D" w:themeColor="accent3"/>
          <w:bottom w:val="single" w:sz="8" w:space="0" w:color="F1873D" w:themeColor="accent3"/>
          <w:right w:val="single" w:sz="8" w:space="0" w:color="F1873D" w:themeColor="accent3"/>
          <w:insideV w:val="single" w:sz="8" w:space="0" w:color="F1873D" w:themeColor="accent3"/>
        </w:tcBorders>
        <w:shd w:val="clear" w:color="auto" w:fill="FBE1CE" w:themeFill="accent3" w:themeFillTint="3F"/>
      </w:tcPr>
    </w:tblStylePr>
    <w:tblStylePr w:type="band2Horz">
      <w:tblPr/>
      <w:tcPr>
        <w:tcBorders>
          <w:top w:val="single" w:sz="8" w:space="0" w:color="F1873D" w:themeColor="accent3"/>
          <w:left w:val="single" w:sz="8" w:space="0" w:color="F1873D" w:themeColor="accent3"/>
          <w:bottom w:val="single" w:sz="8" w:space="0" w:color="F1873D" w:themeColor="accent3"/>
          <w:right w:val="single" w:sz="8" w:space="0" w:color="F1873D" w:themeColor="accent3"/>
          <w:insideV w:val="single" w:sz="8" w:space="0" w:color="F1873D" w:themeColor="accent3"/>
        </w:tcBorders>
      </w:tcPr>
    </w:tblStylePr>
  </w:style>
  <w:style w:type="paragraph" w:customStyle="1" w:styleId="Lettertext">
    <w:name w:val="Letter text"/>
    <w:basedOn w:val="BodyText"/>
    <w:qFormat/>
    <w:rsid w:val="00B96341"/>
    <w:pPr>
      <w:spacing w:before="240" w:after="0"/>
    </w:pPr>
    <w:rPr>
      <w:rFonts w:ascii="Calibri" w:hAnsi="Calibri"/>
      <w:spacing w:val="0"/>
    </w:rPr>
  </w:style>
  <w:style w:type="paragraph" w:customStyle="1" w:styleId="TableTextRightItalic">
    <w:name w:val="Table Text Right Italic"/>
    <w:basedOn w:val="TableTextRight"/>
    <w:uiPriority w:val="21"/>
    <w:qFormat/>
    <w:rsid w:val="00120A75"/>
    <w:rPr>
      <w:i/>
    </w:rPr>
  </w:style>
  <w:style w:type="character" w:styleId="FollowedHyperlink">
    <w:name w:val="FollowedHyperlink"/>
    <w:basedOn w:val="DefaultParagraphFont"/>
    <w:semiHidden/>
    <w:unhideWhenUsed/>
    <w:rsid w:val="003B47BC"/>
    <w:rPr>
      <w:color w:val="3D4D7D" w:themeColor="followedHyperlink"/>
      <w:u w:val="single"/>
    </w:rPr>
  </w:style>
  <w:style w:type="paragraph" w:customStyle="1" w:styleId="TableTextRightBold">
    <w:name w:val="Table Text Right Bold"/>
    <w:basedOn w:val="TableTextRight"/>
    <w:uiPriority w:val="20"/>
    <w:qFormat/>
    <w:rsid w:val="00066D54"/>
    <w:rPr>
      <w:b/>
    </w:rPr>
  </w:style>
  <w:style w:type="paragraph" w:styleId="Bibliography">
    <w:name w:val="Bibliography"/>
    <w:basedOn w:val="Normal"/>
    <w:next w:val="Normal"/>
    <w:uiPriority w:val="39"/>
    <w:unhideWhenUsed/>
    <w:rsid w:val="00DF2134"/>
  </w:style>
  <w:style w:type="paragraph" w:customStyle="1" w:styleId="Heading1spacebefore">
    <w:name w:val="Heading 1 space before"/>
    <w:basedOn w:val="Heading1"/>
    <w:link w:val="Heading1spacebeforeChar"/>
    <w:uiPriority w:val="39"/>
    <w:qFormat/>
    <w:rsid w:val="00482F63"/>
    <w:pPr>
      <w:spacing w:before="720"/>
    </w:pPr>
  </w:style>
  <w:style w:type="character" w:customStyle="1" w:styleId="Heading1spacebeforeChar">
    <w:name w:val="Heading 1 space before Char"/>
    <w:basedOn w:val="Heading1Char"/>
    <w:link w:val="Heading1spacebefore"/>
    <w:uiPriority w:val="39"/>
    <w:rsid w:val="00482F63"/>
    <w:rPr>
      <w:rFonts w:ascii="Calibri" w:hAnsi="Calibri"/>
      <w:bCs/>
      <w:color w:val="9778B4" w:themeColor="text2"/>
      <w:spacing w:val="-6"/>
      <w:kern w:val="32"/>
      <w:sz w:val="30"/>
      <w:szCs w:val="32"/>
    </w:rPr>
  </w:style>
  <w:style w:type="character" w:styleId="CommentReference">
    <w:name w:val="annotation reference"/>
    <w:basedOn w:val="DefaultParagraphFont"/>
    <w:semiHidden/>
    <w:unhideWhenUsed/>
    <w:rsid w:val="009758AE"/>
    <w:rPr>
      <w:sz w:val="16"/>
      <w:szCs w:val="16"/>
    </w:rPr>
  </w:style>
  <w:style w:type="paragraph" w:styleId="CommentText">
    <w:name w:val="annotation text"/>
    <w:basedOn w:val="Normal"/>
    <w:link w:val="CommentTextChar"/>
    <w:semiHidden/>
    <w:unhideWhenUsed/>
    <w:rsid w:val="009758AE"/>
    <w:pPr>
      <w:spacing w:line="240" w:lineRule="auto"/>
    </w:pPr>
    <w:rPr>
      <w:sz w:val="20"/>
      <w:szCs w:val="20"/>
    </w:rPr>
  </w:style>
  <w:style w:type="character" w:customStyle="1" w:styleId="CommentTextChar">
    <w:name w:val="Comment Text Char"/>
    <w:basedOn w:val="DefaultParagraphFont"/>
    <w:link w:val="CommentText"/>
    <w:semiHidden/>
    <w:rsid w:val="009758AE"/>
    <w:rPr>
      <w:sz w:val="20"/>
      <w:szCs w:val="20"/>
    </w:rPr>
  </w:style>
  <w:style w:type="paragraph" w:styleId="CommentSubject">
    <w:name w:val="annotation subject"/>
    <w:basedOn w:val="CommentText"/>
    <w:next w:val="CommentText"/>
    <w:link w:val="CommentSubjectChar"/>
    <w:semiHidden/>
    <w:unhideWhenUsed/>
    <w:rsid w:val="009758AE"/>
    <w:rPr>
      <w:b/>
      <w:bCs/>
    </w:rPr>
  </w:style>
  <w:style w:type="character" w:customStyle="1" w:styleId="CommentSubjectChar">
    <w:name w:val="Comment Subject Char"/>
    <w:basedOn w:val="CommentTextChar"/>
    <w:link w:val="CommentSubject"/>
    <w:semiHidden/>
    <w:rsid w:val="009758AE"/>
    <w:rPr>
      <w:b/>
      <w:bCs/>
      <w:sz w:val="20"/>
      <w:szCs w:val="20"/>
    </w:rPr>
  </w:style>
  <w:style w:type="paragraph" w:styleId="ListParagraph">
    <w:name w:val="List Paragraph"/>
    <w:basedOn w:val="Normal"/>
    <w:uiPriority w:val="39"/>
    <w:rsid w:val="001C7F8D"/>
    <w:pPr>
      <w:ind w:left="720"/>
      <w:contextualSpacing/>
    </w:pPr>
  </w:style>
  <w:style w:type="paragraph" w:customStyle="1" w:styleId="Nameofproposal">
    <w:name w:val="Name of proposal"/>
    <w:basedOn w:val="PullOutBoxHeading"/>
    <w:link w:val="NameofproposalChar"/>
    <w:uiPriority w:val="39"/>
    <w:qFormat/>
    <w:rsid w:val="00210074"/>
    <w:pPr>
      <w:keepNext w:val="0"/>
      <w:keepLines w:val="0"/>
      <w:widowControl w:val="0"/>
      <w:spacing w:line="240" w:lineRule="auto"/>
      <w:ind w:left="0" w:right="0"/>
    </w:pPr>
    <w:rPr>
      <w:rFonts w:ascii="Calibri" w:hAnsi="Calibri"/>
    </w:rPr>
  </w:style>
  <w:style w:type="character" w:customStyle="1" w:styleId="PullOutBoxBodyTextChar">
    <w:name w:val="Pull Out Box Body Text Char"/>
    <w:basedOn w:val="DefaultParagraphFont"/>
    <w:link w:val="PullOutBoxBodyText"/>
    <w:uiPriority w:val="24"/>
    <w:rsid w:val="00210074"/>
    <w:rPr>
      <w:spacing w:val="-1"/>
    </w:rPr>
  </w:style>
  <w:style w:type="character" w:customStyle="1" w:styleId="PullOutBoxHeadingChar">
    <w:name w:val="Pull Out Box Heading Char"/>
    <w:basedOn w:val="PullOutBoxBodyTextChar"/>
    <w:link w:val="PullOutBoxHeading"/>
    <w:uiPriority w:val="23"/>
    <w:rsid w:val="00210074"/>
    <w:rPr>
      <w:b/>
      <w:spacing w:val="-1"/>
    </w:rPr>
  </w:style>
  <w:style w:type="character" w:customStyle="1" w:styleId="NameofproposalChar">
    <w:name w:val="Name of proposal Char"/>
    <w:basedOn w:val="PullOutBoxHeadingChar"/>
    <w:link w:val="Nameofproposal"/>
    <w:uiPriority w:val="39"/>
    <w:rsid w:val="00210074"/>
    <w:rPr>
      <w:rFonts w:ascii="Calibri" w:hAnsi="Calibri"/>
      <w:b/>
      <w:spacing w:val="-1"/>
    </w:rPr>
  </w:style>
  <w:style w:type="paragraph" w:styleId="Revision">
    <w:name w:val="Revision"/>
    <w:hidden/>
    <w:uiPriority w:val="99"/>
    <w:semiHidden/>
    <w:rsid w:val="00EE3226"/>
    <w:pPr>
      <w:spacing w:line="240" w:lineRule="auto"/>
    </w:pPr>
  </w:style>
  <w:style w:type="paragraph" w:customStyle="1" w:styleId="Letterbullet">
    <w:name w:val="Letter bullet"/>
    <w:basedOn w:val="Lettertext"/>
    <w:uiPriority w:val="1"/>
    <w:qFormat/>
    <w:rsid w:val="009D7EE0"/>
    <w:pPr>
      <w:numPr>
        <w:numId w:val="37"/>
      </w:numPr>
      <w:ind w:left="284" w:hanging="284"/>
    </w:pPr>
    <w:rPr>
      <w:rFonts w:asciiTheme="minorHAnsi" w:hAnsiTheme="minorHAnsi"/>
    </w:rPr>
  </w:style>
  <w:style w:type="paragraph" w:customStyle="1" w:styleId="Footnotes">
    <w:name w:val="Footnotes"/>
    <w:basedOn w:val="FootnoteText"/>
    <w:link w:val="FootnotesChar"/>
    <w:uiPriority w:val="39"/>
    <w:qFormat/>
    <w:rsid w:val="00EE1B0F"/>
    <w:pPr>
      <w:ind w:left="113" w:hanging="113"/>
    </w:pPr>
  </w:style>
  <w:style w:type="character" w:customStyle="1" w:styleId="FootnotesChar">
    <w:name w:val="Footnotes Char"/>
    <w:basedOn w:val="FootnoteTextChar"/>
    <w:link w:val="Footnotes"/>
    <w:uiPriority w:val="39"/>
    <w:rsid w:val="00EE1B0F"/>
    <w:rPr>
      <w:kern w:val="16"/>
      <w:sz w:val="18"/>
    </w:rPr>
  </w:style>
  <w:style w:type="table" w:customStyle="1" w:styleId="TableGrid1">
    <w:name w:val="Table Grid1"/>
    <w:basedOn w:val="TableNormal"/>
    <w:next w:val="TableGrid"/>
    <w:uiPriority w:val="59"/>
    <w:rsid w:val="00AE4FE7"/>
    <w:pPr>
      <w:spacing w:before="70" w:after="70" w:line="260" w:lineRule="atLeast"/>
      <w:ind w:left="113" w:right="113"/>
    </w:pPr>
    <w:rPr>
      <w:rFonts w:eastAsia="Times New Roman" w:cs="Times New Roman"/>
      <w:sz w:val="20"/>
      <w:lang w:eastAsia="en-AU"/>
    </w:rPr>
    <w:tblPr>
      <w:tblStyleRowBandSize w:val="1"/>
      <w:tblStyleColBandSize w:val="1"/>
      <w:tblCellMar>
        <w:left w:w="0" w:type="dxa"/>
        <w:right w:w="0" w:type="dxa"/>
      </w:tblCellMar>
    </w:tblPr>
    <w:tcPr>
      <w:vAlign w:val="center"/>
    </w:tcPr>
    <w:tblStylePr w:type="firstRow">
      <w:pPr>
        <w:wordWrap/>
        <w:spacing w:beforeLines="0" w:before="70" w:beforeAutospacing="0" w:afterLines="0" w:after="70" w:afterAutospacing="0" w:line="260" w:lineRule="atLeast"/>
        <w:ind w:leftChars="0" w:left="113" w:rightChars="0" w:right="113"/>
        <w:jc w:val="center"/>
      </w:pPr>
      <w:rPr>
        <w:rFonts w:asciiTheme="minorHAnsi" w:hAnsiTheme="minorHAnsi"/>
        <w:b w:val="0"/>
        <w:i w:val="0"/>
        <w:color w:val="FFFFFF" w:themeColor="background1"/>
        <w:sz w:val="20"/>
      </w:rPr>
      <w:tblPr/>
      <w:tcPr>
        <w:tcBorders>
          <w:top w:val="nil"/>
          <w:left w:val="nil"/>
          <w:bottom w:val="nil"/>
          <w:right w:val="nil"/>
          <w:insideH w:val="nil"/>
          <w:insideV w:val="nil"/>
          <w:tl2br w:val="nil"/>
          <w:tr2bl w:val="nil"/>
        </w:tcBorders>
        <w:shd w:val="clear" w:color="auto" w:fill="9778B4" w:themeFill="text2"/>
      </w:tcPr>
    </w:tblStylePr>
    <w:tblStylePr w:type="lastRow">
      <w:rPr>
        <w:b/>
      </w:rPr>
    </w:tblStylePr>
    <w:tblStylePr w:type="firstCol">
      <w:pPr>
        <w:wordWrap/>
        <w:ind w:leftChars="0" w:left="113" w:rightChars="0" w:right="113"/>
        <w:jc w:val="left"/>
      </w:pPr>
      <w:rPr>
        <w:b w:val="0"/>
        <w:i w:val="0"/>
      </w:rPr>
    </w:tblStylePr>
    <w:tblStylePr w:type="lastCol">
      <w:pPr>
        <w:wordWrap/>
        <w:jc w:val="left"/>
      </w:pPr>
    </w:tblStylePr>
    <w:tblStylePr w:type="band1Horz">
      <w:tblPr/>
      <w:tcPr>
        <w:tcBorders>
          <w:top w:val="nil"/>
          <w:left w:val="nil"/>
          <w:bottom w:val="nil"/>
          <w:right w:val="nil"/>
          <w:insideH w:val="nil"/>
          <w:insideV w:val="nil"/>
          <w:tl2br w:val="nil"/>
          <w:tr2bl w:val="nil"/>
        </w:tcBorders>
        <w:shd w:val="clear" w:color="auto" w:fill="F1873D" w:themeFill="accent3"/>
      </w:tcPr>
    </w:tblStylePr>
    <w:tblStylePr w:type="nwCell">
      <w:pPr>
        <w:jc w:val="left"/>
      </w:pPr>
      <w:tblPr/>
      <w:tcPr>
        <w:vAlign w:val="top"/>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28600">
      <w:bodyDiv w:val="1"/>
      <w:marLeft w:val="0"/>
      <w:marRight w:val="0"/>
      <w:marTop w:val="0"/>
      <w:marBottom w:val="0"/>
      <w:divBdr>
        <w:top w:val="none" w:sz="0" w:space="0" w:color="auto"/>
        <w:left w:val="none" w:sz="0" w:space="0" w:color="auto"/>
        <w:bottom w:val="none" w:sz="0" w:space="0" w:color="auto"/>
        <w:right w:val="none" w:sz="0" w:space="0" w:color="auto"/>
      </w:divBdr>
    </w:div>
    <w:div w:id="54016126">
      <w:bodyDiv w:val="1"/>
      <w:marLeft w:val="0"/>
      <w:marRight w:val="0"/>
      <w:marTop w:val="0"/>
      <w:marBottom w:val="0"/>
      <w:divBdr>
        <w:top w:val="none" w:sz="0" w:space="0" w:color="auto"/>
        <w:left w:val="none" w:sz="0" w:space="0" w:color="auto"/>
        <w:bottom w:val="none" w:sz="0" w:space="0" w:color="auto"/>
        <w:right w:val="none" w:sz="0" w:space="0" w:color="auto"/>
      </w:divBdr>
    </w:div>
    <w:div w:id="59207323">
      <w:bodyDiv w:val="1"/>
      <w:marLeft w:val="0"/>
      <w:marRight w:val="0"/>
      <w:marTop w:val="0"/>
      <w:marBottom w:val="0"/>
      <w:divBdr>
        <w:top w:val="none" w:sz="0" w:space="0" w:color="auto"/>
        <w:left w:val="none" w:sz="0" w:space="0" w:color="auto"/>
        <w:bottom w:val="none" w:sz="0" w:space="0" w:color="auto"/>
        <w:right w:val="none" w:sz="0" w:space="0" w:color="auto"/>
      </w:divBdr>
    </w:div>
    <w:div w:id="66073443">
      <w:bodyDiv w:val="1"/>
      <w:marLeft w:val="0"/>
      <w:marRight w:val="0"/>
      <w:marTop w:val="0"/>
      <w:marBottom w:val="0"/>
      <w:divBdr>
        <w:top w:val="none" w:sz="0" w:space="0" w:color="auto"/>
        <w:left w:val="none" w:sz="0" w:space="0" w:color="auto"/>
        <w:bottom w:val="none" w:sz="0" w:space="0" w:color="auto"/>
        <w:right w:val="none" w:sz="0" w:space="0" w:color="auto"/>
      </w:divBdr>
    </w:div>
    <w:div w:id="83112940">
      <w:bodyDiv w:val="1"/>
      <w:marLeft w:val="0"/>
      <w:marRight w:val="0"/>
      <w:marTop w:val="0"/>
      <w:marBottom w:val="0"/>
      <w:divBdr>
        <w:top w:val="none" w:sz="0" w:space="0" w:color="auto"/>
        <w:left w:val="none" w:sz="0" w:space="0" w:color="auto"/>
        <w:bottom w:val="none" w:sz="0" w:space="0" w:color="auto"/>
        <w:right w:val="none" w:sz="0" w:space="0" w:color="auto"/>
      </w:divBdr>
    </w:div>
    <w:div w:id="104808853">
      <w:bodyDiv w:val="1"/>
      <w:marLeft w:val="0"/>
      <w:marRight w:val="0"/>
      <w:marTop w:val="0"/>
      <w:marBottom w:val="0"/>
      <w:divBdr>
        <w:top w:val="none" w:sz="0" w:space="0" w:color="auto"/>
        <w:left w:val="none" w:sz="0" w:space="0" w:color="auto"/>
        <w:bottom w:val="none" w:sz="0" w:space="0" w:color="auto"/>
        <w:right w:val="none" w:sz="0" w:space="0" w:color="auto"/>
      </w:divBdr>
    </w:div>
    <w:div w:id="117070810">
      <w:bodyDiv w:val="1"/>
      <w:marLeft w:val="0"/>
      <w:marRight w:val="0"/>
      <w:marTop w:val="0"/>
      <w:marBottom w:val="0"/>
      <w:divBdr>
        <w:top w:val="none" w:sz="0" w:space="0" w:color="auto"/>
        <w:left w:val="none" w:sz="0" w:space="0" w:color="auto"/>
        <w:bottom w:val="none" w:sz="0" w:space="0" w:color="auto"/>
        <w:right w:val="none" w:sz="0" w:space="0" w:color="auto"/>
      </w:divBdr>
    </w:div>
    <w:div w:id="161504562">
      <w:bodyDiv w:val="1"/>
      <w:marLeft w:val="0"/>
      <w:marRight w:val="0"/>
      <w:marTop w:val="0"/>
      <w:marBottom w:val="0"/>
      <w:divBdr>
        <w:top w:val="none" w:sz="0" w:space="0" w:color="auto"/>
        <w:left w:val="none" w:sz="0" w:space="0" w:color="auto"/>
        <w:bottom w:val="none" w:sz="0" w:space="0" w:color="auto"/>
        <w:right w:val="none" w:sz="0" w:space="0" w:color="auto"/>
      </w:divBdr>
    </w:div>
    <w:div w:id="167839652">
      <w:bodyDiv w:val="1"/>
      <w:marLeft w:val="0"/>
      <w:marRight w:val="0"/>
      <w:marTop w:val="0"/>
      <w:marBottom w:val="0"/>
      <w:divBdr>
        <w:top w:val="none" w:sz="0" w:space="0" w:color="auto"/>
        <w:left w:val="none" w:sz="0" w:space="0" w:color="auto"/>
        <w:bottom w:val="none" w:sz="0" w:space="0" w:color="auto"/>
        <w:right w:val="none" w:sz="0" w:space="0" w:color="auto"/>
      </w:divBdr>
    </w:div>
    <w:div w:id="178787080">
      <w:bodyDiv w:val="1"/>
      <w:marLeft w:val="0"/>
      <w:marRight w:val="0"/>
      <w:marTop w:val="0"/>
      <w:marBottom w:val="0"/>
      <w:divBdr>
        <w:top w:val="none" w:sz="0" w:space="0" w:color="auto"/>
        <w:left w:val="none" w:sz="0" w:space="0" w:color="auto"/>
        <w:bottom w:val="none" w:sz="0" w:space="0" w:color="auto"/>
        <w:right w:val="none" w:sz="0" w:space="0" w:color="auto"/>
      </w:divBdr>
    </w:div>
    <w:div w:id="181553635">
      <w:bodyDiv w:val="1"/>
      <w:marLeft w:val="0"/>
      <w:marRight w:val="0"/>
      <w:marTop w:val="0"/>
      <w:marBottom w:val="0"/>
      <w:divBdr>
        <w:top w:val="none" w:sz="0" w:space="0" w:color="auto"/>
        <w:left w:val="none" w:sz="0" w:space="0" w:color="auto"/>
        <w:bottom w:val="none" w:sz="0" w:space="0" w:color="auto"/>
        <w:right w:val="none" w:sz="0" w:space="0" w:color="auto"/>
      </w:divBdr>
    </w:div>
    <w:div w:id="184639032">
      <w:bodyDiv w:val="1"/>
      <w:marLeft w:val="0"/>
      <w:marRight w:val="0"/>
      <w:marTop w:val="0"/>
      <w:marBottom w:val="0"/>
      <w:divBdr>
        <w:top w:val="none" w:sz="0" w:space="0" w:color="auto"/>
        <w:left w:val="none" w:sz="0" w:space="0" w:color="auto"/>
        <w:bottom w:val="none" w:sz="0" w:space="0" w:color="auto"/>
        <w:right w:val="none" w:sz="0" w:space="0" w:color="auto"/>
      </w:divBdr>
    </w:div>
    <w:div w:id="189417522">
      <w:bodyDiv w:val="1"/>
      <w:marLeft w:val="0"/>
      <w:marRight w:val="0"/>
      <w:marTop w:val="0"/>
      <w:marBottom w:val="0"/>
      <w:divBdr>
        <w:top w:val="none" w:sz="0" w:space="0" w:color="auto"/>
        <w:left w:val="none" w:sz="0" w:space="0" w:color="auto"/>
        <w:bottom w:val="none" w:sz="0" w:space="0" w:color="auto"/>
        <w:right w:val="none" w:sz="0" w:space="0" w:color="auto"/>
      </w:divBdr>
    </w:div>
    <w:div w:id="203569168">
      <w:bodyDiv w:val="1"/>
      <w:marLeft w:val="0"/>
      <w:marRight w:val="0"/>
      <w:marTop w:val="0"/>
      <w:marBottom w:val="0"/>
      <w:divBdr>
        <w:top w:val="none" w:sz="0" w:space="0" w:color="auto"/>
        <w:left w:val="none" w:sz="0" w:space="0" w:color="auto"/>
        <w:bottom w:val="none" w:sz="0" w:space="0" w:color="auto"/>
        <w:right w:val="none" w:sz="0" w:space="0" w:color="auto"/>
      </w:divBdr>
    </w:div>
    <w:div w:id="211036930">
      <w:bodyDiv w:val="1"/>
      <w:marLeft w:val="0"/>
      <w:marRight w:val="0"/>
      <w:marTop w:val="0"/>
      <w:marBottom w:val="0"/>
      <w:divBdr>
        <w:top w:val="none" w:sz="0" w:space="0" w:color="auto"/>
        <w:left w:val="none" w:sz="0" w:space="0" w:color="auto"/>
        <w:bottom w:val="none" w:sz="0" w:space="0" w:color="auto"/>
        <w:right w:val="none" w:sz="0" w:space="0" w:color="auto"/>
      </w:divBdr>
    </w:div>
    <w:div w:id="220871577">
      <w:bodyDiv w:val="1"/>
      <w:marLeft w:val="0"/>
      <w:marRight w:val="0"/>
      <w:marTop w:val="0"/>
      <w:marBottom w:val="0"/>
      <w:divBdr>
        <w:top w:val="none" w:sz="0" w:space="0" w:color="auto"/>
        <w:left w:val="none" w:sz="0" w:space="0" w:color="auto"/>
        <w:bottom w:val="none" w:sz="0" w:space="0" w:color="auto"/>
        <w:right w:val="none" w:sz="0" w:space="0" w:color="auto"/>
      </w:divBdr>
    </w:div>
    <w:div w:id="230234839">
      <w:bodyDiv w:val="1"/>
      <w:marLeft w:val="0"/>
      <w:marRight w:val="0"/>
      <w:marTop w:val="0"/>
      <w:marBottom w:val="0"/>
      <w:divBdr>
        <w:top w:val="none" w:sz="0" w:space="0" w:color="auto"/>
        <w:left w:val="none" w:sz="0" w:space="0" w:color="auto"/>
        <w:bottom w:val="none" w:sz="0" w:space="0" w:color="auto"/>
        <w:right w:val="none" w:sz="0" w:space="0" w:color="auto"/>
      </w:divBdr>
    </w:div>
    <w:div w:id="256914152">
      <w:bodyDiv w:val="1"/>
      <w:marLeft w:val="0"/>
      <w:marRight w:val="0"/>
      <w:marTop w:val="0"/>
      <w:marBottom w:val="0"/>
      <w:divBdr>
        <w:top w:val="none" w:sz="0" w:space="0" w:color="auto"/>
        <w:left w:val="none" w:sz="0" w:space="0" w:color="auto"/>
        <w:bottom w:val="none" w:sz="0" w:space="0" w:color="auto"/>
        <w:right w:val="none" w:sz="0" w:space="0" w:color="auto"/>
      </w:divBdr>
    </w:div>
    <w:div w:id="275915131">
      <w:bodyDiv w:val="1"/>
      <w:marLeft w:val="0"/>
      <w:marRight w:val="0"/>
      <w:marTop w:val="0"/>
      <w:marBottom w:val="0"/>
      <w:divBdr>
        <w:top w:val="none" w:sz="0" w:space="0" w:color="auto"/>
        <w:left w:val="none" w:sz="0" w:space="0" w:color="auto"/>
        <w:bottom w:val="none" w:sz="0" w:space="0" w:color="auto"/>
        <w:right w:val="none" w:sz="0" w:space="0" w:color="auto"/>
      </w:divBdr>
    </w:div>
    <w:div w:id="287472677">
      <w:bodyDiv w:val="1"/>
      <w:marLeft w:val="0"/>
      <w:marRight w:val="0"/>
      <w:marTop w:val="0"/>
      <w:marBottom w:val="0"/>
      <w:divBdr>
        <w:top w:val="none" w:sz="0" w:space="0" w:color="auto"/>
        <w:left w:val="none" w:sz="0" w:space="0" w:color="auto"/>
        <w:bottom w:val="none" w:sz="0" w:space="0" w:color="auto"/>
        <w:right w:val="none" w:sz="0" w:space="0" w:color="auto"/>
      </w:divBdr>
    </w:div>
    <w:div w:id="317880746">
      <w:bodyDiv w:val="1"/>
      <w:marLeft w:val="0"/>
      <w:marRight w:val="0"/>
      <w:marTop w:val="0"/>
      <w:marBottom w:val="0"/>
      <w:divBdr>
        <w:top w:val="none" w:sz="0" w:space="0" w:color="auto"/>
        <w:left w:val="none" w:sz="0" w:space="0" w:color="auto"/>
        <w:bottom w:val="none" w:sz="0" w:space="0" w:color="auto"/>
        <w:right w:val="none" w:sz="0" w:space="0" w:color="auto"/>
      </w:divBdr>
    </w:div>
    <w:div w:id="324434845">
      <w:bodyDiv w:val="1"/>
      <w:marLeft w:val="0"/>
      <w:marRight w:val="0"/>
      <w:marTop w:val="0"/>
      <w:marBottom w:val="0"/>
      <w:divBdr>
        <w:top w:val="none" w:sz="0" w:space="0" w:color="auto"/>
        <w:left w:val="none" w:sz="0" w:space="0" w:color="auto"/>
        <w:bottom w:val="none" w:sz="0" w:space="0" w:color="auto"/>
        <w:right w:val="none" w:sz="0" w:space="0" w:color="auto"/>
      </w:divBdr>
    </w:div>
    <w:div w:id="347341524">
      <w:bodyDiv w:val="1"/>
      <w:marLeft w:val="0"/>
      <w:marRight w:val="0"/>
      <w:marTop w:val="0"/>
      <w:marBottom w:val="0"/>
      <w:divBdr>
        <w:top w:val="none" w:sz="0" w:space="0" w:color="auto"/>
        <w:left w:val="none" w:sz="0" w:space="0" w:color="auto"/>
        <w:bottom w:val="none" w:sz="0" w:space="0" w:color="auto"/>
        <w:right w:val="none" w:sz="0" w:space="0" w:color="auto"/>
      </w:divBdr>
    </w:div>
    <w:div w:id="354504513">
      <w:bodyDiv w:val="1"/>
      <w:marLeft w:val="0"/>
      <w:marRight w:val="0"/>
      <w:marTop w:val="0"/>
      <w:marBottom w:val="0"/>
      <w:divBdr>
        <w:top w:val="none" w:sz="0" w:space="0" w:color="auto"/>
        <w:left w:val="none" w:sz="0" w:space="0" w:color="auto"/>
        <w:bottom w:val="none" w:sz="0" w:space="0" w:color="auto"/>
        <w:right w:val="none" w:sz="0" w:space="0" w:color="auto"/>
      </w:divBdr>
    </w:div>
    <w:div w:id="355271787">
      <w:bodyDiv w:val="1"/>
      <w:marLeft w:val="0"/>
      <w:marRight w:val="0"/>
      <w:marTop w:val="0"/>
      <w:marBottom w:val="0"/>
      <w:divBdr>
        <w:top w:val="none" w:sz="0" w:space="0" w:color="auto"/>
        <w:left w:val="none" w:sz="0" w:space="0" w:color="auto"/>
        <w:bottom w:val="none" w:sz="0" w:space="0" w:color="auto"/>
        <w:right w:val="none" w:sz="0" w:space="0" w:color="auto"/>
      </w:divBdr>
    </w:div>
    <w:div w:id="374548804">
      <w:bodyDiv w:val="1"/>
      <w:marLeft w:val="0"/>
      <w:marRight w:val="0"/>
      <w:marTop w:val="0"/>
      <w:marBottom w:val="0"/>
      <w:divBdr>
        <w:top w:val="none" w:sz="0" w:space="0" w:color="auto"/>
        <w:left w:val="none" w:sz="0" w:space="0" w:color="auto"/>
        <w:bottom w:val="none" w:sz="0" w:space="0" w:color="auto"/>
        <w:right w:val="none" w:sz="0" w:space="0" w:color="auto"/>
      </w:divBdr>
    </w:div>
    <w:div w:id="374738408">
      <w:bodyDiv w:val="1"/>
      <w:marLeft w:val="0"/>
      <w:marRight w:val="0"/>
      <w:marTop w:val="0"/>
      <w:marBottom w:val="0"/>
      <w:divBdr>
        <w:top w:val="none" w:sz="0" w:space="0" w:color="auto"/>
        <w:left w:val="none" w:sz="0" w:space="0" w:color="auto"/>
        <w:bottom w:val="none" w:sz="0" w:space="0" w:color="auto"/>
        <w:right w:val="none" w:sz="0" w:space="0" w:color="auto"/>
      </w:divBdr>
    </w:div>
    <w:div w:id="397945717">
      <w:bodyDiv w:val="1"/>
      <w:marLeft w:val="0"/>
      <w:marRight w:val="0"/>
      <w:marTop w:val="0"/>
      <w:marBottom w:val="0"/>
      <w:divBdr>
        <w:top w:val="none" w:sz="0" w:space="0" w:color="auto"/>
        <w:left w:val="none" w:sz="0" w:space="0" w:color="auto"/>
        <w:bottom w:val="none" w:sz="0" w:space="0" w:color="auto"/>
        <w:right w:val="none" w:sz="0" w:space="0" w:color="auto"/>
      </w:divBdr>
    </w:div>
    <w:div w:id="414860077">
      <w:bodyDiv w:val="1"/>
      <w:marLeft w:val="0"/>
      <w:marRight w:val="0"/>
      <w:marTop w:val="0"/>
      <w:marBottom w:val="0"/>
      <w:divBdr>
        <w:top w:val="none" w:sz="0" w:space="0" w:color="auto"/>
        <w:left w:val="none" w:sz="0" w:space="0" w:color="auto"/>
        <w:bottom w:val="none" w:sz="0" w:space="0" w:color="auto"/>
        <w:right w:val="none" w:sz="0" w:space="0" w:color="auto"/>
      </w:divBdr>
    </w:div>
    <w:div w:id="420685770">
      <w:bodyDiv w:val="1"/>
      <w:marLeft w:val="0"/>
      <w:marRight w:val="0"/>
      <w:marTop w:val="0"/>
      <w:marBottom w:val="0"/>
      <w:divBdr>
        <w:top w:val="none" w:sz="0" w:space="0" w:color="auto"/>
        <w:left w:val="none" w:sz="0" w:space="0" w:color="auto"/>
        <w:bottom w:val="none" w:sz="0" w:space="0" w:color="auto"/>
        <w:right w:val="none" w:sz="0" w:space="0" w:color="auto"/>
      </w:divBdr>
    </w:div>
    <w:div w:id="422800016">
      <w:bodyDiv w:val="1"/>
      <w:marLeft w:val="0"/>
      <w:marRight w:val="0"/>
      <w:marTop w:val="0"/>
      <w:marBottom w:val="0"/>
      <w:divBdr>
        <w:top w:val="none" w:sz="0" w:space="0" w:color="auto"/>
        <w:left w:val="none" w:sz="0" w:space="0" w:color="auto"/>
        <w:bottom w:val="none" w:sz="0" w:space="0" w:color="auto"/>
        <w:right w:val="none" w:sz="0" w:space="0" w:color="auto"/>
      </w:divBdr>
    </w:div>
    <w:div w:id="426270656">
      <w:bodyDiv w:val="1"/>
      <w:marLeft w:val="0"/>
      <w:marRight w:val="0"/>
      <w:marTop w:val="0"/>
      <w:marBottom w:val="0"/>
      <w:divBdr>
        <w:top w:val="none" w:sz="0" w:space="0" w:color="auto"/>
        <w:left w:val="none" w:sz="0" w:space="0" w:color="auto"/>
        <w:bottom w:val="none" w:sz="0" w:space="0" w:color="auto"/>
        <w:right w:val="none" w:sz="0" w:space="0" w:color="auto"/>
      </w:divBdr>
    </w:div>
    <w:div w:id="430006661">
      <w:bodyDiv w:val="1"/>
      <w:marLeft w:val="0"/>
      <w:marRight w:val="0"/>
      <w:marTop w:val="0"/>
      <w:marBottom w:val="0"/>
      <w:divBdr>
        <w:top w:val="none" w:sz="0" w:space="0" w:color="auto"/>
        <w:left w:val="none" w:sz="0" w:space="0" w:color="auto"/>
        <w:bottom w:val="none" w:sz="0" w:space="0" w:color="auto"/>
        <w:right w:val="none" w:sz="0" w:space="0" w:color="auto"/>
      </w:divBdr>
    </w:div>
    <w:div w:id="438140499">
      <w:bodyDiv w:val="1"/>
      <w:marLeft w:val="0"/>
      <w:marRight w:val="0"/>
      <w:marTop w:val="0"/>
      <w:marBottom w:val="0"/>
      <w:divBdr>
        <w:top w:val="none" w:sz="0" w:space="0" w:color="auto"/>
        <w:left w:val="none" w:sz="0" w:space="0" w:color="auto"/>
        <w:bottom w:val="none" w:sz="0" w:space="0" w:color="auto"/>
        <w:right w:val="none" w:sz="0" w:space="0" w:color="auto"/>
      </w:divBdr>
    </w:div>
    <w:div w:id="450628964">
      <w:bodyDiv w:val="1"/>
      <w:marLeft w:val="0"/>
      <w:marRight w:val="0"/>
      <w:marTop w:val="0"/>
      <w:marBottom w:val="0"/>
      <w:divBdr>
        <w:top w:val="none" w:sz="0" w:space="0" w:color="auto"/>
        <w:left w:val="none" w:sz="0" w:space="0" w:color="auto"/>
        <w:bottom w:val="none" w:sz="0" w:space="0" w:color="auto"/>
        <w:right w:val="none" w:sz="0" w:space="0" w:color="auto"/>
      </w:divBdr>
    </w:div>
    <w:div w:id="478957326">
      <w:bodyDiv w:val="1"/>
      <w:marLeft w:val="0"/>
      <w:marRight w:val="0"/>
      <w:marTop w:val="0"/>
      <w:marBottom w:val="0"/>
      <w:divBdr>
        <w:top w:val="none" w:sz="0" w:space="0" w:color="auto"/>
        <w:left w:val="none" w:sz="0" w:space="0" w:color="auto"/>
        <w:bottom w:val="none" w:sz="0" w:space="0" w:color="auto"/>
        <w:right w:val="none" w:sz="0" w:space="0" w:color="auto"/>
      </w:divBdr>
    </w:div>
    <w:div w:id="486671529">
      <w:bodyDiv w:val="1"/>
      <w:marLeft w:val="0"/>
      <w:marRight w:val="0"/>
      <w:marTop w:val="0"/>
      <w:marBottom w:val="0"/>
      <w:divBdr>
        <w:top w:val="none" w:sz="0" w:space="0" w:color="auto"/>
        <w:left w:val="none" w:sz="0" w:space="0" w:color="auto"/>
        <w:bottom w:val="none" w:sz="0" w:space="0" w:color="auto"/>
        <w:right w:val="none" w:sz="0" w:space="0" w:color="auto"/>
      </w:divBdr>
    </w:div>
    <w:div w:id="499665871">
      <w:bodyDiv w:val="1"/>
      <w:marLeft w:val="0"/>
      <w:marRight w:val="0"/>
      <w:marTop w:val="0"/>
      <w:marBottom w:val="0"/>
      <w:divBdr>
        <w:top w:val="none" w:sz="0" w:space="0" w:color="auto"/>
        <w:left w:val="none" w:sz="0" w:space="0" w:color="auto"/>
        <w:bottom w:val="none" w:sz="0" w:space="0" w:color="auto"/>
        <w:right w:val="none" w:sz="0" w:space="0" w:color="auto"/>
      </w:divBdr>
    </w:div>
    <w:div w:id="526137374">
      <w:bodyDiv w:val="1"/>
      <w:marLeft w:val="0"/>
      <w:marRight w:val="0"/>
      <w:marTop w:val="0"/>
      <w:marBottom w:val="0"/>
      <w:divBdr>
        <w:top w:val="none" w:sz="0" w:space="0" w:color="auto"/>
        <w:left w:val="none" w:sz="0" w:space="0" w:color="auto"/>
        <w:bottom w:val="none" w:sz="0" w:space="0" w:color="auto"/>
        <w:right w:val="none" w:sz="0" w:space="0" w:color="auto"/>
      </w:divBdr>
    </w:div>
    <w:div w:id="533226751">
      <w:bodyDiv w:val="1"/>
      <w:marLeft w:val="0"/>
      <w:marRight w:val="0"/>
      <w:marTop w:val="0"/>
      <w:marBottom w:val="0"/>
      <w:divBdr>
        <w:top w:val="none" w:sz="0" w:space="0" w:color="auto"/>
        <w:left w:val="none" w:sz="0" w:space="0" w:color="auto"/>
        <w:bottom w:val="none" w:sz="0" w:space="0" w:color="auto"/>
        <w:right w:val="none" w:sz="0" w:space="0" w:color="auto"/>
      </w:divBdr>
    </w:div>
    <w:div w:id="539436562">
      <w:bodyDiv w:val="1"/>
      <w:marLeft w:val="0"/>
      <w:marRight w:val="0"/>
      <w:marTop w:val="0"/>
      <w:marBottom w:val="0"/>
      <w:divBdr>
        <w:top w:val="none" w:sz="0" w:space="0" w:color="auto"/>
        <w:left w:val="none" w:sz="0" w:space="0" w:color="auto"/>
        <w:bottom w:val="none" w:sz="0" w:space="0" w:color="auto"/>
        <w:right w:val="none" w:sz="0" w:space="0" w:color="auto"/>
      </w:divBdr>
    </w:div>
    <w:div w:id="543564320">
      <w:bodyDiv w:val="1"/>
      <w:marLeft w:val="0"/>
      <w:marRight w:val="0"/>
      <w:marTop w:val="0"/>
      <w:marBottom w:val="0"/>
      <w:divBdr>
        <w:top w:val="none" w:sz="0" w:space="0" w:color="auto"/>
        <w:left w:val="none" w:sz="0" w:space="0" w:color="auto"/>
        <w:bottom w:val="none" w:sz="0" w:space="0" w:color="auto"/>
        <w:right w:val="none" w:sz="0" w:space="0" w:color="auto"/>
      </w:divBdr>
    </w:div>
    <w:div w:id="569854715">
      <w:bodyDiv w:val="1"/>
      <w:marLeft w:val="0"/>
      <w:marRight w:val="0"/>
      <w:marTop w:val="0"/>
      <w:marBottom w:val="0"/>
      <w:divBdr>
        <w:top w:val="none" w:sz="0" w:space="0" w:color="auto"/>
        <w:left w:val="none" w:sz="0" w:space="0" w:color="auto"/>
        <w:bottom w:val="none" w:sz="0" w:space="0" w:color="auto"/>
        <w:right w:val="none" w:sz="0" w:space="0" w:color="auto"/>
      </w:divBdr>
    </w:div>
    <w:div w:id="599407936">
      <w:bodyDiv w:val="1"/>
      <w:marLeft w:val="0"/>
      <w:marRight w:val="0"/>
      <w:marTop w:val="0"/>
      <w:marBottom w:val="0"/>
      <w:divBdr>
        <w:top w:val="none" w:sz="0" w:space="0" w:color="auto"/>
        <w:left w:val="none" w:sz="0" w:space="0" w:color="auto"/>
        <w:bottom w:val="none" w:sz="0" w:space="0" w:color="auto"/>
        <w:right w:val="none" w:sz="0" w:space="0" w:color="auto"/>
      </w:divBdr>
    </w:div>
    <w:div w:id="621154266">
      <w:bodyDiv w:val="1"/>
      <w:marLeft w:val="0"/>
      <w:marRight w:val="0"/>
      <w:marTop w:val="0"/>
      <w:marBottom w:val="0"/>
      <w:divBdr>
        <w:top w:val="none" w:sz="0" w:space="0" w:color="auto"/>
        <w:left w:val="none" w:sz="0" w:space="0" w:color="auto"/>
        <w:bottom w:val="none" w:sz="0" w:space="0" w:color="auto"/>
        <w:right w:val="none" w:sz="0" w:space="0" w:color="auto"/>
      </w:divBdr>
    </w:div>
    <w:div w:id="627201610">
      <w:bodyDiv w:val="1"/>
      <w:marLeft w:val="0"/>
      <w:marRight w:val="0"/>
      <w:marTop w:val="0"/>
      <w:marBottom w:val="0"/>
      <w:divBdr>
        <w:top w:val="none" w:sz="0" w:space="0" w:color="auto"/>
        <w:left w:val="none" w:sz="0" w:space="0" w:color="auto"/>
        <w:bottom w:val="none" w:sz="0" w:space="0" w:color="auto"/>
        <w:right w:val="none" w:sz="0" w:space="0" w:color="auto"/>
      </w:divBdr>
    </w:div>
    <w:div w:id="635140256">
      <w:bodyDiv w:val="1"/>
      <w:marLeft w:val="0"/>
      <w:marRight w:val="0"/>
      <w:marTop w:val="0"/>
      <w:marBottom w:val="0"/>
      <w:divBdr>
        <w:top w:val="none" w:sz="0" w:space="0" w:color="auto"/>
        <w:left w:val="none" w:sz="0" w:space="0" w:color="auto"/>
        <w:bottom w:val="none" w:sz="0" w:space="0" w:color="auto"/>
        <w:right w:val="none" w:sz="0" w:space="0" w:color="auto"/>
      </w:divBdr>
    </w:div>
    <w:div w:id="660084383">
      <w:bodyDiv w:val="1"/>
      <w:marLeft w:val="0"/>
      <w:marRight w:val="0"/>
      <w:marTop w:val="0"/>
      <w:marBottom w:val="0"/>
      <w:divBdr>
        <w:top w:val="none" w:sz="0" w:space="0" w:color="auto"/>
        <w:left w:val="none" w:sz="0" w:space="0" w:color="auto"/>
        <w:bottom w:val="none" w:sz="0" w:space="0" w:color="auto"/>
        <w:right w:val="none" w:sz="0" w:space="0" w:color="auto"/>
      </w:divBdr>
    </w:div>
    <w:div w:id="669521874">
      <w:bodyDiv w:val="1"/>
      <w:marLeft w:val="0"/>
      <w:marRight w:val="0"/>
      <w:marTop w:val="0"/>
      <w:marBottom w:val="0"/>
      <w:divBdr>
        <w:top w:val="none" w:sz="0" w:space="0" w:color="auto"/>
        <w:left w:val="none" w:sz="0" w:space="0" w:color="auto"/>
        <w:bottom w:val="none" w:sz="0" w:space="0" w:color="auto"/>
        <w:right w:val="none" w:sz="0" w:space="0" w:color="auto"/>
      </w:divBdr>
    </w:div>
    <w:div w:id="675225760">
      <w:bodyDiv w:val="1"/>
      <w:marLeft w:val="0"/>
      <w:marRight w:val="0"/>
      <w:marTop w:val="0"/>
      <w:marBottom w:val="0"/>
      <w:divBdr>
        <w:top w:val="none" w:sz="0" w:space="0" w:color="auto"/>
        <w:left w:val="none" w:sz="0" w:space="0" w:color="auto"/>
        <w:bottom w:val="none" w:sz="0" w:space="0" w:color="auto"/>
        <w:right w:val="none" w:sz="0" w:space="0" w:color="auto"/>
      </w:divBdr>
    </w:div>
    <w:div w:id="678892031">
      <w:bodyDiv w:val="1"/>
      <w:marLeft w:val="0"/>
      <w:marRight w:val="0"/>
      <w:marTop w:val="0"/>
      <w:marBottom w:val="0"/>
      <w:divBdr>
        <w:top w:val="none" w:sz="0" w:space="0" w:color="auto"/>
        <w:left w:val="none" w:sz="0" w:space="0" w:color="auto"/>
        <w:bottom w:val="none" w:sz="0" w:space="0" w:color="auto"/>
        <w:right w:val="none" w:sz="0" w:space="0" w:color="auto"/>
      </w:divBdr>
    </w:div>
    <w:div w:id="681011405">
      <w:bodyDiv w:val="1"/>
      <w:marLeft w:val="0"/>
      <w:marRight w:val="0"/>
      <w:marTop w:val="0"/>
      <w:marBottom w:val="0"/>
      <w:divBdr>
        <w:top w:val="none" w:sz="0" w:space="0" w:color="auto"/>
        <w:left w:val="none" w:sz="0" w:space="0" w:color="auto"/>
        <w:bottom w:val="none" w:sz="0" w:space="0" w:color="auto"/>
        <w:right w:val="none" w:sz="0" w:space="0" w:color="auto"/>
      </w:divBdr>
    </w:div>
    <w:div w:id="710688194">
      <w:bodyDiv w:val="1"/>
      <w:marLeft w:val="0"/>
      <w:marRight w:val="0"/>
      <w:marTop w:val="0"/>
      <w:marBottom w:val="0"/>
      <w:divBdr>
        <w:top w:val="none" w:sz="0" w:space="0" w:color="auto"/>
        <w:left w:val="none" w:sz="0" w:space="0" w:color="auto"/>
        <w:bottom w:val="none" w:sz="0" w:space="0" w:color="auto"/>
        <w:right w:val="none" w:sz="0" w:space="0" w:color="auto"/>
      </w:divBdr>
    </w:div>
    <w:div w:id="721516360">
      <w:bodyDiv w:val="1"/>
      <w:marLeft w:val="0"/>
      <w:marRight w:val="0"/>
      <w:marTop w:val="0"/>
      <w:marBottom w:val="0"/>
      <w:divBdr>
        <w:top w:val="none" w:sz="0" w:space="0" w:color="auto"/>
        <w:left w:val="none" w:sz="0" w:space="0" w:color="auto"/>
        <w:bottom w:val="none" w:sz="0" w:space="0" w:color="auto"/>
        <w:right w:val="none" w:sz="0" w:space="0" w:color="auto"/>
      </w:divBdr>
    </w:div>
    <w:div w:id="722605084">
      <w:bodyDiv w:val="1"/>
      <w:marLeft w:val="0"/>
      <w:marRight w:val="0"/>
      <w:marTop w:val="0"/>
      <w:marBottom w:val="0"/>
      <w:divBdr>
        <w:top w:val="none" w:sz="0" w:space="0" w:color="auto"/>
        <w:left w:val="none" w:sz="0" w:space="0" w:color="auto"/>
        <w:bottom w:val="none" w:sz="0" w:space="0" w:color="auto"/>
        <w:right w:val="none" w:sz="0" w:space="0" w:color="auto"/>
      </w:divBdr>
    </w:div>
    <w:div w:id="734473843">
      <w:bodyDiv w:val="1"/>
      <w:marLeft w:val="0"/>
      <w:marRight w:val="0"/>
      <w:marTop w:val="0"/>
      <w:marBottom w:val="0"/>
      <w:divBdr>
        <w:top w:val="none" w:sz="0" w:space="0" w:color="auto"/>
        <w:left w:val="none" w:sz="0" w:space="0" w:color="auto"/>
        <w:bottom w:val="none" w:sz="0" w:space="0" w:color="auto"/>
        <w:right w:val="none" w:sz="0" w:space="0" w:color="auto"/>
      </w:divBdr>
    </w:div>
    <w:div w:id="743183792">
      <w:bodyDiv w:val="1"/>
      <w:marLeft w:val="0"/>
      <w:marRight w:val="0"/>
      <w:marTop w:val="0"/>
      <w:marBottom w:val="0"/>
      <w:divBdr>
        <w:top w:val="none" w:sz="0" w:space="0" w:color="auto"/>
        <w:left w:val="none" w:sz="0" w:space="0" w:color="auto"/>
        <w:bottom w:val="none" w:sz="0" w:space="0" w:color="auto"/>
        <w:right w:val="none" w:sz="0" w:space="0" w:color="auto"/>
      </w:divBdr>
    </w:div>
    <w:div w:id="746151598">
      <w:bodyDiv w:val="1"/>
      <w:marLeft w:val="0"/>
      <w:marRight w:val="0"/>
      <w:marTop w:val="0"/>
      <w:marBottom w:val="0"/>
      <w:divBdr>
        <w:top w:val="none" w:sz="0" w:space="0" w:color="auto"/>
        <w:left w:val="none" w:sz="0" w:space="0" w:color="auto"/>
        <w:bottom w:val="none" w:sz="0" w:space="0" w:color="auto"/>
        <w:right w:val="none" w:sz="0" w:space="0" w:color="auto"/>
      </w:divBdr>
    </w:div>
    <w:div w:id="757673724">
      <w:bodyDiv w:val="1"/>
      <w:marLeft w:val="0"/>
      <w:marRight w:val="0"/>
      <w:marTop w:val="0"/>
      <w:marBottom w:val="0"/>
      <w:divBdr>
        <w:top w:val="none" w:sz="0" w:space="0" w:color="auto"/>
        <w:left w:val="none" w:sz="0" w:space="0" w:color="auto"/>
        <w:bottom w:val="none" w:sz="0" w:space="0" w:color="auto"/>
        <w:right w:val="none" w:sz="0" w:space="0" w:color="auto"/>
      </w:divBdr>
    </w:div>
    <w:div w:id="759981706">
      <w:bodyDiv w:val="1"/>
      <w:marLeft w:val="0"/>
      <w:marRight w:val="0"/>
      <w:marTop w:val="0"/>
      <w:marBottom w:val="0"/>
      <w:divBdr>
        <w:top w:val="none" w:sz="0" w:space="0" w:color="auto"/>
        <w:left w:val="none" w:sz="0" w:space="0" w:color="auto"/>
        <w:bottom w:val="none" w:sz="0" w:space="0" w:color="auto"/>
        <w:right w:val="none" w:sz="0" w:space="0" w:color="auto"/>
      </w:divBdr>
    </w:div>
    <w:div w:id="769740173">
      <w:bodyDiv w:val="1"/>
      <w:marLeft w:val="0"/>
      <w:marRight w:val="0"/>
      <w:marTop w:val="0"/>
      <w:marBottom w:val="0"/>
      <w:divBdr>
        <w:top w:val="none" w:sz="0" w:space="0" w:color="auto"/>
        <w:left w:val="none" w:sz="0" w:space="0" w:color="auto"/>
        <w:bottom w:val="none" w:sz="0" w:space="0" w:color="auto"/>
        <w:right w:val="none" w:sz="0" w:space="0" w:color="auto"/>
      </w:divBdr>
    </w:div>
    <w:div w:id="792939574">
      <w:bodyDiv w:val="1"/>
      <w:marLeft w:val="0"/>
      <w:marRight w:val="0"/>
      <w:marTop w:val="0"/>
      <w:marBottom w:val="0"/>
      <w:divBdr>
        <w:top w:val="none" w:sz="0" w:space="0" w:color="auto"/>
        <w:left w:val="none" w:sz="0" w:space="0" w:color="auto"/>
        <w:bottom w:val="none" w:sz="0" w:space="0" w:color="auto"/>
        <w:right w:val="none" w:sz="0" w:space="0" w:color="auto"/>
      </w:divBdr>
    </w:div>
    <w:div w:id="796490602">
      <w:bodyDiv w:val="1"/>
      <w:marLeft w:val="0"/>
      <w:marRight w:val="0"/>
      <w:marTop w:val="0"/>
      <w:marBottom w:val="0"/>
      <w:divBdr>
        <w:top w:val="none" w:sz="0" w:space="0" w:color="auto"/>
        <w:left w:val="none" w:sz="0" w:space="0" w:color="auto"/>
        <w:bottom w:val="none" w:sz="0" w:space="0" w:color="auto"/>
        <w:right w:val="none" w:sz="0" w:space="0" w:color="auto"/>
      </w:divBdr>
    </w:div>
    <w:div w:id="802887627">
      <w:bodyDiv w:val="1"/>
      <w:marLeft w:val="0"/>
      <w:marRight w:val="0"/>
      <w:marTop w:val="0"/>
      <w:marBottom w:val="0"/>
      <w:divBdr>
        <w:top w:val="none" w:sz="0" w:space="0" w:color="auto"/>
        <w:left w:val="none" w:sz="0" w:space="0" w:color="auto"/>
        <w:bottom w:val="none" w:sz="0" w:space="0" w:color="auto"/>
        <w:right w:val="none" w:sz="0" w:space="0" w:color="auto"/>
      </w:divBdr>
    </w:div>
    <w:div w:id="818964670">
      <w:bodyDiv w:val="1"/>
      <w:marLeft w:val="0"/>
      <w:marRight w:val="0"/>
      <w:marTop w:val="0"/>
      <w:marBottom w:val="0"/>
      <w:divBdr>
        <w:top w:val="none" w:sz="0" w:space="0" w:color="auto"/>
        <w:left w:val="none" w:sz="0" w:space="0" w:color="auto"/>
        <w:bottom w:val="none" w:sz="0" w:space="0" w:color="auto"/>
        <w:right w:val="none" w:sz="0" w:space="0" w:color="auto"/>
      </w:divBdr>
    </w:div>
    <w:div w:id="827597530">
      <w:bodyDiv w:val="1"/>
      <w:marLeft w:val="0"/>
      <w:marRight w:val="0"/>
      <w:marTop w:val="0"/>
      <w:marBottom w:val="0"/>
      <w:divBdr>
        <w:top w:val="none" w:sz="0" w:space="0" w:color="auto"/>
        <w:left w:val="none" w:sz="0" w:space="0" w:color="auto"/>
        <w:bottom w:val="none" w:sz="0" w:space="0" w:color="auto"/>
        <w:right w:val="none" w:sz="0" w:space="0" w:color="auto"/>
      </w:divBdr>
    </w:div>
    <w:div w:id="842744532">
      <w:bodyDiv w:val="1"/>
      <w:marLeft w:val="0"/>
      <w:marRight w:val="0"/>
      <w:marTop w:val="0"/>
      <w:marBottom w:val="0"/>
      <w:divBdr>
        <w:top w:val="none" w:sz="0" w:space="0" w:color="auto"/>
        <w:left w:val="none" w:sz="0" w:space="0" w:color="auto"/>
        <w:bottom w:val="none" w:sz="0" w:space="0" w:color="auto"/>
        <w:right w:val="none" w:sz="0" w:space="0" w:color="auto"/>
      </w:divBdr>
    </w:div>
    <w:div w:id="845095133">
      <w:bodyDiv w:val="1"/>
      <w:marLeft w:val="0"/>
      <w:marRight w:val="0"/>
      <w:marTop w:val="0"/>
      <w:marBottom w:val="0"/>
      <w:divBdr>
        <w:top w:val="none" w:sz="0" w:space="0" w:color="auto"/>
        <w:left w:val="none" w:sz="0" w:space="0" w:color="auto"/>
        <w:bottom w:val="none" w:sz="0" w:space="0" w:color="auto"/>
        <w:right w:val="none" w:sz="0" w:space="0" w:color="auto"/>
      </w:divBdr>
    </w:div>
    <w:div w:id="858932533">
      <w:bodyDiv w:val="1"/>
      <w:marLeft w:val="0"/>
      <w:marRight w:val="0"/>
      <w:marTop w:val="0"/>
      <w:marBottom w:val="0"/>
      <w:divBdr>
        <w:top w:val="none" w:sz="0" w:space="0" w:color="auto"/>
        <w:left w:val="none" w:sz="0" w:space="0" w:color="auto"/>
        <w:bottom w:val="none" w:sz="0" w:space="0" w:color="auto"/>
        <w:right w:val="none" w:sz="0" w:space="0" w:color="auto"/>
      </w:divBdr>
    </w:div>
    <w:div w:id="859242737">
      <w:bodyDiv w:val="1"/>
      <w:marLeft w:val="0"/>
      <w:marRight w:val="0"/>
      <w:marTop w:val="0"/>
      <w:marBottom w:val="0"/>
      <w:divBdr>
        <w:top w:val="none" w:sz="0" w:space="0" w:color="auto"/>
        <w:left w:val="none" w:sz="0" w:space="0" w:color="auto"/>
        <w:bottom w:val="none" w:sz="0" w:space="0" w:color="auto"/>
        <w:right w:val="none" w:sz="0" w:space="0" w:color="auto"/>
      </w:divBdr>
    </w:div>
    <w:div w:id="862017608">
      <w:bodyDiv w:val="1"/>
      <w:marLeft w:val="0"/>
      <w:marRight w:val="0"/>
      <w:marTop w:val="0"/>
      <w:marBottom w:val="0"/>
      <w:divBdr>
        <w:top w:val="none" w:sz="0" w:space="0" w:color="auto"/>
        <w:left w:val="none" w:sz="0" w:space="0" w:color="auto"/>
        <w:bottom w:val="none" w:sz="0" w:space="0" w:color="auto"/>
        <w:right w:val="none" w:sz="0" w:space="0" w:color="auto"/>
      </w:divBdr>
    </w:div>
    <w:div w:id="868103752">
      <w:bodyDiv w:val="1"/>
      <w:marLeft w:val="0"/>
      <w:marRight w:val="0"/>
      <w:marTop w:val="0"/>
      <w:marBottom w:val="0"/>
      <w:divBdr>
        <w:top w:val="none" w:sz="0" w:space="0" w:color="auto"/>
        <w:left w:val="none" w:sz="0" w:space="0" w:color="auto"/>
        <w:bottom w:val="none" w:sz="0" w:space="0" w:color="auto"/>
        <w:right w:val="none" w:sz="0" w:space="0" w:color="auto"/>
      </w:divBdr>
    </w:div>
    <w:div w:id="869759285">
      <w:bodyDiv w:val="1"/>
      <w:marLeft w:val="0"/>
      <w:marRight w:val="0"/>
      <w:marTop w:val="0"/>
      <w:marBottom w:val="0"/>
      <w:divBdr>
        <w:top w:val="none" w:sz="0" w:space="0" w:color="auto"/>
        <w:left w:val="none" w:sz="0" w:space="0" w:color="auto"/>
        <w:bottom w:val="none" w:sz="0" w:space="0" w:color="auto"/>
        <w:right w:val="none" w:sz="0" w:space="0" w:color="auto"/>
      </w:divBdr>
    </w:div>
    <w:div w:id="884414733">
      <w:bodyDiv w:val="1"/>
      <w:marLeft w:val="0"/>
      <w:marRight w:val="0"/>
      <w:marTop w:val="0"/>
      <w:marBottom w:val="0"/>
      <w:divBdr>
        <w:top w:val="none" w:sz="0" w:space="0" w:color="auto"/>
        <w:left w:val="none" w:sz="0" w:space="0" w:color="auto"/>
        <w:bottom w:val="none" w:sz="0" w:space="0" w:color="auto"/>
        <w:right w:val="none" w:sz="0" w:space="0" w:color="auto"/>
      </w:divBdr>
    </w:div>
    <w:div w:id="887186301">
      <w:bodyDiv w:val="1"/>
      <w:marLeft w:val="0"/>
      <w:marRight w:val="0"/>
      <w:marTop w:val="0"/>
      <w:marBottom w:val="0"/>
      <w:divBdr>
        <w:top w:val="none" w:sz="0" w:space="0" w:color="auto"/>
        <w:left w:val="none" w:sz="0" w:space="0" w:color="auto"/>
        <w:bottom w:val="none" w:sz="0" w:space="0" w:color="auto"/>
        <w:right w:val="none" w:sz="0" w:space="0" w:color="auto"/>
      </w:divBdr>
    </w:div>
    <w:div w:id="892741849">
      <w:bodyDiv w:val="1"/>
      <w:marLeft w:val="0"/>
      <w:marRight w:val="0"/>
      <w:marTop w:val="0"/>
      <w:marBottom w:val="0"/>
      <w:divBdr>
        <w:top w:val="none" w:sz="0" w:space="0" w:color="auto"/>
        <w:left w:val="none" w:sz="0" w:space="0" w:color="auto"/>
        <w:bottom w:val="none" w:sz="0" w:space="0" w:color="auto"/>
        <w:right w:val="none" w:sz="0" w:space="0" w:color="auto"/>
      </w:divBdr>
    </w:div>
    <w:div w:id="909730885">
      <w:bodyDiv w:val="1"/>
      <w:marLeft w:val="0"/>
      <w:marRight w:val="0"/>
      <w:marTop w:val="0"/>
      <w:marBottom w:val="0"/>
      <w:divBdr>
        <w:top w:val="none" w:sz="0" w:space="0" w:color="auto"/>
        <w:left w:val="none" w:sz="0" w:space="0" w:color="auto"/>
        <w:bottom w:val="none" w:sz="0" w:space="0" w:color="auto"/>
        <w:right w:val="none" w:sz="0" w:space="0" w:color="auto"/>
      </w:divBdr>
    </w:div>
    <w:div w:id="914708452">
      <w:bodyDiv w:val="1"/>
      <w:marLeft w:val="0"/>
      <w:marRight w:val="0"/>
      <w:marTop w:val="0"/>
      <w:marBottom w:val="0"/>
      <w:divBdr>
        <w:top w:val="none" w:sz="0" w:space="0" w:color="auto"/>
        <w:left w:val="none" w:sz="0" w:space="0" w:color="auto"/>
        <w:bottom w:val="none" w:sz="0" w:space="0" w:color="auto"/>
        <w:right w:val="none" w:sz="0" w:space="0" w:color="auto"/>
      </w:divBdr>
    </w:div>
    <w:div w:id="920598265">
      <w:bodyDiv w:val="1"/>
      <w:marLeft w:val="0"/>
      <w:marRight w:val="0"/>
      <w:marTop w:val="0"/>
      <w:marBottom w:val="0"/>
      <w:divBdr>
        <w:top w:val="none" w:sz="0" w:space="0" w:color="auto"/>
        <w:left w:val="none" w:sz="0" w:space="0" w:color="auto"/>
        <w:bottom w:val="none" w:sz="0" w:space="0" w:color="auto"/>
        <w:right w:val="none" w:sz="0" w:space="0" w:color="auto"/>
      </w:divBdr>
    </w:div>
    <w:div w:id="922836484">
      <w:bodyDiv w:val="1"/>
      <w:marLeft w:val="0"/>
      <w:marRight w:val="0"/>
      <w:marTop w:val="0"/>
      <w:marBottom w:val="0"/>
      <w:divBdr>
        <w:top w:val="none" w:sz="0" w:space="0" w:color="auto"/>
        <w:left w:val="none" w:sz="0" w:space="0" w:color="auto"/>
        <w:bottom w:val="none" w:sz="0" w:space="0" w:color="auto"/>
        <w:right w:val="none" w:sz="0" w:space="0" w:color="auto"/>
      </w:divBdr>
    </w:div>
    <w:div w:id="936789704">
      <w:bodyDiv w:val="1"/>
      <w:marLeft w:val="0"/>
      <w:marRight w:val="0"/>
      <w:marTop w:val="0"/>
      <w:marBottom w:val="0"/>
      <w:divBdr>
        <w:top w:val="none" w:sz="0" w:space="0" w:color="auto"/>
        <w:left w:val="none" w:sz="0" w:space="0" w:color="auto"/>
        <w:bottom w:val="none" w:sz="0" w:space="0" w:color="auto"/>
        <w:right w:val="none" w:sz="0" w:space="0" w:color="auto"/>
      </w:divBdr>
    </w:div>
    <w:div w:id="946734436">
      <w:bodyDiv w:val="1"/>
      <w:marLeft w:val="0"/>
      <w:marRight w:val="0"/>
      <w:marTop w:val="0"/>
      <w:marBottom w:val="0"/>
      <w:divBdr>
        <w:top w:val="none" w:sz="0" w:space="0" w:color="auto"/>
        <w:left w:val="none" w:sz="0" w:space="0" w:color="auto"/>
        <w:bottom w:val="none" w:sz="0" w:space="0" w:color="auto"/>
        <w:right w:val="none" w:sz="0" w:space="0" w:color="auto"/>
      </w:divBdr>
    </w:div>
    <w:div w:id="953906808">
      <w:bodyDiv w:val="1"/>
      <w:marLeft w:val="0"/>
      <w:marRight w:val="0"/>
      <w:marTop w:val="0"/>
      <w:marBottom w:val="0"/>
      <w:divBdr>
        <w:top w:val="none" w:sz="0" w:space="0" w:color="auto"/>
        <w:left w:val="none" w:sz="0" w:space="0" w:color="auto"/>
        <w:bottom w:val="none" w:sz="0" w:space="0" w:color="auto"/>
        <w:right w:val="none" w:sz="0" w:space="0" w:color="auto"/>
      </w:divBdr>
    </w:div>
    <w:div w:id="955407944">
      <w:bodyDiv w:val="1"/>
      <w:marLeft w:val="0"/>
      <w:marRight w:val="0"/>
      <w:marTop w:val="0"/>
      <w:marBottom w:val="0"/>
      <w:divBdr>
        <w:top w:val="none" w:sz="0" w:space="0" w:color="auto"/>
        <w:left w:val="none" w:sz="0" w:space="0" w:color="auto"/>
        <w:bottom w:val="none" w:sz="0" w:space="0" w:color="auto"/>
        <w:right w:val="none" w:sz="0" w:space="0" w:color="auto"/>
      </w:divBdr>
    </w:div>
    <w:div w:id="964774508">
      <w:bodyDiv w:val="1"/>
      <w:marLeft w:val="0"/>
      <w:marRight w:val="0"/>
      <w:marTop w:val="0"/>
      <w:marBottom w:val="0"/>
      <w:divBdr>
        <w:top w:val="none" w:sz="0" w:space="0" w:color="auto"/>
        <w:left w:val="none" w:sz="0" w:space="0" w:color="auto"/>
        <w:bottom w:val="none" w:sz="0" w:space="0" w:color="auto"/>
        <w:right w:val="none" w:sz="0" w:space="0" w:color="auto"/>
      </w:divBdr>
    </w:div>
    <w:div w:id="964853168">
      <w:bodyDiv w:val="1"/>
      <w:marLeft w:val="0"/>
      <w:marRight w:val="0"/>
      <w:marTop w:val="0"/>
      <w:marBottom w:val="0"/>
      <w:divBdr>
        <w:top w:val="none" w:sz="0" w:space="0" w:color="auto"/>
        <w:left w:val="none" w:sz="0" w:space="0" w:color="auto"/>
        <w:bottom w:val="none" w:sz="0" w:space="0" w:color="auto"/>
        <w:right w:val="none" w:sz="0" w:space="0" w:color="auto"/>
      </w:divBdr>
    </w:div>
    <w:div w:id="974723630">
      <w:bodyDiv w:val="1"/>
      <w:marLeft w:val="0"/>
      <w:marRight w:val="0"/>
      <w:marTop w:val="0"/>
      <w:marBottom w:val="0"/>
      <w:divBdr>
        <w:top w:val="none" w:sz="0" w:space="0" w:color="auto"/>
        <w:left w:val="none" w:sz="0" w:space="0" w:color="auto"/>
        <w:bottom w:val="none" w:sz="0" w:space="0" w:color="auto"/>
        <w:right w:val="none" w:sz="0" w:space="0" w:color="auto"/>
      </w:divBdr>
    </w:div>
    <w:div w:id="981080517">
      <w:bodyDiv w:val="1"/>
      <w:marLeft w:val="0"/>
      <w:marRight w:val="0"/>
      <w:marTop w:val="0"/>
      <w:marBottom w:val="0"/>
      <w:divBdr>
        <w:top w:val="none" w:sz="0" w:space="0" w:color="auto"/>
        <w:left w:val="none" w:sz="0" w:space="0" w:color="auto"/>
        <w:bottom w:val="none" w:sz="0" w:space="0" w:color="auto"/>
        <w:right w:val="none" w:sz="0" w:space="0" w:color="auto"/>
      </w:divBdr>
    </w:div>
    <w:div w:id="991102898">
      <w:bodyDiv w:val="1"/>
      <w:marLeft w:val="0"/>
      <w:marRight w:val="0"/>
      <w:marTop w:val="0"/>
      <w:marBottom w:val="0"/>
      <w:divBdr>
        <w:top w:val="none" w:sz="0" w:space="0" w:color="auto"/>
        <w:left w:val="none" w:sz="0" w:space="0" w:color="auto"/>
        <w:bottom w:val="none" w:sz="0" w:space="0" w:color="auto"/>
        <w:right w:val="none" w:sz="0" w:space="0" w:color="auto"/>
      </w:divBdr>
    </w:div>
    <w:div w:id="1009218390">
      <w:bodyDiv w:val="1"/>
      <w:marLeft w:val="0"/>
      <w:marRight w:val="0"/>
      <w:marTop w:val="0"/>
      <w:marBottom w:val="0"/>
      <w:divBdr>
        <w:top w:val="none" w:sz="0" w:space="0" w:color="auto"/>
        <w:left w:val="none" w:sz="0" w:space="0" w:color="auto"/>
        <w:bottom w:val="none" w:sz="0" w:space="0" w:color="auto"/>
        <w:right w:val="none" w:sz="0" w:space="0" w:color="auto"/>
      </w:divBdr>
    </w:div>
    <w:div w:id="1022438687">
      <w:bodyDiv w:val="1"/>
      <w:marLeft w:val="0"/>
      <w:marRight w:val="0"/>
      <w:marTop w:val="0"/>
      <w:marBottom w:val="0"/>
      <w:divBdr>
        <w:top w:val="none" w:sz="0" w:space="0" w:color="auto"/>
        <w:left w:val="none" w:sz="0" w:space="0" w:color="auto"/>
        <w:bottom w:val="none" w:sz="0" w:space="0" w:color="auto"/>
        <w:right w:val="none" w:sz="0" w:space="0" w:color="auto"/>
      </w:divBdr>
    </w:div>
    <w:div w:id="1029065874">
      <w:bodyDiv w:val="1"/>
      <w:marLeft w:val="0"/>
      <w:marRight w:val="0"/>
      <w:marTop w:val="0"/>
      <w:marBottom w:val="0"/>
      <w:divBdr>
        <w:top w:val="none" w:sz="0" w:space="0" w:color="auto"/>
        <w:left w:val="none" w:sz="0" w:space="0" w:color="auto"/>
        <w:bottom w:val="none" w:sz="0" w:space="0" w:color="auto"/>
        <w:right w:val="none" w:sz="0" w:space="0" w:color="auto"/>
      </w:divBdr>
    </w:div>
    <w:div w:id="1033068869">
      <w:bodyDiv w:val="1"/>
      <w:marLeft w:val="0"/>
      <w:marRight w:val="0"/>
      <w:marTop w:val="0"/>
      <w:marBottom w:val="0"/>
      <w:divBdr>
        <w:top w:val="none" w:sz="0" w:space="0" w:color="auto"/>
        <w:left w:val="none" w:sz="0" w:space="0" w:color="auto"/>
        <w:bottom w:val="none" w:sz="0" w:space="0" w:color="auto"/>
        <w:right w:val="none" w:sz="0" w:space="0" w:color="auto"/>
      </w:divBdr>
    </w:div>
    <w:div w:id="1033725573">
      <w:bodyDiv w:val="1"/>
      <w:marLeft w:val="0"/>
      <w:marRight w:val="0"/>
      <w:marTop w:val="0"/>
      <w:marBottom w:val="0"/>
      <w:divBdr>
        <w:top w:val="none" w:sz="0" w:space="0" w:color="auto"/>
        <w:left w:val="none" w:sz="0" w:space="0" w:color="auto"/>
        <w:bottom w:val="none" w:sz="0" w:space="0" w:color="auto"/>
        <w:right w:val="none" w:sz="0" w:space="0" w:color="auto"/>
      </w:divBdr>
    </w:div>
    <w:div w:id="1038163019">
      <w:bodyDiv w:val="1"/>
      <w:marLeft w:val="0"/>
      <w:marRight w:val="0"/>
      <w:marTop w:val="0"/>
      <w:marBottom w:val="0"/>
      <w:divBdr>
        <w:top w:val="none" w:sz="0" w:space="0" w:color="auto"/>
        <w:left w:val="none" w:sz="0" w:space="0" w:color="auto"/>
        <w:bottom w:val="none" w:sz="0" w:space="0" w:color="auto"/>
        <w:right w:val="none" w:sz="0" w:space="0" w:color="auto"/>
      </w:divBdr>
    </w:div>
    <w:div w:id="1065951519">
      <w:bodyDiv w:val="1"/>
      <w:marLeft w:val="0"/>
      <w:marRight w:val="0"/>
      <w:marTop w:val="0"/>
      <w:marBottom w:val="0"/>
      <w:divBdr>
        <w:top w:val="none" w:sz="0" w:space="0" w:color="auto"/>
        <w:left w:val="none" w:sz="0" w:space="0" w:color="auto"/>
        <w:bottom w:val="none" w:sz="0" w:space="0" w:color="auto"/>
        <w:right w:val="none" w:sz="0" w:space="0" w:color="auto"/>
      </w:divBdr>
    </w:div>
    <w:div w:id="1081410961">
      <w:bodyDiv w:val="1"/>
      <w:marLeft w:val="0"/>
      <w:marRight w:val="0"/>
      <w:marTop w:val="0"/>
      <w:marBottom w:val="0"/>
      <w:divBdr>
        <w:top w:val="none" w:sz="0" w:space="0" w:color="auto"/>
        <w:left w:val="none" w:sz="0" w:space="0" w:color="auto"/>
        <w:bottom w:val="none" w:sz="0" w:space="0" w:color="auto"/>
        <w:right w:val="none" w:sz="0" w:space="0" w:color="auto"/>
      </w:divBdr>
    </w:div>
    <w:div w:id="1094276838">
      <w:bodyDiv w:val="1"/>
      <w:marLeft w:val="0"/>
      <w:marRight w:val="0"/>
      <w:marTop w:val="0"/>
      <w:marBottom w:val="0"/>
      <w:divBdr>
        <w:top w:val="none" w:sz="0" w:space="0" w:color="auto"/>
        <w:left w:val="none" w:sz="0" w:space="0" w:color="auto"/>
        <w:bottom w:val="none" w:sz="0" w:space="0" w:color="auto"/>
        <w:right w:val="none" w:sz="0" w:space="0" w:color="auto"/>
      </w:divBdr>
    </w:div>
    <w:div w:id="1098138189">
      <w:bodyDiv w:val="1"/>
      <w:marLeft w:val="0"/>
      <w:marRight w:val="0"/>
      <w:marTop w:val="0"/>
      <w:marBottom w:val="0"/>
      <w:divBdr>
        <w:top w:val="none" w:sz="0" w:space="0" w:color="auto"/>
        <w:left w:val="none" w:sz="0" w:space="0" w:color="auto"/>
        <w:bottom w:val="none" w:sz="0" w:space="0" w:color="auto"/>
        <w:right w:val="none" w:sz="0" w:space="0" w:color="auto"/>
      </w:divBdr>
    </w:div>
    <w:div w:id="1108083943">
      <w:bodyDiv w:val="1"/>
      <w:marLeft w:val="0"/>
      <w:marRight w:val="0"/>
      <w:marTop w:val="0"/>
      <w:marBottom w:val="0"/>
      <w:divBdr>
        <w:top w:val="none" w:sz="0" w:space="0" w:color="auto"/>
        <w:left w:val="none" w:sz="0" w:space="0" w:color="auto"/>
        <w:bottom w:val="none" w:sz="0" w:space="0" w:color="auto"/>
        <w:right w:val="none" w:sz="0" w:space="0" w:color="auto"/>
      </w:divBdr>
    </w:div>
    <w:div w:id="1137574385">
      <w:bodyDiv w:val="1"/>
      <w:marLeft w:val="0"/>
      <w:marRight w:val="0"/>
      <w:marTop w:val="0"/>
      <w:marBottom w:val="0"/>
      <w:divBdr>
        <w:top w:val="none" w:sz="0" w:space="0" w:color="auto"/>
        <w:left w:val="none" w:sz="0" w:space="0" w:color="auto"/>
        <w:bottom w:val="none" w:sz="0" w:space="0" w:color="auto"/>
        <w:right w:val="none" w:sz="0" w:space="0" w:color="auto"/>
      </w:divBdr>
    </w:div>
    <w:div w:id="1147867301">
      <w:bodyDiv w:val="1"/>
      <w:marLeft w:val="0"/>
      <w:marRight w:val="0"/>
      <w:marTop w:val="0"/>
      <w:marBottom w:val="0"/>
      <w:divBdr>
        <w:top w:val="none" w:sz="0" w:space="0" w:color="auto"/>
        <w:left w:val="none" w:sz="0" w:space="0" w:color="auto"/>
        <w:bottom w:val="none" w:sz="0" w:space="0" w:color="auto"/>
        <w:right w:val="none" w:sz="0" w:space="0" w:color="auto"/>
      </w:divBdr>
    </w:div>
    <w:div w:id="1151561608">
      <w:bodyDiv w:val="1"/>
      <w:marLeft w:val="0"/>
      <w:marRight w:val="0"/>
      <w:marTop w:val="0"/>
      <w:marBottom w:val="0"/>
      <w:divBdr>
        <w:top w:val="none" w:sz="0" w:space="0" w:color="auto"/>
        <w:left w:val="none" w:sz="0" w:space="0" w:color="auto"/>
        <w:bottom w:val="none" w:sz="0" w:space="0" w:color="auto"/>
        <w:right w:val="none" w:sz="0" w:space="0" w:color="auto"/>
      </w:divBdr>
    </w:div>
    <w:div w:id="1197238215">
      <w:bodyDiv w:val="1"/>
      <w:marLeft w:val="0"/>
      <w:marRight w:val="0"/>
      <w:marTop w:val="0"/>
      <w:marBottom w:val="0"/>
      <w:divBdr>
        <w:top w:val="none" w:sz="0" w:space="0" w:color="auto"/>
        <w:left w:val="none" w:sz="0" w:space="0" w:color="auto"/>
        <w:bottom w:val="none" w:sz="0" w:space="0" w:color="auto"/>
        <w:right w:val="none" w:sz="0" w:space="0" w:color="auto"/>
      </w:divBdr>
    </w:div>
    <w:div w:id="1238320219">
      <w:bodyDiv w:val="1"/>
      <w:marLeft w:val="0"/>
      <w:marRight w:val="0"/>
      <w:marTop w:val="0"/>
      <w:marBottom w:val="0"/>
      <w:divBdr>
        <w:top w:val="none" w:sz="0" w:space="0" w:color="auto"/>
        <w:left w:val="none" w:sz="0" w:space="0" w:color="auto"/>
        <w:bottom w:val="none" w:sz="0" w:space="0" w:color="auto"/>
        <w:right w:val="none" w:sz="0" w:space="0" w:color="auto"/>
      </w:divBdr>
    </w:div>
    <w:div w:id="1250852118">
      <w:bodyDiv w:val="1"/>
      <w:marLeft w:val="0"/>
      <w:marRight w:val="0"/>
      <w:marTop w:val="0"/>
      <w:marBottom w:val="0"/>
      <w:divBdr>
        <w:top w:val="none" w:sz="0" w:space="0" w:color="auto"/>
        <w:left w:val="none" w:sz="0" w:space="0" w:color="auto"/>
        <w:bottom w:val="none" w:sz="0" w:space="0" w:color="auto"/>
        <w:right w:val="none" w:sz="0" w:space="0" w:color="auto"/>
      </w:divBdr>
    </w:div>
    <w:div w:id="1268386232">
      <w:bodyDiv w:val="1"/>
      <w:marLeft w:val="0"/>
      <w:marRight w:val="0"/>
      <w:marTop w:val="0"/>
      <w:marBottom w:val="0"/>
      <w:divBdr>
        <w:top w:val="none" w:sz="0" w:space="0" w:color="auto"/>
        <w:left w:val="none" w:sz="0" w:space="0" w:color="auto"/>
        <w:bottom w:val="none" w:sz="0" w:space="0" w:color="auto"/>
        <w:right w:val="none" w:sz="0" w:space="0" w:color="auto"/>
      </w:divBdr>
    </w:div>
    <w:div w:id="1270040969">
      <w:bodyDiv w:val="1"/>
      <w:marLeft w:val="0"/>
      <w:marRight w:val="0"/>
      <w:marTop w:val="0"/>
      <w:marBottom w:val="0"/>
      <w:divBdr>
        <w:top w:val="none" w:sz="0" w:space="0" w:color="auto"/>
        <w:left w:val="none" w:sz="0" w:space="0" w:color="auto"/>
        <w:bottom w:val="none" w:sz="0" w:space="0" w:color="auto"/>
        <w:right w:val="none" w:sz="0" w:space="0" w:color="auto"/>
      </w:divBdr>
    </w:div>
    <w:div w:id="1273054148">
      <w:bodyDiv w:val="1"/>
      <w:marLeft w:val="0"/>
      <w:marRight w:val="0"/>
      <w:marTop w:val="0"/>
      <w:marBottom w:val="0"/>
      <w:divBdr>
        <w:top w:val="none" w:sz="0" w:space="0" w:color="auto"/>
        <w:left w:val="none" w:sz="0" w:space="0" w:color="auto"/>
        <w:bottom w:val="none" w:sz="0" w:space="0" w:color="auto"/>
        <w:right w:val="none" w:sz="0" w:space="0" w:color="auto"/>
      </w:divBdr>
    </w:div>
    <w:div w:id="1279216965">
      <w:bodyDiv w:val="1"/>
      <w:marLeft w:val="0"/>
      <w:marRight w:val="0"/>
      <w:marTop w:val="0"/>
      <w:marBottom w:val="0"/>
      <w:divBdr>
        <w:top w:val="none" w:sz="0" w:space="0" w:color="auto"/>
        <w:left w:val="none" w:sz="0" w:space="0" w:color="auto"/>
        <w:bottom w:val="none" w:sz="0" w:space="0" w:color="auto"/>
        <w:right w:val="none" w:sz="0" w:space="0" w:color="auto"/>
      </w:divBdr>
    </w:div>
    <w:div w:id="1283921418">
      <w:bodyDiv w:val="1"/>
      <w:marLeft w:val="0"/>
      <w:marRight w:val="0"/>
      <w:marTop w:val="0"/>
      <w:marBottom w:val="0"/>
      <w:divBdr>
        <w:top w:val="none" w:sz="0" w:space="0" w:color="auto"/>
        <w:left w:val="none" w:sz="0" w:space="0" w:color="auto"/>
        <w:bottom w:val="none" w:sz="0" w:space="0" w:color="auto"/>
        <w:right w:val="none" w:sz="0" w:space="0" w:color="auto"/>
      </w:divBdr>
    </w:div>
    <w:div w:id="1286236743">
      <w:bodyDiv w:val="1"/>
      <w:marLeft w:val="0"/>
      <w:marRight w:val="0"/>
      <w:marTop w:val="0"/>
      <w:marBottom w:val="0"/>
      <w:divBdr>
        <w:top w:val="none" w:sz="0" w:space="0" w:color="auto"/>
        <w:left w:val="none" w:sz="0" w:space="0" w:color="auto"/>
        <w:bottom w:val="none" w:sz="0" w:space="0" w:color="auto"/>
        <w:right w:val="none" w:sz="0" w:space="0" w:color="auto"/>
      </w:divBdr>
    </w:div>
    <w:div w:id="1308122164">
      <w:bodyDiv w:val="1"/>
      <w:marLeft w:val="0"/>
      <w:marRight w:val="0"/>
      <w:marTop w:val="0"/>
      <w:marBottom w:val="0"/>
      <w:divBdr>
        <w:top w:val="none" w:sz="0" w:space="0" w:color="auto"/>
        <w:left w:val="none" w:sz="0" w:space="0" w:color="auto"/>
        <w:bottom w:val="none" w:sz="0" w:space="0" w:color="auto"/>
        <w:right w:val="none" w:sz="0" w:space="0" w:color="auto"/>
      </w:divBdr>
    </w:div>
    <w:div w:id="1312440995">
      <w:bodyDiv w:val="1"/>
      <w:marLeft w:val="0"/>
      <w:marRight w:val="0"/>
      <w:marTop w:val="0"/>
      <w:marBottom w:val="0"/>
      <w:divBdr>
        <w:top w:val="none" w:sz="0" w:space="0" w:color="auto"/>
        <w:left w:val="none" w:sz="0" w:space="0" w:color="auto"/>
        <w:bottom w:val="none" w:sz="0" w:space="0" w:color="auto"/>
        <w:right w:val="none" w:sz="0" w:space="0" w:color="auto"/>
      </w:divBdr>
    </w:div>
    <w:div w:id="1337735268">
      <w:bodyDiv w:val="1"/>
      <w:marLeft w:val="0"/>
      <w:marRight w:val="0"/>
      <w:marTop w:val="0"/>
      <w:marBottom w:val="0"/>
      <w:divBdr>
        <w:top w:val="none" w:sz="0" w:space="0" w:color="auto"/>
        <w:left w:val="none" w:sz="0" w:space="0" w:color="auto"/>
        <w:bottom w:val="none" w:sz="0" w:space="0" w:color="auto"/>
        <w:right w:val="none" w:sz="0" w:space="0" w:color="auto"/>
      </w:divBdr>
    </w:div>
    <w:div w:id="1340932850">
      <w:bodyDiv w:val="1"/>
      <w:marLeft w:val="0"/>
      <w:marRight w:val="0"/>
      <w:marTop w:val="0"/>
      <w:marBottom w:val="0"/>
      <w:divBdr>
        <w:top w:val="none" w:sz="0" w:space="0" w:color="auto"/>
        <w:left w:val="none" w:sz="0" w:space="0" w:color="auto"/>
        <w:bottom w:val="none" w:sz="0" w:space="0" w:color="auto"/>
        <w:right w:val="none" w:sz="0" w:space="0" w:color="auto"/>
      </w:divBdr>
    </w:div>
    <w:div w:id="1354771621">
      <w:bodyDiv w:val="1"/>
      <w:marLeft w:val="0"/>
      <w:marRight w:val="0"/>
      <w:marTop w:val="0"/>
      <w:marBottom w:val="0"/>
      <w:divBdr>
        <w:top w:val="none" w:sz="0" w:space="0" w:color="auto"/>
        <w:left w:val="none" w:sz="0" w:space="0" w:color="auto"/>
        <w:bottom w:val="none" w:sz="0" w:space="0" w:color="auto"/>
        <w:right w:val="none" w:sz="0" w:space="0" w:color="auto"/>
      </w:divBdr>
    </w:div>
    <w:div w:id="1382709790">
      <w:bodyDiv w:val="1"/>
      <w:marLeft w:val="0"/>
      <w:marRight w:val="0"/>
      <w:marTop w:val="0"/>
      <w:marBottom w:val="0"/>
      <w:divBdr>
        <w:top w:val="none" w:sz="0" w:space="0" w:color="auto"/>
        <w:left w:val="none" w:sz="0" w:space="0" w:color="auto"/>
        <w:bottom w:val="none" w:sz="0" w:space="0" w:color="auto"/>
        <w:right w:val="none" w:sz="0" w:space="0" w:color="auto"/>
      </w:divBdr>
    </w:div>
    <w:div w:id="1399741753">
      <w:bodyDiv w:val="1"/>
      <w:marLeft w:val="0"/>
      <w:marRight w:val="0"/>
      <w:marTop w:val="0"/>
      <w:marBottom w:val="0"/>
      <w:divBdr>
        <w:top w:val="none" w:sz="0" w:space="0" w:color="auto"/>
        <w:left w:val="none" w:sz="0" w:space="0" w:color="auto"/>
        <w:bottom w:val="none" w:sz="0" w:space="0" w:color="auto"/>
        <w:right w:val="none" w:sz="0" w:space="0" w:color="auto"/>
      </w:divBdr>
    </w:div>
    <w:div w:id="1400521546">
      <w:bodyDiv w:val="1"/>
      <w:marLeft w:val="0"/>
      <w:marRight w:val="0"/>
      <w:marTop w:val="0"/>
      <w:marBottom w:val="0"/>
      <w:divBdr>
        <w:top w:val="none" w:sz="0" w:space="0" w:color="auto"/>
        <w:left w:val="none" w:sz="0" w:space="0" w:color="auto"/>
        <w:bottom w:val="none" w:sz="0" w:space="0" w:color="auto"/>
        <w:right w:val="none" w:sz="0" w:space="0" w:color="auto"/>
      </w:divBdr>
    </w:div>
    <w:div w:id="1411348714">
      <w:bodyDiv w:val="1"/>
      <w:marLeft w:val="0"/>
      <w:marRight w:val="0"/>
      <w:marTop w:val="0"/>
      <w:marBottom w:val="0"/>
      <w:divBdr>
        <w:top w:val="none" w:sz="0" w:space="0" w:color="auto"/>
        <w:left w:val="none" w:sz="0" w:space="0" w:color="auto"/>
        <w:bottom w:val="none" w:sz="0" w:space="0" w:color="auto"/>
        <w:right w:val="none" w:sz="0" w:space="0" w:color="auto"/>
      </w:divBdr>
    </w:div>
    <w:div w:id="1414667888">
      <w:bodyDiv w:val="1"/>
      <w:marLeft w:val="0"/>
      <w:marRight w:val="0"/>
      <w:marTop w:val="0"/>
      <w:marBottom w:val="0"/>
      <w:divBdr>
        <w:top w:val="none" w:sz="0" w:space="0" w:color="auto"/>
        <w:left w:val="none" w:sz="0" w:space="0" w:color="auto"/>
        <w:bottom w:val="none" w:sz="0" w:space="0" w:color="auto"/>
        <w:right w:val="none" w:sz="0" w:space="0" w:color="auto"/>
      </w:divBdr>
    </w:div>
    <w:div w:id="1435054317">
      <w:bodyDiv w:val="1"/>
      <w:marLeft w:val="0"/>
      <w:marRight w:val="0"/>
      <w:marTop w:val="0"/>
      <w:marBottom w:val="0"/>
      <w:divBdr>
        <w:top w:val="none" w:sz="0" w:space="0" w:color="auto"/>
        <w:left w:val="none" w:sz="0" w:space="0" w:color="auto"/>
        <w:bottom w:val="none" w:sz="0" w:space="0" w:color="auto"/>
        <w:right w:val="none" w:sz="0" w:space="0" w:color="auto"/>
      </w:divBdr>
    </w:div>
    <w:div w:id="1489517089">
      <w:bodyDiv w:val="1"/>
      <w:marLeft w:val="0"/>
      <w:marRight w:val="0"/>
      <w:marTop w:val="0"/>
      <w:marBottom w:val="0"/>
      <w:divBdr>
        <w:top w:val="none" w:sz="0" w:space="0" w:color="auto"/>
        <w:left w:val="none" w:sz="0" w:space="0" w:color="auto"/>
        <w:bottom w:val="none" w:sz="0" w:space="0" w:color="auto"/>
        <w:right w:val="none" w:sz="0" w:space="0" w:color="auto"/>
      </w:divBdr>
    </w:div>
    <w:div w:id="1499536421">
      <w:bodyDiv w:val="1"/>
      <w:marLeft w:val="0"/>
      <w:marRight w:val="0"/>
      <w:marTop w:val="0"/>
      <w:marBottom w:val="0"/>
      <w:divBdr>
        <w:top w:val="none" w:sz="0" w:space="0" w:color="auto"/>
        <w:left w:val="none" w:sz="0" w:space="0" w:color="auto"/>
        <w:bottom w:val="none" w:sz="0" w:space="0" w:color="auto"/>
        <w:right w:val="none" w:sz="0" w:space="0" w:color="auto"/>
      </w:divBdr>
    </w:div>
    <w:div w:id="1537424964">
      <w:bodyDiv w:val="1"/>
      <w:marLeft w:val="0"/>
      <w:marRight w:val="0"/>
      <w:marTop w:val="0"/>
      <w:marBottom w:val="0"/>
      <w:divBdr>
        <w:top w:val="none" w:sz="0" w:space="0" w:color="auto"/>
        <w:left w:val="none" w:sz="0" w:space="0" w:color="auto"/>
        <w:bottom w:val="none" w:sz="0" w:space="0" w:color="auto"/>
        <w:right w:val="none" w:sz="0" w:space="0" w:color="auto"/>
      </w:divBdr>
    </w:div>
    <w:div w:id="1561399523">
      <w:bodyDiv w:val="1"/>
      <w:marLeft w:val="0"/>
      <w:marRight w:val="0"/>
      <w:marTop w:val="0"/>
      <w:marBottom w:val="0"/>
      <w:divBdr>
        <w:top w:val="none" w:sz="0" w:space="0" w:color="auto"/>
        <w:left w:val="none" w:sz="0" w:space="0" w:color="auto"/>
        <w:bottom w:val="none" w:sz="0" w:space="0" w:color="auto"/>
        <w:right w:val="none" w:sz="0" w:space="0" w:color="auto"/>
      </w:divBdr>
    </w:div>
    <w:div w:id="1593589594">
      <w:bodyDiv w:val="1"/>
      <w:marLeft w:val="0"/>
      <w:marRight w:val="0"/>
      <w:marTop w:val="0"/>
      <w:marBottom w:val="0"/>
      <w:divBdr>
        <w:top w:val="none" w:sz="0" w:space="0" w:color="auto"/>
        <w:left w:val="none" w:sz="0" w:space="0" w:color="auto"/>
        <w:bottom w:val="none" w:sz="0" w:space="0" w:color="auto"/>
        <w:right w:val="none" w:sz="0" w:space="0" w:color="auto"/>
      </w:divBdr>
    </w:div>
    <w:div w:id="1594707463">
      <w:bodyDiv w:val="1"/>
      <w:marLeft w:val="0"/>
      <w:marRight w:val="0"/>
      <w:marTop w:val="0"/>
      <w:marBottom w:val="0"/>
      <w:divBdr>
        <w:top w:val="none" w:sz="0" w:space="0" w:color="auto"/>
        <w:left w:val="none" w:sz="0" w:space="0" w:color="auto"/>
        <w:bottom w:val="none" w:sz="0" w:space="0" w:color="auto"/>
        <w:right w:val="none" w:sz="0" w:space="0" w:color="auto"/>
      </w:divBdr>
    </w:div>
    <w:div w:id="1611661999">
      <w:bodyDiv w:val="1"/>
      <w:marLeft w:val="0"/>
      <w:marRight w:val="0"/>
      <w:marTop w:val="0"/>
      <w:marBottom w:val="0"/>
      <w:divBdr>
        <w:top w:val="none" w:sz="0" w:space="0" w:color="auto"/>
        <w:left w:val="none" w:sz="0" w:space="0" w:color="auto"/>
        <w:bottom w:val="none" w:sz="0" w:space="0" w:color="auto"/>
        <w:right w:val="none" w:sz="0" w:space="0" w:color="auto"/>
      </w:divBdr>
    </w:div>
    <w:div w:id="1614096080">
      <w:bodyDiv w:val="1"/>
      <w:marLeft w:val="0"/>
      <w:marRight w:val="0"/>
      <w:marTop w:val="0"/>
      <w:marBottom w:val="0"/>
      <w:divBdr>
        <w:top w:val="none" w:sz="0" w:space="0" w:color="auto"/>
        <w:left w:val="none" w:sz="0" w:space="0" w:color="auto"/>
        <w:bottom w:val="none" w:sz="0" w:space="0" w:color="auto"/>
        <w:right w:val="none" w:sz="0" w:space="0" w:color="auto"/>
      </w:divBdr>
    </w:div>
    <w:div w:id="1638217931">
      <w:bodyDiv w:val="1"/>
      <w:marLeft w:val="0"/>
      <w:marRight w:val="0"/>
      <w:marTop w:val="0"/>
      <w:marBottom w:val="0"/>
      <w:divBdr>
        <w:top w:val="none" w:sz="0" w:space="0" w:color="auto"/>
        <w:left w:val="none" w:sz="0" w:space="0" w:color="auto"/>
        <w:bottom w:val="none" w:sz="0" w:space="0" w:color="auto"/>
        <w:right w:val="none" w:sz="0" w:space="0" w:color="auto"/>
      </w:divBdr>
    </w:div>
    <w:div w:id="1641808624">
      <w:bodyDiv w:val="1"/>
      <w:marLeft w:val="0"/>
      <w:marRight w:val="0"/>
      <w:marTop w:val="0"/>
      <w:marBottom w:val="0"/>
      <w:divBdr>
        <w:top w:val="none" w:sz="0" w:space="0" w:color="auto"/>
        <w:left w:val="none" w:sz="0" w:space="0" w:color="auto"/>
        <w:bottom w:val="none" w:sz="0" w:space="0" w:color="auto"/>
        <w:right w:val="none" w:sz="0" w:space="0" w:color="auto"/>
      </w:divBdr>
    </w:div>
    <w:div w:id="1642805960">
      <w:bodyDiv w:val="1"/>
      <w:marLeft w:val="0"/>
      <w:marRight w:val="0"/>
      <w:marTop w:val="0"/>
      <w:marBottom w:val="0"/>
      <w:divBdr>
        <w:top w:val="none" w:sz="0" w:space="0" w:color="auto"/>
        <w:left w:val="none" w:sz="0" w:space="0" w:color="auto"/>
        <w:bottom w:val="none" w:sz="0" w:space="0" w:color="auto"/>
        <w:right w:val="none" w:sz="0" w:space="0" w:color="auto"/>
      </w:divBdr>
    </w:div>
    <w:div w:id="1643653216">
      <w:bodyDiv w:val="1"/>
      <w:marLeft w:val="0"/>
      <w:marRight w:val="0"/>
      <w:marTop w:val="0"/>
      <w:marBottom w:val="0"/>
      <w:divBdr>
        <w:top w:val="none" w:sz="0" w:space="0" w:color="auto"/>
        <w:left w:val="none" w:sz="0" w:space="0" w:color="auto"/>
        <w:bottom w:val="none" w:sz="0" w:space="0" w:color="auto"/>
        <w:right w:val="none" w:sz="0" w:space="0" w:color="auto"/>
      </w:divBdr>
    </w:div>
    <w:div w:id="1657688256">
      <w:bodyDiv w:val="1"/>
      <w:marLeft w:val="0"/>
      <w:marRight w:val="0"/>
      <w:marTop w:val="0"/>
      <w:marBottom w:val="0"/>
      <w:divBdr>
        <w:top w:val="none" w:sz="0" w:space="0" w:color="auto"/>
        <w:left w:val="none" w:sz="0" w:space="0" w:color="auto"/>
        <w:bottom w:val="none" w:sz="0" w:space="0" w:color="auto"/>
        <w:right w:val="none" w:sz="0" w:space="0" w:color="auto"/>
      </w:divBdr>
    </w:div>
    <w:div w:id="1662007984">
      <w:bodyDiv w:val="1"/>
      <w:marLeft w:val="0"/>
      <w:marRight w:val="0"/>
      <w:marTop w:val="0"/>
      <w:marBottom w:val="0"/>
      <w:divBdr>
        <w:top w:val="none" w:sz="0" w:space="0" w:color="auto"/>
        <w:left w:val="none" w:sz="0" w:space="0" w:color="auto"/>
        <w:bottom w:val="none" w:sz="0" w:space="0" w:color="auto"/>
        <w:right w:val="none" w:sz="0" w:space="0" w:color="auto"/>
      </w:divBdr>
    </w:div>
    <w:div w:id="1670983395">
      <w:bodyDiv w:val="1"/>
      <w:marLeft w:val="0"/>
      <w:marRight w:val="0"/>
      <w:marTop w:val="0"/>
      <w:marBottom w:val="0"/>
      <w:divBdr>
        <w:top w:val="none" w:sz="0" w:space="0" w:color="auto"/>
        <w:left w:val="none" w:sz="0" w:space="0" w:color="auto"/>
        <w:bottom w:val="none" w:sz="0" w:space="0" w:color="auto"/>
        <w:right w:val="none" w:sz="0" w:space="0" w:color="auto"/>
      </w:divBdr>
    </w:div>
    <w:div w:id="1674530207">
      <w:bodyDiv w:val="1"/>
      <w:marLeft w:val="0"/>
      <w:marRight w:val="0"/>
      <w:marTop w:val="0"/>
      <w:marBottom w:val="0"/>
      <w:divBdr>
        <w:top w:val="none" w:sz="0" w:space="0" w:color="auto"/>
        <w:left w:val="none" w:sz="0" w:space="0" w:color="auto"/>
        <w:bottom w:val="none" w:sz="0" w:space="0" w:color="auto"/>
        <w:right w:val="none" w:sz="0" w:space="0" w:color="auto"/>
      </w:divBdr>
    </w:div>
    <w:div w:id="1677223214">
      <w:bodyDiv w:val="1"/>
      <w:marLeft w:val="0"/>
      <w:marRight w:val="0"/>
      <w:marTop w:val="0"/>
      <w:marBottom w:val="0"/>
      <w:divBdr>
        <w:top w:val="none" w:sz="0" w:space="0" w:color="auto"/>
        <w:left w:val="none" w:sz="0" w:space="0" w:color="auto"/>
        <w:bottom w:val="none" w:sz="0" w:space="0" w:color="auto"/>
        <w:right w:val="none" w:sz="0" w:space="0" w:color="auto"/>
      </w:divBdr>
    </w:div>
    <w:div w:id="1683123203">
      <w:bodyDiv w:val="1"/>
      <w:marLeft w:val="0"/>
      <w:marRight w:val="0"/>
      <w:marTop w:val="0"/>
      <w:marBottom w:val="0"/>
      <w:divBdr>
        <w:top w:val="none" w:sz="0" w:space="0" w:color="auto"/>
        <w:left w:val="none" w:sz="0" w:space="0" w:color="auto"/>
        <w:bottom w:val="none" w:sz="0" w:space="0" w:color="auto"/>
        <w:right w:val="none" w:sz="0" w:space="0" w:color="auto"/>
      </w:divBdr>
    </w:div>
    <w:div w:id="1686858981">
      <w:bodyDiv w:val="1"/>
      <w:marLeft w:val="0"/>
      <w:marRight w:val="0"/>
      <w:marTop w:val="0"/>
      <w:marBottom w:val="0"/>
      <w:divBdr>
        <w:top w:val="none" w:sz="0" w:space="0" w:color="auto"/>
        <w:left w:val="none" w:sz="0" w:space="0" w:color="auto"/>
        <w:bottom w:val="none" w:sz="0" w:space="0" w:color="auto"/>
        <w:right w:val="none" w:sz="0" w:space="0" w:color="auto"/>
      </w:divBdr>
    </w:div>
    <w:div w:id="1727484727">
      <w:bodyDiv w:val="1"/>
      <w:marLeft w:val="0"/>
      <w:marRight w:val="0"/>
      <w:marTop w:val="0"/>
      <w:marBottom w:val="0"/>
      <w:divBdr>
        <w:top w:val="none" w:sz="0" w:space="0" w:color="auto"/>
        <w:left w:val="none" w:sz="0" w:space="0" w:color="auto"/>
        <w:bottom w:val="none" w:sz="0" w:space="0" w:color="auto"/>
        <w:right w:val="none" w:sz="0" w:space="0" w:color="auto"/>
      </w:divBdr>
    </w:div>
    <w:div w:id="1762949028">
      <w:bodyDiv w:val="1"/>
      <w:marLeft w:val="0"/>
      <w:marRight w:val="0"/>
      <w:marTop w:val="0"/>
      <w:marBottom w:val="0"/>
      <w:divBdr>
        <w:top w:val="none" w:sz="0" w:space="0" w:color="auto"/>
        <w:left w:val="none" w:sz="0" w:space="0" w:color="auto"/>
        <w:bottom w:val="none" w:sz="0" w:space="0" w:color="auto"/>
        <w:right w:val="none" w:sz="0" w:space="0" w:color="auto"/>
      </w:divBdr>
    </w:div>
    <w:div w:id="1768771074">
      <w:bodyDiv w:val="1"/>
      <w:marLeft w:val="0"/>
      <w:marRight w:val="0"/>
      <w:marTop w:val="0"/>
      <w:marBottom w:val="0"/>
      <w:divBdr>
        <w:top w:val="none" w:sz="0" w:space="0" w:color="auto"/>
        <w:left w:val="none" w:sz="0" w:space="0" w:color="auto"/>
        <w:bottom w:val="none" w:sz="0" w:space="0" w:color="auto"/>
        <w:right w:val="none" w:sz="0" w:space="0" w:color="auto"/>
      </w:divBdr>
    </w:div>
    <w:div w:id="1846356392">
      <w:bodyDiv w:val="1"/>
      <w:marLeft w:val="0"/>
      <w:marRight w:val="0"/>
      <w:marTop w:val="0"/>
      <w:marBottom w:val="0"/>
      <w:divBdr>
        <w:top w:val="none" w:sz="0" w:space="0" w:color="auto"/>
        <w:left w:val="none" w:sz="0" w:space="0" w:color="auto"/>
        <w:bottom w:val="none" w:sz="0" w:space="0" w:color="auto"/>
        <w:right w:val="none" w:sz="0" w:space="0" w:color="auto"/>
      </w:divBdr>
    </w:div>
    <w:div w:id="1854562777">
      <w:bodyDiv w:val="1"/>
      <w:marLeft w:val="0"/>
      <w:marRight w:val="0"/>
      <w:marTop w:val="0"/>
      <w:marBottom w:val="0"/>
      <w:divBdr>
        <w:top w:val="none" w:sz="0" w:space="0" w:color="auto"/>
        <w:left w:val="none" w:sz="0" w:space="0" w:color="auto"/>
        <w:bottom w:val="none" w:sz="0" w:space="0" w:color="auto"/>
        <w:right w:val="none" w:sz="0" w:space="0" w:color="auto"/>
      </w:divBdr>
    </w:div>
    <w:div w:id="1879733817">
      <w:bodyDiv w:val="1"/>
      <w:marLeft w:val="0"/>
      <w:marRight w:val="0"/>
      <w:marTop w:val="0"/>
      <w:marBottom w:val="0"/>
      <w:divBdr>
        <w:top w:val="none" w:sz="0" w:space="0" w:color="auto"/>
        <w:left w:val="none" w:sz="0" w:space="0" w:color="auto"/>
        <w:bottom w:val="none" w:sz="0" w:space="0" w:color="auto"/>
        <w:right w:val="none" w:sz="0" w:space="0" w:color="auto"/>
      </w:divBdr>
    </w:div>
    <w:div w:id="1891306320">
      <w:bodyDiv w:val="1"/>
      <w:marLeft w:val="0"/>
      <w:marRight w:val="0"/>
      <w:marTop w:val="0"/>
      <w:marBottom w:val="0"/>
      <w:divBdr>
        <w:top w:val="none" w:sz="0" w:space="0" w:color="auto"/>
        <w:left w:val="none" w:sz="0" w:space="0" w:color="auto"/>
        <w:bottom w:val="none" w:sz="0" w:space="0" w:color="auto"/>
        <w:right w:val="none" w:sz="0" w:space="0" w:color="auto"/>
      </w:divBdr>
    </w:div>
    <w:div w:id="1917011616">
      <w:bodyDiv w:val="1"/>
      <w:marLeft w:val="0"/>
      <w:marRight w:val="0"/>
      <w:marTop w:val="0"/>
      <w:marBottom w:val="0"/>
      <w:divBdr>
        <w:top w:val="none" w:sz="0" w:space="0" w:color="auto"/>
        <w:left w:val="none" w:sz="0" w:space="0" w:color="auto"/>
        <w:bottom w:val="none" w:sz="0" w:space="0" w:color="auto"/>
        <w:right w:val="none" w:sz="0" w:space="0" w:color="auto"/>
      </w:divBdr>
    </w:div>
    <w:div w:id="1926844136">
      <w:bodyDiv w:val="1"/>
      <w:marLeft w:val="0"/>
      <w:marRight w:val="0"/>
      <w:marTop w:val="0"/>
      <w:marBottom w:val="0"/>
      <w:divBdr>
        <w:top w:val="none" w:sz="0" w:space="0" w:color="auto"/>
        <w:left w:val="none" w:sz="0" w:space="0" w:color="auto"/>
        <w:bottom w:val="none" w:sz="0" w:space="0" w:color="auto"/>
        <w:right w:val="none" w:sz="0" w:space="0" w:color="auto"/>
      </w:divBdr>
    </w:div>
    <w:div w:id="1926956650">
      <w:bodyDiv w:val="1"/>
      <w:marLeft w:val="0"/>
      <w:marRight w:val="0"/>
      <w:marTop w:val="0"/>
      <w:marBottom w:val="0"/>
      <w:divBdr>
        <w:top w:val="none" w:sz="0" w:space="0" w:color="auto"/>
        <w:left w:val="none" w:sz="0" w:space="0" w:color="auto"/>
        <w:bottom w:val="none" w:sz="0" w:space="0" w:color="auto"/>
        <w:right w:val="none" w:sz="0" w:space="0" w:color="auto"/>
      </w:divBdr>
    </w:div>
    <w:div w:id="1927037802">
      <w:bodyDiv w:val="1"/>
      <w:marLeft w:val="0"/>
      <w:marRight w:val="0"/>
      <w:marTop w:val="0"/>
      <w:marBottom w:val="0"/>
      <w:divBdr>
        <w:top w:val="none" w:sz="0" w:space="0" w:color="auto"/>
        <w:left w:val="none" w:sz="0" w:space="0" w:color="auto"/>
        <w:bottom w:val="none" w:sz="0" w:space="0" w:color="auto"/>
        <w:right w:val="none" w:sz="0" w:space="0" w:color="auto"/>
      </w:divBdr>
    </w:div>
    <w:div w:id="1966812057">
      <w:bodyDiv w:val="1"/>
      <w:marLeft w:val="0"/>
      <w:marRight w:val="0"/>
      <w:marTop w:val="0"/>
      <w:marBottom w:val="0"/>
      <w:divBdr>
        <w:top w:val="none" w:sz="0" w:space="0" w:color="auto"/>
        <w:left w:val="none" w:sz="0" w:space="0" w:color="auto"/>
        <w:bottom w:val="none" w:sz="0" w:space="0" w:color="auto"/>
        <w:right w:val="none" w:sz="0" w:space="0" w:color="auto"/>
      </w:divBdr>
    </w:div>
    <w:div w:id="1969965911">
      <w:bodyDiv w:val="1"/>
      <w:marLeft w:val="0"/>
      <w:marRight w:val="0"/>
      <w:marTop w:val="0"/>
      <w:marBottom w:val="0"/>
      <w:divBdr>
        <w:top w:val="none" w:sz="0" w:space="0" w:color="auto"/>
        <w:left w:val="none" w:sz="0" w:space="0" w:color="auto"/>
        <w:bottom w:val="none" w:sz="0" w:space="0" w:color="auto"/>
        <w:right w:val="none" w:sz="0" w:space="0" w:color="auto"/>
      </w:divBdr>
    </w:div>
    <w:div w:id="1970092355">
      <w:bodyDiv w:val="1"/>
      <w:marLeft w:val="0"/>
      <w:marRight w:val="0"/>
      <w:marTop w:val="0"/>
      <w:marBottom w:val="0"/>
      <w:divBdr>
        <w:top w:val="none" w:sz="0" w:space="0" w:color="auto"/>
        <w:left w:val="none" w:sz="0" w:space="0" w:color="auto"/>
        <w:bottom w:val="none" w:sz="0" w:space="0" w:color="auto"/>
        <w:right w:val="none" w:sz="0" w:space="0" w:color="auto"/>
      </w:divBdr>
    </w:div>
    <w:div w:id="1975867530">
      <w:bodyDiv w:val="1"/>
      <w:marLeft w:val="0"/>
      <w:marRight w:val="0"/>
      <w:marTop w:val="0"/>
      <w:marBottom w:val="0"/>
      <w:divBdr>
        <w:top w:val="none" w:sz="0" w:space="0" w:color="auto"/>
        <w:left w:val="none" w:sz="0" w:space="0" w:color="auto"/>
        <w:bottom w:val="none" w:sz="0" w:space="0" w:color="auto"/>
        <w:right w:val="none" w:sz="0" w:space="0" w:color="auto"/>
      </w:divBdr>
    </w:div>
    <w:div w:id="1985695445">
      <w:bodyDiv w:val="1"/>
      <w:marLeft w:val="0"/>
      <w:marRight w:val="0"/>
      <w:marTop w:val="0"/>
      <w:marBottom w:val="0"/>
      <w:divBdr>
        <w:top w:val="none" w:sz="0" w:space="0" w:color="auto"/>
        <w:left w:val="none" w:sz="0" w:space="0" w:color="auto"/>
        <w:bottom w:val="none" w:sz="0" w:space="0" w:color="auto"/>
        <w:right w:val="none" w:sz="0" w:space="0" w:color="auto"/>
      </w:divBdr>
    </w:div>
    <w:div w:id="2001418002">
      <w:bodyDiv w:val="1"/>
      <w:marLeft w:val="0"/>
      <w:marRight w:val="0"/>
      <w:marTop w:val="0"/>
      <w:marBottom w:val="0"/>
      <w:divBdr>
        <w:top w:val="none" w:sz="0" w:space="0" w:color="auto"/>
        <w:left w:val="none" w:sz="0" w:space="0" w:color="auto"/>
        <w:bottom w:val="none" w:sz="0" w:space="0" w:color="auto"/>
        <w:right w:val="none" w:sz="0" w:space="0" w:color="auto"/>
      </w:divBdr>
    </w:div>
    <w:div w:id="2006854146">
      <w:bodyDiv w:val="1"/>
      <w:marLeft w:val="0"/>
      <w:marRight w:val="0"/>
      <w:marTop w:val="0"/>
      <w:marBottom w:val="0"/>
      <w:divBdr>
        <w:top w:val="none" w:sz="0" w:space="0" w:color="auto"/>
        <w:left w:val="none" w:sz="0" w:space="0" w:color="auto"/>
        <w:bottom w:val="none" w:sz="0" w:space="0" w:color="auto"/>
        <w:right w:val="none" w:sz="0" w:space="0" w:color="auto"/>
      </w:divBdr>
    </w:div>
    <w:div w:id="2008898767">
      <w:bodyDiv w:val="1"/>
      <w:marLeft w:val="0"/>
      <w:marRight w:val="0"/>
      <w:marTop w:val="0"/>
      <w:marBottom w:val="0"/>
      <w:divBdr>
        <w:top w:val="none" w:sz="0" w:space="0" w:color="auto"/>
        <w:left w:val="none" w:sz="0" w:space="0" w:color="auto"/>
        <w:bottom w:val="none" w:sz="0" w:space="0" w:color="auto"/>
        <w:right w:val="none" w:sz="0" w:space="0" w:color="auto"/>
      </w:divBdr>
    </w:div>
    <w:div w:id="2017727647">
      <w:bodyDiv w:val="1"/>
      <w:marLeft w:val="0"/>
      <w:marRight w:val="0"/>
      <w:marTop w:val="0"/>
      <w:marBottom w:val="0"/>
      <w:divBdr>
        <w:top w:val="none" w:sz="0" w:space="0" w:color="auto"/>
        <w:left w:val="none" w:sz="0" w:space="0" w:color="auto"/>
        <w:bottom w:val="none" w:sz="0" w:space="0" w:color="auto"/>
        <w:right w:val="none" w:sz="0" w:space="0" w:color="auto"/>
      </w:divBdr>
    </w:div>
    <w:div w:id="2020616628">
      <w:bodyDiv w:val="1"/>
      <w:marLeft w:val="0"/>
      <w:marRight w:val="0"/>
      <w:marTop w:val="0"/>
      <w:marBottom w:val="0"/>
      <w:divBdr>
        <w:top w:val="none" w:sz="0" w:space="0" w:color="auto"/>
        <w:left w:val="none" w:sz="0" w:space="0" w:color="auto"/>
        <w:bottom w:val="none" w:sz="0" w:space="0" w:color="auto"/>
        <w:right w:val="none" w:sz="0" w:space="0" w:color="auto"/>
      </w:divBdr>
    </w:div>
    <w:div w:id="2027515184">
      <w:bodyDiv w:val="1"/>
      <w:marLeft w:val="0"/>
      <w:marRight w:val="0"/>
      <w:marTop w:val="0"/>
      <w:marBottom w:val="0"/>
      <w:divBdr>
        <w:top w:val="none" w:sz="0" w:space="0" w:color="auto"/>
        <w:left w:val="none" w:sz="0" w:space="0" w:color="auto"/>
        <w:bottom w:val="none" w:sz="0" w:space="0" w:color="auto"/>
        <w:right w:val="none" w:sz="0" w:space="0" w:color="auto"/>
      </w:divBdr>
    </w:div>
    <w:div w:id="2042436893">
      <w:bodyDiv w:val="1"/>
      <w:marLeft w:val="0"/>
      <w:marRight w:val="0"/>
      <w:marTop w:val="0"/>
      <w:marBottom w:val="0"/>
      <w:divBdr>
        <w:top w:val="none" w:sz="0" w:space="0" w:color="auto"/>
        <w:left w:val="none" w:sz="0" w:space="0" w:color="auto"/>
        <w:bottom w:val="none" w:sz="0" w:space="0" w:color="auto"/>
        <w:right w:val="none" w:sz="0" w:space="0" w:color="auto"/>
      </w:divBdr>
    </w:div>
    <w:div w:id="2048332995">
      <w:bodyDiv w:val="1"/>
      <w:marLeft w:val="0"/>
      <w:marRight w:val="0"/>
      <w:marTop w:val="0"/>
      <w:marBottom w:val="0"/>
      <w:divBdr>
        <w:top w:val="none" w:sz="0" w:space="0" w:color="auto"/>
        <w:left w:val="none" w:sz="0" w:space="0" w:color="auto"/>
        <w:bottom w:val="none" w:sz="0" w:space="0" w:color="auto"/>
        <w:right w:val="none" w:sz="0" w:space="0" w:color="auto"/>
      </w:divBdr>
    </w:div>
    <w:div w:id="2055694627">
      <w:bodyDiv w:val="1"/>
      <w:marLeft w:val="0"/>
      <w:marRight w:val="0"/>
      <w:marTop w:val="0"/>
      <w:marBottom w:val="0"/>
      <w:divBdr>
        <w:top w:val="none" w:sz="0" w:space="0" w:color="auto"/>
        <w:left w:val="none" w:sz="0" w:space="0" w:color="auto"/>
        <w:bottom w:val="none" w:sz="0" w:space="0" w:color="auto"/>
        <w:right w:val="none" w:sz="0" w:space="0" w:color="auto"/>
      </w:divBdr>
    </w:div>
    <w:div w:id="2068338022">
      <w:bodyDiv w:val="1"/>
      <w:marLeft w:val="0"/>
      <w:marRight w:val="0"/>
      <w:marTop w:val="0"/>
      <w:marBottom w:val="0"/>
      <w:divBdr>
        <w:top w:val="none" w:sz="0" w:space="0" w:color="auto"/>
        <w:left w:val="none" w:sz="0" w:space="0" w:color="auto"/>
        <w:bottom w:val="none" w:sz="0" w:space="0" w:color="auto"/>
        <w:right w:val="none" w:sz="0" w:space="0" w:color="auto"/>
      </w:divBdr>
    </w:div>
    <w:div w:id="2071686381">
      <w:bodyDiv w:val="1"/>
      <w:marLeft w:val="0"/>
      <w:marRight w:val="0"/>
      <w:marTop w:val="0"/>
      <w:marBottom w:val="0"/>
      <w:divBdr>
        <w:top w:val="none" w:sz="0" w:space="0" w:color="auto"/>
        <w:left w:val="none" w:sz="0" w:space="0" w:color="auto"/>
        <w:bottom w:val="none" w:sz="0" w:space="0" w:color="auto"/>
        <w:right w:val="none" w:sz="0" w:space="0" w:color="auto"/>
      </w:divBdr>
    </w:div>
    <w:div w:id="2076317947">
      <w:bodyDiv w:val="1"/>
      <w:marLeft w:val="0"/>
      <w:marRight w:val="0"/>
      <w:marTop w:val="0"/>
      <w:marBottom w:val="0"/>
      <w:divBdr>
        <w:top w:val="none" w:sz="0" w:space="0" w:color="auto"/>
        <w:left w:val="none" w:sz="0" w:space="0" w:color="auto"/>
        <w:bottom w:val="none" w:sz="0" w:space="0" w:color="auto"/>
        <w:right w:val="none" w:sz="0" w:space="0" w:color="auto"/>
      </w:divBdr>
    </w:div>
    <w:div w:id="2082171717">
      <w:bodyDiv w:val="1"/>
      <w:marLeft w:val="0"/>
      <w:marRight w:val="0"/>
      <w:marTop w:val="0"/>
      <w:marBottom w:val="0"/>
      <w:divBdr>
        <w:top w:val="none" w:sz="0" w:space="0" w:color="auto"/>
        <w:left w:val="none" w:sz="0" w:space="0" w:color="auto"/>
        <w:bottom w:val="none" w:sz="0" w:space="0" w:color="auto"/>
        <w:right w:val="none" w:sz="0" w:space="0" w:color="auto"/>
      </w:divBdr>
    </w:div>
    <w:div w:id="2085834705">
      <w:bodyDiv w:val="1"/>
      <w:marLeft w:val="0"/>
      <w:marRight w:val="0"/>
      <w:marTop w:val="0"/>
      <w:marBottom w:val="0"/>
      <w:divBdr>
        <w:top w:val="none" w:sz="0" w:space="0" w:color="auto"/>
        <w:left w:val="none" w:sz="0" w:space="0" w:color="auto"/>
        <w:bottom w:val="none" w:sz="0" w:space="0" w:color="auto"/>
        <w:right w:val="none" w:sz="0" w:space="0" w:color="auto"/>
      </w:divBdr>
    </w:div>
    <w:div w:id="2119178439">
      <w:bodyDiv w:val="1"/>
      <w:marLeft w:val="0"/>
      <w:marRight w:val="0"/>
      <w:marTop w:val="0"/>
      <w:marBottom w:val="0"/>
      <w:divBdr>
        <w:top w:val="none" w:sz="0" w:space="0" w:color="auto"/>
        <w:left w:val="none" w:sz="0" w:space="0" w:color="auto"/>
        <w:bottom w:val="none" w:sz="0" w:space="0" w:color="auto"/>
        <w:right w:val="none" w:sz="0" w:space="0" w:color="auto"/>
      </w:divBdr>
    </w:div>
    <w:div w:id="2147235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ublications.csiro.au/rpr/download?pid=csiro:EP189502&amp;dsid=DS1"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www.cleanenergycouncil.org.au/resources/" TargetMode="External"/><Relationship Id="rId17" Type="http://schemas.openxmlformats.org/officeDocument/2006/relationships/hyperlink" Target="https://www.rba.gov.au/publications/confs/2015/nicholls-orsmond.html" TargetMode="External"/><Relationship Id="rId2" Type="http://schemas.openxmlformats.org/officeDocument/2006/relationships/numbering" Target="numbering.xml"/><Relationship Id="rId16" Type="http://schemas.openxmlformats.org/officeDocument/2006/relationships/hyperlink" Target="https://www.asbfeo.gov.au/sites/default/files/documents/ASBFEO-small-business-counts2019.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er.gov.au/wholesale-markets/wholesale-statistics/annual-volume-weighted-average-spot-prices-regions"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sba.gov/sites/default/files/Business-Survival.pdf" TargetMode="External"/><Relationship Id="rId23" Type="http://schemas.openxmlformats.org/officeDocument/2006/relationships/fontTable" Target="fontTable.xml"/><Relationship Id="rId10" Type="http://schemas.openxmlformats.org/officeDocument/2006/relationships/hyperlink" Target="https://www.energycouncil.com.au/analysis/capacity-factors-understanding-the-misunderstood/"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annualreport2019.cefc.com.au/" TargetMode="External"/><Relationship Id="rId14" Type="http://schemas.openxmlformats.org/officeDocument/2006/relationships/hyperlink" Target="https://www.bls.gov/bdm/entrepreneurship/entrepreneurship.htm"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Core\Templates\1.%20PR,%20IR\PRR%20-%20costing%20(acting%20PBOr).dotm" TargetMode="External"/></Relationships>
</file>

<file path=word/theme/theme1.xml><?xml version="1.0" encoding="utf-8"?>
<a:theme xmlns:a="http://schemas.openxmlformats.org/drawingml/2006/main" name="Office Theme">
  <a:themeElements>
    <a:clrScheme name="PBO colours">
      <a:dk1>
        <a:srgbClr val="000000"/>
      </a:dk1>
      <a:lt1>
        <a:srgbClr val="FFFFFF"/>
      </a:lt1>
      <a:dk2>
        <a:srgbClr val="9778B4"/>
      </a:dk2>
      <a:lt2>
        <a:srgbClr val="3D4D7D"/>
      </a:lt2>
      <a:accent1>
        <a:srgbClr val="8D487F"/>
      </a:accent1>
      <a:accent2>
        <a:srgbClr val="C64E45"/>
      </a:accent2>
      <a:accent3>
        <a:srgbClr val="F1873D"/>
      </a:accent3>
      <a:accent4>
        <a:srgbClr val="FCC648"/>
      </a:accent4>
      <a:accent5>
        <a:srgbClr val="86BE57"/>
      </a:accent5>
      <a:accent6>
        <a:srgbClr val="788183"/>
      </a:accent6>
      <a:hlink>
        <a:srgbClr val="000000"/>
      </a:hlink>
      <a:folHlink>
        <a:srgbClr val="3D4D7D"/>
      </a:folHlink>
    </a:clrScheme>
    <a:fontScheme name="PBO v1">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b:Source>
    <b:Tag>Com17</b:Tag>
    <b:SourceType>Report</b:SourceType>
    <b:Guid>{5D22630B-20D5-45CA-BA98-CA8033D5E870}</b:Guid>
    <b:Author>
      <b:Author>
        <b:Corporate>Commonwealth of Australia</b:Corporate>
      </b:Author>
    </b:Author>
    <b:Title>2017-18 Budget</b:Title>
    <b:Year>2017</b:Year>
    <b:Publisher>Commonwealth of Australia</b:Publisher>
    <b:City>Canberra</b:City>
    <b:RefOrder>1</b:RefOrder>
  </b:Source>
</b:Sources>
</file>

<file path=customXml/itemProps1.xml><?xml version="1.0" encoding="utf-8"?>
<ds:datastoreItem xmlns:ds="http://schemas.openxmlformats.org/officeDocument/2006/customXml" ds:itemID="{3FE5EB8B-3E73-4884-90CA-4D5F6A063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PRR - costing (acting PBOr).dotm</Template>
  <TotalTime>0</TotalTime>
  <Pages>8</Pages>
  <Words>3032</Words>
  <Characters>16340</Characters>
  <Application>Microsoft Office Word</Application>
  <DocSecurity>4</DocSecurity>
  <Lines>1071</Lines>
  <Paragraphs>823</Paragraphs>
  <ScaleCrop>false</ScaleCrop>
  <HeadingPairs>
    <vt:vector size="2" baseType="variant">
      <vt:variant>
        <vt:lpstr>Title</vt:lpstr>
      </vt:variant>
      <vt:variant>
        <vt:i4>1</vt:i4>
      </vt:variant>
    </vt:vector>
  </HeadingPairs>
  <TitlesOfParts>
    <vt:vector size="1" baseType="lpstr">
      <vt:lpstr/>
    </vt:vector>
  </TitlesOfParts>
  <Company>Parliament of Australia</Company>
  <LinksUpToDate>false</LinksUpToDate>
  <CharactersWithSpaces>18675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Parliamentary Budget Office (PBO)</dc:creator>
  <cp:lastModifiedBy>Parliamentary Budget Office (PBO)</cp:lastModifiedBy>
  <cp:revision>2</cp:revision>
  <cp:lastPrinted>2020-08-25T03:40:00Z</cp:lastPrinted>
  <dcterms:created xsi:type="dcterms:W3CDTF">2020-09-23T02:36:00Z</dcterms:created>
  <dcterms:modified xsi:type="dcterms:W3CDTF">2020-09-23T02:36:00Z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Status">
    <vt:lpwstr/>
  </property>
  <property fmtid="{D5CDD505-2E9C-101B-9397-08002B2CF9AE}" pid="3" name="xTOCH2">
    <vt:lpwstr>Y</vt:lpwstr>
  </property>
  <property fmtid="{D5CDD505-2E9C-101B-9397-08002B2CF9AE}" pid="4" name="xTOCH3">
    <vt:lpwstr>N</vt:lpwstr>
  </property>
  <property fmtid="{D5CDD505-2E9C-101B-9397-08002B2CF9AE}" pid="5" name="xTOCTable">
    <vt:lpwstr>H</vt:lpwstr>
  </property>
  <property fmtid="{D5CDD505-2E9C-101B-9397-08002B2CF9AE}" pid="6" name="xTOCFigure">
    <vt:lpwstr>H</vt:lpwstr>
  </property>
  <property fmtid="{D5CDD505-2E9C-101B-9397-08002B2CF9AE}" pid="7" name="xTOCApp">
    <vt:lpwstr>H</vt:lpwstr>
  </property>
  <property fmtid="{D5CDD505-2E9C-101B-9397-08002B2CF9AE}" pid="8" name="xNumberedBodyText">
    <vt:lpwstr>False</vt:lpwstr>
  </property>
  <property fmtid="{D5CDD505-2E9C-101B-9397-08002B2CF9AE}" pid="9" name="xCR">
    <vt:lpwstr>Heading</vt:lpwstr>
  </property>
  <property fmtid="{D5CDD505-2E9C-101B-9397-08002B2CF9AE}" pid="10" name="xHeadingsNumbered">
    <vt:lpwstr>0</vt:lpwstr>
  </property>
  <property fmtid="{D5CDD505-2E9C-101B-9397-08002B2CF9AE}" pid="11" name="xAppendixName">
    <vt:lpwstr>Attachment</vt:lpwstr>
  </property>
</Properties>
</file>