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8E" w:rsidRDefault="00AA478E" w:rsidP="00CA5306">
      <w:pPr>
        <w:pStyle w:val="Heading1spacebefore"/>
        <w:tabs>
          <w:tab w:val="left" w:pos="2694"/>
        </w:tabs>
        <w:spacing w:before="360" w:after="240"/>
        <w:rPr>
          <w:sz w:val="32"/>
        </w:rPr>
      </w:pPr>
      <w:r w:rsidRPr="008D4FA9">
        <w:rPr>
          <w:sz w:val="32"/>
        </w:rPr>
        <w:t xml:space="preserve">Policy costing </w:t>
      </w:r>
    </w:p>
    <w:tbl>
      <w:tblPr>
        <w:tblStyle w:val="LightGrid-Accent6"/>
        <w:tblW w:w="4992" w:type="pct"/>
        <w:tblLook w:val="0600" w:firstRow="0" w:lastRow="0" w:firstColumn="0" w:lastColumn="0" w:noHBand="1" w:noVBand="1"/>
      </w:tblPr>
      <w:tblGrid>
        <w:gridCol w:w="3629"/>
        <w:gridCol w:w="2835"/>
        <w:gridCol w:w="2807"/>
      </w:tblGrid>
      <w:tr w:rsidR="00AA478E" w:rsidRPr="008D77AF" w:rsidTr="002A45A3">
        <w:tc>
          <w:tcPr>
            <w:tcW w:w="5000" w:type="pct"/>
            <w:gridSpan w:val="3"/>
            <w:shd w:val="clear" w:color="auto" w:fill="A7B2D4" w:themeFill="background2" w:themeFillTint="66"/>
          </w:tcPr>
          <w:p w:rsidR="00AA478E" w:rsidRPr="008D77AF" w:rsidRDefault="00E61B00" w:rsidP="00013620">
            <w:pPr>
              <w:pStyle w:val="Nameofproposal"/>
            </w:pPr>
            <w:r>
              <w:t>Applying a road user charge to electric vehicles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Person/party requesting the costing:</w:t>
            </w:r>
          </w:p>
        </w:tc>
        <w:tc>
          <w:tcPr>
            <w:tcW w:w="3043" w:type="pct"/>
            <w:gridSpan w:val="2"/>
            <w:tcBorders>
              <w:bottom w:val="single" w:sz="8" w:space="0" w:color="788183" w:themeColor="accent6"/>
            </w:tcBorders>
          </w:tcPr>
          <w:p w:rsidR="00AA478E" w:rsidRPr="008D77AF" w:rsidRDefault="00D62EC5" w:rsidP="00696DCC">
            <w:pPr>
              <w:pStyle w:val="BodyText"/>
            </w:pPr>
            <w:sdt>
              <w:sdtPr>
                <w:alias w:val="Requestor"/>
                <w:tag w:val="Requestor"/>
                <w:id w:val="39022088"/>
                <w:placeholder>
                  <w:docPart w:val="35A4E498F17643DEBA3ABBC65D652FA9"/>
                </w:placeholder>
                <w:dropDownList>
                  <w:listItem w:value="Choose an item."/>
                  <w:listItem w:displayText="The Hon Chris Bowen MP, Australian Labor Party" w:value="The Hon Chris Bowen MP, Australian Labor Party"/>
                  <w:listItem w:displayText="Dr Jim Chalmers MP, Australian Labor Party" w:value="Dr Jim Chalmers MP, Australian Labor Party"/>
                  <w:listItem w:displayText="The Hon Dr Andrew Leigh MP, Australian Labor Party" w:value="The Hon Dr Andrew Leigh MP, Australian Labor Party"/>
                  <w:listItem w:displayText="Senator Richard Di Natale, Australian Greens" w:value="Senator Richard Di Natale, Australian Greens"/>
                  <w:listItem w:displayText="Senator David Leyonhjelm, Liberal Democratic Party" w:value="Senator David Leyonhjelm, Liberal Democratic Party"/>
                  <w:listItem w:displayText="Senator the Hon Kim Carr, Australian Labor Party" w:value="Senator the Hon Kim Carr, Australian Labor Party"/>
                  <w:listItem w:displayText="The Hon Tanya Plibersek MP, Australian Labor Party" w:value="The Hon Tanya Plibersek MP, Australian Labor Party"/>
                  <w:listItem w:displayText="Ms Terri Butler MP, Australian Labor Party" w:value="Ms Terri Butler MP, Australian Labor Party"/>
                  <w:listItem w:displayText="Senator Tim Storer, Senator for South Australia" w:value="Senator Tim Storer, Senator for South Australia"/>
                  <w:listItem w:displayText="The Hon Linda Burney MP, Australian Labor Party" w:value="The Hon Linda Burney MP, Australian Labor Party"/>
                </w:dropDownList>
              </w:sdtPr>
              <w:sdtEndPr/>
              <w:sdtContent>
                <w:r w:rsidR="00E61B00">
                  <w:t>Senator Tim Storer, Senator for South Australia</w:t>
                </w:r>
              </w:sdtContent>
            </w:sdt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Date costing completed:</w:t>
            </w:r>
          </w:p>
        </w:tc>
        <w:tc>
          <w:tcPr>
            <w:tcW w:w="3043" w:type="pct"/>
            <w:gridSpan w:val="2"/>
          </w:tcPr>
          <w:p w:rsidR="00AA478E" w:rsidRPr="008D77AF" w:rsidRDefault="00270CB0" w:rsidP="00845037">
            <w:pPr>
              <w:pStyle w:val="BodyText"/>
            </w:pPr>
            <w:r>
              <w:t>7</w:t>
            </w:r>
            <w:bookmarkStart w:id="0" w:name="_GoBack"/>
            <w:bookmarkEnd w:id="0"/>
            <w:r w:rsidR="009447AB">
              <w:t xml:space="preserve"> </w:t>
            </w:r>
            <w:r w:rsidR="00E61B00">
              <w:t>December 2018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8D77AF" w:rsidRDefault="00AA478E" w:rsidP="00696DCC">
            <w:pPr>
              <w:pStyle w:val="BodyText"/>
            </w:pPr>
            <w:r w:rsidRPr="008D77AF">
              <w:t>Expiry date of the costing:</w:t>
            </w:r>
          </w:p>
        </w:tc>
        <w:tc>
          <w:tcPr>
            <w:tcW w:w="3043" w:type="pct"/>
            <w:gridSpan w:val="2"/>
          </w:tcPr>
          <w:p w:rsidR="00AA478E" w:rsidRPr="008D77AF" w:rsidRDefault="00AA478E" w:rsidP="00696DCC">
            <w:pPr>
              <w:pStyle w:val="BodyText"/>
            </w:pPr>
            <w:r w:rsidRPr="008D77AF">
              <w:t>Release of the next economic and fiscal outlook report.</w:t>
            </w:r>
          </w:p>
        </w:tc>
      </w:tr>
      <w:tr w:rsidR="00AA478E" w:rsidTr="00013620">
        <w:tc>
          <w:tcPr>
            <w:tcW w:w="1957" w:type="pct"/>
            <w:vMerge w:val="restart"/>
          </w:tcPr>
          <w:p w:rsidR="00AA478E" w:rsidRDefault="00AA478E" w:rsidP="00696DCC">
            <w:pPr>
              <w:pStyle w:val="BodyText"/>
            </w:pPr>
            <w:r>
              <w:t>Status at time of request</w:t>
            </w:r>
            <w:r w:rsidRPr="008D77AF">
              <w:t>:</w:t>
            </w:r>
          </w:p>
        </w:tc>
        <w:tc>
          <w:tcPr>
            <w:tcW w:w="3043" w:type="pct"/>
            <w:gridSpan w:val="2"/>
            <w:tcBorders>
              <w:bottom w:val="nil"/>
              <w:right w:val="single" w:sz="8" w:space="0" w:color="788183" w:themeColor="accent6"/>
            </w:tcBorders>
          </w:tcPr>
          <w:p w:rsidR="00AA478E" w:rsidRDefault="00AA478E" w:rsidP="00696DCC">
            <w:pPr>
              <w:pStyle w:val="BodyText"/>
            </w:pPr>
            <w:r>
              <w:t>Submitted outside the caretaker period</w:t>
            </w:r>
          </w:p>
        </w:tc>
      </w:tr>
      <w:tr w:rsidR="00AA478E" w:rsidRPr="008D77AF" w:rsidTr="00013620">
        <w:tc>
          <w:tcPr>
            <w:tcW w:w="1957" w:type="pct"/>
            <w:vMerge/>
          </w:tcPr>
          <w:p w:rsidR="00AA478E" w:rsidRPr="008D77AF" w:rsidRDefault="00AA478E" w:rsidP="00013620">
            <w:pPr>
              <w:pStyle w:val="PullOutBoxBodyText"/>
              <w:ind w:left="0" w:right="0"/>
            </w:pPr>
          </w:p>
        </w:tc>
        <w:tc>
          <w:tcPr>
            <w:tcW w:w="1529" w:type="pct"/>
            <w:tcBorders>
              <w:top w:val="nil"/>
              <w:right w:val="nil"/>
            </w:tcBorders>
          </w:tcPr>
          <w:p w:rsidR="00AA478E" w:rsidRPr="008D77AF" w:rsidRDefault="00D62EC5" w:rsidP="00696DCC">
            <w:pPr>
              <w:pStyle w:val="BodyText"/>
            </w:pPr>
            <w:sdt>
              <w:sdtPr>
                <w:id w:val="-9019158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B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A478E" w:rsidRPr="008D77AF">
              <w:t xml:space="preserve"> </w:t>
            </w:r>
            <w:r w:rsidR="00AA478E">
              <w:t>Confidential</w:t>
            </w:r>
          </w:p>
        </w:tc>
        <w:tc>
          <w:tcPr>
            <w:tcW w:w="1514" w:type="pct"/>
            <w:tcBorders>
              <w:top w:val="nil"/>
              <w:left w:val="nil"/>
              <w:right w:val="single" w:sz="8" w:space="0" w:color="788183" w:themeColor="accent6"/>
            </w:tcBorders>
          </w:tcPr>
          <w:p w:rsidR="00AA478E" w:rsidRPr="008D77AF" w:rsidRDefault="00D62EC5" w:rsidP="00696DCC">
            <w:pPr>
              <w:pStyle w:val="BodyText"/>
            </w:pPr>
            <w:sdt>
              <w:sdtPr>
                <w:id w:val="16350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8E" w:rsidRPr="008D77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78E" w:rsidRPr="008D77AF">
              <w:t xml:space="preserve"> No</w:t>
            </w:r>
            <w:r w:rsidR="00AA478E">
              <w:t>t confidential</w:t>
            </w:r>
          </w:p>
        </w:tc>
      </w:tr>
      <w:tr w:rsidR="00AA478E" w:rsidRPr="008D77AF" w:rsidTr="00013620">
        <w:tc>
          <w:tcPr>
            <w:tcW w:w="5000" w:type="pct"/>
            <w:gridSpan w:val="3"/>
          </w:tcPr>
          <w:p w:rsidR="00AA478E" w:rsidRPr="00E75D5E" w:rsidRDefault="00AA478E" w:rsidP="00696DCC">
            <w:pPr>
              <w:pStyle w:val="BodyText"/>
            </w:pPr>
            <w:r w:rsidRPr="00E75D5E">
              <w:t>Summary of proposal:</w:t>
            </w:r>
          </w:p>
          <w:p w:rsidR="00AA478E" w:rsidRDefault="00E61B00" w:rsidP="00696DCC">
            <w:pPr>
              <w:pStyle w:val="BodyText"/>
            </w:pPr>
            <w:r>
              <w:t xml:space="preserve">This proposal would introduce a </w:t>
            </w:r>
            <w:r w:rsidR="00FA5762">
              <w:t>road-user</w:t>
            </w:r>
            <w:r>
              <w:t xml:space="preserve"> charge on batter</w:t>
            </w:r>
            <w:r w:rsidR="00BD4EFF">
              <w:t>y</w:t>
            </w:r>
            <w:r>
              <w:t xml:space="preserve"> electric vehicles </w:t>
            </w:r>
            <w:r w:rsidR="00826727">
              <w:t>and fuel-cell electric vehicles</w:t>
            </w:r>
            <w:r w:rsidR="00BD4EFF">
              <w:t>,</w:t>
            </w:r>
            <w:r w:rsidR="00826727">
              <w:t xml:space="preserve"> levied on a </w:t>
            </w:r>
            <w:r w:rsidR="009447AB">
              <w:t>per-kilometre-</w:t>
            </w:r>
            <w:r w:rsidR="00826727">
              <w:t xml:space="preserve">travelled basis.  The </w:t>
            </w:r>
            <w:r w:rsidR="00FA5762">
              <w:t>road-user</w:t>
            </w:r>
            <w:r w:rsidR="00826727">
              <w:t xml:space="preserve"> charge would be calculated as a proportion of the fuel excise </w:t>
            </w:r>
            <w:r w:rsidR="002142F0">
              <w:t xml:space="preserve">that is currently paid </w:t>
            </w:r>
            <w:r w:rsidR="00BD4EFF">
              <w:t xml:space="preserve">by </w:t>
            </w:r>
            <w:r w:rsidR="002142F0">
              <w:t>a</w:t>
            </w:r>
            <w:r w:rsidR="00BD4EFF">
              <w:t xml:space="preserve"> driver of a passenger vehicle </w:t>
            </w:r>
            <w:r w:rsidR="009447AB">
              <w:t>that has</w:t>
            </w:r>
            <w:r w:rsidR="00826727">
              <w:t xml:space="preserve"> average fuel usage </w:t>
            </w:r>
            <w:r w:rsidR="002142F0">
              <w:t>for</w:t>
            </w:r>
            <w:r w:rsidR="00826727">
              <w:t xml:space="preserve"> Australia.  For the purposes of this proposal </w:t>
            </w:r>
            <w:r w:rsidR="002142F0">
              <w:t xml:space="preserve">average </w:t>
            </w:r>
            <w:r w:rsidR="00826727">
              <w:t xml:space="preserve">fuel usage </w:t>
            </w:r>
            <w:r w:rsidR="002142F0">
              <w:t>is defined as the</w:t>
            </w:r>
            <w:r w:rsidR="00826727">
              <w:t xml:space="preserve"> average </w:t>
            </w:r>
            <w:r w:rsidR="00C1532A">
              <w:t xml:space="preserve">passenger vehicle </w:t>
            </w:r>
            <w:r w:rsidR="00826727">
              <w:t xml:space="preserve">fuel usage </w:t>
            </w:r>
            <w:r w:rsidR="00BD4EFF">
              <w:t xml:space="preserve">in </w:t>
            </w:r>
            <w:r w:rsidR="002142F0">
              <w:t xml:space="preserve">Australia in </w:t>
            </w:r>
            <w:r w:rsidR="00BD4EFF">
              <w:t>2016, which wa</w:t>
            </w:r>
            <w:r w:rsidR="00826727">
              <w:t>s 10.5 litres of fuel per 100 kilometres</w:t>
            </w:r>
            <w:r w:rsidR="00BD4EFF">
              <w:t>,</w:t>
            </w:r>
            <w:r w:rsidR="00714382">
              <w:t xml:space="preserve"> or 0.105 litres per kilometre</w:t>
            </w:r>
            <w:r w:rsidR="002142F0">
              <w:t>.</w:t>
            </w:r>
            <w:r w:rsidR="00714382">
              <w:t xml:space="preserve"> </w:t>
            </w:r>
            <w:r w:rsidR="002142F0">
              <w:t xml:space="preserve"> The proposed </w:t>
            </w:r>
            <w:r w:rsidR="00FA5762">
              <w:t>road-user</w:t>
            </w:r>
            <w:r w:rsidR="002142F0">
              <w:t xml:space="preserve"> charge</w:t>
            </w:r>
            <w:r w:rsidR="001E08FB">
              <w:t xml:space="preserve"> per kilometre</w:t>
            </w:r>
            <w:r w:rsidR="002142F0">
              <w:t xml:space="preserve"> is therefore </w:t>
            </w:r>
            <w:r w:rsidR="007429AD">
              <w:t xml:space="preserve">specified as </w:t>
            </w:r>
            <w:r w:rsidR="00714382">
              <w:t xml:space="preserve">the fuel excise </w:t>
            </w:r>
            <w:r w:rsidR="002142F0">
              <w:t xml:space="preserve">paid on </w:t>
            </w:r>
            <w:r w:rsidR="00714382">
              <w:t>0.105</w:t>
            </w:r>
            <w:r w:rsidR="002142F0">
              <w:t> </w:t>
            </w:r>
            <w:r w:rsidR="00714382">
              <w:t>litres of fuel</w:t>
            </w:r>
            <w:r w:rsidR="00B33FA7">
              <w:t xml:space="preserve"> (estimated to be around $</w:t>
            </w:r>
            <w:r w:rsidR="00931F88">
              <w:t>0.0</w:t>
            </w:r>
            <w:r w:rsidR="00E82AE3">
              <w:t>48</w:t>
            </w:r>
            <w:r w:rsidR="007C64B1">
              <w:t xml:space="preserve"> per kilometre</w:t>
            </w:r>
            <w:r w:rsidR="00B33FA7">
              <w:t xml:space="preserve"> in 2022</w:t>
            </w:r>
            <w:r w:rsidR="00B33FA7">
              <w:noBreakHyphen/>
              <w:t>23)</w:t>
            </w:r>
            <w:r w:rsidR="00826727">
              <w:t>.</w:t>
            </w:r>
            <w:r w:rsidR="000E2FC0">
              <w:t xml:space="preserve">  </w:t>
            </w:r>
            <w:r w:rsidR="005F29AA">
              <w:t>As the fuel excise rate is indexed annually by the consumer price index (CPI), t</w:t>
            </w:r>
            <w:r w:rsidR="000E2FC0">
              <w:t xml:space="preserve">he </w:t>
            </w:r>
            <w:r w:rsidR="00FA5762">
              <w:t>road-user</w:t>
            </w:r>
            <w:r w:rsidR="000E2FC0">
              <w:t xml:space="preserve"> charge would increase </w:t>
            </w:r>
            <w:r w:rsidR="005F29AA">
              <w:t xml:space="preserve">over time </w:t>
            </w:r>
            <w:r w:rsidR="000E2FC0">
              <w:t xml:space="preserve">in line with movements in </w:t>
            </w:r>
            <w:r w:rsidR="00E61764">
              <w:t xml:space="preserve">the </w:t>
            </w:r>
            <w:r w:rsidR="000E2FC0">
              <w:t>CPI.</w:t>
            </w:r>
          </w:p>
          <w:p w:rsidR="001C1D70" w:rsidRDefault="001C1D70" w:rsidP="00696DCC">
            <w:pPr>
              <w:pStyle w:val="BodyText"/>
            </w:pPr>
            <w:r>
              <w:t xml:space="preserve">The </w:t>
            </w:r>
            <w:r w:rsidR="00FA5762">
              <w:t>road-user</w:t>
            </w:r>
            <w:r>
              <w:t xml:space="preserve"> charge would </w:t>
            </w:r>
            <w:r w:rsidR="00BD4EFF">
              <w:t xml:space="preserve">be </w:t>
            </w:r>
            <w:r>
              <w:t>phase</w:t>
            </w:r>
            <w:r w:rsidR="00BD4EFF">
              <w:t>d</w:t>
            </w:r>
            <w:r>
              <w:t xml:space="preserve"> in over time in </w:t>
            </w:r>
            <w:r w:rsidR="00BD4EFF">
              <w:t xml:space="preserve">accordance with </w:t>
            </w:r>
            <w:r>
              <w:t>the following profile.</w:t>
            </w:r>
          </w:p>
          <w:p w:rsidR="001C1D70" w:rsidRDefault="001C1D70" w:rsidP="001C1D70">
            <w:pPr>
              <w:pStyle w:val="ListBullet"/>
            </w:pPr>
            <w:r>
              <w:t xml:space="preserve">Year 1: </w:t>
            </w:r>
            <w:r w:rsidR="00FA5762">
              <w:t>road-user</w:t>
            </w:r>
            <w:r>
              <w:t xml:space="preserve"> charge set at 20 per cent of the estimated fuel excise </w:t>
            </w:r>
            <w:r w:rsidR="009447AB">
              <w:t>per</w:t>
            </w:r>
            <w:r>
              <w:t xml:space="preserve"> kilometre driven</w:t>
            </w:r>
            <w:r w:rsidR="00E61764">
              <w:t>.</w:t>
            </w:r>
          </w:p>
          <w:p w:rsidR="001C1D70" w:rsidRDefault="001C1D70" w:rsidP="001C1D70">
            <w:pPr>
              <w:pStyle w:val="ListBullet"/>
            </w:pPr>
            <w:r>
              <w:t xml:space="preserve">Year 2: </w:t>
            </w:r>
            <w:r w:rsidR="00FA5762">
              <w:t>road-user</w:t>
            </w:r>
            <w:r>
              <w:t xml:space="preserve"> charge set at</w:t>
            </w:r>
            <w:r w:rsidR="00BD4EFF">
              <w:t xml:space="preserve"> </w:t>
            </w:r>
            <w:r>
              <w:t xml:space="preserve">40 per cent of the estimated fuel excise </w:t>
            </w:r>
            <w:r w:rsidR="009447AB">
              <w:t>per</w:t>
            </w:r>
            <w:r>
              <w:t xml:space="preserve"> kilometre driven</w:t>
            </w:r>
            <w:r w:rsidR="00E61764">
              <w:t>.</w:t>
            </w:r>
          </w:p>
          <w:p w:rsidR="001C1D70" w:rsidRDefault="001C1D70" w:rsidP="001C1D70">
            <w:pPr>
              <w:pStyle w:val="ListBullet"/>
            </w:pPr>
            <w:r>
              <w:t xml:space="preserve">Year 3: </w:t>
            </w:r>
            <w:r w:rsidR="00FA5762">
              <w:t>road-user</w:t>
            </w:r>
            <w:r>
              <w:t xml:space="preserve"> charge set at 60 per cent of the estimated fuel excise </w:t>
            </w:r>
            <w:r w:rsidR="009447AB">
              <w:t>per</w:t>
            </w:r>
            <w:r>
              <w:t xml:space="preserve"> kilometre driven</w:t>
            </w:r>
            <w:r w:rsidR="00E61764">
              <w:t>.</w:t>
            </w:r>
          </w:p>
          <w:p w:rsidR="001C1D70" w:rsidRDefault="001C1D70" w:rsidP="001C1D70">
            <w:pPr>
              <w:pStyle w:val="ListBullet"/>
            </w:pPr>
            <w:r>
              <w:t xml:space="preserve">Year 4: </w:t>
            </w:r>
            <w:r w:rsidR="00FA5762">
              <w:t>road-user</w:t>
            </w:r>
            <w:r>
              <w:t xml:space="preserve"> charge set at 80 per cent of the estimated fuel excise </w:t>
            </w:r>
            <w:r w:rsidR="009447AB">
              <w:t>per</w:t>
            </w:r>
            <w:r>
              <w:t xml:space="preserve"> kilometre driven</w:t>
            </w:r>
            <w:r w:rsidR="00E61764">
              <w:t>.</w:t>
            </w:r>
          </w:p>
          <w:p w:rsidR="001C1D70" w:rsidRDefault="001C1D70" w:rsidP="001C1D70">
            <w:pPr>
              <w:pStyle w:val="ListBullet"/>
            </w:pPr>
            <w:r>
              <w:t xml:space="preserve">Year 5 and onwards: </w:t>
            </w:r>
            <w:r w:rsidR="00FA5762">
              <w:t>road-user</w:t>
            </w:r>
            <w:r>
              <w:t xml:space="preserve"> charge set at 100 per cent of the estimated fuel excise </w:t>
            </w:r>
            <w:r w:rsidR="009447AB">
              <w:t>per</w:t>
            </w:r>
            <w:r>
              <w:t xml:space="preserve"> kilometre driven</w:t>
            </w:r>
            <w:r w:rsidR="007E0320">
              <w:t xml:space="preserve"> (estimated to be around $</w:t>
            </w:r>
            <w:r w:rsidR="00E82AE3">
              <w:t>0.053</w:t>
            </w:r>
            <w:r w:rsidR="007E0320">
              <w:t xml:space="preserve"> </w:t>
            </w:r>
            <w:r w:rsidR="007C64B1">
              <w:t xml:space="preserve">per kilometre </w:t>
            </w:r>
            <w:r w:rsidR="007E0320">
              <w:t>in 2026</w:t>
            </w:r>
            <w:r w:rsidR="007E0320">
              <w:noBreakHyphen/>
              <w:t>27)</w:t>
            </w:r>
            <w:r>
              <w:t>.</w:t>
            </w:r>
          </w:p>
          <w:p w:rsidR="009447AB" w:rsidRDefault="009447AB" w:rsidP="009447AB">
            <w:pPr>
              <w:pStyle w:val="BodyText"/>
            </w:pPr>
            <w:r>
              <w:t xml:space="preserve">In order for the </w:t>
            </w:r>
            <w:r w:rsidR="00FA5762">
              <w:t>road-user</w:t>
            </w:r>
            <w:r>
              <w:t xml:space="preserve"> charge to be collected, the number of kilometres travelled by electric vehicles would be reported monthly </w:t>
            </w:r>
            <w:r w:rsidR="00FC6CEC">
              <w:t>to the Australian Taxation Office (ATO)</w:t>
            </w:r>
            <w:r>
              <w:t xml:space="preserve">. </w:t>
            </w:r>
            <w:r w:rsidR="00E56DB6">
              <w:t xml:space="preserve"> The ATO would then charge </w:t>
            </w:r>
            <w:r w:rsidR="008C4FF2">
              <w:t>each</w:t>
            </w:r>
            <w:r w:rsidR="00E56DB6">
              <w:t xml:space="preserve"> vehicle’s </w:t>
            </w:r>
            <w:r w:rsidR="00FA5762">
              <w:t>road-user</w:t>
            </w:r>
            <w:r w:rsidR="00E56DB6">
              <w:t xml:space="preserve"> charge liability </w:t>
            </w:r>
            <w:r w:rsidR="008C4FF2">
              <w:t xml:space="preserve">to its owner </w:t>
            </w:r>
            <w:r w:rsidR="00E56DB6">
              <w:t>on a monthly basis.</w:t>
            </w:r>
          </w:p>
          <w:p w:rsidR="001C1D70" w:rsidRDefault="001C1D70" w:rsidP="001C1D70">
            <w:pPr>
              <w:pStyle w:val="BodyText"/>
            </w:pPr>
            <w:r>
              <w:t xml:space="preserve">The proposal </w:t>
            </w:r>
            <w:r w:rsidR="00BD4EFF">
              <w:t>contains</w:t>
            </w:r>
            <w:r>
              <w:t xml:space="preserve"> four options</w:t>
            </w:r>
            <w:r w:rsidR="009447AB">
              <w:t xml:space="preserve"> for its start date</w:t>
            </w:r>
            <w:r w:rsidR="00A82871">
              <w:t>:</w:t>
            </w:r>
          </w:p>
          <w:p w:rsidR="001C1D70" w:rsidRDefault="001C1D70" w:rsidP="001C1D70">
            <w:pPr>
              <w:pStyle w:val="ListBullet"/>
            </w:pPr>
            <w:r>
              <w:t xml:space="preserve">Option 1: </w:t>
            </w:r>
            <w:r w:rsidR="00845037">
              <w:t xml:space="preserve"> </w:t>
            </w:r>
            <w:r>
              <w:t>1 July 2022</w:t>
            </w:r>
          </w:p>
          <w:p w:rsidR="001C1D70" w:rsidRDefault="001C1D70" w:rsidP="001C1D70">
            <w:pPr>
              <w:pStyle w:val="ListBullet"/>
            </w:pPr>
            <w:r>
              <w:t xml:space="preserve">Option 2: </w:t>
            </w:r>
            <w:r w:rsidR="00845037">
              <w:t xml:space="preserve"> </w:t>
            </w:r>
            <w:r>
              <w:t>1 July 2023</w:t>
            </w:r>
          </w:p>
          <w:p w:rsidR="001C1D70" w:rsidRDefault="001C1D70" w:rsidP="001C1D70">
            <w:pPr>
              <w:pStyle w:val="ListBullet"/>
            </w:pPr>
            <w:r>
              <w:t xml:space="preserve">Option 3: </w:t>
            </w:r>
            <w:r w:rsidR="00845037">
              <w:t xml:space="preserve"> </w:t>
            </w:r>
            <w:r>
              <w:t>1 July 2024</w:t>
            </w:r>
          </w:p>
          <w:p w:rsidR="001C1D70" w:rsidRDefault="001C1D70" w:rsidP="00E37131">
            <w:pPr>
              <w:pStyle w:val="ListBullet"/>
            </w:pPr>
            <w:r>
              <w:t xml:space="preserve">Option </w:t>
            </w:r>
            <w:r w:rsidR="00E37131">
              <w:t>4:</w:t>
            </w:r>
            <w:r>
              <w:t xml:space="preserve"> </w:t>
            </w:r>
            <w:r w:rsidR="00845037">
              <w:t xml:space="preserve"> </w:t>
            </w:r>
            <w:r>
              <w:t>1 July 2025.</w:t>
            </w:r>
          </w:p>
          <w:p w:rsidR="00E37131" w:rsidRPr="008D77AF" w:rsidRDefault="009447AB" w:rsidP="00294560">
            <w:pPr>
              <w:pStyle w:val="BodyText"/>
            </w:pPr>
            <w:r>
              <w:t>E</w:t>
            </w:r>
            <w:r w:rsidR="00E37131">
              <w:t xml:space="preserve">stimates of the change in fuel excise </w:t>
            </w:r>
            <w:r>
              <w:t>that would</w:t>
            </w:r>
            <w:r w:rsidR="00E37131">
              <w:t xml:space="preserve"> result f</w:t>
            </w:r>
            <w:r>
              <w:t>rom</w:t>
            </w:r>
            <w:r w:rsidR="00E37131">
              <w:t xml:space="preserve"> </w:t>
            </w:r>
            <w:r w:rsidR="00BD4EFF">
              <w:t xml:space="preserve">increasing </w:t>
            </w:r>
            <w:r w:rsidR="00E37131">
              <w:t xml:space="preserve">electric vehicle usage </w:t>
            </w:r>
            <w:r w:rsidR="00BD4EFF">
              <w:t>were</w:t>
            </w:r>
            <w:r w:rsidR="00E37131">
              <w:t xml:space="preserve"> also requested.</w:t>
            </w:r>
          </w:p>
        </w:tc>
      </w:tr>
    </w:tbl>
    <w:p w:rsidR="00AA478E" w:rsidRPr="00D014E1" w:rsidRDefault="00AA478E" w:rsidP="00AA478E">
      <w:pPr>
        <w:pStyle w:val="Heading1"/>
      </w:pPr>
      <w:r w:rsidRPr="00D014E1">
        <w:lastRenderedPageBreak/>
        <w:t>Costing overview</w:t>
      </w:r>
    </w:p>
    <w:p w:rsidR="00C91D48" w:rsidRPr="00B311BA" w:rsidRDefault="006E28F8" w:rsidP="00C91D48">
      <w:pPr>
        <w:pStyle w:val="BodyText"/>
      </w:pPr>
      <w:r>
        <w:t xml:space="preserve">Option 1 of this proposal would be expected to decrease both the fiscal and underlying cash balances by $20 million over the 2018-19 Budget forward estimates period.  This impact is entirely due to an increase in departmental expenses for the ATO.  Options 2 to 4 would not be expected to have an impact on either the </w:t>
      </w:r>
      <w:r w:rsidR="004F3282">
        <w:t>fiscal or underlying cash balances over the 2018</w:t>
      </w:r>
      <w:r w:rsidR="004F3282">
        <w:noBreakHyphen/>
        <w:t>19 Budget forward estimates period</w:t>
      </w:r>
      <w:r w:rsidR="00B607A1">
        <w:t xml:space="preserve"> due to their start dates</w:t>
      </w:r>
      <w:r w:rsidR="004F3282">
        <w:t xml:space="preserve">.  </w:t>
      </w:r>
    </w:p>
    <w:p w:rsidR="003A34B6" w:rsidRPr="00BD216D" w:rsidRDefault="003A34B6" w:rsidP="003A34B6">
      <w:pPr>
        <w:pStyle w:val="Caption"/>
        <w:rPr>
          <w:lang w:val="fr-FR"/>
        </w:rPr>
      </w:pPr>
      <w:r w:rsidRPr="00BD216D">
        <w:rPr>
          <w:lang w:val="fr-FR"/>
        </w:rPr>
        <w:t xml:space="preserve">Table </w:t>
      </w:r>
      <w:fldSimple w:instr=" SEQ AppendixTable\s 8 ">
        <w:r w:rsidR="00770E32">
          <w:rPr>
            <w:noProof/>
          </w:rPr>
          <w:t>1</w:t>
        </w:r>
      </w:fldSimple>
      <w:r w:rsidRPr="00BD216D">
        <w:rPr>
          <w:lang w:val="fr-FR"/>
        </w:rPr>
        <w:t xml:space="preserve">: </w:t>
      </w:r>
      <w:fldSimple w:instr=" STYLEREF  &quot;Name of proposal&quot;  \* MERGEFORMAT ">
        <w:r w:rsidR="00770E32">
          <w:rPr>
            <w:noProof/>
          </w:rPr>
          <w:t>Applying a road user charge to electric vehicles</w:t>
        </w:r>
      </w:fldSimple>
      <w:r>
        <w:t xml:space="preserve"> – </w:t>
      </w:r>
      <w:r w:rsidRPr="00BD216D">
        <w:rPr>
          <w:lang w:val="fr-FR"/>
        </w:rPr>
        <w:t>Financial implications ($m</w:t>
      </w:r>
      <w:proofErr w:type="gramStart"/>
      <w:r w:rsidRPr="00BD216D">
        <w:rPr>
          <w:lang w:val="fr-FR"/>
        </w:rPr>
        <w:t>)</w:t>
      </w:r>
      <w:r w:rsidRPr="00BD216D">
        <w:rPr>
          <w:vertAlign w:val="superscript"/>
          <w:lang w:val="fr-FR"/>
        </w:rPr>
        <w:t>(</w:t>
      </w:r>
      <w:proofErr w:type="gramEnd"/>
      <w:r w:rsidRPr="00BD216D">
        <w:rPr>
          <w:vertAlign w:val="superscript"/>
          <w:lang w:val="fr-FR"/>
        </w:rPr>
        <w:t>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742"/>
        <w:gridCol w:w="1310"/>
        <w:gridCol w:w="1309"/>
        <w:gridCol w:w="1309"/>
        <w:gridCol w:w="1309"/>
        <w:gridCol w:w="1307"/>
      </w:tblGrid>
      <w:tr w:rsidR="003A34B6" w:rsidRPr="00316BD0" w:rsidTr="00130379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shd w:val="clear" w:color="auto" w:fill="A7B2D4" w:themeFill="background2" w:themeFillTint="66"/>
            <w:vAlign w:val="center"/>
          </w:tcPr>
          <w:p w:rsidR="003A34B6" w:rsidRPr="001F5937" w:rsidRDefault="003A34B6" w:rsidP="00130379">
            <w:pPr>
              <w:pStyle w:val="TableHeading"/>
              <w:keepLines w:val="0"/>
              <w:widowControl w:val="0"/>
              <w:spacing w:before="60" w:after="60" w:line="240" w:lineRule="auto"/>
              <w:rPr>
                <w:b w:val="0"/>
                <w:sz w:val="22"/>
              </w:rPr>
            </w:pPr>
          </w:p>
        </w:tc>
        <w:tc>
          <w:tcPr>
            <w:tcW w:w="705" w:type="pct"/>
            <w:shd w:val="clear" w:color="auto" w:fill="A7B2D4" w:themeFill="background2" w:themeFillTint="66"/>
            <w:vAlign w:val="center"/>
          </w:tcPr>
          <w:p w:rsidR="003A34B6" w:rsidRPr="001F5937" w:rsidRDefault="003A34B6" w:rsidP="00130379">
            <w:pPr>
              <w:pStyle w:val="TableHeadingRight"/>
              <w:keepLines w:val="0"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1F5937">
              <w:rPr>
                <w:b w:val="0"/>
                <w:sz w:val="22"/>
              </w:rPr>
              <w:t>2018–19</w:t>
            </w:r>
          </w:p>
        </w:tc>
        <w:tc>
          <w:tcPr>
            <w:tcW w:w="705" w:type="pct"/>
            <w:shd w:val="clear" w:color="auto" w:fill="A7B2D4" w:themeFill="background2" w:themeFillTint="66"/>
            <w:vAlign w:val="center"/>
          </w:tcPr>
          <w:p w:rsidR="003A34B6" w:rsidRPr="001F5937" w:rsidRDefault="003A34B6" w:rsidP="00130379">
            <w:pPr>
              <w:pStyle w:val="TableHeadingRight"/>
              <w:keepLines w:val="0"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1F5937">
              <w:rPr>
                <w:b w:val="0"/>
                <w:sz w:val="22"/>
              </w:rPr>
              <w:t>2019–20</w:t>
            </w:r>
          </w:p>
        </w:tc>
        <w:tc>
          <w:tcPr>
            <w:tcW w:w="705" w:type="pct"/>
            <w:shd w:val="clear" w:color="auto" w:fill="A7B2D4" w:themeFill="background2" w:themeFillTint="66"/>
            <w:vAlign w:val="center"/>
          </w:tcPr>
          <w:p w:rsidR="003A34B6" w:rsidRPr="001F5937" w:rsidRDefault="003A34B6" w:rsidP="00130379">
            <w:pPr>
              <w:pStyle w:val="TableHeadingRight"/>
              <w:keepLines w:val="0"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1F5937">
              <w:rPr>
                <w:b w:val="0"/>
                <w:sz w:val="22"/>
              </w:rPr>
              <w:t>2020–21</w:t>
            </w:r>
          </w:p>
        </w:tc>
        <w:tc>
          <w:tcPr>
            <w:tcW w:w="705" w:type="pct"/>
            <w:shd w:val="clear" w:color="auto" w:fill="A7B2D4" w:themeFill="background2" w:themeFillTint="66"/>
            <w:vAlign w:val="center"/>
          </w:tcPr>
          <w:p w:rsidR="003A34B6" w:rsidRPr="001F5937" w:rsidRDefault="003A34B6" w:rsidP="00130379">
            <w:pPr>
              <w:pStyle w:val="TableHeadingRight"/>
              <w:keepLines w:val="0"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1F5937">
              <w:rPr>
                <w:b w:val="0"/>
                <w:sz w:val="22"/>
              </w:rPr>
              <w:t>2021–22</w:t>
            </w:r>
          </w:p>
        </w:tc>
        <w:tc>
          <w:tcPr>
            <w:tcW w:w="704" w:type="pct"/>
            <w:shd w:val="clear" w:color="auto" w:fill="A7B2D4" w:themeFill="background2" w:themeFillTint="66"/>
            <w:vAlign w:val="center"/>
          </w:tcPr>
          <w:p w:rsidR="003A34B6" w:rsidRPr="001F5937" w:rsidRDefault="003A34B6" w:rsidP="00130379">
            <w:pPr>
              <w:pStyle w:val="TableHeadingRight"/>
              <w:keepLines w:val="0"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1F5937">
              <w:rPr>
                <w:sz w:val="22"/>
              </w:rPr>
              <w:t>Total to 2021–22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:rsidR="003A34B6" w:rsidRPr="001F5937" w:rsidRDefault="003A34B6" w:rsidP="00130379">
            <w:pPr>
              <w:pStyle w:val="TableHeading"/>
              <w:keepLines w:val="0"/>
              <w:widowControl w:val="0"/>
              <w:spacing w:before="60" w:after="60" w:line="240" w:lineRule="auto"/>
              <w:rPr>
                <w:rFonts w:asciiTheme="minorHAnsi" w:hAnsiTheme="minorHAnsi"/>
                <w:sz w:val="22"/>
              </w:rPr>
            </w:pPr>
            <w:r w:rsidRPr="00E37131">
              <w:rPr>
                <w:sz w:val="22"/>
              </w:rPr>
              <w:t>Option 1 – Introduce</w:t>
            </w:r>
            <w:r>
              <w:rPr>
                <w:sz w:val="22"/>
              </w:rPr>
              <w:t xml:space="preserve"> a </w:t>
            </w:r>
            <w:r w:rsidR="00FA5762">
              <w:rPr>
                <w:sz w:val="22"/>
              </w:rPr>
              <w:t>road-user</w:t>
            </w:r>
            <w:r>
              <w:rPr>
                <w:sz w:val="22"/>
              </w:rPr>
              <w:t xml:space="preserve"> charge, start date 1 July 2022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3A34B6" w:rsidRPr="001F5937" w:rsidRDefault="003A34B6" w:rsidP="00130379">
            <w:pPr>
              <w:pStyle w:val="TableHeading"/>
              <w:keepLines w:val="0"/>
              <w:widowControl w:val="0"/>
              <w:spacing w:before="60" w:after="60" w:line="240" w:lineRule="auto"/>
              <w:rPr>
                <w:rFonts w:asciiTheme="minorHAnsi" w:hAnsiTheme="minorHAnsi"/>
                <w:b w:val="0"/>
                <w:sz w:val="22"/>
              </w:rPr>
            </w:pPr>
            <w:r w:rsidRPr="001F5937">
              <w:rPr>
                <w:rFonts w:asciiTheme="minorHAnsi" w:hAnsiTheme="minorHAnsi"/>
                <w:b w:val="0"/>
                <w:sz w:val="22"/>
              </w:rPr>
              <w:t>Fiscal balance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-20</w:t>
            </w:r>
          </w:p>
        </w:tc>
        <w:tc>
          <w:tcPr>
            <w:tcW w:w="704" w:type="pct"/>
            <w:vAlign w:val="center"/>
          </w:tcPr>
          <w:p w:rsidR="003A34B6" w:rsidRPr="001F5937" w:rsidRDefault="003A34B6" w:rsidP="00130379">
            <w:pPr>
              <w:pStyle w:val="TableTextRightBold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-20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3A34B6" w:rsidRPr="001F5937" w:rsidRDefault="003A34B6" w:rsidP="00130379">
            <w:pPr>
              <w:pStyle w:val="TableHeading"/>
              <w:keepNext w:val="0"/>
              <w:keepLines w:val="0"/>
              <w:widowControl w:val="0"/>
              <w:spacing w:before="60" w:after="60" w:line="240" w:lineRule="auto"/>
              <w:rPr>
                <w:rFonts w:asciiTheme="minorHAnsi" w:hAnsiTheme="minorHAnsi"/>
                <w:b w:val="0"/>
                <w:sz w:val="22"/>
              </w:rPr>
            </w:pPr>
            <w:r w:rsidRPr="001F5937">
              <w:rPr>
                <w:rFonts w:asciiTheme="minorHAnsi" w:hAnsiTheme="minorHAnsi"/>
                <w:b w:val="0"/>
                <w:sz w:val="22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-20</w:t>
            </w:r>
          </w:p>
        </w:tc>
        <w:tc>
          <w:tcPr>
            <w:tcW w:w="704" w:type="pct"/>
            <w:vAlign w:val="center"/>
          </w:tcPr>
          <w:p w:rsidR="003A34B6" w:rsidRPr="001F5937" w:rsidRDefault="003A34B6" w:rsidP="00130379">
            <w:pPr>
              <w:pStyle w:val="TableTextRightBold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-20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:rsidR="003A34B6" w:rsidRPr="001F5937" w:rsidRDefault="003A34B6" w:rsidP="00130379">
            <w:pPr>
              <w:pStyle w:val="TableHeading"/>
              <w:keepLines w:val="0"/>
              <w:widowControl w:val="0"/>
              <w:spacing w:before="60" w:after="60" w:line="240" w:lineRule="auto"/>
              <w:rPr>
                <w:rFonts w:asciiTheme="minorHAnsi" w:hAnsiTheme="minorHAnsi"/>
                <w:bCs w:val="0"/>
                <w:sz w:val="22"/>
              </w:rPr>
            </w:pPr>
            <w:r w:rsidRPr="00E37131">
              <w:rPr>
                <w:sz w:val="22"/>
              </w:rPr>
              <w:t xml:space="preserve">Option </w:t>
            </w:r>
            <w:r>
              <w:rPr>
                <w:sz w:val="22"/>
              </w:rPr>
              <w:t>2</w:t>
            </w:r>
            <w:r w:rsidRPr="00E37131">
              <w:rPr>
                <w:sz w:val="22"/>
              </w:rPr>
              <w:t xml:space="preserve"> – Introduce</w:t>
            </w:r>
            <w:r>
              <w:rPr>
                <w:sz w:val="22"/>
              </w:rPr>
              <w:t xml:space="preserve"> a </w:t>
            </w:r>
            <w:r w:rsidR="00FA5762">
              <w:rPr>
                <w:sz w:val="22"/>
              </w:rPr>
              <w:t>road-user</w:t>
            </w:r>
            <w:r>
              <w:rPr>
                <w:sz w:val="22"/>
              </w:rPr>
              <w:t xml:space="preserve"> charge, start date 1 July 2023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3A34B6" w:rsidRPr="001F5937" w:rsidRDefault="003A34B6" w:rsidP="00130379">
            <w:pPr>
              <w:pStyle w:val="TableHeading"/>
              <w:keepLines w:val="0"/>
              <w:widowControl w:val="0"/>
              <w:spacing w:before="60" w:after="60" w:line="240" w:lineRule="auto"/>
              <w:rPr>
                <w:rFonts w:asciiTheme="minorHAnsi" w:hAnsiTheme="minorHAnsi"/>
                <w:b w:val="0"/>
                <w:sz w:val="22"/>
              </w:rPr>
            </w:pPr>
            <w:r w:rsidRPr="001F5937">
              <w:rPr>
                <w:rFonts w:asciiTheme="minorHAnsi" w:hAnsiTheme="minorHAnsi"/>
                <w:b w:val="0"/>
                <w:sz w:val="22"/>
              </w:rPr>
              <w:t>Fiscal balance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4" w:type="pct"/>
            <w:vAlign w:val="center"/>
          </w:tcPr>
          <w:p w:rsidR="003A34B6" w:rsidRPr="001F5937" w:rsidRDefault="003A34B6" w:rsidP="00130379">
            <w:pPr>
              <w:pStyle w:val="TableTextRightBold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3A34B6" w:rsidRPr="001F5937" w:rsidRDefault="003A34B6" w:rsidP="00130379">
            <w:pPr>
              <w:pStyle w:val="TableHeading"/>
              <w:keepNext w:val="0"/>
              <w:keepLines w:val="0"/>
              <w:widowControl w:val="0"/>
              <w:spacing w:before="60" w:after="60" w:line="240" w:lineRule="auto"/>
              <w:rPr>
                <w:rFonts w:asciiTheme="minorHAnsi" w:hAnsiTheme="minorHAnsi"/>
                <w:b w:val="0"/>
                <w:sz w:val="22"/>
              </w:rPr>
            </w:pPr>
            <w:r w:rsidRPr="001F5937">
              <w:rPr>
                <w:rFonts w:asciiTheme="minorHAnsi" w:hAnsiTheme="minorHAnsi"/>
                <w:b w:val="0"/>
                <w:sz w:val="22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4" w:type="pct"/>
            <w:vAlign w:val="center"/>
          </w:tcPr>
          <w:p w:rsidR="003A34B6" w:rsidRPr="001F5937" w:rsidRDefault="003A34B6" w:rsidP="00130379">
            <w:pPr>
              <w:pStyle w:val="TableTextRightBold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:rsidR="003A34B6" w:rsidRPr="001F5937" w:rsidRDefault="003A34B6" w:rsidP="00130379">
            <w:pPr>
              <w:pStyle w:val="TableHeading"/>
              <w:keepLines w:val="0"/>
              <w:widowControl w:val="0"/>
              <w:spacing w:before="60" w:after="60" w:line="240" w:lineRule="auto"/>
              <w:rPr>
                <w:rFonts w:asciiTheme="minorHAnsi" w:hAnsiTheme="minorHAnsi"/>
                <w:sz w:val="22"/>
              </w:rPr>
            </w:pPr>
            <w:r w:rsidRPr="00E37131">
              <w:rPr>
                <w:sz w:val="22"/>
              </w:rPr>
              <w:t xml:space="preserve">Option </w:t>
            </w:r>
            <w:r>
              <w:rPr>
                <w:sz w:val="22"/>
              </w:rPr>
              <w:t>3</w:t>
            </w:r>
            <w:r w:rsidRPr="00E37131">
              <w:rPr>
                <w:sz w:val="22"/>
              </w:rPr>
              <w:t xml:space="preserve"> – Introduce</w:t>
            </w:r>
            <w:r>
              <w:rPr>
                <w:sz w:val="22"/>
              </w:rPr>
              <w:t xml:space="preserve"> a </w:t>
            </w:r>
            <w:r w:rsidR="00FA5762">
              <w:rPr>
                <w:sz w:val="22"/>
              </w:rPr>
              <w:t>road-user</w:t>
            </w:r>
            <w:r>
              <w:rPr>
                <w:sz w:val="22"/>
              </w:rPr>
              <w:t xml:space="preserve"> charge, start date 1 July 2024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3A34B6" w:rsidRPr="001F5937" w:rsidRDefault="003A34B6" w:rsidP="00130379">
            <w:pPr>
              <w:pStyle w:val="TableHeading"/>
              <w:keepLines w:val="0"/>
              <w:widowControl w:val="0"/>
              <w:spacing w:before="60" w:after="60" w:line="240" w:lineRule="auto"/>
              <w:rPr>
                <w:rFonts w:asciiTheme="minorHAnsi" w:hAnsiTheme="minorHAnsi"/>
                <w:b w:val="0"/>
                <w:sz w:val="22"/>
              </w:rPr>
            </w:pPr>
            <w:r w:rsidRPr="001F5937">
              <w:rPr>
                <w:rFonts w:asciiTheme="minorHAnsi" w:hAnsiTheme="minorHAnsi"/>
                <w:b w:val="0"/>
                <w:sz w:val="22"/>
              </w:rPr>
              <w:t>Fiscal balance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4" w:type="pct"/>
            <w:vAlign w:val="center"/>
          </w:tcPr>
          <w:p w:rsidR="003A34B6" w:rsidRPr="001F5937" w:rsidRDefault="003A34B6" w:rsidP="00130379">
            <w:pPr>
              <w:pStyle w:val="TableTextRightBold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3A34B6" w:rsidRPr="001F5937" w:rsidRDefault="003A34B6" w:rsidP="00130379">
            <w:pPr>
              <w:pStyle w:val="TableHeading"/>
              <w:keepNext w:val="0"/>
              <w:keepLines w:val="0"/>
              <w:widowControl w:val="0"/>
              <w:spacing w:before="60" w:after="60" w:line="240" w:lineRule="auto"/>
              <w:rPr>
                <w:rFonts w:asciiTheme="minorHAnsi" w:hAnsiTheme="minorHAnsi"/>
                <w:b w:val="0"/>
                <w:sz w:val="22"/>
              </w:rPr>
            </w:pPr>
            <w:r w:rsidRPr="001F5937">
              <w:rPr>
                <w:rFonts w:asciiTheme="minorHAnsi" w:hAnsiTheme="minorHAnsi"/>
                <w:b w:val="0"/>
                <w:sz w:val="22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4" w:type="pct"/>
            <w:vAlign w:val="center"/>
          </w:tcPr>
          <w:p w:rsidR="003A34B6" w:rsidRPr="001F5937" w:rsidRDefault="003A34B6" w:rsidP="00130379">
            <w:pPr>
              <w:pStyle w:val="TableTextRightBold"/>
              <w:keepNext/>
              <w:widowControl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:rsidR="003A34B6" w:rsidRPr="001F5937" w:rsidRDefault="003A34B6" w:rsidP="00130379">
            <w:pPr>
              <w:pStyle w:val="TableHeading"/>
              <w:keepLines w:val="0"/>
              <w:spacing w:before="60" w:after="60" w:line="240" w:lineRule="auto"/>
              <w:rPr>
                <w:rFonts w:asciiTheme="minorHAnsi" w:hAnsiTheme="minorHAnsi"/>
                <w:sz w:val="22"/>
              </w:rPr>
            </w:pPr>
            <w:r w:rsidRPr="00E37131">
              <w:rPr>
                <w:sz w:val="22"/>
              </w:rPr>
              <w:t xml:space="preserve">Option </w:t>
            </w:r>
            <w:r>
              <w:rPr>
                <w:sz w:val="22"/>
              </w:rPr>
              <w:t>4</w:t>
            </w:r>
            <w:r w:rsidRPr="00E37131">
              <w:rPr>
                <w:sz w:val="22"/>
              </w:rPr>
              <w:t xml:space="preserve"> – Introduce</w:t>
            </w:r>
            <w:r>
              <w:rPr>
                <w:sz w:val="22"/>
              </w:rPr>
              <w:t xml:space="preserve"> a </w:t>
            </w:r>
            <w:r w:rsidR="00FA5762">
              <w:rPr>
                <w:sz w:val="22"/>
              </w:rPr>
              <w:t>road-user</w:t>
            </w:r>
            <w:r>
              <w:rPr>
                <w:sz w:val="22"/>
              </w:rPr>
              <w:t xml:space="preserve"> charge, start date 1 July 2025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3A34B6" w:rsidRPr="001F5937" w:rsidRDefault="003A34B6" w:rsidP="00130379">
            <w:pPr>
              <w:pStyle w:val="TableHeading"/>
              <w:keepLines w:val="0"/>
              <w:spacing w:before="60" w:after="60" w:line="240" w:lineRule="auto"/>
              <w:rPr>
                <w:rFonts w:asciiTheme="minorHAnsi" w:hAnsiTheme="minorHAnsi"/>
                <w:b w:val="0"/>
                <w:sz w:val="22"/>
              </w:rPr>
            </w:pPr>
            <w:r w:rsidRPr="001F5937">
              <w:rPr>
                <w:rFonts w:asciiTheme="minorHAnsi" w:hAnsiTheme="minorHAnsi"/>
                <w:b w:val="0"/>
                <w:sz w:val="22"/>
              </w:rPr>
              <w:t>Fiscal balance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4" w:type="pct"/>
            <w:vAlign w:val="center"/>
          </w:tcPr>
          <w:p w:rsidR="003A34B6" w:rsidRPr="001F5937" w:rsidRDefault="003A34B6" w:rsidP="00130379">
            <w:pPr>
              <w:pStyle w:val="TableTextRightBold"/>
              <w:keepNext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34B6" w:rsidRPr="009B70E6" w:rsidTr="0013037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6" w:type="pct"/>
            <w:vAlign w:val="center"/>
          </w:tcPr>
          <w:p w:rsidR="003A34B6" w:rsidRPr="001F5937" w:rsidRDefault="003A34B6" w:rsidP="00130379">
            <w:pPr>
              <w:pStyle w:val="TableHeading"/>
              <w:keepLines w:val="0"/>
              <w:spacing w:before="60" w:after="60" w:line="240" w:lineRule="auto"/>
              <w:rPr>
                <w:rFonts w:asciiTheme="minorHAnsi" w:hAnsiTheme="minorHAnsi"/>
                <w:b w:val="0"/>
                <w:sz w:val="22"/>
              </w:rPr>
            </w:pPr>
            <w:r w:rsidRPr="001F5937">
              <w:rPr>
                <w:rFonts w:asciiTheme="minorHAnsi" w:hAnsiTheme="minorHAnsi"/>
                <w:b w:val="0"/>
                <w:sz w:val="22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5" w:type="pct"/>
            <w:vAlign w:val="center"/>
          </w:tcPr>
          <w:p w:rsidR="003A34B6" w:rsidRPr="001F5937" w:rsidRDefault="003A34B6" w:rsidP="00130379">
            <w:pPr>
              <w:pStyle w:val="TableTextRight"/>
              <w:keepNext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4" w:type="pct"/>
            <w:vAlign w:val="center"/>
          </w:tcPr>
          <w:p w:rsidR="003A34B6" w:rsidRPr="001F5937" w:rsidRDefault="003A34B6" w:rsidP="00130379">
            <w:pPr>
              <w:pStyle w:val="TableTextRightBold"/>
              <w:keepNext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A34B6" w:rsidRPr="00A162FE" w:rsidRDefault="003A34B6" w:rsidP="003A34B6">
      <w:pPr>
        <w:keepNext/>
        <w:spacing w:line="260" w:lineRule="atLeast"/>
        <w:ind w:left="284" w:hanging="284"/>
        <w:rPr>
          <w:sz w:val="20"/>
          <w:szCs w:val="20"/>
        </w:rPr>
      </w:pPr>
      <w:r w:rsidRPr="00A162FE">
        <w:rPr>
          <w:sz w:val="20"/>
          <w:szCs w:val="20"/>
        </w:rPr>
        <w:t>(a)</w:t>
      </w:r>
      <w:r w:rsidRPr="00A162FE">
        <w:rPr>
          <w:sz w:val="20"/>
          <w:szCs w:val="20"/>
        </w:rPr>
        <w:tab/>
        <w:t>A positive number represents an increase in the relevant budget balance; a negative number represents a decrease.</w:t>
      </w:r>
    </w:p>
    <w:p w:rsidR="003A34B6" w:rsidRPr="00A162FE" w:rsidRDefault="003A34B6" w:rsidP="003A34B6">
      <w:pPr>
        <w:keepNext/>
        <w:widowControl w:val="0"/>
        <w:spacing w:line="260" w:lineRule="atLeast"/>
        <w:ind w:left="284" w:hanging="284"/>
        <w:rPr>
          <w:sz w:val="20"/>
          <w:szCs w:val="20"/>
        </w:rPr>
      </w:pPr>
      <w:r w:rsidRPr="00A162FE">
        <w:rPr>
          <w:sz w:val="20"/>
          <w:szCs w:val="20"/>
        </w:rPr>
        <w:t>(b)</w:t>
      </w:r>
      <w:r w:rsidRPr="00A162FE">
        <w:rPr>
          <w:sz w:val="20"/>
          <w:szCs w:val="20"/>
        </w:rPr>
        <w:tab/>
        <w:t>Figures may not sum to totals due to rounding.</w:t>
      </w:r>
    </w:p>
    <w:p w:rsidR="003A34B6" w:rsidRPr="006262CF" w:rsidRDefault="003A34B6" w:rsidP="003A34B6">
      <w:pPr>
        <w:pStyle w:val="ListParagraph"/>
        <w:keepNext/>
        <w:keepLines/>
        <w:numPr>
          <w:ilvl w:val="0"/>
          <w:numId w:val="40"/>
        </w:numPr>
        <w:spacing w:line="260" w:lineRule="atLeast"/>
        <w:ind w:left="284" w:hanging="284"/>
        <w:contextualSpacing w:val="0"/>
        <w:rPr>
          <w:sz w:val="20"/>
          <w:szCs w:val="20"/>
        </w:rPr>
      </w:pPr>
      <w:r w:rsidRPr="006262CF">
        <w:rPr>
          <w:sz w:val="20"/>
          <w:szCs w:val="20"/>
        </w:rPr>
        <w:t>Indicates nil.</w:t>
      </w:r>
    </w:p>
    <w:p w:rsidR="00C91D48" w:rsidRDefault="004F3282" w:rsidP="003A34B6">
      <w:pPr>
        <w:pStyle w:val="BodyText17ptAbove"/>
      </w:pPr>
      <w:r>
        <w:t>All options would be expected to have impact</w:t>
      </w:r>
      <w:r w:rsidR="00CC653F">
        <w:t>s</w:t>
      </w:r>
      <w:r>
        <w:t xml:space="preserve"> beyond the 2018</w:t>
      </w:r>
      <w:r>
        <w:noBreakHyphen/>
        <w:t>19 Budget forward estimates period.  A breakdown of the</w:t>
      </w:r>
      <w:r w:rsidR="002142F0">
        <w:t xml:space="preserve"> financial implications of each option</w:t>
      </w:r>
      <w:r>
        <w:t xml:space="preserve"> over the period to 2028</w:t>
      </w:r>
      <w:r>
        <w:noBreakHyphen/>
        <w:t xml:space="preserve">29 is provided at </w:t>
      </w:r>
      <w:r>
        <w:rPr>
          <w:u w:val="single"/>
        </w:rPr>
        <w:t>Attachment A</w:t>
      </w:r>
      <w:r>
        <w:t>.</w:t>
      </w:r>
    </w:p>
    <w:p w:rsidR="00C91D48" w:rsidRPr="00B311BA" w:rsidRDefault="004F3282" w:rsidP="00C91D48">
      <w:pPr>
        <w:pStyle w:val="BodyText"/>
      </w:pPr>
      <w:r>
        <w:t>Departmental costs for each option would be expected to be significant over the period to 2028</w:t>
      </w:r>
      <w:r>
        <w:noBreakHyphen/>
        <w:t>29.  These impacts include a $20 million set</w:t>
      </w:r>
      <w:r w:rsidR="002142F0">
        <w:t>-</w:t>
      </w:r>
      <w:r>
        <w:t>up cost for the ATO in the year before the start date</w:t>
      </w:r>
      <w:r w:rsidR="00C1532A">
        <w:t>,</w:t>
      </w:r>
      <w:r>
        <w:t xml:space="preserve"> and ongoing administration and enforcement costs.</w:t>
      </w:r>
    </w:p>
    <w:p w:rsidR="00C91D48" w:rsidRPr="00B311BA" w:rsidRDefault="004F3282" w:rsidP="00C91D48">
      <w:pPr>
        <w:pStyle w:val="BodyText"/>
      </w:pPr>
      <w:r>
        <w:t xml:space="preserve">There would be a difference in </w:t>
      </w:r>
      <w:r w:rsidR="002142F0">
        <w:t xml:space="preserve">the </w:t>
      </w:r>
      <w:r>
        <w:t>fiscal and underlying cash balance</w:t>
      </w:r>
      <w:r w:rsidR="00C1532A">
        <w:t xml:space="preserve"> impacts for </w:t>
      </w:r>
      <w:r>
        <w:t xml:space="preserve">each option due to differences in when </w:t>
      </w:r>
      <w:r w:rsidR="00FA5762">
        <w:t>road-user</w:t>
      </w:r>
      <w:r>
        <w:t xml:space="preserve"> charge liabilities are raised and when they are paid to the ATO.</w:t>
      </w:r>
    </w:p>
    <w:p w:rsidR="00E61764" w:rsidRDefault="004F3282" w:rsidP="00256F21">
      <w:pPr>
        <w:pStyle w:val="BodyText"/>
      </w:pPr>
      <w:r>
        <w:t xml:space="preserve">There is a high degree of uncertainty in </w:t>
      </w:r>
      <w:r w:rsidR="001377C2">
        <w:t xml:space="preserve">the estimates for </w:t>
      </w:r>
      <w:r>
        <w:t>each option of the proposal.  The proposal is subject to a number of assumptions</w:t>
      </w:r>
      <w:r w:rsidR="00E61764">
        <w:t>,</w:t>
      </w:r>
      <w:r>
        <w:t xml:space="preserve"> including </w:t>
      </w:r>
      <w:r w:rsidR="001377C2">
        <w:t xml:space="preserve">the </w:t>
      </w:r>
      <w:r>
        <w:t xml:space="preserve">average kilometres driven </w:t>
      </w:r>
      <w:r w:rsidR="00C1532A">
        <w:t xml:space="preserve">in electric vehicles </w:t>
      </w:r>
      <w:r w:rsidR="00294560">
        <w:t xml:space="preserve">each </w:t>
      </w:r>
      <w:r>
        <w:t>year,</w:t>
      </w:r>
      <w:r w:rsidR="00E37131">
        <w:t xml:space="preserve"> </w:t>
      </w:r>
      <w:r w:rsidR="00294560">
        <w:t>the</w:t>
      </w:r>
      <w:r>
        <w:t xml:space="preserve"> take-up rate</w:t>
      </w:r>
      <w:r w:rsidR="00ED55DE">
        <w:t>s</w:t>
      </w:r>
      <w:r>
        <w:t xml:space="preserve"> of electric vehicles</w:t>
      </w:r>
      <w:r w:rsidR="009D5896">
        <w:t>,</w:t>
      </w:r>
      <w:r>
        <w:t xml:space="preserve"> </w:t>
      </w:r>
      <w:r w:rsidR="00C1532A">
        <w:t xml:space="preserve">the </w:t>
      </w:r>
      <w:r>
        <w:t>fuel excise per kilometre driven</w:t>
      </w:r>
      <w:r w:rsidR="00091D5A">
        <w:t>,</w:t>
      </w:r>
      <w:r w:rsidR="00E61764" w:rsidRPr="00E61764">
        <w:t xml:space="preserve"> </w:t>
      </w:r>
      <w:r w:rsidR="00E61764">
        <w:t xml:space="preserve">and the potential </w:t>
      </w:r>
    </w:p>
    <w:p w:rsidR="00E61764" w:rsidRDefault="00E61764" w:rsidP="00256F21">
      <w:pPr>
        <w:pStyle w:val="BodyText"/>
      </w:pPr>
    </w:p>
    <w:p w:rsidR="003A34B6" w:rsidRDefault="00E61764" w:rsidP="00256F21">
      <w:pPr>
        <w:pStyle w:val="BodyText"/>
      </w:pPr>
      <w:proofErr w:type="gramStart"/>
      <w:r>
        <w:lastRenderedPageBreak/>
        <w:t>behavioural</w:t>
      </w:r>
      <w:proofErr w:type="gramEnd"/>
      <w:r>
        <w:t xml:space="preserve"> responses to the proposal</w:t>
      </w:r>
      <w:r w:rsidR="004F3282">
        <w:t xml:space="preserve">.  There are also uncertainties around the </w:t>
      </w:r>
      <w:r w:rsidR="00294560">
        <w:t xml:space="preserve">total </w:t>
      </w:r>
      <w:r w:rsidR="004F3282">
        <w:t>cost of administering the proposal</w:t>
      </w:r>
      <w:r w:rsidR="006E5F53">
        <w:t>, particularly the method by which monthly kilometres travelled would be reported to the ATO,</w:t>
      </w:r>
      <w:r w:rsidR="004F3282">
        <w:t xml:space="preserve"> and whether there would be issues with non</w:t>
      </w:r>
      <w:r w:rsidR="004F3282">
        <w:noBreakHyphen/>
        <w:t xml:space="preserve">compliance with the </w:t>
      </w:r>
      <w:r w:rsidR="00FA5762">
        <w:t>road-user</w:t>
      </w:r>
      <w:r w:rsidR="004F3282">
        <w:t xml:space="preserve"> charge.  The costing is highly sensitive to each assumption used.</w:t>
      </w:r>
    </w:p>
    <w:p w:rsidR="00E61764" w:rsidRDefault="00E61764" w:rsidP="00CA06C8">
      <w:pPr>
        <w:pStyle w:val="Heading1"/>
      </w:pPr>
      <w:r>
        <w:t>Additional information requested</w:t>
      </w:r>
    </w:p>
    <w:p w:rsidR="00091D5A" w:rsidRPr="00256F21" w:rsidRDefault="00091D5A" w:rsidP="00256F21">
      <w:pPr>
        <w:pStyle w:val="BodyText"/>
      </w:pPr>
      <w:r w:rsidRPr="0031036D">
        <w:t xml:space="preserve">The additional information requested on fuel excise revenue in the absence of the shift to electric vehicles is not publically available in the Budget or elsewhere.  In the 2018 report </w:t>
      </w:r>
      <w:r w:rsidRPr="00256F21">
        <w:rPr>
          <w:i/>
        </w:rPr>
        <w:t>Trends affecting the sustainability of Commonwealth taxes</w:t>
      </w:r>
      <w:r w:rsidRPr="00256F21">
        <w:t xml:space="preserve">, the Parliamentary Budget Office (PBO) found that as electric vehicles currently comprise only a small proportion of the market, they are having little effect on fuel excise receipts at the present time.  </w:t>
      </w:r>
      <w:r w:rsidR="00A22EBC">
        <w:t>Box 3 in the</w:t>
      </w:r>
      <w:r w:rsidRPr="00256F21">
        <w:t xml:space="preserve"> PBO</w:t>
      </w:r>
      <w:r w:rsidR="00A22EBC">
        <w:t xml:space="preserve">’s </w:t>
      </w:r>
      <w:r w:rsidR="00A22EBC">
        <w:rPr>
          <w:i/>
        </w:rPr>
        <w:t>2018-19 Budget Medium-Term Projections</w:t>
      </w:r>
      <w:r w:rsidR="00A22EBC" w:rsidRPr="00256F21">
        <w:t xml:space="preserve"> </w:t>
      </w:r>
      <w:r w:rsidRPr="00256F21">
        <w:t>report</w:t>
      </w:r>
      <w:r w:rsidR="00856005">
        <w:t xml:space="preserve"> </w:t>
      </w:r>
      <w:r w:rsidR="00A22EBC">
        <w:t>discussed</w:t>
      </w:r>
      <w:r w:rsidRPr="0031036D">
        <w:t xml:space="preserve"> the risk to </w:t>
      </w:r>
      <w:r w:rsidRPr="00256F21">
        <w:t xml:space="preserve">the </w:t>
      </w:r>
      <w:r w:rsidR="00A22EBC">
        <w:t xml:space="preserve">tax </w:t>
      </w:r>
      <w:r w:rsidRPr="00256F21">
        <w:t>base of</w:t>
      </w:r>
      <w:r w:rsidR="00A22EBC">
        <w:t xml:space="preserve"> recent trends in</w:t>
      </w:r>
      <w:r w:rsidRPr="00256F21">
        <w:t xml:space="preserve"> several indirect taxes</w:t>
      </w:r>
      <w:r w:rsidR="001B7B8E">
        <w:t>,</w:t>
      </w:r>
      <w:r w:rsidRPr="00256F21">
        <w:t xml:space="preserve"> including fuel excise. </w:t>
      </w:r>
    </w:p>
    <w:p w:rsidR="00FE3B13" w:rsidRPr="00D014E1" w:rsidRDefault="00FE3B13" w:rsidP="00CA06C8">
      <w:pPr>
        <w:pStyle w:val="Heading1"/>
      </w:pPr>
      <w:r w:rsidRPr="00D014E1">
        <w:t>Key assumptions</w:t>
      </w:r>
    </w:p>
    <w:p w:rsidR="006C3668" w:rsidRDefault="009023BB" w:rsidP="00696DCC">
      <w:pPr>
        <w:pStyle w:val="BodyText"/>
      </w:pPr>
      <w:r>
        <w:t xml:space="preserve">The </w:t>
      </w:r>
      <w:r w:rsidR="00A82871">
        <w:t xml:space="preserve">PBO </w:t>
      </w:r>
      <w:r>
        <w:t>has made the following assumptions in relation to this proposal.</w:t>
      </w:r>
    </w:p>
    <w:p w:rsidR="00E61764" w:rsidRDefault="009023BB" w:rsidP="00857C91">
      <w:pPr>
        <w:pStyle w:val="ListBullet"/>
      </w:pPr>
      <w:r>
        <w:t xml:space="preserve">The average kilometres driven per electric vehicle would be </w:t>
      </w:r>
      <w:r w:rsidR="00CC653F">
        <w:t xml:space="preserve">the same as </w:t>
      </w:r>
      <w:r w:rsidR="00091D5A">
        <w:t xml:space="preserve">the average for </w:t>
      </w:r>
      <w:r w:rsidR="00CC653F">
        <w:t>all passenger vehicles</w:t>
      </w:r>
      <w:r w:rsidR="00091D5A">
        <w:t>,</w:t>
      </w:r>
      <w:r w:rsidR="00CC653F">
        <w:t xml:space="preserve"> and would not change over the period to 2028</w:t>
      </w:r>
      <w:r w:rsidR="00CC653F">
        <w:noBreakHyphen/>
        <w:t xml:space="preserve">29.  </w:t>
      </w:r>
    </w:p>
    <w:p w:rsidR="00857C91" w:rsidRDefault="00CC653F" w:rsidP="00256F21">
      <w:pPr>
        <w:pStyle w:val="ListBullet2"/>
      </w:pPr>
      <w:r>
        <w:t xml:space="preserve">The </w:t>
      </w:r>
      <w:r w:rsidR="00E61764">
        <w:t>average</w:t>
      </w:r>
      <w:r>
        <w:t xml:space="preserve"> used in this costing is </w:t>
      </w:r>
      <w:r w:rsidR="009023BB">
        <w:t>13,230</w:t>
      </w:r>
      <w:r w:rsidR="00E61764">
        <w:t> </w:t>
      </w:r>
      <w:r w:rsidR="009023BB">
        <w:t xml:space="preserve">kilometres per year.  This is based on the average kilometres driven </w:t>
      </w:r>
      <w:r w:rsidR="00ED55DE">
        <w:t>for all</w:t>
      </w:r>
      <w:r w:rsidR="00C1532A">
        <w:t xml:space="preserve"> </w:t>
      </w:r>
      <w:r w:rsidR="009023BB">
        <w:t xml:space="preserve">passenger vehicles in the Australian Bureau of Statistics (ABS) publication </w:t>
      </w:r>
      <w:r w:rsidR="009023BB">
        <w:rPr>
          <w:i/>
        </w:rPr>
        <w:t xml:space="preserve">Survey of Motor Vehicle Use Australia, 12 months ended </w:t>
      </w:r>
      <w:r w:rsidR="00D7647A">
        <w:rPr>
          <w:i/>
        </w:rPr>
        <w:t>3</w:t>
      </w:r>
      <w:r w:rsidR="009023BB">
        <w:rPr>
          <w:i/>
        </w:rPr>
        <w:t>0 June 2016</w:t>
      </w:r>
      <w:r w:rsidR="009023BB">
        <w:t xml:space="preserve">.  This average is </w:t>
      </w:r>
      <w:r w:rsidR="00C1532A">
        <w:t xml:space="preserve">based on data </w:t>
      </w:r>
      <w:r w:rsidR="009023BB">
        <w:t>from 2007 to 2016.</w:t>
      </w:r>
    </w:p>
    <w:p w:rsidR="001E08FB" w:rsidRDefault="00CC653F" w:rsidP="00371BC2">
      <w:pPr>
        <w:pStyle w:val="ListBullet2"/>
      </w:pPr>
      <w:r>
        <w:t xml:space="preserve">These </w:t>
      </w:r>
      <w:r w:rsidR="001E08FB">
        <w:t>assumption</w:t>
      </w:r>
      <w:r>
        <w:t>s</w:t>
      </w:r>
      <w:r w:rsidR="001E08FB">
        <w:t xml:space="preserve"> </w:t>
      </w:r>
      <w:r>
        <w:t xml:space="preserve">are </w:t>
      </w:r>
      <w:r w:rsidR="001E08FB">
        <w:t xml:space="preserve">highly uncertain as there are potential behavioural responses to the proposal and it is uncertain whether electric vehicles would be driven </w:t>
      </w:r>
      <w:r w:rsidR="007A1285">
        <w:t>the same</w:t>
      </w:r>
      <w:r w:rsidR="001E08FB">
        <w:t xml:space="preserve"> </w:t>
      </w:r>
      <w:r w:rsidR="00C700DA">
        <w:t xml:space="preserve">number of </w:t>
      </w:r>
      <w:r w:rsidR="001E08FB">
        <w:t xml:space="preserve">kilometres as other vehicles.  </w:t>
      </w:r>
    </w:p>
    <w:p w:rsidR="009D5896" w:rsidRDefault="00A102DD" w:rsidP="009D5896">
      <w:pPr>
        <w:pStyle w:val="ListBullet"/>
      </w:pPr>
      <w:r>
        <w:t>T</w:t>
      </w:r>
      <w:r w:rsidR="009D5896">
        <w:t>here would be no behavioural response</w:t>
      </w:r>
      <w:r w:rsidR="00CC653F">
        <w:t>s</w:t>
      </w:r>
      <w:r w:rsidR="009D5896">
        <w:t xml:space="preserve"> to this </w:t>
      </w:r>
      <w:r>
        <w:t>proposal</w:t>
      </w:r>
      <w:r w:rsidR="00ED55DE">
        <w:t xml:space="preserve"> from consumers</w:t>
      </w:r>
      <w:r w:rsidR="009D5896">
        <w:t>.</w:t>
      </w:r>
      <w:r w:rsidR="00CC653F">
        <w:t xml:space="preserve">  In particular</w:t>
      </w:r>
      <w:r w:rsidR="002070A7">
        <w:t>,</w:t>
      </w:r>
      <w:r w:rsidR="00327A7E">
        <w:t xml:space="preserve"> it is assumed that</w:t>
      </w:r>
      <w:r w:rsidR="00CC653F">
        <w:t xml:space="preserve"> th</w:t>
      </w:r>
      <w:r w:rsidR="00E61764">
        <w:t>e proposal</w:t>
      </w:r>
      <w:r w:rsidR="00CC653F">
        <w:t xml:space="preserve"> would not affect </w:t>
      </w:r>
      <w:r w:rsidR="00E61764">
        <w:t>future uptake</w:t>
      </w:r>
      <w:r w:rsidR="00CC653F">
        <w:t xml:space="preserve"> of electric vehicles and would not affect </w:t>
      </w:r>
      <w:r w:rsidR="00E61764">
        <w:t xml:space="preserve">the average </w:t>
      </w:r>
      <w:r w:rsidR="00CC653F">
        <w:t xml:space="preserve">kilometres travelled </w:t>
      </w:r>
      <w:r w:rsidR="00E61764">
        <w:t>by</w:t>
      </w:r>
      <w:r w:rsidR="00CC653F">
        <w:t xml:space="preserve"> electric vehicles</w:t>
      </w:r>
      <w:r w:rsidR="00E61764">
        <w:t xml:space="preserve"> </w:t>
      </w:r>
      <w:r w:rsidR="00327A7E">
        <w:t>relative to</w:t>
      </w:r>
      <w:r w:rsidR="00E61764">
        <w:t xml:space="preserve"> other vehicles</w:t>
      </w:r>
      <w:r w:rsidR="00CC653F">
        <w:t>.</w:t>
      </w:r>
    </w:p>
    <w:p w:rsidR="00CE4E89" w:rsidRDefault="00CE4E89" w:rsidP="00D32915">
      <w:pPr>
        <w:pStyle w:val="ListBullet2"/>
      </w:pPr>
      <w:r>
        <w:t>T</w:t>
      </w:r>
      <w:r w:rsidRPr="00CE4E89">
        <w:t xml:space="preserve">here is limited information available about the effects of applying a flat </w:t>
      </w:r>
      <w:r w:rsidR="00FA5762">
        <w:t>road-user</w:t>
      </w:r>
      <w:r w:rsidRPr="00CE4E89">
        <w:t xml:space="preserve"> charge per kilometre driven.  Typically</w:t>
      </w:r>
      <w:r w:rsidR="00E61764">
        <w:t>,</w:t>
      </w:r>
      <w:r w:rsidRPr="00CE4E89">
        <w:t xml:space="preserve"> studies have focused on the effects of </w:t>
      </w:r>
      <w:r w:rsidR="00FA5762">
        <w:t>road-user</w:t>
      </w:r>
      <w:r w:rsidRPr="00CE4E89">
        <w:t xml:space="preserve"> charges applied at specific times of the day (for example peak travel times) rather than flat charges per kilometre driven.</w:t>
      </w:r>
      <w:r w:rsidR="00CC30AE">
        <w:rPr>
          <w:rStyle w:val="FootnoteReference"/>
        </w:rPr>
        <w:footnoteReference w:id="1"/>
      </w:r>
      <w:r w:rsidRPr="00CE4E89">
        <w:t xml:space="preserve">  </w:t>
      </w:r>
      <w:r w:rsidR="00CC30AE">
        <w:t>I</w:t>
      </w:r>
      <w:r w:rsidRPr="00CE4E89">
        <w:t xml:space="preserve">n </w:t>
      </w:r>
      <w:r w:rsidR="00D32915">
        <w:t xml:space="preserve">the analysis conducted for the </w:t>
      </w:r>
      <w:r w:rsidR="00D32915" w:rsidRPr="00D32915">
        <w:rPr>
          <w:i/>
        </w:rPr>
        <w:t>Fuel Indexation (Road Funding) Bill 2014</w:t>
      </w:r>
      <w:r w:rsidR="00D32915">
        <w:t>, the</w:t>
      </w:r>
      <w:r w:rsidR="00CC30AE">
        <w:t xml:space="preserve"> demand for transport fuel</w:t>
      </w:r>
      <w:r>
        <w:t xml:space="preserve"> was </w:t>
      </w:r>
      <w:r w:rsidR="00D32915">
        <w:t xml:space="preserve">found to be </w:t>
      </w:r>
      <w:r>
        <w:t>relatively inelastic</w:t>
      </w:r>
      <w:r w:rsidR="00CC30AE">
        <w:t xml:space="preserve"> </w:t>
      </w:r>
      <w:r w:rsidR="00D32915">
        <w:t xml:space="preserve">with regard </w:t>
      </w:r>
      <w:r w:rsidR="00CC30AE">
        <w:t>to price</w:t>
      </w:r>
      <w:r w:rsidRPr="00CE4E89">
        <w:t>.</w:t>
      </w:r>
      <w:r w:rsidR="00CC30AE">
        <w:rPr>
          <w:rStyle w:val="FootnoteReference"/>
        </w:rPr>
        <w:footnoteReference w:id="2"/>
      </w:r>
      <w:r w:rsidR="00CC30AE">
        <w:t xml:space="preserve">  A</w:t>
      </w:r>
      <w:r w:rsidR="00D32915">
        <w:t>s</w:t>
      </w:r>
      <w:r w:rsidR="00CC30AE">
        <w:t xml:space="preserve"> a</w:t>
      </w:r>
      <w:r w:rsidR="00D32915">
        <w:t>n</w:t>
      </w:r>
      <w:r w:rsidR="00CC30AE">
        <w:t xml:space="preserve"> extension, </w:t>
      </w:r>
      <w:r w:rsidR="00D32915">
        <w:t>the number of kilometres travelled is also relatively inelastic with regard to price.</w:t>
      </w:r>
    </w:p>
    <w:p w:rsidR="001E08FB" w:rsidRDefault="00130379" w:rsidP="009D5896">
      <w:pPr>
        <w:pStyle w:val="ListBullet"/>
      </w:pPr>
      <w:r>
        <w:t>Electric v</w:t>
      </w:r>
      <w:r w:rsidR="001E08FB">
        <w:t xml:space="preserve">ehicles would </w:t>
      </w:r>
      <w:r>
        <w:t xml:space="preserve">be kept on average for 10 years. </w:t>
      </w:r>
      <w:r w:rsidR="001E08FB">
        <w:t xml:space="preserve"> </w:t>
      </w:r>
      <w:r>
        <w:t>T</w:t>
      </w:r>
      <w:r w:rsidR="001E08FB">
        <w:t xml:space="preserve">his is based on the average age of passenger vehicles in the ABS </w:t>
      </w:r>
      <w:r w:rsidR="001E08FB">
        <w:rPr>
          <w:i/>
        </w:rPr>
        <w:t>Motor Vehicle Census, Australia, 31 January 2018</w:t>
      </w:r>
      <w:r w:rsidR="001E08FB">
        <w:t>.</w:t>
      </w:r>
    </w:p>
    <w:p w:rsidR="00611A23" w:rsidRDefault="00D6752F" w:rsidP="00857C91">
      <w:pPr>
        <w:pStyle w:val="ListBullet"/>
      </w:pPr>
      <w:r>
        <w:t xml:space="preserve">Battery </w:t>
      </w:r>
      <w:r w:rsidR="00611A23">
        <w:t xml:space="preserve">electric vehicles </w:t>
      </w:r>
      <w:r>
        <w:t xml:space="preserve">and fuel-cell electric vehicles </w:t>
      </w:r>
      <w:r w:rsidR="00611A23">
        <w:t>would make up approximately 7.5 per cent of total vehicle sales by 2028-29.</w:t>
      </w:r>
    </w:p>
    <w:p w:rsidR="00611A23" w:rsidRDefault="00611A23" w:rsidP="00611A23">
      <w:pPr>
        <w:pStyle w:val="ListBullet2"/>
      </w:pPr>
      <w:r>
        <w:lastRenderedPageBreak/>
        <w:t>This is</w:t>
      </w:r>
      <w:r w:rsidR="00D6752F">
        <w:t xml:space="preserve"> </w:t>
      </w:r>
      <w:r>
        <w:t xml:space="preserve">based on </w:t>
      </w:r>
      <w:r w:rsidR="00A102DD">
        <w:t xml:space="preserve">an estimate </w:t>
      </w:r>
      <w:r w:rsidR="002E3A84">
        <w:t>in Ene</w:t>
      </w:r>
      <w:r w:rsidR="006A0BC2">
        <w:t>r</w:t>
      </w:r>
      <w:r w:rsidR="002E3A84">
        <w:t xml:space="preserve">geia’s report </w:t>
      </w:r>
      <w:r w:rsidR="002E3A84">
        <w:rPr>
          <w:i/>
        </w:rPr>
        <w:t xml:space="preserve">Australian Electric Vehicle Market Study </w:t>
      </w:r>
      <w:r w:rsidR="00A102DD">
        <w:t xml:space="preserve">that by 2028-29, </w:t>
      </w:r>
      <w:r>
        <w:t xml:space="preserve">15 per cent of </w:t>
      </w:r>
      <w:r w:rsidR="00572455">
        <w:t xml:space="preserve">total </w:t>
      </w:r>
      <w:r>
        <w:t xml:space="preserve">vehicle sales </w:t>
      </w:r>
      <w:r w:rsidR="00A102DD">
        <w:t>will</w:t>
      </w:r>
      <w:r w:rsidR="002E3A84">
        <w:t xml:space="preserve"> be</w:t>
      </w:r>
      <w:r w:rsidR="00A102DD">
        <w:t xml:space="preserve"> </w:t>
      </w:r>
      <w:r>
        <w:t>electric vehicles</w:t>
      </w:r>
      <w:r w:rsidR="002E3A84">
        <w:t xml:space="preserve">.  </w:t>
      </w:r>
      <w:r w:rsidR="001E08FB">
        <w:t xml:space="preserve">Currently, battery electric vehicles and fuel-cell electric vehicles comprise approximately 35 per cent of total electric vehicle purchases.  </w:t>
      </w:r>
      <w:r w:rsidR="00E61764">
        <w:t>T</w:t>
      </w:r>
      <w:r w:rsidR="001E08FB">
        <w:t xml:space="preserve">his </w:t>
      </w:r>
      <w:r w:rsidR="00E61764">
        <w:t>share is assumed to</w:t>
      </w:r>
      <w:r w:rsidR="00947BDB">
        <w:t xml:space="preserve"> </w:t>
      </w:r>
      <w:r w:rsidR="001E08FB">
        <w:t xml:space="preserve">grow to reach </w:t>
      </w:r>
      <w:r>
        <w:t xml:space="preserve">50 per cent </w:t>
      </w:r>
      <w:r w:rsidR="001E08FB">
        <w:t>by 2026</w:t>
      </w:r>
      <w:r w:rsidR="001E08FB">
        <w:noBreakHyphen/>
        <w:t>27</w:t>
      </w:r>
      <w:r>
        <w:t xml:space="preserve">.  </w:t>
      </w:r>
    </w:p>
    <w:p w:rsidR="00611A23" w:rsidRDefault="00611A23" w:rsidP="00611A23">
      <w:pPr>
        <w:pStyle w:val="ListBullet"/>
      </w:pPr>
      <w:r>
        <w:t>For the purposes of calculating estimated fuel excise</w:t>
      </w:r>
      <w:r w:rsidR="009D5896">
        <w:t xml:space="preserve"> rates</w:t>
      </w:r>
      <w:r>
        <w:t xml:space="preserve">, </w:t>
      </w:r>
      <w:r w:rsidR="009971D5">
        <w:t xml:space="preserve">CPI </w:t>
      </w:r>
      <w:r>
        <w:t>growth beyond 202</w:t>
      </w:r>
      <w:r w:rsidR="009D5896">
        <w:t>1</w:t>
      </w:r>
      <w:r>
        <w:noBreakHyphen/>
        <w:t xml:space="preserve">22 would be 2.5 per cent per annum. </w:t>
      </w:r>
    </w:p>
    <w:p w:rsidR="009D5896" w:rsidRDefault="00F10792" w:rsidP="00611A23">
      <w:pPr>
        <w:pStyle w:val="ListBullet"/>
      </w:pPr>
      <w:r>
        <w:t xml:space="preserve">As the </w:t>
      </w:r>
      <w:r w:rsidR="00FA5762">
        <w:t>road-user</w:t>
      </w:r>
      <w:r>
        <w:t xml:space="preserve"> charge would be paid monthly</w:t>
      </w:r>
      <w:r w:rsidR="00661E04">
        <w:t>,</w:t>
      </w:r>
      <w:r>
        <w:t xml:space="preserve"> a</w:t>
      </w:r>
      <w:r w:rsidR="009D5896">
        <w:t xml:space="preserve">pproximately </w:t>
      </w:r>
      <w:r w:rsidR="00ED0EE3">
        <w:t xml:space="preserve">11 months of the revenue would be </w:t>
      </w:r>
      <w:r w:rsidR="00B5304B">
        <w:t xml:space="preserve">would be collected </w:t>
      </w:r>
      <w:r w:rsidR="008C4FF2">
        <w:t xml:space="preserve">from vehicle owners </w:t>
      </w:r>
      <w:r w:rsidR="009D5896">
        <w:t xml:space="preserve">in the year </w:t>
      </w:r>
      <w:r w:rsidR="00B5304B">
        <w:t xml:space="preserve">in which </w:t>
      </w:r>
      <w:r w:rsidR="009D5896">
        <w:t xml:space="preserve">the driving took place and </w:t>
      </w:r>
      <w:r w:rsidR="00ED0EE3">
        <w:t>one month of revenue</w:t>
      </w:r>
      <w:r w:rsidR="009D5896">
        <w:t xml:space="preserve"> </w:t>
      </w:r>
      <w:r w:rsidR="00B5304B">
        <w:t xml:space="preserve">would be collected </w:t>
      </w:r>
      <w:r w:rsidR="009D5896">
        <w:t xml:space="preserve">in </w:t>
      </w:r>
      <w:r w:rsidR="00B5304B">
        <w:t xml:space="preserve">the </w:t>
      </w:r>
      <w:r w:rsidR="009D5896">
        <w:t xml:space="preserve">subsequent year.  </w:t>
      </w:r>
    </w:p>
    <w:p w:rsidR="009D5896" w:rsidRDefault="00B5304B" w:rsidP="00611A23">
      <w:pPr>
        <w:pStyle w:val="ListBullet"/>
      </w:pPr>
      <w:r>
        <w:t>Setting up ATO systems</w:t>
      </w:r>
      <w:r w:rsidR="009D5896">
        <w:t xml:space="preserve"> to ensure that </w:t>
      </w:r>
      <w:r>
        <w:t xml:space="preserve">relevant </w:t>
      </w:r>
      <w:r w:rsidR="009D5896">
        <w:t xml:space="preserve">data </w:t>
      </w:r>
      <w:r>
        <w:t xml:space="preserve">could </w:t>
      </w:r>
      <w:r w:rsidR="009D5896">
        <w:t xml:space="preserve">be collected </w:t>
      </w:r>
      <w:r w:rsidR="007A1285">
        <w:t>on monthly distance travelled by electric vehicles</w:t>
      </w:r>
      <w:r>
        <w:t xml:space="preserve"> would cost $20 million</w:t>
      </w:r>
      <w:r w:rsidR="009D5896">
        <w:t>.  The</w:t>
      </w:r>
      <w:r>
        <w:t xml:space="preserve"> ATO</w:t>
      </w:r>
      <w:r w:rsidR="009D5896">
        <w:t xml:space="preserve"> </w:t>
      </w:r>
      <w:r>
        <w:t>would then employ</w:t>
      </w:r>
      <w:r w:rsidR="003618CB">
        <w:t xml:space="preserve"> 65 full</w:t>
      </w:r>
      <w:r w:rsidR="003618CB">
        <w:noBreakHyphen/>
      </w:r>
      <w:r w:rsidR="009D5896">
        <w:t>time</w:t>
      </w:r>
      <w:r w:rsidR="003618CB">
        <w:noBreakHyphen/>
      </w:r>
      <w:r w:rsidR="009D5896">
        <w:t xml:space="preserve">equivalent employees </w:t>
      </w:r>
      <w:r>
        <w:t xml:space="preserve">on an ongoing basis </w:t>
      </w:r>
      <w:r w:rsidR="009D5896">
        <w:t>to monitor and ensure compliance with the proposal.</w:t>
      </w:r>
    </w:p>
    <w:p w:rsidR="00FE3B13" w:rsidRPr="00D014E1" w:rsidRDefault="00FE3B13" w:rsidP="003A34B6">
      <w:pPr>
        <w:pStyle w:val="Heading1"/>
      </w:pPr>
      <w:r w:rsidRPr="00D014E1">
        <w:t>Methodology</w:t>
      </w:r>
    </w:p>
    <w:p w:rsidR="005A1391" w:rsidRDefault="009D5896" w:rsidP="003A34B6">
      <w:pPr>
        <w:pStyle w:val="BodyText"/>
        <w:keepNext/>
        <w:keepLines/>
      </w:pPr>
      <w:r>
        <w:t xml:space="preserve">The </w:t>
      </w:r>
      <w:r w:rsidR="00B5304B">
        <w:t xml:space="preserve">expected revenue from the </w:t>
      </w:r>
      <w:r w:rsidR="00FA5762">
        <w:t>road-user</w:t>
      </w:r>
      <w:r>
        <w:t xml:space="preserve"> charge was </w:t>
      </w:r>
      <w:r w:rsidR="00E61764">
        <w:t xml:space="preserve">calculated </w:t>
      </w:r>
      <w:r>
        <w:t xml:space="preserve">by first estimating the </w:t>
      </w:r>
      <w:r w:rsidR="00B5304B">
        <w:t xml:space="preserve">fuel </w:t>
      </w:r>
      <w:r>
        <w:t>excise rate over the period to 2028</w:t>
      </w:r>
      <w:r>
        <w:noBreakHyphen/>
        <w:t>29.  Using this rate</w:t>
      </w:r>
      <w:r w:rsidR="00E61764">
        <w:t>,</w:t>
      </w:r>
      <w:r>
        <w:t xml:space="preserve"> the assumed </w:t>
      </w:r>
      <w:r w:rsidR="00FA5762">
        <w:t>road-user</w:t>
      </w:r>
      <w:r>
        <w:t xml:space="preserve"> charge per kilometre travelled under each option</w:t>
      </w:r>
      <w:r w:rsidR="00B5304B">
        <w:t xml:space="preserve"> of the proposal</w:t>
      </w:r>
      <w:r w:rsidR="00E61764">
        <w:t xml:space="preserve"> was determined</w:t>
      </w:r>
      <w:r>
        <w:t>.  The number of battery electric vehicles and fuel</w:t>
      </w:r>
      <w:r w:rsidR="00B5304B">
        <w:t>-</w:t>
      </w:r>
      <w:r>
        <w:t>cell electric vehicles w</w:t>
      </w:r>
      <w:r w:rsidR="00416797">
        <w:t>as</w:t>
      </w:r>
      <w:r>
        <w:t xml:space="preserve"> </w:t>
      </w:r>
      <w:r w:rsidR="005A1391">
        <w:t xml:space="preserve">then </w:t>
      </w:r>
      <w:r>
        <w:t xml:space="preserve">estimated based on </w:t>
      </w:r>
      <w:r w:rsidR="00416797">
        <w:t xml:space="preserve">the existing stock of electric vehicles in Australia and </w:t>
      </w:r>
      <w:r w:rsidR="009971D5">
        <w:t>expected vehicle sales to 2028</w:t>
      </w:r>
      <w:r w:rsidR="009971D5">
        <w:noBreakHyphen/>
        <w:t xml:space="preserve">29.  </w:t>
      </w:r>
    </w:p>
    <w:p w:rsidR="005467E2" w:rsidRDefault="005A1391" w:rsidP="00696DCC">
      <w:pPr>
        <w:pStyle w:val="BodyText"/>
      </w:pPr>
      <w:r>
        <w:t>T</w:t>
      </w:r>
      <w:r w:rsidR="009971D5">
        <w:t xml:space="preserve">he </w:t>
      </w:r>
      <w:r w:rsidR="00B5304B">
        <w:t>revenue from</w:t>
      </w:r>
      <w:r w:rsidR="009971D5">
        <w:t xml:space="preserve"> the charge was calculated </w:t>
      </w:r>
      <w:r w:rsidR="00B5304B">
        <w:t>by</w:t>
      </w:r>
      <w:r w:rsidR="009971D5">
        <w:t xml:space="preserve"> multiplying </w:t>
      </w:r>
      <w:r>
        <w:t xml:space="preserve">the estimated number of vehicles subject to the </w:t>
      </w:r>
      <w:r w:rsidR="00FA5762">
        <w:t>road-user</w:t>
      </w:r>
      <w:r>
        <w:t xml:space="preserve"> charge </w:t>
      </w:r>
      <w:r w:rsidR="00416797">
        <w:t xml:space="preserve">in each year </w:t>
      </w:r>
      <w:r>
        <w:t xml:space="preserve">by </w:t>
      </w:r>
      <w:r w:rsidR="009971D5">
        <w:t xml:space="preserve">the rate of the </w:t>
      </w:r>
      <w:r w:rsidR="00FA5762">
        <w:t>road-user</w:t>
      </w:r>
      <w:r w:rsidR="009971D5">
        <w:t xml:space="preserve"> charge </w:t>
      </w:r>
      <w:r>
        <w:t xml:space="preserve">and </w:t>
      </w:r>
      <w:r w:rsidR="009971D5">
        <w:t xml:space="preserve">the number of kilometres </w:t>
      </w:r>
      <w:r w:rsidR="00416797">
        <w:t xml:space="preserve">that would be </w:t>
      </w:r>
      <w:r w:rsidR="009971D5">
        <w:t xml:space="preserve">travelled by each vehicle.  </w:t>
      </w:r>
    </w:p>
    <w:p w:rsidR="009971D5" w:rsidRDefault="009971D5" w:rsidP="00696DCC">
      <w:pPr>
        <w:pStyle w:val="BodyText"/>
      </w:pPr>
      <w:r>
        <w:t>Departmental estimates were calculated using the Department of Finance’s departmental costing tool</w:t>
      </w:r>
      <w:r w:rsidR="00D6752F">
        <w:t xml:space="preserve"> and were based on creating a branch of 65 full-time</w:t>
      </w:r>
      <w:r w:rsidR="00B5304B">
        <w:t>-</w:t>
      </w:r>
      <w:r w:rsidR="00D6752F">
        <w:t>equivalent employees to administer the proposal</w:t>
      </w:r>
      <w:r>
        <w:t>.</w:t>
      </w:r>
      <w:r w:rsidR="002E3A84">
        <w:t xml:space="preserve">  This is based on PBO estimates of the overall complexity to the ATO of administering the proposal.</w:t>
      </w:r>
    </w:p>
    <w:p w:rsidR="005467E2" w:rsidRPr="00002D5D" w:rsidRDefault="00B5304B" w:rsidP="009971D5">
      <w:pPr>
        <w:pStyle w:val="BodyText"/>
      </w:pPr>
      <w:r>
        <w:t xml:space="preserve">Revenue estimates </w:t>
      </w:r>
      <w:r w:rsidR="009971D5">
        <w:t>have been rounded to the nearest $10 million</w:t>
      </w:r>
      <w:r>
        <w:t>.</w:t>
      </w:r>
      <w:r w:rsidR="009971D5">
        <w:t xml:space="preserve"> </w:t>
      </w:r>
      <w:r>
        <w:t xml:space="preserve"> D</w:t>
      </w:r>
      <w:r w:rsidR="009971D5">
        <w:t>epartmental expense</w:t>
      </w:r>
      <w:r>
        <w:t xml:space="preserve"> estimate</w:t>
      </w:r>
      <w:r w:rsidR="009971D5">
        <w:t>s have been rounded to the nearest $1 million.</w:t>
      </w:r>
    </w:p>
    <w:p w:rsidR="00FE3B13" w:rsidRPr="00D014E1" w:rsidRDefault="00FE3B13" w:rsidP="00FE3B13">
      <w:pPr>
        <w:pStyle w:val="Heading1"/>
      </w:pPr>
      <w:r w:rsidRPr="00D014E1">
        <w:t>Data sources</w:t>
      </w:r>
    </w:p>
    <w:p w:rsidR="00BB17C7" w:rsidRDefault="00BB17C7" w:rsidP="009971D5">
      <w:pPr>
        <w:pStyle w:val="BodyText"/>
      </w:pPr>
      <w:r>
        <w:t>The ATO provided data on total vehicle sales in Australia, disaggregated by fuel type.</w:t>
      </w:r>
    </w:p>
    <w:p w:rsidR="009971D5" w:rsidRDefault="009971D5" w:rsidP="009971D5">
      <w:pPr>
        <w:pStyle w:val="BodyText"/>
      </w:pPr>
      <w:r>
        <w:t xml:space="preserve">The </w:t>
      </w:r>
      <w:r w:rsidR="00B5304B">
        <w:t xml:space="preserve">Department of the </w:t>
      </w:r>
      <w:r>
        <w:t>Treasury provided estimates of CPI growth as at the 2018</w:t>
      </w:r>
      <w:r>
        <w:noBreakHyphen/>
        <w:t>19 Budget.</w:t>
      </w:r>
    </w:p>
    <w:p w:rsidR="009971D5" w:rsidRDefault="009971D5" w:rsidP="009971D5">
      <w:pPr>
        <w:pStyle w:val="BodyText"/>
      </w:pPr>
      <w:r>
        <w:t>The Department of Finance provided their departmental costing tool as at the 2018</w:t>
      </w:r>
      <w:r>
        <w:noBreakHyphen/>
        <w:t>19 Budget.</w:t>
      </w:r>
    </w:p>
    <w:p w:rsidR="00F10792" w:rsidRDefault="00F10792" w:rsidP="009971D5">
      <w:pPr>
        <w:pStyle w:val="BodyText"/>
        <w:rPr>
          <w:lang w:val="en"/>
        </w:rPr>
      </w:pPr>
      <w:proofErr w:type="gramStart"/>
      <w:r>
        <w:t>PBO, 2018.</w:t>
      </w:r>
      <w:proofErr w:type="gramEnd"/>
      <w:r>
        <w:t xml:space="preserve"> </w:t>
      </w:r>
      <w:r w:rsidRPr="000438C9">
        <w:rPr>
          <w:i/>
          <w:lang w:val="en"/>
        </w:rPr>
        <w:t>Trends affecting the sustainability of Commonwealth taxes</w:t>
      </w:r>
      <w:r>
        <w:rPr>
          <w:lang w:val="en"/>
        </w:rPr>
        <w:t>, PBO: Canberra</w:t>
      </w:r>
      <w:r w:rsidR="006E6E82">
        <w:rPr>
          <w:lang w:val="en"/>
        </w:rPr>
        <w:t>.</w:t>
      </w:r>
    </w:p>
    <w:p w:rsidR="0031036D" w:rsidRPr="0031036D" w:rsidRDefault="0031036D" w:rsidP="009971D5">
      <w:pPr>
        <w:pStyle w:val="BodyText"/>
      </w:pPr>
      <w:proofErr w:type="gramStart"/>
      <w:r>
        <w:rPr>
          <w:lang w:val="en"/>
        </w:rPr>
        <w:t>PBO, 2018.</w:t>
      </w:r>
      <w:proofErr w:type="gramEnd"/>
      <w:r>
        <w:rPr>
          <w:lang w:val="en"/>
        </w:rPr>
        <w:t xml:space="preserve"> </w:t>
      </w:r>
      <w:r>
        <w:rPr>
          <w:i/>
        </w:rPr>
        <w:t>2018-19 Budget Medium-Term Projections</w:t>
      </w:r>
      <w:r>
        <w:t>, PBO: Canberra.</w:t>
      </w:r>
    </w:p>
    <w:p w:rsidR="00BB17C7" w:rsidRDefault="00BB17C7" w:rsidP="00BB17C7">
      <w:pPr>
        <w:pStyle w:val="BodyText"/>
      </w:pPr>
      <w:proofErr w:type="gramStart"/>
      <w:r>
        <w:t>ABS, 2017.</w:t>
      </w:r>
      <w:proofErr w:type="gramEnd"/>
      <w:r>
        <w:t xml:space="preserve"> </w:t>
      </w:r>
      <w:r>
        <w:rPr>
          <w:i/>
        </w:rPr>
        <w:t>Survey of Motor Vehicle Use, Australia, 12 months ended 20 June 2016</w:t>
      </w:r>
      <w:r>
        <w:t>, ABS Cat. </w:t>
      </w:r>
      <w:proofErr w:type="gramStart"/>
      <w:r>
        <w:t>No. 9208.0.</w:t>
      </w:r>
      <w:proofErr w:type="gramEnd"/>
    </w:p>
    <w:p w:rsidR="001E08FB" w:rsidRPr="006D4933" w:rsidRDefault="001E08FB" w:rsidP="00BB17C7">
      <w:pPr>
        <w:pStyle w:val="BodyText"/>
      </w:pPr>
      <w:proofErr w:type="gramStart"/>
      <w:r>
        <w:t>ABS, 2018.</w:t>
      </w:r>
      <w:proofErr w:type="gramEnd"/>
      <w:r>
        <w:t xml:space="preserve"> </w:t>
      </w:r>
      <w:proofErr w:type="gramStart"/>
      <w:r>
        <w:t xml:space="preserve">ABS </w:t>
      </w:r>
      <w:r>
        <w:rPr>
          <w:i/>
        </w:rPr>
        <w:t>Motor Vehicle Census, Australia, 31 January 2018</w:t>
      </w:r>
      <w:r>
        <w:t>, ABS Cat.</w:t>
      </w:r>
      <w:proofErr w:type="gramEnd"/>
      <w:r>
        <w:t> </w:t>
      </w:r>
      <w:proofErr w:type="gramStart"/>
      <w:r>
        <w:t>No. 9309.0.</w:t>
      </w:r>
      <w:proofErr w:type="gramEnd"/>
    </w:p>
    <w:p w:rsidR="009971D5" w:rsidRDefault="009971D5" w:rsidP="009971D5">
      <w:pPr>
        <w:pStyle w:val="BodyText"/>
      </w:pPr>
      <w:proofErr w:type="spellStart"/>
      <w:proofErr w:type="gramStart"/>
      <w:r>
        <w:t>ClimateWorks</w:t>
      </w:r>
      <w:proofErr w:type="spellEnd"/>
      <w:r>
        <w:t xml:space="preserve"> Australia, 2018.</w:t>
      </w:r>
      <w:proofErr w:type="gramEnd"/>
      <w:r>
        <w:t xml:space="preserve"> </w:t>
      </w:r>
      <w:r>
        <w:rPr>
          <w:i/>
        </w:rPr>
        <w:t>The state of electric vehicles in Australia</w:t>
      </w:r>
      <w:r>
        <w:t>, Electric Vehicle Council: Sydney.</w:t>
      </w:r>
    </w:p>
    <w:p w:rsidR="009971D5" w:rsidRDefault="009971D5" w:rsidP="009971D5">
      <w:pPr>
        <w:pStyle w:val="BodyText"/>
      </w:pPr>
      <w:proofErr w:type="gramStart"/>
      <w:r>
        <w:lastRenderedPageBreak/>
        <w:t>Energeia, 2018.</w:t>
      </w:r>
      <w:proofErr w:type="gramEnd"/>
      <w:r>
        <w:t xml:space="preserve"> </w:t>
      </w:r>
      <w:r>
        <w:rPr>
          <w:i/>
        </w:rPr>
        <w:t>Australian Electric Vehicle Market Study</w:t>
      </w:r>
      <w:r>
        <w:t>, Energeia: Sydney.</w:t>
      </w:r>
    </w:p>
    <w:p w:rsidR="00CC30AE" w:rsidRPr="00CC30AE" w:rsidRDefault="00CC30AE" w:rsidP="009971D5">
      <w:pPr>
        <w:pStyle w:val="BodyText"/>
      </w:pPr>
      <w:r>
        <w:t xml:space="preserve">Martin, L, and Thornton, S, 2017. </w:t>
      </w:r>
      <w:r>
        <w:rPr>
          <w:i/>
        </w:rPr>
        <w:t>Can Road Charges Alleviate Congestion</w:t>
      </w:r>
      <w:proofErr w:type="gramStart"/>
      <w:r>
        <w:rPr>
          <w:i/>
        </w:rPr>
        <w:t>?</w:t>
      </w:r>
      <w:r>
        <w:t>,</w:t>
      </w:r>
      <w:proofErr w:type="gramEnd"/>
      <w:r>
        <w:t xml:space="preserve"> [online] available at: </w:t>
      </w:r>
      <w:r w:rsidRPr="00CC30AE">
        <w:t>https://papers.ssrn.com/sol3/papers.cfm?abstract_id=3055522</w:t>
      </w:r>
      <w:r>
        <w:t>, accessed 6 December 2018.</w:t>
      </w:r>
    </w:p>
    <w:p w:rsidR="00D32915" w:rsidRDefault="00D32915" w:rsidP="00D32915">
      <w:pPr>
        <w:pStyle w:val="BodyText"/>
        <w:keepNext/>
        <w:keepLines/>
      </w:pPr>
      <w:proofErr w:type="gramStart"/>
      <w:r>
        <w:t>The Parliament of the Commonwealth of Australia, 2014.</w:t>
      </w:r>
      <w:proofErr w:type="gramEnd"/>
      <w:r>
        <w:t xml:space="preserve"> </w:t>
      </w:r>
      <w:r>
        <w:rPr>
          <w:i/>
        </w:rPr>
        <w:t>Fuel Indexation (Road Funding) Bill 2014 – Explanatory Memorandum</w:t>
      </w:r>
      <w:r>
        <w:t xml:space="preserve">, [online] available at: </w:t>
      </w:r>
      <w:r w:rsidRPr="00D32915">
        <w:t>parlinfo.aph.gov.au/parlInfo/download/legislation/bills/r5284_first-reps/toc_pdf/14120b01.pdf;fileType=application/pdf</w:t>
      </w:r>
      <w:r>
        <w:t>, accessed 6 December 2018.</w:t>
      </w:r>
    </w:p>
    <w:p w:rsidR="007D0ABE" w:rsidRPr="0046444F" w:rsidRDefault="007D0ABE" w:rsidP="00B311BA">
      <w:pPr>
        <w:pStyle w:val="BodyText"/>
      </w:pPr>
    </w:p>
    <w:p w:rsidR="0046444F" w:rsidRDefault="0046444F" w:rsidP="00B311BA">
      <w:pPr>
        <w:pStyle w:val="BodyText"/>
        <w:sectPr w:rsidR="0046444F" w:rsidSect="007A423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284" w:footer="454" w:gutter="0"/>
          <w:pgNumType w:start="1"/>
          <w:cols w:space="708"/>
          <w:formProt w:val="0"/>
          <w:titlePg/>
          <w:docGrid w:linePitch="360"/>
        </w:sectPr>
      </w:pPr>
    </w:p>
    <w:p w:rsidR="00016D53" w:rsidRPr="00D014E1" w:rsidRDefault="00016D53" w:rsidP="00B538BA">
      <w:pPr>
        <w:pStyle w:val="Heading8"/>
        <w:spacing w:before="240" w:after="120"/>
      </w:pPr>
      <w:r w:rsidRPr="00D014E1">
        <w:lastRenderedPageBreak/>
        <w:t xml:space="preserve">– </w:t>
      </w:r>
      <w:fldSimple w:instr=" STYLEREF  &quot;Name of proposal&quot;  \* MERGEFORMAT ">
        <w:r w:rsidR="00770E32">
          <w:rPr>
            <w:noProof/>
          </w:rPr>
          <w:t>Applying a road user charge to electric vehicles</w:t>
        </w:r>
      </w:fldSimple>
      <w:r w:rsidR="00326E3E" w:rsidRPr="00D014E1">
        <w:t xml:space="preserve"> – </w:t>
      </w:r>
      <w:r w:rsidRPr="00D014E1">
        <w:t>financial implications</w:t>
      </w:r>
    </w:p>
    <w:p w:rsidR="009971D5" w:rsidRPr="00714382" w:rsidRDefault="009971D5" w:rsidP="009971D5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fldSimple w:instr=" STYLEREF 8 \s ">
        <w:r w:rsidR="00770E32">
          <w:rPr>
            <w:noProof/>
          </w:rPr>
          <w:t>A</w:t>
        </w:r>
      </w:fldSimple>
      <w:fldSimple w:instr=" SEQ AppendixTable\s 8 ">
        <w:r w:rsidR="00770E32">
          <w:rPr>
            <w:noProof/>
          </w:rPr>
          <w:t>1</w:t>
        </w:r>
      </w:fldSimple>
      <w:r w:rsidRPr="002D239A">
        <w:t xml:space="preserve">: </w:t>
      </w:r>
      <w:fldSimple w:instr=" STYLEREF  &quot;Name of proposal&quot;  \* MERGEFORMAT ">
        <w:r w:rsidR="00770E32">
          <w:rPr>
            <w:noProof/>
          </w:rPr>
          <w:t>Applying a road user charge to electric vehicles</w:t>
        </w:r>
      </w:fldSimple>
      <w:r>
        <w:t xml:space="preserve"> – </w:t>
      </w:r>
      <w:r w:rsidR="00823459" w:rsidRPr="00E37131">
        <w:t>Option 1</w:t>
      </w:r>
      <w:r w:rsidR="00941CD9">
        <w:t>:</w:t>
      </w:r>
      <w:r w:rsidR="00823459" w:rsidRPr="00E37131">
        <w:t xml:space="preserve"> Introduce</w:t>
      </w:r>
      <w:r w:rsidR="00823459">
        <w:t xml:space="preserve"> a </w:t>
      </w:r>
      <w:r w:rsidR="00FA5762">
        <w:t>road-user</w:t>
      </w:r>
      <w:r w:rsidR="00823459">
        <w:t xml:space="preserve"> charge, </w:t>
      </w:r>
      <w:r w:rsidR="002E3A84">
        <w:t>start</w:t>
      </w:r>
      <w:r w:rsidR="00823459">
        <w:t xml:space="preserve"> date 1</w:t>
      </w:r>
      <w:r w:rsidR="00714382">
        <w:t> </w:t>
      </w:r>
      <w:r w:rsidR="00823459">
        <w:t xml:space="preserve">July </w:t>
      </w:r>
      <w:r w:rsidR="00823459" w:rsidRPr="00714382">
        <w:t xml:space="preserve">2022 </w:t>
      </w:r>
      <w:r w:rsidRPr="00714382">
        <w:t>– Fiscal balance</w:t>
      </w:r>
      <w:r w:rsidR="00941CD9">
        <w:t> </w:t>
      </w:r>
      <w:r w:rsidRPr="00714382">
        <w:t>($m</w:t>
      </w:r>
      <w:proofErr w:type="gramStart"/>
      <w:r w:rsidRPr="00714382">
        <w:t>)</w:t>
      </w:r>
      <w:r w:rsidRPr="00714382">
        <w:rPr>
          <w:vertAlign w:val="superscript"/>
        </w:rPr>
        <w:t>(</w:t>
      </w:r>
      <w:proofErr w:type="gramEnd"/>
      <w:r w:rsidRPr="00714382">
        <w:rPr>
          <w:vertAlign w:val="superscript"/>
        </w:rPr>
        <w:t>a)(b)</w:t>
      </w:r>
    </w:p>
    <w:tbl>
      <w:tblPr>
        <w:tblStyle w:val="LightGrid-Accent6"/>
        <w:tblW w:w="5004" w:type="pct"/>
        <w:tblLayout w:type="fixed"/>
        <w:tblLook w:val="0680" w:firstRow="0" w:lastRow="0" w:firstColumn="1" w:lastColumn="0" w:noHBand="1" w:noVBand="1"/>
      </w:tblPr>
      <w:tblGrid>
        <w:gridCol w:w="2347"/>
        <w:gridCol w:w="575"/>
        <w:gridCol w:w="572"/>
        <w:gridCol w:w="574"/>
        <w:gridCol w:w="570"/>
        <w:gridCol w:w="570"/>
        <w:gridCol w:w="564"/>
        <w:gridCol w:w="560"/>
        <w:gridCol w:w="560"/>
        <w:gridCol w:w="560"/>
        <w:gridCol w:w="560"/>
        <w:gridCol w:w="560"/>
        <w:gridCol w:w="796"/>
        <w:gridCol w:w="779"/>
      </w:tblGrid>
      <w:tr w:rsidR="00256F21" w:rsidRPr="00714382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714382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9971D5" w:rsidRPr="00714382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714382">
              <w:rPr>
                <w:rFonts w:asciiTheme="minorHAnsi" w:hAnsiTheme="minorHAnsi"/>
                <w:i/>
                <w:sz w:val="16"/>
                <w:szCs w:val="16"/>
              </w:rPr>
              <w:t>Revenue</w:t>
            </w:r>
          </w:p>
        </w:tc>
        <w:tc>
          <w:tcPr>
            <w:tcW w:w="283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10</w:t>
            </w:r>
          </w:p>
        </w:tc>
        <w:tc>
          <w:tcPr>
            <w:tcW w:w="278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40</w:t>
            </w:r>
          </w:p>
        </w:tc>
        <w:tc>
          <w:tcPr>
            <w:tcW w:w="276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80</w:t>
            </w:r>
          </w:p>
        </w:tc>
        <w:tc>
          <w:tcPr>
            <w:tcW w:w="276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150</w:t>
            </w:r>
          </w:p>
        </w:tc>
        <w:tc>
          <w:tcPr>
            <w:tcW w:w="276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260</w:t>
            </w:r>
          </w:p>
        </w:tc>
        <w:tc>
          <w:tcPr>
            <w:tcW w:w="276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340</w:t>
            </w:r>
          </w:p>
        </w:tc>
        <w:tc>
          <w:tcPr>
            <w:tcW w:w="276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440</w:t>
            </w:r>
          </w:p>
        </w:tc>
        <w:tc>
          <w:tcPr>
            <w:tcW w:w="392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1,320</w:t>
            </w:r>
          </w:p>
        </w:tc>
      </w:tr>
      <w:tr w:rsidR="009971D5" w:rsidRPr="00714382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9971D5" w:rsidRPr="00714382" w:rsidRDefault="009971D5" w:rsidP="00B86EDA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 w:rsidRPr="00714382">
              <w:rPr>
                <w:rFonts w:asciiTheme="minorHAnsi" w:hAnsiTheme="minorHAnsi"/>
                <w:i/>
                <w:sz w:val="16"/>
                <w:szCs w:val="16"/>
              </w:rPr>
              <w:t xml:space="preserve">Departmental </w:t>
            </w:r>
            <w:r w:rsidR="00B86EDA">
              <w:rPr>
                <w:rFonts w:asciiTheme="minorHAnsi" w:hAnsiTheme="minorHAnsi"/>
                <w:i/>
                <w:sz w:val="16"/>
                <w:szCs w:val="16"/>
              </w:rPr>
              <w:t>e</w:t>
            </w:r>
            <w:r w:rsidRPr="00714382">
              <w:rPr>
                <w:rFonts w:asciiTheme="minorHAnsi" w:hAnsiTheme="minorHAnsi"/>
                <w:i/>
                <w:sz w:val="16"/>
                <w:szCs w:val="16"/>
              </w:rPr>
              <w:t>xpenses</w:t>
            </w:r>
          </w:p>
        </w:tc>
        <w:tc>
          <w:tcPr>
            <w:tcW w:w="283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-20</w:t>
            </w:r>
          </w:p>
        </w:tc>
        <w:tc>
          <w:tcPr>
            <w:tcW w:w="281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8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392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-20</w:t>
            </w:r>
          </w:p>
        </w:tc>
        <w:tc>
          <w:tcPr>
            <w:tcW w:w="384" w:type="pct"/>
            <w:vAlign w:val="center"/>
          </w:tcPr>
          <w:p w:rsidR="009971D5" w:rsidRPr="00714382" w:rsidRDefault="009971D5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714382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-91</w:t>
            </w:r>
          </w:p>
        </w:tc>
      </w:tr>
      <w:tr w:rsidR="00256F21" w:rsidRPr="00714382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-20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30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70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140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250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330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430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-20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9971D5" w:rsidRPr="00714382" w:rsidRDefault="009971D5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714382">
              <w:rPr>
                <w:rFonts w:asciiTheme="minorHAnsi" w:hAnsiTheme="minorHAnsi"/>
                <w:b/>
                <w:sz w:val="16"/>
                <w:szCs w:val="16"/>
              </w:rPr>
              <w:t>1,229</w:t>
            </w:r>
          </w:p>
        </w:tc>
      </w:tr>
    </w:tbl>
    <w:p w:rsidR="009971D5" w:rsidRPr="00714382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714382">
        <w:rPr>
          <w:sz w:val="16"/>
          <w:szCs w:val="16"/>
        </w:rPr>
        <w:t>(a)</w:t>
      </w:r>
      <w:r w:rsidRPr="00714382">
        <w:rPr>
          <w:sz w:val="16"/>
          <w:szCs w:val="16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</w:t>
      </w:r>
    </w:p>
    <w:p w:rsidR="009971D5" w:rsidRPr="00714382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714382">
        <w:rPr>
          <w:sz w:val="16"/>
          <w:szCs w:val="16"/>
        </w:rPr>
        <w:t>(b)</w:t>
      </w:r>
      <w:r w:rsidRPr="00714382">
        <w:rPr>
          <w:sz w:val="16"/>
          <w:szCs w:val="16"/>
        </w:rPr>
        <w:tab/>
        <w:t>Figures may not sum to totals due to rounding.</w:t>
      </w:r>
    </w:p>
    <w:p w:rsidR="009971D5" w:rsidRPr="00714382" w:rsidRDefault="009971D5" w:rsidP="009971D5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714382">
        <w:rPr>
          <w:sz w:val="16"/>
          <w:szCs w:val="16"/>
        </w:rPr>
        <w:t>Indicates nil.</w:t>
      </w:r>
    </w:p>
    <w:p w:rsidR="009971D5" w:rsidRDefault="009971D5" w:rsidP="009971D5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714382">
        <w:t xml:space="preserve">Table </w:t>
      </w:r>
      <w:fldSimple w:instr=" STYLEREF 8 \s ">
        <w:r w:rsidR="00770E32">
          <w:rPr>
            <w:noProof/>
          </w:rPr>
          <w:t>A</w:t>
        </w:r>
      </w:fldSimple>
      <w:fldSimple w:instr=" SEQ AppendixTable\s 8 ">
        <w:r w:rsidR="00770E32">
          <w:rPr>
            <w:noProof/>
          </w:rPr>
          <w:t>2</w:t>
        </w:r>
      </w:fldSimple>
      <w:r w:rsidRPr="00714382">
        <w:t xml:space="preserve">: </w:t>
      </w:r>
      <w:fldSimple w:instr=" STYLEREF  &quot;Name of proposal&quot;  \* MERGEFORMAT ">
        <w:r w:rsidR="00770E32">
          <w:rPr>
            <w:noProof/>
          </w:rPr>
          <w:t>Applying a road user charge to electric vehicles</w:t>
        </w:r>
      </w:fldSimple>
      <w:r w:rsidRPr="00714382">
        <w:t xml:space="preserve"> – </w:t>
      </w:r>
      <w:r w:rsidR="00823459" w:rsidRPr="00714382">
        <w:t>Option 1</w:t>
      </w:r>
      <w:r w:rsidR="00941CD9">
        <w:t>:</w:t>
      </w:r>
      <w:r w:rsidR="00823459" w:rsidRPr="00714382">
        <w:t xml:space="preserve"> Introduce a </w:t>
      </w:r>
      <w:r w:rsidR="00FA5762">
        <w:t>road-user</w:t>
      </w:r>
      <w:r w:rsidR="00823459" w:rsidRPr="00714382">
        <w:t xml:space="preserve"> charge, </w:t>
      </w:r>
      <w:r w:rsidR="002E3A84" w:rsidRPr="00714382">
        <w:t>s</w:t>
      </w:r>
      <w:r w:rsidR="002E3A84">
        <w:t>t</w:t>
      </w:r>
      <w:r w:rsidR="002E3A84" w:rsidRPr="00714382">
        <w:t>art</w:t>
      </w:r>
      <w:r w:rsidR="00823459" w:rsidRPr="00714382">
        <w:t xml:space="preserve"> date 1</w:t>
      </w:r>
      <w:r w:rsidR="00714382" w:rsidRPr="00714382">
        <w:t> </w:t>
      </w:r>
      <w:r w:rsidR="00823459" w:rsidRPr="00714382">
        <w:t>July 2022</w:t>
      </w:r>
      <w:r w:rsidR="00E61764">
        <w:t xml:space="preserve"> </w:t>
      </w:r>
      <w:r w:rsidRPr="00714382">
        <w:t>– Underlying</w:t>
      </w:r>
      <w:r>
        <w:t xml:space="preserve"> cash balance 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4" w:type="pct"/>
        <w:tblLayout w:type="fixed"/>
        <w:tblLook w:val="0680" w:firstRow="0" w:lastRow="0" w:firstColumn="1" w:lastColumn="0" w:noHBand="1" w:noVBand="1"/>
      </w:tblPr>
      <w:tblGrid>
        <w:gridCol w:w="2347"/>
        <w:gridCol w:w="575"/>
        <w:gridCol w:w="572"/>
        <w:gridCol w:w="574"/>
        <w:gridCol w:w="570"/>
        <w:gridCol w:w="570"/>
        <w:gridCol w:w="564"/>
        <w:gridCol w:w="560"/>
        <w:gridCol w:w="560"/>
        <w:gridCol w:w="560"/>
        <w:gridCol w:w="560"/>
        <w:gridCol w:w="560"/>
        <w:gridCol w:w="796"/>
        <w:gridCol w:w="779"/>
      </w:tblGrid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9971D5" w:rsidRPr="009F2A5C" w:rsidRDefault="009971D5" w:rsidP="009971D5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Receipts</w:t>
            </w:r>
          </w:p>
        </w:tc>
        <w:tc>
          <w:tcPr>
            <w:tcW w:w="283" w:type="pct"/>
            <w:vAlign w:val="center"/>
          </w:tcPr>
          <w:p w:rsidR="00823459" w:rsidRPr="009F2A5C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10</w:t>
            </w:r>
          </w:p>
        </w:tc>
        <w:tc>
          <w:tcPr>
            <w:tcW w:w="278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30</w:t>
            </w:r>
          </w:p>
        </w:tc>
        <w:tc>
          <w:tcPr>
            <w:tcW w:w="276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80</w:t>
            </w:r>
          </w:p>
        </w:tc>
        <w:tc>
          <w:tcPr>
            <w:tcW w:w="276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150</w:t>
            </w:r>
          </w:p>
        </w:tc>
        <w:tc>
          <w:tcPr>
            <w:tcW w:w="276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250</w:t>
            </w:r>
          </w:p>
        </w:tc>
        <w:tc>
          <w:tcPr>
            <w:tcW w:w="276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340</w:t>
            </w:r>
          </w:p>
        </w:tc>
        <w:tc>
          <w:tcPr>
            <w:tcW w:w="276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430</w:t>
            </w:r>
          </w:p>
        </w:tc>
        <w:tc>
          <w:tcPr>
            <w:tcW w:w="392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1,280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Departmental </w:t>
            </w:r>
            <w:r w:rsidR="00B86EDA">
              <w:rPr>
                <w:rFonts w:asciiTheme="minorHAnsi" w:hAnsiTheme="minorHAnsi"/>
                <w:i/>
                <w:sz w:val="16"/>
                <w:szCs w:val="16"/>
              </w:rPr>
              <w:t>p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ayments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-20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8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392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-20</w:t>
            </w:r>
          </w:p>
        </w:tc>
        <w:tc>
          <w:tcPr>
            <w:tcW w:w="384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-91</w:t>
            </w:r>
          </w:p>
        </w:tc>
      </w:tr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-20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70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140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240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330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420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-20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1,189</w:t>
            </w:r>
          </w:p>
        </w:tc>
      </w:tr>
    </w:tbl>
    <w:p w:rsidR="009971D5" w:rsidRPr="009F2A5C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(a)</w:t>
      </w:r>
      <w:r w:rsidRPr="009F2A5C">
        <w:rPr>
          <w:sz w:val="16"/>
          <w:szCs w:val="16"/>
        </w:rPr>
        <w:tab/>
        <w:t xml:space="preserve">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:rsidR="009971D5" w:rsidRPr="009F2A5C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(b)</w:t>
      </w:r>
      <w:r w:rsidRPr="009F2A5C">
        <w:rPr>
          <w:sz w:val="16"/>
          <w:szCs w:val="16"/>
        </w:rPr>
        <w:tab/>
        <w:t>Figures may not sum to totals due to rounding.</w:t>
      </w:r>
    </w:p>
    <w:p w:rsidR="009971D5" w:rsidRPr="009F2A5C" w:rsidRDefault="009971D5" w:rsidP="009971D5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Indicates nil.</w:t>
      </w:r>
    </w:p>
    <w:p w:rsidR="009971D5" w:rsidRDefault="009971D5" w:rsidP="009971D5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fldSimple w:instr=" STYLEREF 8 \s ">
        <w:r w:rsidR="00770E32">
          <w:rPr>
            <w:noProof/>
          </w:rPr>
          <w:t>A</w:t>
        </w:r>
      </w:fldSimple>
      <w:fldSimple w:instr=" SEQ AppendixTable\s 8 ">
        <w:r w:rsidR="00770E32">
          <w:rPr>
            <w:noProof/>
          </w:rPr>
          <w:t>3</w:t>
        </w:r>
      </w:fldSimple>
      <w:r w:rsidRPr="002D239A">
        <w:t xml:space="preserve">: </w:t>
      </w:r>
      <w:fldSimple w:instr=" STYLEREF  &quot;Name of proposal&quot;  \* MERGEFORMAT ">
        <w:r w:rsidR="00770E32">
          <w:rPr>
            <w:noProof/>
          </w:rPr>
          <w:t>Applying a road user charge to electric vehicles</w:t>
        </w:r>
      </w:fldSimple>
      <w:r>
        <w:t xml:space="preserve"> – </w:t>
      </w:r>
      <w:r w:rsidR="00823459" w:rsidRPr="00E37131">
        <w:t xml:space="preserve">Option </w:t>
      </w:r>
      <w:r w:rsidR="00823459">
        <w:t>2</w:t>
      </w:r>
      <w:r w:rsidR="00941CD9">
        <w:t>:</w:t>
      </w:r>
      <w:r w:rsidR="00823459" w:rsidRPr="00E37131">
        <w:t xml:space="preserve"> Introduce</w:t>
      </w:r>
      <w:r w:rsidR="00823459">
        <w:t xml:space="preserve"> a </w:t>
      </w:r>
      <w:r w:rsidR="00FA5762">
        <w:t>road-user</w:t>
      </w:r>
      <w:r w:rsidR="00823459">
        <w:t xml:space="preserve"> charge, start date 1</w:t>
      </w:r>
      <w:r w:rsidR="00714382">
        <w:t> </w:t>
      </w:r>
      <w:r w:rsidR="00823459">
        <w:t xml:space="preserve">July </w:t>
      </w:r>
      <w:r w:rsidR="00823459" w:rsidRPr="00714382">
        <w:t xml:space="preserve">2023 </w:t>
      </w:r>
      <w:r w:rsidRPr="00714382">
        <w:t>– Fiscal</w:t>
      </w:r>
      <w:r>
        <w:t xml:space="preserve"> balance</w:t>
      </w:r>
      <w:r w:rsidR="00941CD9">
        <w:t> </w:t>
      </w:r>
      <w:r>
        <w:t>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4" w:type="pct"/>
        <w:tblLayout w:type="fixed"/>
        <w:tblLook w:val="0680" w:firstRow="0" w:lastRow="0" w:firstColumn="1" w:lastColumn="0" w:noHBand="1" w:noVBand="1"/>
      </w:tblPr>
      <w:tblGrid>
        <w:gridCol w:w="2347"/>
        <w:gridCol w:w="575"/>
        <w:gridCol w:w="572"/>
        <w:gridCol w:w="574"/>
        <w:gridCol w:w="570"/>
        <w:gridCol w:w="570"/>
        <w:gridCol w:w="564"/>
        <w:gridCol w:w="560"/>
        <w:gridCol w:w="560"/>
        <w:gridCol w:w="560"/>
        <w:gridCol w:w="560"/>
        <w:gridCol w:w="560"/>
        <w:gridCol w:w="796"/>
        <w:gridCol w:w="779"/>
      </w:tblGrid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9971D5" w:rsidRPr="009F2A5C" w:rsidRDefault="009971D5" w:rsidP="009971D5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Revenue</w:t>
            </w:r>
          </w:p>
        </w:tc>
        <w:tc>
          <w:tcPr>
            <w:tcW w:w="283" w:type="pct"/>
            <w:vAlign w:val="center"/>
          </w:tcPr>
          <w:p w:rsidR="00823459" w:rsidRPr="009F2A5C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8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20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50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110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210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340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440</w:t>
            </w:r>
          </w:p>
        </w:tc>
        <w:tc>
          <w:tcPr>
            <w:tcW w:w="392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1,170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Departmental </w:t>
            </w:r>
            <w:r w:rsidR="00B86EDA">
              <w:rPr>
                <w:rFonts w:asciiTheme="minorHAnsi" w:hAnsiTheme="minorHAnsi"/>
                <w:i/>
                <w:sz w:val="16"/>
                <w:szCs w:val="16"/>
              </w:rPr>
              <w:t>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xpenses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-20</w:t>
            </w:r>
          </w:p>
        </w:tc>
        <w:tc>
          <w:tcPr>
            <w:tcW w:w="278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392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-81</w:t>
            </w:r>
          </w:p>
        </w:tc>
      </w:tr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-20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40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100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200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330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430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1,089</w:t>
            </w:r>
          </w:p>
        </w:tc>
      </w:tr>
    </w:tbl>
    <w:p w:rsidR="009971D5" w:rsidRPr="00D8306A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(a)</w:t>
      </w:r>
      <w:r w:rsidRPr="00D8306A">
        <w:rPr>
          <w:sz w:val="16"/>
          <w:szCs w:val="16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</w:t>
      </w:r>
    </w:p>
    <w:p w:rsidR="009971D5" w:rsidRPr="00D8306A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(b)</w:t>
      </w:r>
      <w:r w:rsidRPr="00D8306A">
        <w:rPr>
          <w:sz w:val="16"/>
          <w:szCs w:val="16"/>
        </w:rPr>
        <w:tab/>
        <w:t>Figures may not sum to totals due to rounding.</w:t>
      </w:r>
    </w:p>
    <w:p w:rsidR="009971D5" w:rsidRPr="00D8306A" w:rsidRDefault="009971D5" w:rsidP="009971D5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Indicates nil.</w:t>
      </w:r>
    </w:p>
    <w:p w:rsidR="009971D5" w:rsidRDefault="009971D5" w:rsidP="009971D5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714382">
        <w:lastRenderedPageBreak/>
        <w:t xml:space="preserve">Table </w:t>
      </w:r>
      <w:fldSimple w:instr=" STYLEREF 8 \s ">
        <w:r w:rsidR="00770E32">
          <w:rPr>
            <w:noProof/>
          </w:rPr>
          <w:t>A</w:t>
        </w:r>
      </w:fldSimple>
      <w:fldSimple w:instr=" SEQ AppendixTable\s 8 ">
        <w:r w:rsidR="00770E32">
          <w:rPr>
            <w:noProof/>
          </w:rPr>
          <w:t>4</w:t>
        </w:r>
      </w:fldSimple>
      <w:r w:rsidRPr="00714382">
        <w:t xml:space="preserve">: </w:t>
      </w:r>
      <w:fldSimple w:instr=" STYLEREF  &quot;Name of proposal&quot;  \* MERGEFORMAT ">
        <w:r w:rsidR="00770E32">
          <w:rPr>
            <w:noProof/>
          </w:rPr>
          <w:t>Applying a road user charge to electric vehicles</w:t>
        </w:r>
      </w:fldSimple>
      <w:r w:rsidRPr="00714382">
        <w:t xml:space="preserve"> – </w:t>
      </w:r>
      <w:r w:rsidR="00714382" w:rsidRPr="00714382">
        <w:t>Option 2</w:t>
      </w:r>
      <w:r w:rsidR="00941CD9">
        <w:t>:</w:t>
      </w:r>
      <w:r w:rsidR="00714382" w:rsidRPr="00714382">
        <w:t xml:space="preserve"> Introduce a </w:t>
      </w:r>
      <w:r w:rsidR="00FA5762">
        <w:t>road-user</w:t>
      </w:r>
      <w:r w:rsidR="00714382" w:rsidRPr="00714382">
        <w:t xml:space="preserve"> charge, </w:t>
      </w:r>
      <w:r w:rsidR="002E3A84" w:rsidRPr="00714382">
        <w:t>s</w:t>
      </w:r>
      <w:r w:rsidR="002E3A84">
        <w:t>t</w:t>
      </w:r>
      <w:r w:rsidR="002E3A84" w:rsidRPr="00714382">
        <w:t>art</w:t>
      </w:r>
      <w:r w:rsidR="00714382" w:rsidRPr="00714382">
        <w:t xml:space="preserve"> date 1 July 2023</w:t>
      </w:r>
      <w:r w:rsidR="00714382">
        <w:t xml:space="preserve"> </w:t>
      </w:r>
      <w:r w:rsidRPr="00714382">
        <w:t>– Underlying</w:t>
      </w:r>
      <w:r>
        <w:t xml:space="preserve"> cash balance 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4" w:type="pct"/>
        <w:tblLayout w:type="fixed"/>
        <w:tblLook w:val="0680" w:firstRow="0" w:lastRow="0" w:firstColumn="1" w:lastColumn="0" w:noHBand="1" w:noVBand="1"/>
      </w:tblPr>
      <w:tblGrid>
        <w:gridCol w:w="2347"/>
        <w:gridCol w:w="575"/>
        <w:gridCol w:w="572"/>
        <w:gridCol w:w="574"/>
        <w:gridCol w:w="570"/>
        <w:gridCol w:w="570"/>
        <w:gridCol w:w="564"/>
        <w:gridCol w:w="560"/>
        <w:gridCol w:w="560"/>
        <w:gridCol w:w="560"/>
        <w:gridCol w:w="560"/>
        <w:gridCol w:w="560"/>
        <w:gridCol w:w="796"/>
        <w:gridCol w:w="779"/>
      </w:tblGrid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9971D5" w:rsidRPr="009F2A5C" w:rsidRDefault="009971D5" w:rsidP="009971D5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Receipts</w:t>
            </w:r>
          </w:p>
        </w:tc>
        <w:tc>
          <w:tcPr>
            <w:tcW w:w="283" w:type="pct"/>
            <w:vAlign w:val="center"/>
          </w:tcPr>
          <w:p w:rsidR="00823459" w:rsidRPr="009F2A5C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F2A5C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8" w:type="pct"/>
            <w:vAlign w:val="center"/>
          </w:tcPr>
          <w:p w:rsidR="00823459" w:rsidRPr="00A41631" w:rsidRDefault="00823459" w:rsidP="00371BC2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Cs/>
                <w:i w:val="0"/>
                <w:noProof/>
                <w:sz w:val="16"/>
                <w:szCs w:val="16"/>
              </w:rPr>
            </w:pPr>
            <w:r w:rsidRPr="00A41631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20</w:t>
            </w:r>
          </w:p>
        </w:tc>
        <w:tc>
          <w:tcPr>
            <w:tcW w:w="276" w:type="pct"/>
            <w:vAlign w:val="center"/>
          </w:tcPr>
          <w:p w:rsidR="00823459" w:rsidRPr="00A41631" w:rsidRDefault="00823459" w:rsidP="00371BC2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Cs/>
                <w:i w:val="0"/>
                <w:noProof/>
                <w:sz w:val="16"/>
                <w:szCs w:val="16"/>
              </w:rPr>
            </w:pPr>
            <w:r w:rsidRPr="00A41631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50</w:t>
            </w:r>
          </w:p>
        </w:tc>
        <w:tc>
          <w:tcPr>
            <w:tcW w:w="276" w:type="pct"/>
            <w:vAlign w:val="center"/>
          </w:tcPr>
          <w:p w:rsidR="00823459" w:rsidRPr="00A41631" w:rsidRDefault="00823459" w:rsidP="00371BC2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Cs/>
                <w:i w:val="0"/>
                <w:noProof/>
                <w:sz w:val="16"/>
                <w:szCs w:val="16"/>
              </w:rPr>
            </w:pPr>
            <w:r w:rsidRPr="00A41631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110</w:t>
            </w:r>
          </w:p>
        </w:tc>
        <w:tc>
          <w:tcPr>
            <w:tcW w:w="276" w:type="pct"/>
            <w:vAlign w:val="center"/>
          </w:tcPr>
          <w:p w:rsidR="00823459" w:rsidRPr="00A41631" w:rsidRDefault="00823459" w:rsidP="00371BC2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Cs/>
                <w:i w:val="0"/>
                <w:noProof/>
                <w:sz w:val="16"/>
                <w:szCs w:val="16"/>
              </w:rPr>
            </w:pPr>
            <w:r w:rsidRPr="00A41631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200</w:t>
            </w:r>
          </w:p>
        </w:tc>
        <w:tc>
          <w:tcPr>
            <w:tcW w:w="276" w:type="pct"/>
            <w:vAlign w:val="center"/>
          </w:tcPr>
          <w:p w:rsidR="00823459" w:rsidRPr="00A41631" w:rsidRDefault="00823459" w:rsidP="00371BC2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Cs/>
                <w:i w:val="0"/>
                <w:noProof/>
                <w:sz w:val="16"/>
                <w:szCs w:val="16"/>
              </w:rPr>
            </w:pPr>
            <w:r w:rsidRPr="00A41631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330</w:t>
            </w:r>
          </w:p>
        </w:tc>
        <w:tc>
          <w:tcPr>
            <w:tcW w:w="276" w:type="pct"/>
            <w:vAlign w:val="center"/>
          </w:tcPr>
          <w:p w:rsidR="00823459" w:rsidRPr="00A41631" w:rsidRDefault="00823459" w:rsidP="00371BC2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Cs/>
                <w:i w:val="0"/>
                <w:noProof/>
                <w:sz w:val="16"/>
                <w:szCs w:val="16"/>
              </w:rPr>
            </w:pPr>
            <w:r w:rsidRPr="00A41631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430</w:t>
            </w:r>
          </w:p>
        </w:tc>
        <w:tc>
          <w:tcPr>
            <w:tcW w:w="392" w:type="pct"/>
            <w:vAlign w:val="center"/>
          </w:tcPr>
          <w:p w:rsidR="00823459" w:rsidRPr="00A41631" w:rsidRDefault="00823459" w:rsidP="00371BC2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/>
                <w:bCs/>
                <w:i w:val="0"/>
                <w:noProof/>
                <w:sz w:val="16"/>
                <w:szCs w:val="16"/>
              </w:rPr>
            </w:pPr>
            <w:r w:rsidRPr="00A41631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A41631" w:rsidRDefault="00823459" w:rsidP="007239D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/>
                <w:bCs/>
                <w:i w:val="0"/>
                <w:noProof/>
                <w:sz w:val="16"/>
                <w:szCs w:val="16"/>
              </w:rPr>
            </w:pPr>
            <w:r w:rsidRPr="00A41631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1,1</w:t>
            </w:r>
            <w:r w:rsidR="007239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3</w:t>
            </w:r>
            <w:r w:rsidRPr="00A41631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0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Departmental </w:t>
            </w:r>
            <w:r w:rsidR="00B86EDA">
              <w:rPr>
                <w:rFonts w:asciiTheme="minorHAnsi" w:hAnsiTheme="minorHAnsi"/>
                <w:i/>
                <w:sz w:val="16"/>
                <w:szCs w:val="16"/>
              </w:rPr>
              <w:t>p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ayments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-20</w:t>
            </w:r>
          </w:p>
        </w:tc>
        <w:tc>
          <w:tcPr>
            <w:tcW w:w="278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392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-81</w:t>
            </w:r>
          </w:p>
        </w:tc>
      </w:tr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-20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40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100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190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320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420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7239DB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1,0</w:t>
            </w:r>
            <w:r w:rsidR="007239DB">
              <w:rPr>
                <w:rFonts w:asciiTheme="minorHAnsi" w:hAnsiTheme="minorHAnsi"/>
                <w:b/>
                <w:sz w:val="16"/>
                <w:szCs w:val="16"/>
              </w:rPr>
              <w:t>4</w:t>
            </w: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</w:tr>
    </w:tbl>
    <w:p w:rsidR="009971D5" w:rsidRPr="009F2A5C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(a)</w:t>
      </w:r>
      <w:r w:rsidRPr="009F2A5C">
        <w:rPr>
          <w:sz w:val="16"/>
          <w:szCs w:val="16"/>
        </w:rPr>
        <w:tab/>
        <w:t xml:space="preserve">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:rsidR="009971D5" w:rsidRPr="009F2A5C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(b)</w:t>
      </w:r>
      <w:r w:rsidRPr="009F2A5C">
        <w:rPr>
          <w:sz w:val="16"/>
          <w:szCs w:val="16"/>
        </w:rPr>
        <w:tab/>
        <w:t>Figures may not sum to totals due to rounding.</w:t>
      </w:r>
    </w:p>
    <w:p w:rsidR="009971D5" w:rsidRPr="009F2A5C" w:rsidRDefault="009971D5" w:rsidP="009971D5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Indicates nil.</w:t>
      </w:r>
    </w:p>
    <w:p w:rsidR="009971D5" w:rsidRDefault="009971D5" w:rsidP="009971D5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fldSimple w:instr=" STYLEREF 8 \s ">
        <w:r w:rsidR="00770E32">
          <w:rPr>
            <w:noProof/>
          </w:rPr>
          <w:t>A</w:t>
        </w:r>
      </w:fldSimple>
      <w:fldSimple w:instr=" SEQ AppendixTable\s 8 ">
        <w:r w:rsidR="00770E32">
          <w:rPr>
            <w:noProof/>
          </w:rPr>
          <w:t>5</w:t>
        </w:r>
      </w:fldSimple>
      <w:r w:rsidRPr="002D239A">
        <w:t xml:space="preserve">: </w:t>
      </w:r>
      <w:fldSimple w:instr=" STYLEREF  &quot;Name of proposal&quot;  \* MERGEFORMAT ">
        <w:r w:rsidR="00770E32">
          <w:rPr>
            <w:noProof/>
          </w:rPr>
          <w:t>Applying a road user charge to electric vehicles</w:t>
        </w:r>
      </w:fldSimple>
      <w:r>
        <w:t xml:space="preserve"> – </w:t>
      </w:r>
      <w:r w:rsidR="00714382" w:rsidRPr="00E37131">
        <w:t xml:space="preserve">Option </w:t>
      </w:r>
      <w:r w:rsidR="00714382">
        <w:t>3</w:t>
      </w:r>
      <w:r w:rsidR="00941CD9">
        <w:t>:</w:t>
      </w:r>
      <w:r w:rsidR="00714382" w:rsidRPr="00E37131">
        <w:t xml:space="preserve"> Introduce</w:t>
      </w:r>
      <w:r w:rsidR="00714382">
        <w:t xml:space="preserve"> a </w:t>
      </w:r>
      <w:r w:rsidR="00FA5762">
        <w:t>road-user</w:t>
      </w:r>
      <w:r w:rsidR="00714382">
        <w:t xml:space="preserve"> charge, </w:t>
      </w:r>
      <w:r w:rsidR="002E3A84">
        <w:t>start</w:t>
      </w:r>
      <w:r w:rsidR="00714382">
        <w:t xml:space="preserve"> date 1 </w:t>
      </w:r>
      <w:r w:rsidR="00714382" w:rsidRPr="00714382">
        <w:t xml:space="preserve">July 2024 </w:t>
      </w:r>
      <w:r w:rsidRPr="00714382">
        <w:t>–</w:t>
      </w:r>
      <w:r>
        <w:t xml:space="preserve"> Fiscal balance</w:t>
      </w:r>
      <w:r w:rsidR="00941CD9">
        <w:t> </w:t>
      </w:r>
      <w:r>
        <w:t>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4" w:type="pct"/>
        <w:tblLayout w:type="fixed"/>
        <w:tblLook w:val="0680" w:firstRow="0" w:lastRow="0" w:firstColumn="1" w:lastColumn="0" w:noHBand="1" w:noVBand="1"/>
      </w:tblPr>
      <w:tblGrid>
        <w:gridCol w:w="2347"/>
        <w:gridCol w:w="575"/>
        <w:gridCol w:w="572"/>
        <w:gridCol w:w="574"/>
        <w:gridCol w:w="570"/>
        <w:gridCol w:w="570"/>
        <w:gridCol w:w="564"/>
        <w:gridCol w:w="560"/>
        <w:gridCol w:w="560"/>
        <w:gridCol w:w="560"/>
        <w:gridCol w:w="560"/>
        <w:gridCol w:w="560"/>
        <w:gridCol w:w="796"/>
        <w:gridCol w:w="779"/>
      </w:tblGrid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9971D5" w:rsidRPr="009F2A5C" w:rsidRDefault="009971D5" w:rsidP="009971D5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Revenue</w:t>
            </w:r>
          </w:p>
        </w:tc>
        <w:tc>
          <w:tcPr>
            <w:tcW w:w="283" w:type="pct"/>
            <w:vAlign w:val="center"/>
          </w:tcPr>
          <w:p w:rsidR="00823459" w:rsidRPr="009F2A5C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8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30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80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160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270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440</w:t>
            </w:r>
          </w:p>
        </w:tc>
        <w:tc>
          <w:tcPr>
            <w:tcW w:w="392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970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B86EDA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Departmental </w:t>
            </w:r>
            <w:r w:rsidR="00B86EDA">
              <w:rPr>
                <w:rFonts w:asciiTheme="minorHAnsi" w:hAnsiTheme="minorHAnsi"/>
                <w:i/>
                <w:sz w:val="16"/>
                <w:szCs w:val="16"/>
              </w:rPr>
              <w:t>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xpenses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8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-20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392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-71</w:t>
            </w:r>
          </w:p>
        </w:tc>
      </w:tr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-20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70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150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260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430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899</w:t>
            </w:r>
          </w:p>
        </w:tc>
      </w:tr>
    </w:tbl>
    <w:p w:rsidR="009971D5" w:rsidRPr="00D8306A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(a)</w:t>
      </w:r>
      <w:r w:rsidRPr="00D8306A">
        <w:rPr>
          <w:sz w:val="16"/>
          <w:szCs w:val="16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</w:t>
      </w:r>
    </w:p>
    <w:p w:rsidR="009971D5" w:rsidRPr="00D8306A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(b)</w:t>
      </w:r>
      <w:r w:rsidRPr="00D8306A">
        <w:rPr>
          <w:sz w:val="16"/>
          <w:szCs w:val="16"/>
        </w:rPr>
        <w:tab/>
        <w:t>Figures may not sum to totals due to rounding.</w:t>
      </w:r>
    </w:p>
    <w:p w:rsidR="009971D5" w:rsidRPr="00D8306A" w:rsidRDefault="009971D5" w:rsidP="009971D5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Indicates nil.</w:t>
      </w:r>
    </w:p>
    <w:p w:rsidR="009971D5" w:rsidRDefault="009971D5" w:rsidP="009971D5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fldSimple w:instr=" STYLEREF 8 \s ">
        <w:r w:rsidR="00770E32">
          <w:rPr>
            <w:noProof/>
          </w:rPr>
          <w:t>A</w:t>
        </w:r>
      </w:fldSimple>
      <w:fldSimple w:instr=" SEQ AppendixTable\s 8 ">
        <w:r w:rsidR="00770E32">
          <w:rPr>
            <w:noProof/>
          </w:rPr>
          <w:t>6</w:t>
        </w:r>
      </w:fldSimple>
      <w:r w:rsidRPr="002D239A">
        <w:t xml:space="preserve">: </w:t>
      </w:r>
      <w:fldSimple w:instr=" STYLEREF  &quot;Name of proposal&quot;  \* MERGEFORMAT ">
        <w:r w:rsidR="00770E32">
          <w:rPr>
            <w:noProof/>
          </w:rPr>
          <w:t>Applying a road user charge to electric vehicles</w:t>
        </w:r>
      </w:fldSimple>
      <w:r>
        <w:t xml:space="preserve"> – </w:t>
      </w:r>
      <w:r w:rsidR="00714382" w:rsidRPr="00E37131">
        <w:t xml:space="preserve">Option </w:t>
      </w:r>
      <w:r w:rsidR="00714382">
        <w:t>3</w:t>
      </w:r>
      <w:r w:rsidR="00941CD9">
        <w:t>:</w:t>
      </w:r>
      <w:r w:rsidR="00714382" w:rsidRPr="00E37131">
        <w:t xml:space="preserve"> Introduce</w:t>
      </w:r>
      <w:r w:rsidR="00714382">
        <w:t xml:space="preserve"> a </w:t>
      </w:r>
      <w:r w:rsidR="00FA5762">
        <w:t>road-user</w:t>
      </w:r>
      <w:r w:rsidR="00714382">
        <w:t xml:space="preserve"> charge, </w:t>
      </w:r>
      <w:r w:rsidR="002E3A84">
        <w:t>start</w:t>
      </w:r>
      <w:r w:rsidR="00714382">
        <w:t xml:space="preserve"> date 1 July </w:t>
      </w:r>
      <w:r w:rsidR="00714382" w:rsidRPr="00714382">
        <w:t xml:space="preserve">2024 </w:t>
      </w:r>
      <w:r w:rsidRPr="00714382">
        <w:t>–</w:t>
      </w:r>
      <w:r>
        <w:t xml:space="preserve"> Underlying cash balance 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4" w:type="pct"/>
        <w:tblLayout w:type="fixed"/>
        <w:tblLook w:val="0680" w:firstRow="0" w:lastRow="0" w:firstColumn="1" w:lastColumn="0" w:noHBand="1" w:noVBand="1"/>
      </w:tblPr>
      <w:tblGrid>
        <w:gridCol w:w="2347"/>
        <w:gridCol w:w="575"/>
        <w:gridCol w:w="572"/>
        <w:gridCol w:w="574"/>
        <w:gridCol w:w="570"/>
        <w:gridCol w:w="570"/>
        <w:gridCol w:w="564"/>
        <w:gridCol w:w="560"/>
        <w:gridCol w:w="560"/>
        <w:gridCol w:w="560"/>
        <w:gridCol w:w="560"/>
        <w:gridCol w:w="560"/>
        <w:gridCol w:w="796"/>
        <w:gridCol w:w="779"/>
      </w:tblGrid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9971D5" w:rsidRPr="009F2A5C" w:rsidRDefault="009971D5" w:rsidP="009971D5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Receipts</w:t>
            </w:r>
          </w:p>
        </w:tc>
        <w:tc>
          <w:tcPr>
            <w:tcW w:w="283" w:type="pct"/>
            <w:vAlign w:val="center"/>
          </w:tcPr>
          <w:p w:rsidR="00823459" w:rsidRPr="009F2A5C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8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20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70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150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260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430</w:t>
            </w:r>
          </w:p>
        </w:tc>
        <w:tc>
          <w:tcPr>
            <w:tcW w:w="392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823459" w:rsidRDefault="00823459" w:rsidP="007239DB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9</w:t>
            </w:r>
            <w:r w:rsidR="007239DB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3</w:t>
            </w: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0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Departmental </w:t>
            </w:r>
            <w:r w:rsidR="00B86EDA">
              <w:rPr>
                <w:rFonts w:asciiTheme="minorHAnsi" w:hAnsiTheme="minorHAnsi"/>
                <w:i/>
                <w:sz w:val="16"/>
                <w:szCs w:val="16"/>
              </w:rPr>
              <w:t>p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ayments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8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-20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392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-71</w:t>
            </w:r>
          </w:p>
        </w:tc>
      </w:tr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-20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60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140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250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420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7239DB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8</w:t>
            </w:r>
            <w:r w:rsidR="007239DB">
              <w:rPr>
                <w:rFonts w:asciiTheme="minorHAnsi" w:hAnsiTheme="minorHAnsi"/>
                <w:b/>
                <w:sz w:val="16"/>
                <w:szCs w:val="16"/>
              </w:rPr>
              <w:t>5</w:t>
            </w: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9</w:t>
            </w:r>
          </w:p>
        </w:tc>
      </w:tr>
    </w:tbl>
    <w:p w:rsidR="009971D5" w:rsidRPr="009F2A5C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(a)</w:t>
      </w:r>
      <w:r w:rsidRPr="009F2A5C">
        <w:rPr>
          <w:sz w:val="16"/>
          <w:szCs w:val="16"/>
        </w:rPr>
        <w:tab/>
        <w:t xml:space="preserve">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:rsidR="009971D5" w:rsidRPr="009F2A5C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(b)</w:t>
      </w:r>
      <w:r w:rsidRPr="009F2A5C">
        <w:rPr>
          <w:sz w:val="16"/>
          <w:szCs w:val="16"/>
        </w:rPr>
        <w:tab/>
        <w:t>Figures may not sum to totals due to rounding.</w:t>
      </w:r>
    </w:p>
    <w:p w:rsidR="009971D5" w:rsidRPr="009F2A5C" w:rsidRDefault="009971D5" w:rsidP="009971D5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Indicates nil.</w:t>
      </w:r>
    </w:p>
    <w:p w:rsidR="009971D5" w:rsidRDefault="009971D5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lastRenderedPageBreak/>
        <w:t xml:space="preserve">Table </w:t>
      </w:r>
      <w:fldSimple w:instr=" STYLEREF 8 \s ">
        <w:r w:rsidR="00770E32">
          <w:rPr>
            <w:noProof/>
          </w:rPr>
          <w:t>A</w:t>
        </w:r>
      </w:fldSimple>
      <w:fldSimple w:instr=" SEQ AppendixTable\s 8 ">
        <w:r w:rsidR="00770E32">
          <w:rPr>
            <w:noProof/>
          </w:rPr>
          <w:t>7</w:t>
        </w:r>
      </w:fldSimple>
      <w:r w:rsidRPr="002D239A">
        <w:t xml:space="preserve">: </w:t>
      </w:r>
      <w:fldSimple w:instr=" STYLEREF  &quot;Name of proposal&quot;  \* MERGEFORMAT ">
        <w:r w:rsidR="00770E32">
          <w:rPr>
            <w:noProof/>
          </w:rPr>
          <w:t>Applying a road user charge to electric vehicles</w:t>
        </w:r>
      </w:fldSimple>
      <w:r>
        <w:t xml:space="preserve"> – </w:t>
      </w:r>
      <w:r w:rsidR="00714382" w:rsidRPr="00E37131">
        <w:t xml:space="preserve">Option </w:t>
      </w:r>
      <w:r w:rsidR="00714382">
        <w:t>4</w:t>
      </w:r>
      <w:r w:rsidR="00941CD9">
        <w:t>:</w:t>
      </w:r>
      <w:r w:rsidR="00714382" w:rsidRPr="00E37131">
        <w:t xml:space="preserve"> Introduce</w:t>
      </w:r>
      <w:r w:rsidR="00714382">
        <w:t xml:space="preserve"> a </w:t>
      </w:r>
      <w:r w:rsidR="00FA5762">
        <w:t>road-user</w:t>
      </w:r>
      <w:r w:rsidR="00714382">
        <w:t xml:space="preserve"> charge, start date 1 July </w:t>
      </w:r>
      <w:r w:rsidR="00714382" w:rsidRPr="00714382">
        <w:t xml:space="preserve">2025 </w:t>
      </w:r>
      <w:r w:rsidRPr="00714382">
        <w:t>–</w:t>
      </w:r>
      <w:r>
        <w:t xml:space="preserve"> Fiscal balance</w:t>
      </w:r>
      <w:r w:rsidR="00941CD9">
        <w:t> </w:t>
      </w:r>
      <w:r>
        <w:t>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4" w:type="pct"/>
        <w:tblLayout w:type="fixed"/>
        <w:tblLook w:val="0680" w:firstRow="0" w:lastRow="0" w:firstColumn="1" w:lastColumn="0" w:noHBand="1" w:noVBand="1"/>
      </w:tblPr>
      <w:tblGrid>
        <w:gridCol w:w="2347"/>
        <w:gridCol w:w="575"/>
        <w:gridCol w:w="572"/>
        <w:gridCol w:w="574"/>
        <w:gridCol w:w="570"/>
        <w:gridCol w:w="570"/>
        <w:gridCol w:w="564"/>
        <w:gridCol w:w="560"/>
        <w:gridCol w:w="560"/>
        <w:gridCol w:w="560"/>
        <w:gridCol w:w="560"/>
        <w:gridCol w:w="560"/>
        <w:gridCol w:w="796"/>
        <w:gridCol w:w="779"/>
      </w:tblGrid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9971D5" w:rsidRPr="009F2A5C" w:rsidRDefault="009971D5" w:rsidP="00256F21">
            <w:pPr>
              <w:pStyle w:val="TableHeading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256F21">
            <w:pPr>
              <w:pStyle w:val="TableHeadingRight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Revenue</w:t>
            </w:r>
          </w:p>
        </w:tc>
        <w:tc>
          <w:tcPr>
            <w:tcW w:w="283" w:type="pct"/>
            <w:vAlign w:val="center"/>
          </w:tcPr>
          <w:p w:rsidR="00823459" w:rsidRPr="009F2A5C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8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40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100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210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350</w:t>
            </w:r>
          </w:p>
        </w:tc>
        <w:tc>
          <w:tcPr>
            <w:tcW w:w="392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700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Departmental </w:t>
            </w:r>
            <w:r w:rsidR="00B86EDA">
              <w:rPr>
                <w:rFonts w:asciiTheme="minorHAnsi" w:hAnsiTheme="minorHAnsi"/>
                <w:i/>
                <w:sz w:val="16"/>
                <w:szCs w:val="16"/>
              </w:rPr>
              <w:t>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xpenses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8" w:type="pct"/>
            <w:vAlign w:val="center"/>
          </w:tcPr>
          <w:p w:rsidR="00823459" w:rsidRPr="009971D5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-20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392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823459" w:rsidRDefault="00823459" w:rsidP="00256F21">
            <w:pPr>
              <w:pStyle w:val="TableTextRightItalic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-61</w:t>
            </w:r>
          </w:p>
        </w:tc>
      </w:tr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-20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30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90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200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340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256F21">
            <w:pPr>
              <w:pStyle w:val="TableText"/>
              <w:keepNext/>
              <w:keepLines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639</w:t>
            </w:r>
          </w:p>
        </w:tc>
      </w:tr>
    </w:tbl>
    <w:p w:rsidR="009971D5" w:rsidRPr="00D8306A" w:rsidRDefault="009971D5" w:rsidP="00256F21">
      <w:pPr>
        <w:keepNext/>
        <w:keepLines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(a)</w:t>
      </w:r>
      <w:r w:rsidRPr="00D8306A">
        <w:rPr>
          <w:sz w:val="16"/>
          <w:szCs w:val="16"/>
        </w:rPr>
        <w:tab/>
        <w:t xml:space="preserve">A positive number for the fiscal balance indicates an increase in revenue or a decrease in expenses or net capital investment in accrual terms.  A negative number for the fiscal balance indicates a decrease in revenue or an increase in expenses or net capital investment in accrual terms.  </w:t>
      </w:r>
    </w:p>
    <w:p w:rsidR="009971D5" w:rsidRPr="00D8306A" w:rsidRDefault="009971D5" w:rsidP="00256F21">
      <w:pPr>
        <w:keepNext/>
        <w:keepLines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(b)</w:t>
      </w:r>
      <w:r w:rsidRPr="00D8306A">
        <w:rPr>
          <w:sz w:val="16"/>
          <w:szCs w:val="16"/>
        </w:rPr>
        <w:tab/>
        <w:t>Figures may not sum to totals due to rounding.</w:t>
      </w:r>
    </w:p>
    <w:p w:rsidR="009971D5" w:rsidRPr="00D8306A" w:rsidRDefault="009971D5" w:rsidP="00256F21">
      <w:pPr>
        <w:pStyle w:val="TableFootnotes"/>
        <w:keepNext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D8306A">
        <w:rPr>
          <w:sz w:val="16"/>
          <w:szCs w:val="16"/>
        </w:rPr>
        <w:t>Indicates nil.</w:t>
      </w:r>
    </w:p>
    <w:p w:rsidR="009971D5" w:rsidRDefault="009971D5" w:rsidP="009971D5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fldSimple w:instr=" STYLEREF 8 \s ">
        <w:r w:rsidR="00770E32">
          <w:rPr>
            <w:noProof/>
          </w:rPr>
          <w:t>A</w:t>
        </w:r>
      </w:fldSimple>
      <w:fldSimple w:instr=" SEQ AppendixTable\s 8 ">
        <w:r w:rsidR="00770E32">
          <w:rPr>
            <w:noProof/>
          </w:rPr>
          <w:t>8</w:t>
        </w:r>
      </w:fldSimple>
      <w:r w:rsidRPr="002D239A">
        <w:t xml:space="preserve">: </w:t>
      </w:r>
      <w:fldSimple w:instr=" STYLEREF  &quot;Name of proposal&quot;  \* MERGEFORMAT ">
        <w:r w:rsidR="00770E32">
          <w:rPr>
            <w:noProof/>
          </w:rPr>
          <w:t>Applying a road user charge to electric vehicles</w:t>
        </w:r>
      </w:fldSimple>
      <w:r>
        <w:t xml:space="preserve"> – </w:t>
      </w:r>
      <w:r w:rsidR="00714382" w:rsidRPr="00E37131">
        <w:t xml:space="preserve">Option </w:t>
      </w:r>
      <w:r w:rsidR="00714382">
        <w:t>4</w:t>
      </w:r>
      <w:r w:rsidR="00941CD9">
        <w:t>:</w:t>
      </w:r>
      <w:r w:rsidR="00714382" w:rsidRPr="00E37131">
        <w:t xml:space="preserve"> Introduce</w:t>
      </w:r>
      <w:r w:rsidR="00714382">
        <w:t xml:space="preserve"> a </w:t>
      </w:r>
      <w:r w:rsidR="00FA5762">
        <w:t>road-user</w:t>
      </w:r>
      <w:r w:rsidR="00714382">
        <w:t xml:space="preserve"> charge, </w:t>
      </w:r>
      <w:r w:rsidR="002E3A84">
        <w:t>start</w:t>
      </w:r>
      <w:r w:rsidR="00714382">
        <w:t xml:space="preserve"> date 1 July </w:t>
      </w:r>
      <w:r w:rsidR="00714382" w:rsidRPr="00714382">
        <w:t>2025</w:t>
      </w:r>
      <w:r w:rsidRPr="00714382">
        <w:t xml:space="preserve"> –</w:t>
      </w:r>
      <w:r>
        <w:t xml:space="preserve"> Underlying cash balance 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5004" w:type="pct"/>
        <w:tblLayout w:type="fixed"/>
        <w:tblLook w:val="0680" w:firstRow="0" w:lastRow="0" w:firstColumn="1" w:lastColumn="0" w:noHBand="1" w:noVBand="1"/>
      </w:tblPr>
      <w:tblGrid>
        <w:gridCol w:w="2347"/>
        <w:gridCol w:w="575"/>
        <w:gridCol w:w="572"/>
        <w:gridCol w:w="574"/>
        <w:gridCol w:w="570"/>
        <w:gridCol w:w="570"/>
        <w:gridCol w:w="564"/>
        <w:gridCol w:w="560"/>
        <w:gridCol w:w="560"/>
        <w:gridCol w:w="560"/>
        <w:gridCol w:w="560"/>
        <w:gridCol w:w="560"/>
        <w:gridCol w:w="796"/>
        <w:gridCol w:w="779"/>
      </w:tblGrid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9971D5" w:rsidRPr="009F2A5C" w:rsidRDefault="009971D5" w:rsidP="009971D5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19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2021–22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9971D5" w:rsidRPr="00ED0817" w:rsidRDefault="009971D5" w:rsidP="009971D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2028–29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Receipts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8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23459" w:rsidRPr="009F2A5C" w:rsidRDefault="00823459" w:rsidP="009971D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30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100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200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340</w:t>
            </w:r>
          </w:p>
        </w:tc>
        <w:tc>
          <w:tcPr>
            <w:tcW w:w="392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823459" w:rsidRDefault="00823459" w:rsidP="00823459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670</w:t>
            </w:r>
          </w:p>
        </w:tc>
      </w:tr>
      <w:tr w:rsidR="00823459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Departmental </w:t>
            </w:r>
            <w:r w:rsidR="00B86EDA">
              <w:rPr>
                <w:rFonts w:asciiTheme="minorHAnsi" w:hAnsiTheme="minorHAnsi"/>
                <w:i/>
                <w:sz w:val="16"/>
                <w:szCs w:val="16"/>
              </w:rPr>
              <w:t>p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ayments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2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3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81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8" w:type="pct"/>
            <w:vAlign w:val="center"/>
          </w:tcPr>
          <w:p w:rsidR="00823459" w:rsidRPr="009971D5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9971D5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-20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276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Cs/>
                <w:noProof/>
                <w:sz w:val="16"/>
                <w:szCs w:val="16"/>
              </w:rPr>
              <w:t>-10</w:t>
            </w:r>
          </w:p>
        </w:tc>
        <w:tc>
          <w:tcPr>
            <w:tcW w:w="392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</w:t>
            </w:r>
          </w:p>
        </w:tc>
        <w:tc>
          <w:tcPr>
            <w:tcW w:w="384" w:type="pct"/>
            <w:vAlign w:val="center"/>
          </w:tcPr>
          <w:p w:rsidR="00823459" w:rsidRPr="00823459" w:rsidRDefault="00823459" w:rsidP="00BD4EFF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</w:pPr>
            <w:r w:rsidRPr="00823459">
              <w:rPr>
                <w:rFonts w:asciiTheme="minorHAnsi" w:eastAsiaTheme="majorEastAsia" w:hAnsiTheme="minorHAnsi"/>
                <w:b/>
                <w:bCs/>
                <w:noProof/>
                <w:sz w:val="16"/>
                <w:szCs w:val="16"/>
              </w:rPr>
              <w:t>-61</w:t>
            </w:r>
          </w:p>
        </w:tc>
      </w:tr>
      <w:tr w:rsidR="00256F21" w:rsidRPr="009F2A5C" w:rsidTr="00997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9971D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F2A5C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2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3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9971D5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78" w:type="pct"/>
            <w:shd w:val="clear" w:color="auto" w:fill="A7B2D4" w:themeFill="background2" w:themeFillTint="66"/>
            <w:vAlign w:val="center"/>
          </w:tcPr>
          <w:p w:rsidR="00823459" w:rsidRPr="009971D5" w:rsidRDefault="00823459" w:rsidP="00BD4EFF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-20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90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190</w:t>
            </w:r>
          </w:p>
        </w:tc>
        <w:tc>
          <w:tcPr>
            <w:tcW w:w="276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330</w:t>
            </w:r>
          </w:p>
        </w:tc>
        <w:tc>
          <w:tcPr>
            <w:tcW w:w="392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-</w:t>
            </w:r>
          </w:p>
        </w:tc>
        <w:tc>
          <w:tcPr>
            <w:tcW w:w="384" w:type="pct"/>
            <w:shd w:val="clear" w:color="auto" w:fill="A7B2D4" w:themeFill="background2" w:themeFillTint="66"/>
            <w:vAlign w:val="center"/>
          </w:tcPr>
          <w:p w:rsidR="00823459" w:rsidRPr="00823459" w:rsidRDefault="00823459" w:rsidP="00823459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6"/>
                <w:szCs w:val="16"/>
              </w:rPr>
            </w:pPr>
            <w:r w:rsidRPr="00823459">
              <w:rPr>
                <w:rFonts w:asciiTheme="minorHAnsi" w:hAnsiTheme="minorHAnsi"/>
                <w:b/>
                <w:sz w:val="16"/>
                <w:szCs w:val="16"/>
              </w:rPr>
              <w:t>609</w:t>
            </w:r>
          </w:p>
        </w:tc>
      </w:tr>
    </w:tbl>
    <w:p w:rsidR="009971D5" w:rsidRPr="009F2A5C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(a)</w:t>
      </w:r>
      <w:r w:rsidRPr="009F2A5C">
        <w:rPr>
          <w:sz w:val="16"/>
          <w:szCs w:val="16"/>
        </w:rPr>
        <w:tab/>
        <w:t xml:space="preserve">A 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:rsidR="009971D5" w:rsidRPr="009F2A5C" w:rsidRDefault="009971D5" w:rsidP="009971D5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(b)</w:t>
      </w:r>
      <w:r w:rsidRPr="009F2A5C">
        <w:rPr>
          <w:sz w:val="16"/>
          <w:szCs w:val="16"/>
        </w:rPr>
        <w:tab/>
        <w:t>Figures may not sum to totals due to rounding.</w:t>
      </w:r>
    </w:p>
    <w:p w:rsidR="009971D5" w:rsidRPr="009F2A5C" w:rsidRDefault="009971D5" w:rsidP="009971D5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Indicates nil.</w:t>
      </w:r>
    </w:p>
    <w:p w:rsidR="00131861" w:rsidRPr="00131861" w:rsidRDefault="00131861" w:rsidP="00131861">
      <w:pPr>
        <w:pStyle w:val="BodyText"/>
      </w:pPr>
    </w:p>
    <w:sectPr w:rsidR="00131861" w:rsidRPr="00131861" w:rsidSect="00131861">
      <w:footerReference w:type="default" r:id="rId13"/>
      <w:pgSz w:w="11907" w:h="16839" w:code="9"/>
      <w:pgMar w:top="1134" w:right="992" w:bottom="1134" w:left="992" w:header="28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A7" w:rsidRDefault="002070A7" w:rsidP="00A20802">
      <w:pPr>
        <w:spacing w:line="240" w:lineRule="auto"/>
      </w:pPr>
      <w:r>
        <w:separator/>
      </w:r>
    </w:p>
    <w:p w:rsidR="002070A7" w:rsidRDefault="002070A7"/>
    <w:p w:rsidR="002070A7" w:rsidRDefault="002070A7"/>
  </w:endnote>
  <w:endnote w:type="continuationSeparator" w:id="0">
    <w:p w:rsidR="002070A7" w:rsidRDefault="002070A7" w:rsidP="00A20802">
      <w:pPr>
        <w:spacing w:line="240" w:lineRule="auto"/>
      </w:pPr>
      <w:r>
        <w:continuationSeparator/>
      </w:r>
    </w:p>
    <w:p w:rsidR="002070A7" w:rsidRDefault="002070A7"/>
    <w:p w:rsidR="002070A7" w:rsidRDefault="00207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A7" w:rsidRPr="00015E04" w:rsidRDefault="002070A7" w:rsidP="00425534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6B5989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D62EC5">
      <w:rPr>
        <w:rStyle w:val="FooterChar"/>
        <w:b/>
        <w:noProof/>
      </w:rPr>
      <w:t>2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>
      <w:rPr>
        <w:rStyle w:val="FooterChar"/>
        <w:b/>
      </w:rPr>
      <w:fldChar w:fldCharType="begin"/>
    </w:r>
    <w:r>
      <w:rPr>
        <w:rStyle w:val="FooterChar"/>
        <w:b/>
      </w:rPr>
      <w:instrText xml:space="preserve"> = </w:instrText>
    </w:r>
    <w:r>
      <w:rPr>
        <w:rStyle w:val="FooterChar"/>
        <w:b/>
      </w:rPr>
      <w:fldChar w:fldCharType="begin"/>
    </w:r>
    <w:r>
      <w:rPr>
        <w:rStyle w:val="FooterChar"/>
        <w:b/>
      </w:rPr>
      <w:instrText xml:space="preserve"> NUMPAGES  </w:instrText>
    </w:r>
    <w:r>
      <w:rPr>
        <w:rStyle w:val="FooterChar"/>
        <w:b/>
      </w:rPr>
      <w:fldChar w:fldCharType="separate"/>
    </w:r>
    <w:r w:rsidR="00D62EC5">
      <w:rPr>
        <w:rStyle w:val="FooterChar"/>
        <w:b/>
        <w:noProof/>
      </w:rPr>
      <w:instrText>8</w:instrText>
    </w:r>
    <w:r>
      <w:rPr>
        <w:rStyle w:val="FooterChar"/>
        <w:b/>
      </w:rPr>
      <w:fldChar w:fldCharType="end"/>
    </w:r>
    <w:r>
      <w:rPr>
        <w:rStyle w:val="FooterChar"/>
        <w:b/>
      </w:rPr>
      <w:instrText xml:space="preserve">  </w:instrText>
    </w:r>
    <w:r w:rsidR="00D62EC5">
      <w:rPr>
        <w:rStyle w:val="FooterChar"/>
        <w:b/>
      </w:rPr>
      <w:fldChar w:fldCharType="separate"/>
    </w:r>
    <w:r w:rsidR="00D62EC5">
      <w:rPr>
        <w:rStyle w:val="FooterChar"/>
        <w:b/>
        <w:noProof/>
      </w:rPr>
      <w:t>8</w:t>
    </w:r>
    <w:r>
      <w:rPr>
        <w:rStyle w:val="FooterChar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A7" w:rsidRPr="007A47D0" w:rsidRDefault="002070A7" w:rsidP="00015E04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 w:rsidRPr="00DD281D">
      <w:rPr>
        <w:rStyle w:val="FooterChar"/>
        <w:rFonts w:ascii="Calibri" w:hAnsi="Calibri" w:cs="Arial"/>
        <w:b/>
      </w:rPr>
      <w:t>PBO</w:t>
    </w:r>
    <w:r>
      <w:rPr>
        <w:rStyle w:val="FooterChar"/>
        <w:rFonts w:ascii="Calibri" w:hAnsi="Calibri" w:cs="Arial"/>
        <w:b/>
      </w:rPr>
      <w:t xml:space="preserve"> reference </w:t>
    </w:r>
    <w:proofErr w:type="spellStart"/>
    <w:r w:rsidRPr="003E41B2">
      <w:rPr>
        <w:rStyle w:val="FooterChar"/>
        <w:rFonts w:ascii="Calibri" w:hAnsi="Calibri" w:cs="Arial"/>
        <w:b/>
      </w:rPr>
      <w:t>PR1</w:t>
    </w:r>
    <w:r>
      <w:rPr>
        <w:rStyle w:val="FooterChar"/>
        <w:rFonts w:ascii="Calibri" w:hAnsi="Calibri" w:cs="Arial"/>
        <w:b/>
      </w:rPr>
      <w:t>8</w:t>
    </w:r>
    <w:proofErr w:type="spellEnd"/>
    <w:r w:rsidRPr="003E41B2">
      <w:rPr>
        <w:rStyle w:val="FooterChar"/>
        <w:rFonts w:ascii="Calibri" w:hAnsi="Calibri" w:cs="Arial"/>
        <w:b/>
      </w:rPr>
      <w:t>/00</w:t>
    </w:r>
    <w:r>
      <w:rPr>
        <w:rStyle w:val="FooterChar"/>
        <w:rFonts w:ascii="Calibri" w:hAnsi="Calibri" w:cs="Arial"/>
        <w:b/>
      </w:rPr>
      <w:t>610</w:t>
    </w:r>
    <w:r w:rsidRPr="009B70E6">
      <w:rPr>
        <w:rStyle w:val="FooterChar"/>
        <w:rFonts w:ascii="Calibri" w:hAnsi="Calibri" w:cs="Arial"/>
        <w:b/>
        <w:sz w:val="20"/>
        <w:szCs w:val="20"/>
      </w:rPr>
      <w:tab/>
    </w:r>
    <w:r w:rsidRPr="006B5989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D62EC5">
      <w:rPr>
        <w:rStyle w:val="FooterChar"/>
        <w:b/>
        <w:noProof/>
      </w:rPr>
      <w:t>1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>
      <w:rPr>
        <w:rStyle w:val="FooterChar"/>
        <w:b/>
      </w:rPr>
      <w:fldChar w:fldCharType="begin"/>
    </w:r>
    <w:r>
      <w:rPr>
        <w:rStyle w:val="FooterChar"/>
        <w:b/>
      </w:rPr>
      <w:instrText xml:space="preserve"> = </w:instrText>
    </w:r>
    <w:r>
      <w:rPr>
        <w:rStyle w:val="FooterChar"/>
        <w:b/>
      </w:rPr>
      <w:fldChar w:fldCharType="begin"/>
    </w:r>
    <w:r>
      <w:rPr>
        <w:rStyle w:val="FooterChar"/>
        <w:b/>
      </w:rPr>
      <w:instrText xml:space="preserve"> NUMPAGES  </w:instrText>
    </w:r>
    <w:r>
      <w:rPr>
        <w:rStyle w:val="FooterChar"/>
        <w:b/>
      </w:rPr>
      <w:fldChar w:fldCharType="separate"/>
    </w:r>
    <w:r w:rsidR="00D62EC5">
      <w:rPr>
        <w:rStyle w:val="FooterChar"/>
        <w:b/>
        <w:noProof/>
      </w:rPr>
      <w:instrText>8</w:instrText>
    </w:r>
    <w:r>
      <w:rPr>
        <w:rStyle w:val="FooterChar"/>
        <w:b/>
      </w:rPr>
      <w:fldChar w:fldCharType="end"/>
    </w:r>
    <w:r>
      <w:rPr>
        <w:rStyle w:val="FooterChar"/>
        <w:b/>
      </w:rPr>
      <w:instrText xml:space="preserve">  </w:instrText>
    </w:r>
    <w:r w:rsidR="00270CB0">
      <w:rPr>
        <w:rStyle w:val="FooterChar"/>
        <w:b/>
      </w:rPr>
      <w:fldChar w:fldCharType="separate"/>
    </w:r>
    <w:r w:rsidR="00D62EC5">
      <w:rPr>
        <w:rStyle w:val="FooterChar"/>
        <w:b/>
        <w:noProof/>
      </w:rPr>
      <w:t>8</w:t>
    </w:r>
    <w:r>
      <w:rPr>
        <w:rStyle w:val="FooterChar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A7" w:rsidRPr="00015E04" w:rsidRDefault="002070A7" w:rsidP="002E5CE6">
    <w:pPr>
      <w:pStyle w:val="Footer"/>
      <w:tabs>
        <w:tab w:val="center" w:pos="4962"/>
        <w:tab w:val="right" w:pos="9923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6B5989">
      <w:rPr>
        <w:rStyle w:val="FooterChar"/>
        <w:rFonts w:ascii="Calibri" w:hAnsi="Calibri" w:cs="Arial"/>
        <w:b/>
        <w:strike/>
        <w:color w:val="FF0000"/>
        <w:sz w:val="40"/>
        <w:szCs w:val="40"/>
      </w:rPr>
      <w:t>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D62EC5">
      <w:rPr>
        <w:rStyle w:val="FooterChar"/>
        <w:b/>
        <w:noProof/>
      </w:rPr>
      <w:t>8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>
      <w:rPr>
        <w:rStyle w:val="FooterChar"/>
        <w:b/>
      </w:rPr>
      <w:fldChar w:fldCharType="begin"/>
    </w:r>
    <w:r>
      <w:rPr>
        <w:rStyle w:val="FooterChar"/>
        <w:b/>
      </w:rPr>
      <w:instrText xml:space="preserve"> = </w:instrText>
    </w:r>
    <w:r>
      <w:rPr>
        <w:rStyle w:val="FooterChar"/>
        <w:b/>
      </w:rPr>
      <w:fldChar w:fldCharType="begin"/>
    </w:r>
    <w:r>
      <w:rPr>
        <w:rStyle w:val="FooterChar"/>
        <w:b/>
      </w:rPr>
      <w:instrText xml:space="preserve"> NUMPAGES  </w:instrText>
    </w:r>
    <w:r>
      <w:rPr>
        <w:rStyle w:val="FooterChar"/>
        <w:b/>
      </w:rPr>
      <w:fldChar w:fldCharType="separate"/>
    </w:r>
    <w:r w:rsidR="00D62EC5">
      <w:rPr>
        <w:rStyle w:val="FooterChar"/>
        <w:b/>
        <w:noProof/>
      </w:rPr>
      <w:instrText>8</w:instrText>
    </w:r>
    <w:r>
      <w:rPr>
        <w:rStyle w:val="FooterChar"/>
        <w:b/>
      </w:rPr>
      <w:fldChar w:fldCharType="end"/>
    </w:r>
    <w:r>
      <w:rPr>
        <w:rStyle w:val="FooterChar"/>
        <w:b/>
      </w:rPr>
      <w:instrText xml:space="preserve">  </w:instrText>
    </w:r>
    <w:r w:rsidR="00D62EC5">
      <w:rPr>
        <w:rStyle w:val="FooterChar"/>
        <w:b/>
      </w:rPr>
      <w:fldChar w:fldCharType="separate"/>
    </w:r>
    <w:r w:rsidR="00D62EC5">
      <w:rPr>
        <w:rStyle w:val="FooterChar"/>
        <w:b/>
        <w:noProof/>
      </w:rPr>
      <w:t>8</w:t>
    </w:r>
    <w:r>
      <w:rPr>
        <w:rStyle w:val="FooterCha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A7" w:rsidRPr="000557A7" w:rsidRDefault="002070A7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:rsidR="002070A7" w:rsidRDefault="002070A7" w:rsidP="00A20802">
      <w:pPr>
        <w:spacing w:line="240" w:lineRule="auto"/>
      </w:pPr>
      <w:r>
        <w:continuationSeparator/>
      </w:r>
    </w:p>
    <w:p w:rsidR="002070A7" w:rsidRDefault="002070A7"/>
    <w:p w:rsidR="002070A7" w:rsidRDefault="002070A7"/>
  </w:footnote>
  <w:footnote w:id="1">
    <w:p w:rsidR="002070A7" w:rsidRDefault="002070A7" w:rsidP="00256F21">
      <w:pPr>
        <w:pStyle w:val="FootnoteText"/>
        <w:tabs>
          <w:tab w:val="clear" w:pos="425"/>
          <w:tab w:val="left" w:pos="0"/>
        </w:tabs>
        <w:ind w:left="0" w:firstLine="0"/>
      </w:pPr>
      <w:r>
        <w:rPr>
          <w:rStyle w:val="FootnoteReference"/>
        </w:rPr>
        <w:footnoteRef/>
      </w:r>
      <w:r>
        <w:t xml:space="preserve"> See Martin and Thornton 2017, </w:t>
      </w:r>
      <w:r>
        <w:rPr>
          <w:i/>
        </w:rPr>
        <w:t>Can Road Charges Alleviate Congestion?</w:t>
      </w:r>
      <w:r>
        <w:t xml:space="preserve"> </w:t>
      </w:r>
    </w:p>
  </w:footnote>
  <w:footnote w:id="2">
    <w:p w:rsidR="002070A7" w:rsidRDefault="002070A7" w:rsidP="00CC30AE">
      <w:pPr>
        <w:pStyle w:val="FootnoteText"/>
        <w:tabs>
          <w:tab w:val="clear" w:pos="425"/>
          <w:tab w:val="left" w:pos="142"/>
        </w:tabs>
        <w:ind w:left="142" w:hanging="142"/>
      </w:pPr>
      <w:r>
        <w:rPr>
          <w:rStyle w:val="FootnoteReference"/>
        </w:rPr>
        <w:footnoteRef/>
      </w:r>
      <w:r>
        <w:t xml:space="preserve"> See the </w:t>
      </w:r>
      <w:r>
        <w:rPr>
          <w:i/>
        </w:rPr>
        <w:t>Fuel Indexation (Road Funding) Bill 2014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89" w:rsidRPr="006B5989" w:rsidRDefault="006B5989" w:rsidP="006B5989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6B5989">
      <w:rPr>
        <w:rFonts w:ascii="Calibri" w:hAnsi="Calibri"/>
        <w:b/>
        <w:strike/>
        <w:color w:val="FF0000"/>
        <w:sz w:val="40"/>
        <w:szCs w:val="40"/>
      </w:rPr>
      <w:t>Sensitive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A7" w:rsidRPr="006B5989" w:rsidRDefault="002070A7" w:rsidP="002C4DA6">
    <w:pPr>
      <w:pStyle w:val="Header"/>
      <w:jc w:val="center"/>
      <w:rPr>
        <w:rFonts w:ascii="Calibri" w:hAnsi="Calibri"/>
        <w:b/>
        <w:strike/>
        <w:color w:val="FF0000"/>
        <w:sz w:val="40"/>
        <w:szCs w:val="40"/>
      </w:rPr>
    </w:pPr>
    <w:r w:rsidRPr="006B5989">
      <w:rPr>
        <w:rFonts w:ascii="Calibri" w:hAnsi="Calibri"/>
        <w:b/>
        <w:strike/>
        <w:color w:val="FF0000"/>
        <w:sz w:val="40"/>
        <w:szCs w:val="40"/>
      </w:rPr>
      <w:t>Sensitive</w:t>
    </w:r>
  </w:p>
  <w:p w:rsidR="002070A7" w:rsidRPr="0046444F" w:rsidRDefault="002070A7" w:rsidP="0046444F">
    <w:pPr>
      <w:pStyle w:val="Header"/>
    </w:pPr>
    <w:r>
      <w:rPr>
        <w:noProof/>
        <w:lang w:eastAsia="en-AU"/>
      </w:rPr>
      <w:drawing>
        <wp:inline distT="0" distB="0" distL="0" distR="0" wp14:anchorId="7213E9CA" wp14:editId="00FCCF64">
          <wp:extent cx="1934491" cy="5760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BO Logo In Line_Black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491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640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37FE"/>
    <w:multiLevelType w:val="multilevel"/>
    <w:tmpl w:val="2CA8A22A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>
    <w:nsid w:val="09AD6A00"/>
    <w:multiLevelType w:val="hybridMultilevel"/>
    <w:tmpl w:val="4B3A4D4E"/>
    <w:lvl w:ilvl="0" w:tplc="18CCC816">
      <w:start w:val="1"/>
      <w:numFmt w:val="lowerLetter"/>
      <w:lvlText w:val="(%1)"/>
      <w:lvlJc w:val="left"/>
      <w:pPr>
        <w:ind w:left="720" w:hanging="360"/>
      </w:pPr>
      <w:rPr>
        <w:rFonts w:ascii="Calibri" w:hAnsi="Calibr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5448"/>
    <w:multiLevelType w:val="multilevel"/>
    <w:tmpl w:val="B9B27878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4">
    <w:nsid w:val="0FB2573F"/>
    <w:multiLevelType w:val="multilevel"/>
    <w:tmpl w:val="CCB018EE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5">
    <w:nsid w:val="147F785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>
    <w:nsid w:val="1A154848"/>
    <w:multiLevelType w:val="hybridMultilevel"/>
    <w:tmpl w:val="09B261B0"/>
    <w:lvl w:ilvl="0" w:tplc="0652CEDE">
      <w:start w:val="1"/>
      <w:numFmt w:val="bullet"/>
      <w:pStyle w:val="Lett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E60DA"/>
    <w:multiLevelType w:val="hybridMultilevel"/>
    <w:tmpl w:val="8F4E44D6"/>
    <w:lvl w:ilvl="0" w:tplc="CABC4C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32D14000"/>
    <w:multiLevelType w:val="hybridMultilevel"/>
    <w:tmpl w:val="7BEEEA2A"/>
    <w:lvl w:ilvl="0" w:tplc="FC10A6D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D034B"/>
    <w:multiLevelType w:val="hybridMultilevel"/>
    <w:tmpl w:val="AC467CF0"/>
    <w:lvl w:ilvl="0" w:tplc="E8FC9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23AD4"/>
    <w:multiLevelType w:val="multilevel"/>
    <w:tmpl w:val="CC2400A2"/>
    <w:name w:val="PullOutBullets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8F13100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B13AF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568AF"/>
    <w:multiLevelType w:val="hybridMultilevel"/>
    <w:tmpl w:val="50BA43C4"/>
    <w:lvl w:ilvl="0" w:tplc="138EAD4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B2E15"/>
    <w:multiLevelType w:val="multilevel"/>
    <w:tmpl w:val="7BEEEA2A"/>
    <w:lvl w:ilvl="0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05370"/>
    <w:multiLevelType w:val="hybridMultilevel"/>
    <w:tmpl w:val="8BE68176"/>
    <w:name w:val="TableFootnote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359A8"/>
    <w:multiLevelType w:val="hybridMultilevel"/>
    <w:tmpl w:val="D098FA50"/>
    <w:lvl w:ilvl="0" w:tplc="62C4575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E7FD1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D7EE9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A4897"/>
    <w:multiLevelType w:val="hybridMultilevel"/>
    <w:tmpl w:val="17683AEC"/>
    <w:lvl w:ilvl="0" w:tplc="CEA0677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540A9"/>
    <w:multiLevelType w:val="multilevel"/>
    <w:tmpl w:val="E4D434E6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24">
    <w:nsid w:val="62A77F1C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B45AC"/>
    <w:multiLevelType w:val="hybridMultilevel"/>
    <w:tmpl w:val="FDD6AE4E"/>
    <w:lvl w:ilvl="0" w:tplc="6CCC4AE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E4BDD"/>
    <w:multiLevelType w:val="hybridMultilevel"/>
    <w:tmpl w:val="B5D41A40"/>
    <w:lvl w:ilvl="0" w:tplc="497A32C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771C9"/>
    <w:multiLevelType w:val="hybridMultilevel"/>
    <w:tmpl w:val="1CC87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9778B4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0">
    <w:nsid w:val="707C1A2E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2">
    <w:nsid w:val="78A76270"/>
    <w:multiLevelType w:val="hybridMultilevel"/>
    <w:tmpl w:val="9ACE365C"/>
    <w:lvl w:ilvl="0" w:tplc="BB36BB8E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804D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31"/>
  </w:num>
  <w:num w:numId="4">
    <w:abstractNumId w:val="13"/>
  </w:num>
  <w:num w:numId="5">
    <w:abstractNumId w:val="10"/>
  </w:num>
  <w:num w:numId="6">
    <w:abstractNumId w:val="29"/>
  </w:num>
  <w:num w:numId="7">
    <w:abstractNumId w:val="4"/>
  </w:num>
  <w:num w:numId="8">
    <w:abstractNumId w:val="6"/>
  </w:num>
  <w:num w:numId="9">
    <w:abstractNumId w:val="28"/>
  </w:num>
  <w:num w:numId="10">
    <w:abstractNumId w:val="3"/>
  </w:num>
  <w:num w:numId="11">
    <w:abstractNumId w:val="8"/>
  </w:num>
  <w:num w:numId="12">
    <w:abstractNumId w:val="2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0"/>
  </w:num>
  <w:num w:numId="18">
    <w:abstractNumId w:val="33"/>
  </w:num>
  <w:num w:numId="19">
    <w:abstractNumId w:val="0"/>
  </w:num>
  <w:num w:numId="20">
    <w:abstractNumId w:val="19"/>
  </w:num>
  <w:num w:numId="21">
    <w:abstractNumId w:val="21"/>
  </w:num>
  <w:num w:numId="22">
    <w:abstractNumId w:val="15"/>
  </w:num>
  <w:num w:numId="23">
    <w:abstractNumId w:val="16"/>
  </w:num>
  <w:num w:numId="24">
    <w:abstractNumId w:val="25"/>
  </w:num>
  <w:num w:numId="25">
    <w:abstractNumId w:val="14"/>
  </w:num>
  <w:num w:numId="26">
    <w:abstractNumId w:val="5"/>
  </w:num>
  <w:num w:numId="27">
    <w:abstractNumId w:val="24"/>
  </w:num>
  <w:num w:numId="28">
    <w:abstractNumId w:val="22"/>
  </w:num>
  <w:num w:numId="29">
    <w:abstractNumId w:val="26"/>
  </w:num>
  <w:num w:numId="30">
    <w:abstractNumId w:val="32"/>
  </w:num>
  <w:num w:numId="31">
    <w:abstractNumId w:val="20"/>
  </w:num>
  <w:num w:numId="32">
    <w:abstractNumId w:val="11"/>
  </w:num>
  <w:num w:numId="33">
    <w:abstractNumId w:val="17"/>
  </w:num>
  <w:num w:numId="34">
    <w:abstractNumId w:val="9"/>
  </w:num>
  <w:num w:numId="35">
    <w:abstractNumId w:val="3"/>
  </w:num>
  <w:num w:numId="36">
    <w:abstractNumId w:val="1"/>
  </w:num>
  <w:num w:numId="37">
    <w:abstractNumId w:val="7"/>
  </w:num>
  <w:num w:numId="38">
    <w:abstractNumId w:val="4"/>
  </w:num>
  <w:num w:numId="39">
    <w:abstractNumId w:val="4"/>
  </w:num>
  <w:num w:numId="4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E61B00"/>
    <w:rsid w:val="0000071C"/>
    <w:rsid w:val="0000322C"/>
    <w:rsid w:val="00003CDD"/>
    <w:rsid w:val="00013620"/>
    <w:rsid w:val="0001406F"/>
    <w:rsid w:val="00015E04"/>
    <w:rsid w:val="000168A7"/>
    <w:rsid w:val="00016D53"/>
    <w:rsid w:val="000278D0"/>
    <w:rsid w:val="00027E62"/>
    <w:rsid w:val="000307C8"/>
    <w:rsid w:val="00030F73"/>
    <w:rsid w:val="00033326"/>
    <w:rsid w:val="00035ADE"/>
    <w:rsid w:val="0004224B"/>
    <w:rsid w:val="00046226"/>
    <w:rsid w:val="000505FB"/>
    <w:rsid w:val="0005330D"/>
    <w:rsid w:val="000557A7"/>
    <w:rsid w:val="00055805"/>
    <w:rsid w:val="00056CB3"/>
    <w:rsid w:val="0005793B"/>
    <w:rsid w:val="00061758"/>
    <w:rsid w:val="00063623"/>
    <w:rsid w:val="00065125"/>
    <w:rsid w:val="00066D54"/>
    <w:rsid w:val="00067A28"/>
    <w:rsid w:val="0007260F"/>
    <w:rsid w:val="000739CB"/>
    <w:rsid w:val="00073C89"/>
    <w:rsid w:val="0007488E"/>
    <w:rsid w:val="000805D5"/>
    <w:rsid w:val="0008103B"/>
    <w:rsid w:val="00085F97"/>
    <w:rsid w:val="000879B1"/>
    <w:rsid w:val="00091D5A"/>
    <w:rsid w:val="00092A33"/>
    <w:rsid w:val="000973F9"/>
    <w:rsid w:val="00097A23"/>
    <w:rsid w:val="000A0848"/>
    <w:rsid w:val="000A2FEC"/>
    <w:rsid w:val="000A348F"/>
    <w:rsid w:val="000B1B0C"/>
    <w:rsid w:val="000B4345"/>
    <w:rsid w:val="000B5900"/>
    <w:rsid w:val="000B60AE"/>
    <w:rsid w:val="000B6942"/>
    <w:rsid w:val="000B6D00"/>
    <w:rsid w:val="000C09FA"/>
    <w:rsid w:val="000C1AB0"/>
    <w:rsid w:val="000C37A9"/>
    <w:rsid w:val="000C6728"/>
    <w:rsid w:val="000C702E"/>
    <w:rsid w:val="000D15E9"/>
    <w:rsid w:val="000D3182"/>
    <w:rsid w:val="000D45C4"/>
    <w:rsid w:val="000D46B3"/>
    <w:rsid w:val="000E18F3"/>
    <w:rsid w:val="000E19AC"/>
    <w:rsid w:val="000E266E"/>
    <w:rsid w:val="000E2FC0"/>
    <w:rsid w:val="000E4C7B"/>
    <w:rsid w:val="000F1515"/>
    <w:rsid w:val="000F16B5"/>
    <w:rsid w:val="000F616E"/>
    <w:rsid w:val="000F7D50"/>
    <w:rsid w:val="00110D43"/>
    <w:rsid w:val="001159EA"/>
    <w:rsid w:val="00120A75"/>
    <w:rsid w:val="00125410"/>
    <w:rsid w:val="00130379"/>
    <w:rsid w:val="00130858"/>
    <w:rsid w:val="00131861"/>
    <w:rsid w:val="00136C26"/>
    <w:rsid w:val="001377C2"/>
    <w:rsid w:val="0014059F"/>
    <w:rsid w:val="00141551"/>
    <w:rsid w:val="001417CE"/>
    <w:rsid w:val="0014479F"/>
    <w:rsid w:val="00146B30"/>
    <w:rsid w:val="00146EAD"/>
    <w:rsid w:val="001541BF"/>
    <w:rsid w:val="00154DC5"/>
    <w:rsid w:val="00160C8D"/>
    <w:rsid w:val="001616E8"/>
    <w:rsid w:val="001629C0"/>
    <w:rsid w:val="00165122"/>
    <w:rsid w:val="00165854"/>
    <w:rsid w:val="00166078"/>
    <w:rsid w:val="00166A15"/>
    <w:rsid w:val="001711BC"/>
    <w:rsid w:val="001738DB"/>
    <w:rsid w:val="001738F5"/>
    <w:rsid w:val="00173DFD"/>
    <w:rsid w:val="00180FF9"/>
    <w:rsid w:val="0019204F"/>
    <w:rsid w:val="00195228"/>
    <w:rsid w:val="00195696"/>
    <w:rsid w:val="00196532"/>
    <w:rsid w:val="001A1EFC"/>
    <w:rsid w:val="001A48EF"/>
    <w:rsid w:val="001A49CC"/>
    <w:rsid w:val="001A5553"/>
    <w:rsid w:val="001A716E"/>
    <w:rsid w:val="001B18C6"/>
    <w:rsid w:val="001B2C65"/>
    <w:rsid w:val="001B4255"/>
    <w:rsid w:val="001B7058"/>
    <w:rsid w:val="001B7B8E"/>
    <w:rsid w:val="001C1D70"/>
    <w:rsid w:val="001C3A4F"/>
    <w:rsid w:val="001C4121"/>
    <w:rsid w:val="001C48DE"/>
    <w:rsid w:val="001C7F8D"/>
    <w:rsid w:val="001D30C1"/>
    <w:rsid w:val="001D52E3"/>
    <w:rsid w:val="001D576F"/>
    <w:rsid w:val="001D7C29"/>
    <w:rsid w:val="001E0475"/>
    <w:rsid w:val="001E08FB"/>
    <w:rsid w:val="001E33C2"/>
    <w:rsid w:val="001E708A"/>
    <w:rsid w:val="001F2AAD"/>
    <w:rsid w:val="001F5C90"/>
    <w:rsid w:val="001F767C"/>
    <w:rsid w:val="001F7B10"/>
    <w:rsid w:val="00203A7B"/>
    <w:rsid w:val="002057EF"/>
    <w:rsid w:val="00205C6E"/>
    <w:rsid w:val="002070A7"/>
    <w:rsid w:val="00210074"/>
    <w:rsid w:val="00210FCF"/>
    <w:rsid w:val="002142F0"/>
    <w:rsid w:val="002179B6"/>
    <w:rsid w:val="00222EFF"/>
    <w:rsid w:val="002240D5"/>
    <w:rsid w:val="002261A7"/>
    <w:rsid w:val="00226AEC"/>
    <w:rsid w:val="0023077A"/>
    <w:rsid w:val="00235C95"/>
    <w:rsid w:val="002545F3"/>
    <w:rsid w:val="00256F21"/>
    <w:rsid w:val="0026257E"/>
    <w:rsid w:val="0026344F"/>
    <w:rsid w:val="00266A17"/>
    <w:rsid w:val="00270372"/>
    <w:rsid w:val="00270CB0"/>
    <w:rsid w:val="00273012"/>
    <w:rsid w:val="00275534"/>
    <w:rsid w:val="00277075"/>
    <w:rsid w:val="002775D2"/>
    <w:rsid w:val="00281ADD"/>
    <w:rsid w:val="0028563E"/>
    <w:rsid w:val="00287823"/>
    <w:rsid w:val="0028792D"/>
    <w:rsid w:val="00292F79"/>
    <w:rsid w:val="00293E0D"/>
    <w:rsid w:val="00293E80"/>
    <w:rsid w:val="00294560"/>
    <w:rsid w:val="002973B0"/>
    <w:rsid w:val="00297C14"/>
    <w:rsid w:val="002A220F"/>
    <w:rsid w:val="002A24F1"/>
    <w:rsid w:val="002A43A0"/>
    <w:rsid w:val="002A45A3"/>
    <w:rsid w:val="002A5778"/>
    <w:rsid w:val="002A6E3B"/>
    <w:rsid w:val="002B1C24"/>
    <w:rsid w:val="002B1E84"/>
    <w:rsid w:val="002B2085"/>
    <w:rsid w:val="002B3EC4"/>
    <w:rsid w:val="002C37D5"/>
    <w:rsid w:val="002C4DA6"/>
    <w:rsid w:val="002C60A0"/>
    <w:rsid w:val="002D0BAB"/>
    <w:rsid w:val="002D18E1"/>
    <w:rsid w:val="002D239A"/>
    <w:rsid w:val="002D34DB"/>
    <w:rsid w:val="002D48BE"/>
    <w:rsid w:val="002D4B11"/>
    <w:rsid w:val="002E3A84"/>
    <w:rsid w:val="002E5633"/>
    <w:rsid w:val="002E5CE6"/>
    <w:rsid w:val="002F1963"/>
    <w:rsid w:val="002F5B6E"/>
    <w:rsid w:val="002F61B5"/>
    <w:rsid w:val="00300066"/>
    <w:rsid w:val="0030209B"/>
    <w:rsid w:val="0031036D"/>
    <w:rsid w:val="003116DE"/>
    <w:rsid w:val="00312494"/>
    <w:rsid w:val="003127E4"/>
    <w:rsid w:val="00312C42"/>
    <w:rsid w:val="00313215"/>
    <w:rsid w:val="00313DA1"/>
    <w:rsid w:val="003174C3"/>
    <w:rsid w:val="003230D5"/>
    <w:rsid w:val="0032557A"/>
    <w:rsid w:val="00326E3E"/>
    <w:rsid w:val="00327A7E"/>
    <w:rsid w:val="003318BA"/>
    <w:rsid w:val="003326F7"/>
    <w:rsid w:val="00340778"/>
    <w:rsid w:val="00343205"/>
    <w:rsid w:val="00344D2C"/>
    <w:rsid w:val="003458CE"/>
    <w:rsid w:val="00345A57"/>
    <w:rsid w:val="00346D90"/>
    <w:rsid w:val="00351F62"/>
    <w:rsid w:val="0035792C"/>
    <w:rsid w:val="003601F4"/>
    <w:rsid w:val="00361150"/>
    <w:rsid w:val="003618CB"/>
    <w:rsid w:val="003671E2"/>
    <w:rsid w:val="00370320"/>
    <w:rsid w:val="00371BC2"/>
    <w:rsid w:val="003725A3"/>
    <w:rsid w:val="00372AE6"/>
    <w:rsid w:val="00376C3A"/>
    <w:rsid w:val="0038082C"/>
    <w:rsid w:val="003837E1"/>
    <w:rsid w:val="0038542D"/>
    <w:rsid w:val="0038584D"/>
    <w:rsid w:val="0039257F"/>
    <w:rsid w:val="003931DE"/>
    <w:rsid w:val="00397D1A"/>
    <w:rsid w:val="003A0D86"/>
    <w:rsid w:val="003A163C"/>
    <w:rsid w:val="003A2B4E"/>
    <w:rsid w:val="003A2FBB"/>
    <w:rsid w:val="003A34B6"/>
    <w:rsid w:val="003A3799"/>
    <w:rsid w:val="003A4913"/>
    <w:rsid w:val="003A54A9"/>
    <w:rsid w:val="003A62A5"/>
    <w:rsid w:val="003A7083"/>
    <w:rsid w:val="003B2CF2"/>
    <w:rsid w:val="003B3103"/>
    <w:rsid w:val="003B38B3"/>
    <w:rsid w:val="003B3A97"/>
    <w:rsid w:val="003B3D44"/>
    <w:rsid w:val="003B47BC"/>
    <w:rsid w:val="003C2540"/>
    <w:rsid w:val="003C6BB5"/>
    <w:rsid w:val="003C7CC2"/>
    <w:rsid w:val="003D3379"/>
    <w:rsid w:val="003D50B6"/>
    <w:rsid w:val="003E05DF"/>
    <w:rsid w:val="003E1562"/>
    <w:rsid w:val="003E41B2"/>
    <w:rsid w:val="003E6085"/>
    <w:rsid w:val="003E6CA3"/>
    <w:rsid w:val="003E7CB4"/>
    <w:rsid w:val="003F4C96"/>
    <w:rsid w:val="003F7EAC"/>
    <w:rsid w:val="00401C49"/>
    <w:rsid w:val="00403E81"/>
    <w:rsid w:val="00404CFE"/>
    <w:rsid w:val="00406002"/>
    <w:rsid w:val="00406AD3"/>
    <w:rsid w:val="00410731"/>
    <w:rsid w:val="00412E42"/>
    <w:rsid w:val="00413EC1"/>
    <w:rsid w:val="00415776"/>
    <w:rsid w:val="00416797"/>
    <w:rsid w:val="0042112A"/>
    <w:rsid w:val="00425534"/>
    <w:rsid w:val="00425C05"/>
    <w:rsid w:val="00426356"/>
    <w:rsid w:val="00426929"/>
    <w:rsid w:val="00433D11"/>
    <w:rsid w:val="00440108"/>
    <w:rsid w:val="00441A6D"/>
    <w:rsid w:val="00442C16"/>
    <w:rsid w:val="00445410"/>
    <w:rsid w:val="00446439"/>
    <w:rsid w:val="00450BDA"/>
    <w:rsid w:val="00453A3E"/>
    <w:rsid w:val="0045452F"/>
    <w:rsid w:val="0045766B"/>
    <w:rsid w:val="00457EA9"/>
    <w:rsid w:val="004618A2"/>
    <w:rsid w:val="0046444F"/>
    <w:rsid w:val="00464FF9"/>
    <w:rsid w:val="004716E3"/>
    <w:rsid w:val="00474BB7"/>
    <w:rsid w:val="00476133"/>
    <w:rsid w:val="00476800"/>
    <w:rsid w:val="004816D7"/>
    <w:rsid w:val="00482F63"/>
    <w:rsid w:val="0048342E"/>
    <w:rsid w:val="00487478"/>
    <w:rsid w:val="0048782D"/>
    <w:rsid w:val="00490873"/>
    <w:rsid w:val="00491703"/>
    <w:rsid w:val="00494DC1"/>
    <w:rsid w:val="004A2FFB"/>
    <w:rsid w:val="004A3F56"/>
    <w:rsid w:val="004A3FA8"/>
    <w:rsid w:val="004A4BDB"/>
    <w:rsid w:val="004A4F1C"/>
    <w:rsid w:val="004A5E21"/>
    <w:rsid w:val="004A666A"/>
    <w:rsid w:val="004B143F"/>
    <w:rsid w:val="004B3022"/>
    <w:rsid w:val="004B49A0"/>
    <w:rsid w:val="004C3BDA"/>
    <w:rsid w:val="004C6306"/>
    <w:rsid w:val="004C6F5E"/>
    <w:rsid w:val="004C7E94"/>
    <w:rsid w:val="004D4551"/>
    <w:rsid w:val="004D7CF8"/>
    <w:rsid w:val="004D7EDA"/>
    <w:rsid w:val="004E0E49"/>
    <w:rsid w:val="004E197A"/>
    <w:rsid w:val="004E5D52"/>
    <w:rsid w:val="004E63CE"/>
    <w:rsid w:val="004F07D7"/>
    <w:rsid w:val="004F1297"/>
    <w:rsid w:val="004F16DB"/>
    <w:rsid w:val="004F3282"/>
    <w:rsid w:val="004F4D7E"/>
    <w:rsid w:val="004F5B16"/>
    <w:rsid w:val="004F5D9D"/>
    <w:rsid w:val="004F68E5"/>
    <w:rsid w:val="004F7037"/>
    <w:rsid w:val="004F741B"/>
    <w:rsid w:val="0050086A"/>
    <w:rsid w:val="00500F08"/>
    <w:rsid w:val="0050132A"/>
    <w:rsid w:val="00503253"/>
    <w:rsid w:val="00503BB0"/>
    <w:rsid w:val="00503E03"/>
    <w:rsid w:val="00511F0B"/>
    <w:rsid w:val="00512226"/>
    <w:rsid w:val="00512B31"/>
    <w:rsid w:val="005147C6"/>
    <w:rsid w:val="005159B1"/>
    <w:rsid w:val="00522502"/>
    <w:rsid w:val="00522530"/>
    <w:rsid w:val="005255A1"/>
    <w:rsid w:val="00525825"/>
    <w:rsid w:val="0052641C"/>
    <w:rsid w:val="005311C2"/>
    <w:rsid w:val="0053795D"/>
    <w:rsid w:val="00540D6F"/>
    <w:rsid w:val="00544522"/>
    <w:rsid w:val="00545D37"/>
    <w:rsid w:val="005467E2"/>
    <w:rsid w:val="005468AB"/>
    <w:rsid w:val="005501A0"/>
    <w:rsid w:val="0055026B"/>
    <w:rsid w:val="00550831"/>
    <w:rsid w:val="00550A6C"/>
    <w:rsid w:val="005525B0"/>
    <w:rsid w:val="00554273"/>
    <w:rsid w:val="0056001A"/>
    <w:rsid w:val="005642B6"/>
    <w:rsid w:val="00566A97"/>
    <w:rsid w:val="00571D5E"/>
    <w:rsid w:val="00572455"/>
    <w:rsid w:val="005814CA"/>
    <w:rsid w:val="005823D0"/>
    <w:rsid w:val="00582D54"/>
    <w:rsid w:val="00583AAF"/>
    <w:rsid w:val="00587AF9"/>
    <w:rsid w:val="005962D5"/>
    <w:rsid w:val="005979D8"/>
    <w:rsid w:val="005A1391"/>
    <w:rsid w:val="005A2748"/>
    <w:rsid w:val="005A443F"/>
    <w:rsid w:val="005A5215"/>
    <w:rsid w:val="005A7C26"/>
    <w:rsid w:val="005B0970"/>
    <w:rsid w:val="005B0E43"/>
    <w:rsid w:val="005B54F9"/>
    <w:rsid w:val="005B58D4"/>
    <w:rsid w:val="005B5B58"/>
    <w:rsid w:val="005B7DC9"/>
    <w:rsid w:val="005C07B3"/>
    <w:rsid w:val="005C284E"/>
    <w:rsid w:val="005C47D4"/>
    <w:rsid w:val="005D51D0"/>
    <w:rsid w:val="005D6F83"/>
    <w:rsid w:val="005D7877"/>
    <w:rsid w:val="005D7B5B"/>
    <w:rsid w:val="005D7CCF"/>
    <w:rsid w:val="005E04CF"/>
    <w:rsid w:val="005E58C4"/>
    <w:rsid w:val="005E5D8F"/>
    <w:rsid w:val="005F29AA"/>
    <w:rsid w:val="005F5A5C"/>
    <w:rsid w:val="005F5CD9"/>
    <w:rsid w:val="00602664"/>
    <w:rsid w:val="0061135C"/>
    <w:rsid w:val="00611A23"/>
    <w:rsid w:val="006136DD"/>
    <w:rsid w:val="006149F0"/>
    <w:rsid w:val="006220A5"/>
    <w:rsid w:val="00622D86"/>
    <w:rsid w:val="00624AC8"/>
    <w:rsid w:val="006262CF"/>
    <w:rsid w:val="00633812"/>
    <w:rsid w:val="00633C60"/>
    <w:rsid w:val="0064126D"/>
    <w:rsid w:val="006451B8"/>
    <w:rsid w:val="00645722"/>
    <w:rsid w:val="006509C3"/>
    <w:rsid w:val="0065110D"/>
    <w:rsid w:val="00652432"/>
    <w:rsid w:val="00657840"/>
    <w:rsid w:val="0066003C"/>
    <w:rsid w:val="0066041E"/>
    <w:rsid w:val="006619BB"/>
    <w:rsid w:val="00661E04"/>
    <w:rsid w:val="00673CCC"/>
    <w:rsid w:val="00675C98"/>
    <w:rsid w:val="006839BC"/>
    <w:rsid w:val="0069026B"/>
    <w:rsid w:val="00692B3B"/>
    <w:rsid w:val="006956EA"/>
    <w:rsid w:val="00696DCC"/>
    <w:rsid w:val="006A0BC2"/>
    <w:rsid w:val="006A0D82"/>
    <w:rsid w:val="006A490C"/>
    <w:rsid w:val="006A5881"/>
    <w:rsid w:val="006A766E"/>
    <w:rsid w:val="006B4F7D"/>
    <w:rsid w:val="006B5989"/>
    <w:rsid w:val="006B63B1"/>
    <w:rsid w:val="006C114C"/>
    <w:rsid w:val="006C3668"/>
    <w:rsid w:val="006C3864"/>
    <w:rsid w:val="006C5383"/>
    <w:rsid w:val="006C5E72"/>
    <w:rsid w:val="006D2AEC"/>
    <w:rsid w:val="006D438F"/>
    <w:rsid w:val="006D4933"/>
    <w:rsid w:val="006D4B1C"/>
    <w:rsid w:val="006D4C8E"/>
    <w:rsid w:val="006E19D1"/>
    <w:rsid w:val="006E1CBB"/>
    <w:rsid w:val="006E28F8"/>
    <w:rsid w:val="006E343F"/>
    <w:rsid w:val="006E4B27"/>
    <w:rsid w:val="006E5E7E"/>
    <w:rsid w:val="006E5F53"/>
    <w:rsid w:val="006E6E82"/>
    <w:rsid w:val="006F100B"/>
    <w:rsid w:val="006F239A"/>
    <w:rsid w:val="006F2C9D"/>
    <w:rsid w:val="006F4201"/>
    <w:rsid w:val="006F6B51"/>
    <w:rsid w:val="007048DB"/>
    <w:rsid w:val="0070637D"/>
    <w:rsid w:val="007071DD"/>
    <w:rsid w:val="0070771F"/>
    <w:rsid w:val="00712A14"/>
    <w:rsid w:val="00713208"/>
    <w:rsid w:val="00714382"/>
    <w:rsid w:val="00716C04"/>
    <w:rsid w:val="00717180"/>
    <w:rsid w:val="007179D2"/>
    <w:rsid w:val="00720750"/>
    <w:rsid w:val="007239DB"/>
    <w:rsid w:val="0072549C"/>
    <w:rsid w:val="00725A80"/>
    <w:rsid w:val="00726E61"/>
    <w:rsid w:val="0073102A"/>
    <w:rsid w:val="00733970"/>
    <w:rsid w:val="007375FE"/>
    <w:rsid w:val="0074148C"/>
    <w:rsid w:val="00741D0B"/>
    <w:rsid w:val="007429AD"/>
    <w:rsid w:val="00754C58"/>
    <w:rsid w:val="00770E32"/>
    <w:rsid w:val="0077436E"/>
    <w:rsid w:val="00776E78"/>
    <w:rsid w:val="0078138A"/>
    <w:rsid w:val="00783014"/>
    <w:rsid w:val="007834DC"/>
    <w:rsid w:val="00790768"/>
    <w:rsid w:val="007959D8"/>
    <w:rsid w:val="0079630F"/>
    <w:rsid w:val="007A04C2"/>
    <w:rsid w:val="007A1285"/>
    <w:rsid w:val="007A4188"/>
    <w:rsid w:val="007A4238"/>
    <w:rsid w:val="007A47D0"/>
    <w:rsid w:val="007A597D"/>
    <w:rsid w:val="007B146A"/>
    <w:rsid w:val="007B57C9"/>
    <w:rsid w:val="007C0E7C"/>
    <w:rsid w:val="007C0EAA"/>
    <w:rsid w:val="007C19C3"/>
    <w:rsid w:val="007C44B2"/>
    <w:rsid w:val="007C54EE"/>
    <w:rsid w:val="007C6496"/>
    <w:rsid w:val="007C64B1"/>
    <w:rsid w:val="007C745E"/>
    <w:rsid w:val="007D0579"/>
    <w:rsid w:val="007D0ABE"/>
    <w:rsid w:val="007E0320"/>
    <w:rsid w:val="007E0E53"/>
    <w:rsid w:val="007E319A"/>
    <w:rsid w:val="007E356F"/>
    <w:rsid w:val="007E3F8C"/>
    <w:rsid w:val="007F2058"/>
    <w:rsid w:val="007F41A3"/>
    <w:rsid w:val="007F7685"/>
    <w:rsid w:val="0080011D"/>
    <w:rsid w:val="00800EA5"/>
    <w:rsid w:val="00801C01"/>
    <w:rsid w:val="00803D7B"/>
    <w:rsid w:val="008112CC"/>
    <w:rsid w:val="008130BB"/>
    <w:rsid w:val="00813D7D"/>
    <w:rsid w:val="008147C6"/>
    <w:rsid w:val="00817406"/>
    <w:rsid w:val="008208A7"/>
    <w:rsid w:val="00823459"/>
    <w:rsid w:val="008237FA"/>
    <w:rsid w:val="00825D37"/>
    <w:rsid w:val="00826727"/>
    <w:rsid w:val="00833457"/>
    <w:rsid w:val="008369B0"/>
    <w:rsid w:val="008372D1"/>
    <w:rsid w:val="00845037"/>
    <w:rsid w:val="00845C1E"/>
    <w:rsid w:val="00856005"/>
    <w:rsid w:val="0085732C"/>
    <w:rsid w:val="00857C91"/>
    <w:rsid w:val="00860B45"/>
    <w:rsid w:val="00861F68"/>
    <w:rsid w:val="00863860"/>
    <w:rsid w:val="008638B5"/>
    <w:rsid w:val="00866B47"/>
    <w:rsid w:val="008734DB"/>
    <w:rsid w:val="0087390B"/>
    <w:rsid w:val="00874035"/>
    <w:rsid w:val="008745A1"/>
    <w:rsid w:val="008768E9"/>
    <w:rsid w:val="0087751B"/>
    <w:rsid w:val="00881A32"/>
    <w:rsid w:val="00890995"/>
    <w:rsid w:val="008914FB"/>
    <w:rsid w:val="00892516"/>
    <w:rsid w:val="0089737A"/>
    <w:rsid w:val="00897E99"/>
    <w:rsid w:val="00897F60"/>
    <w:rsid w:val="008A4829"/>
    <w:rsid w:val="008B2384"/>
    <w:rsid w:val="008B38D6"/>
    <w:rsid w:val="008B39AD"/>
    <w:rsid w:val="008B4802"/>
    <w:rsid w:val="008B545D"/>
    <w:rsid w:val="008B69E3"/>
    <w:rsid w:val="008B6D5F"/>
    <w:rsid w:val="008C1FD1"/>
    <w:rsid w:val="008C24A8"/>
    <w:rsid w:val="008C35EF"/>
    <w:rsid w:val="008C3664"/>
    <w:rsid w:val="008C4FF2"/>
    <w:rsid w:val="008C5996"/>
    <w:rsid w:val="008D4FA9"/>
    <w:rsid w:val="008D5A11"/>
    <w:rsid w:val="008D5E23"/>
    <w:rsid w:val="008D6189"/>
    <w:rsid w:val="008D77AF"/>
    <w:rsid w:val="008E6D59"/>
    <w:rsid w:val="008F0AEF"/>
    <w:rsid w:val="008F30C7"/>
    <w:rsid w:val="008F4527"/>
    <w:rsid w:val="008F5D66"/>
    <w:rsid w:val="009006C9"/>
    <w:rsid w:val="00901D5B"/>
    <w:rsid w:val="009023BB"/>
    <w:rsid w:val="009028AA"/>
    <w:rsid w:val="00903E3F"/>
    <w:rsid w:val="009049C3"/>
    <w:rsid w:val="00904AB8"/>
    <w:rsid w:val="009057D9"/>
    <w:rsid w:val="0090774A"/>
    <w:rsid w:val="00907C97"/>
    <w:rsid w:val="00910D07"/>
    <w:rsid w:val="00914B2F"/>
    <w:rsid w:val="009150E6"/>
    <w:rsid w:val="00916290"/>
    <w:rsid w:val="00916F37"/>
    <w:rsid w:val="00917F89"/>
    <w:rsid w:val="009223BE"/>
    <w:rsid w:val="0092499B"/>
    <w:rsid w:val="009255EE"/>
    <w:rsid w:val="00925603"/>
    <w:rsid w:val="00925F76"/>
    <w:rsid w:val="00925FCE"/>
    <w:rsid w:val="00931F88"/>
    <w:rsid w:val="00932E89"/>
    <w:rsid w:val="0093359D"/>
    <w:rsid w:val="00933F2B"/>
    <w:rsid w:val="00941CD9"/>
    <w:rsid w:val="00942EEB"/>
    <w:rsid w:val="0094468E"/>
    <w:rsid w:val="009447AB"/>
    <w:rsid w:val="00944B6E"/>
    <w:rsid w:val="00945261"/>
    <w:rsid w:val="00947377"/>
    <w:rsid w:val="00947BDB"/>
    <w:rsid w:val="009506A5"/>
    <w:rsid w:val="00951452"/>
    <w:rsid w:val="009541CC"/>
    <w:rsid w:val="00956564"/>
    <w:rsid w:val="009567A6"/>
    <w:rsid w:val="00956D5A"/>
    <w:rsid w:val="00961B2C"/>
    <w:rsid w:val="00961DBB"/>
    <w:rsid w:val="00963D2B"/>
    <w:rsid w:val="0096618E"/>
    <w:rsid w:val="009724B9"/>
    <w:rsid w:val="009758AE"/>
    <w:rsid w:val="00981433"/>
    <w:rsid w:val="0098222F"/>
    <w:rsid w:val="0098244F"/>
    <w:rsid w:val="00983122"/>
    <w:rsid w:val="00985C07"/>
    <w:rsid w:val="00995B4F"/>
    <w:rsid w:val="00995FA3"/>
    <w:rsid w:val="009971D5"/>
    <w:rsid w:val="00997582"/>
    <w:rsid w:val="009A22F8"/>
    <w:rsid w:val="009A2C21"/>
    <w:rsid w:val="009A3E58"/>
    <w:rsid w:val="009A5F02"/>
    <w:rsid w:val="009A7AB1"/>
    <w:rsid w:val="009B0654"/>
    <w:rsid w:val="009B424D"/>
    <w:rsid w:val="009B6408"/>
    <w:rsid w:val="009B70E6"/>
    <w:rsid w:val="009C6DAA"/>
    <w:rsid w:val="009D0E74"/>
    <w:rsid w:val="009D1A96"/>
    <w:rsid w:val="009D370B"/>
    <w:rsid w:val="009D5896"/>
    <w:rsid w:val="009D7EE0"/>
    <w:rsid w:val="009E2087"/>
    <w:rsid w:val="009E252B"/>
    <w:rsid w:val="009E3265"/>
    <w:rsid w:val="009E3353"/>
    <w:rsid w:val="009E446D"/>
    <w:rsid w:val="009E7C09"/>
    <w:rsid w:val="009F146D"/>
    <w:rsid w:val="009F4F1E"/>
    <w:rsid w:val="009F5D6A"/>
    <w:rsid w:val="00A015E4"/>
    <w:rsid w:val="00A075BC"/>
    <w:rsid w:val="00A102DD"/>
    <w:rsid w:val="00A11222"/>
    <w:rsid w:val="00A12C39"/>
    <w:rsid w:val="00A134FB"/>
    <w:rsid w:val="00A162FE"/>
    <w:rsid w:val="00A20802"/>
    <w:rsid w:val="00A22EBC"/>
    <w:rsid w:val="00A25B4F"/>
    <w:rsid w:val="00A261B3"/>
    <w:rsid w:val="00A27E8B"/>
    <w:rsid w:val="00A311CF"/>
    <w:rsid w:val="00A41631"/>
    <w:rsid w:val="00A442BF"/>
    <w:rsid w:val="00A50BC1"/>
    <w:rsid w:val="00A517D0"/>
    <w:rsid w:val="00A51B96"/>
    <w:rsid w:val="00A53716"/>
    <w:rsid w:val="00A5629E"/>
    <w:rsid w:val="00A64832"/>
    <w:rsid w:val="00A732DB"/>
    <w:rsid w:val="00A75338"/>
    <w:rsid w:val="00A82871"/>
    <w:rsid w:val="00A838D2"/>
    <w:rsid w:val="00A86F04"/>
    <w:rsid w:val="00A92C08"/>
    <w:rsid w:val="00A946C4"/>
    <w:rsid w:val="00AA3092"/>
    <w:rsid w:val="00AA478E"/>
    <w:rsid w:val="00AB137D"/>
    <w:rsid w:val="00AC01F8"/>
    <w:rsid w:val="00AC059A"/>
    <w:rsid w:val="00AC3BE3"/>
    <w:rsid w:val="00AC41CF"/>
    <w:rsid w:val="00AD0308"/>
    <w:rsid w:val="00AD377A"/>
    <w:rsid w:val="00AD67BB"/>
    <w:rsid w:val="00AE1CC1"/>
    <w:rsid w:val="00AE3EA4"/>
    <w:rsid w:val="00AE51FE"/>
    <w:rsid w:val="00AF1B02"/>
    <w:rsid w:val="00AF41E4"/>
    <w:rsid w:val="00AF568A"/>
    <w:rsid w:val="00AF60C1"/>
    <w:rsid w:val="00B05262"/>
    <w:rsid w:val="00B06A75"/>
    <w:rsid w:val="00B06BC3"/>
    <w:rsid w:val="00B15A0F"/>
    <w:rsid w:val="00B17FB2"/>
    <w:rsid w:val="00B20236"/>
    <w:rsid w:val="00B20937"/>
    <w:rsid w:val="00B220A0"/>
    <w:rsid w:val="00B22B64"/>
    <w:rsid w:val="00B22D72"/>
    <w:rsid w:val="00B22FEA"/>
    <w:rsid w:val="00B24321"/>
    <w:rsid w:val="00B30FEB"/>
    <w:rsid w:val="00B311BA"/>
    <w:rsid w:val="00B33FA7"/>
    <w:rsid w:val="00B35B47"/>
    <w:rsid w:val="00B40AA3"/>
    <w:rsid w:val="00B43AF9"/>
    <w:rsid w:val="00B44478"/>
    <w:rsid w:val="00B4609C"/>
    <w:rsid w:val="00B508DA"/>
    <w:rsid w:val="00B5304B"/>
    <w:rsid w:val="00B538BA"/>
    <w:rsid w:val="00B6002C"/>
    <w:rsid w:val="00B607A1"/>
    <w:rsid w:val="00B620EE"/>
    <w:rsid w:val="00B717FF"/>
    <w:rsid w:val="00B80FB4"/>
    <w:rsid w:val="00B85366"/>
    <w:rsid w:val="00B86EDA"/>
    <w:rsid w:val="00B87F60"/>
    <w:rsid w:val="00B9079B"/>
    <w:rsid w:val="00B93B5E"/>
    <w:rsid w:val="00B93D3D"/>
    <w:rsid w:val="00B96341"/>
    <w:rsid w:val="00BA471F"/>
    <w:rsid w:val="00BB17C7"/>
    <w:rsid w:val="00BB5013"/>
    <w:rsid w:val="00BB528E"/>
    <w:rsid w:val="00BB615A"/>
    <w:rsid w:val="00BB78CD"/>
    <w:rsid w:val="00BC11EC"/>
    <w:rsid w:val="00BC2600"/>
    <w:rsid w:val="00BC36F0"/>
    <w:rsid w:val="00BC3E99"/>
    <w:rsid w:val="00BC4FA7"/>
    <w:rsid w:val="00BC5E30"/>
    <w:rsid w:val="00BD00ED"/>
    <w:rsid w:val="00BD02C5"/>
    <w:rsid w:val="00BD068D"/>
    <w:rsid w:val="00BD4EFF"/>
    <w:rsid w:val="00BE0D9A"/>
    <w:rsid w:val="00BE1A50"/>
    <w:rsid w:val="00BE2F0D"/>
    <w:rsid w:val="00BE5E2E"/>
    <w:rsid w:val="00BF0BD5"/>
    <w:rsid w:val="00BF0D35"/>
    <w:rsid w:val="00BF55F8"/>
    <w:rsid w:val="00C051FD"/>
    <w:rsid w:val="00C1532A"/>
    <w:rsid w:val="00C15FD2"/>
    <w:rsid w:val="00C1744F"/>
    <w:rsid w:val="00C20C7D"/>
    <w:rsid w:val="00C20DEF"/>
    <w:rsid w:val="00C24B25"/>
    <w:rsid w:val="00C24E89"/>
    <w:rsid w:val="00C32C2F"/>
    <w:rsid w:val="00C3738A"/>
    <w:rsid w:val="00C40859"/>
    <w:rsid w:val="00C4315A"/>
    <w:rsid w:val="00C43F5E"/>
    <w:rsid w:val="00C44074"/>
    <w:rsid w:val="00C4651F"/>
    <w:rsid w:val="00C51D0B"/>
    <w:rsid w:val="00C52207"/>
    <w:rsid w:val="00C52A50"/>
    <w:rsid w:val="00C60291"/>
    <w:rsid w:val="00C61628"/>
    <w:rsid w:val="00C642D4"/>
    <w:rsid w:val="00C66AF6"/>
    <w:rsid w:val="00C700DA"/>
    <w:rsid w:val="00C730F4"/>
    <w:rsid w:val="00C74311"/>
    <w:rsid w:val="00C75BF3"/>
    <w:rsid w:val="00C80200"/>
    <w:rsid w:val="00C80E0A"/>
    <w:rsid w:val="00C8270B"/>
    <w:rsid w:val="00C841A9"/>
    <w:rsid w:val="00C8728F"/>
    <w:rsid w:val="00C91D48"/>
    <w:rsid w:val="00C97FBC"/>
    <w:rsid w:val="00CA06C8"/>
    <w:rsid w:val="00CA0B7E"/>
    <w:rsid w:val="00CA37B6"/>
    <w:rsid w:val="00CA4C28"/>
    <w:rsid w:val="00CA4E33"/>
    <w:rsid w:val="00CA5306"/>
    <w:rsid w:val="00CA5598"/>
    <w:rsid w:val="00CA5EF8"/>
    <w:rsid w:val="00CB28A3"/>
    <w:rsid w:val="00CB73EC"/>
    <w:rsid w:val="00CC00A0"/>
    <w:rsid w:val="00CC0FED"/>
    <w:rsid w:val="00CC30AE"/>
    <w:rsid w:val="00CC3C34"/>
    <w:rsid w:val="00CC5455"/>
    <w:rsid w:val="00CC653F"/>
    <w:rsid w:val="00CC6C06"/>
    <w:rsid w:val="00CD1526"/>
    <w:rsid w:val="00CD1546"/>
    <w:rsid w:val="00CD2807"/>
    <w:rsid w:val="00CD5509"/>
    <w:rsid w:val="00CE0215"/>
    <w:rsid w:val="00CE1EB0"/>
    <w:rsid w:val="00CE3DF2"/>
    <w:rsid w:val="00CE4E89"/>
    <w:rsid w:val="00CF04D5"/>
    <w:rsid w:val="00CF0C0F"/>
    <w:rsid w:val="00CF1690"/>
    <w:rsid w:val="00CF1F2A"/>
    <w:rsid w:val="00CF5CE3"/>
    <w:rsid w:val="00CF7412"/>
    <w:rsid w:val="00D014E1"/>
    <w:rsid w:val="00D030F8"/>
    <w:rsid w:val="00D077B7"/>
    <w:rsid w:val="00D20297"/>
    <w:rsid w:val="00D21E43"/>
    <w:rsid w:val="00D21E6B"/>
    <w:rsid w:val="00D2336A"/>
    <w:rsid w:val="00D23634"/>
    <w:rsid w:val="00D32915"/>
    <w:rsid w:val="00D34551"/>
    <w:rsid w:val="00D36D27"/>
    <w:rsid w:val="00D41664"/>
    <w:rsid w:val="00D4569D"/>
    <w:rsid w:val="00D457D6"/>
    <w:rsid w:val="00D5315F"/>
    <w:rsid w:val="00D55013"/>
    <w:rsid w:val="00D62EC5"/>
    <w:rsid w:val="00D64CE2"/>
    <w:rsid w:val="00D661D4"/>
    <w:rsid w:val="00D6752F"/>
    <w:rsid w:val="00D702E1"/>
    <w:rsid w:val="00D719B9"/>
    <w:rsid w:val="00D7270F"/>
    <w:rsid w:val="00D7596A"/>
    <w:rsid w:val="00D7647A"/>
    <w:rsid w:val="00D7751B"/>
    <w:rsid w:val="00D815DC"/>
    <w:rsid w:val="00D822B5"/>
    <w:rsid w:val="00D83D3C"/>
    <w:rsid w:val="00D84451"/>
    <w:rsid w:val="00D85C95"/>
    <w:rsid w:val="00D867AE"/>
    <w:rsid w:val="00D87BBB"/>
    <w:rsid w:val="00D87C87"/>
    <w:rsid w:val="00D921C4"/>
    <w:rsid w:val="00D9296A"/>
    <w:rsid w:val="00D93C23"/>
    <w:rsid w:val="00D95638"/>
    <w:rsid w:val="00D9584C"/>
    <w:rsid w:val="00D97180"/>
    <w:rsid w:val="00D97C79"/>
    <w:rsid w:val="00DA14D9"/>
    <w:rsid w:val="00DA7588"/>
    <w:rsid w:val="00DB13AD"/>
    <w:rsid w:val="00DB23F9"/>
    <w:rsid w:val="00DB58BE"/>
    <w:rsid w:val="00DB602E"/>
    <w:rsid w:val="00DB6176"/>
    <w:rsid w:val="00DB6AA0"/>
    <w:rsid w:val="00DB7C3A"/>
    <w:rsid w:val="00DD14EE"/>
    <w:rsid w:val="00DD32AB"/>
    <w:rsid w:val="00DD5BF6"/>
    <w:rsid w:val="00DD64DC"/>
    <w:rsid w:val="00DE1865"/>
    <w:rsid w:val="00DE6CEF"/>
    <w:rsid w:val="00DF11C2"/>
    <w:rsid w:val="00DF2134"/>
    <w:rsid w:val="00DF4593"/>
    <w:rsid w:val="00DF64E0"/>
    <w:rsid w:val="00E06071"/>
    <w:rsid w:val="00E10D05"/>
    <w:rsid w:val="00E2223E"/>
    <w:rsid w:val="00E22D98"/>
    <w:rsid w:val="00E24623"/>
    <w:rsid w:val="00E252E3"/>
    <w:rsid w:val="00E25B1B"/>
    <w:rsid w:val="00E37131"/>
    <w:rsid w:val="00E378A9"/>
    <w:rsid w:val="00E40505"/>
    <w:rsid w:val="00E42A41"/>
    <w:rsid w:val="00E45766"/>
    <w:rsid w:val="00E45AC5"/>
    <w:rsid w:val="00E567E5"/>
    <w:rsid w:val="00E56DB6"/>
    <w:rsid w:val="00E61764"/>
    <w:rsid w:val="00E61B00"/>
    <w:rsid w:val="00E64480"/>
    <w:rsid w:val="00E65807"/>
    <w:rsid w:val="00E66103"/>
    <w:rsid w:val="00E6708B"/>
    <w:rsid w:val="00E73A8C"/>
    <w:rsid w:val="00E75050"/>
    <w:rsid w:val="00E75D5E"/>
    <w:rsid w:val="00E76F42"/>
    <w:rsid w:val="00E77D6D"/>
    <w:rsid w:val="00E82AE3"/>
    <w:rsid w:val="00E915E6"/>
    <w:rsid w:val="00EA1D14"/>
    <w:rsid w:val="00EA3E11"/>
    <w:rsid w:val="00EA4753"/>
    <w:rsid w:val="00EA6EB3"/>
    <w:rsid w:val="00EB4A8E"/>
    <w:rsid w:val="00EB5EF3"/>
    <w:rsid w:val="00EB62F7"/>
    <w:rsid w:val="00EB664D"/>
    <w:rsid w:val="00EB695D"/>
    <w:rsid w:val="00EB7C6D"/>
    <w:rsid w:val="00EC38F3"/>
    <w:rsid w:val="00EC4241"/>
    <w:rsid w:val="00ED0404"/>
    <w:rsid w:val="00ED0EE3"/>
    <w:rsid w:val="00ED1407"/>
    <w:rsid w:val="00ED39CE"/>
    <w:rsid w:val="00ED4134"/>
    <w:rsid w:val="00ED55DE"/>
    <w:rsid w:val="00ED7A9F"/>
    <w:rsid w:val="00EE05F1"/>
    <w:rsid w:val="00EE1B0F"/>
    <w:rsid w:val="00EE3226"/>
    <w:rsid w:val="00EE471A"/>
    <w:rsid w:val="00EE5492"/>
    <w:rsid w:val="00EE583A"/>
    <w:rsid w:val="00EE60AE"/>
    <w:rsid w:val="00EF0A00"/>
    <w:rsid w:val="00EF7395"/>
    <w:rsid w:val="00F0183C"/>
    <w:rsid w:val="00F0379D"/>
    <w:rsid w:val="00F03C79"/>
    <w:rsid w:val="00F07BD5"/>
    <w:rsid w:val="00F10792"/>
    <w:rsid w:val="00F122D6"/>
    <w:rsid w:val="00F147EA"/>
    <w:rsid w:val="00F15BF4"/>
    <w:rsid w:val="00F171E0"/>
    <w:rsid w:val="00F17940"/>
    <w:rsid w:val="00F17DC0"/>
    <w:rsid w:val="00F2046C"/>
    <w:rsid w:val="00F20647"/>
    <w:rsid w:val="00F207FC"/>
    <w:rsid w:val="00F24787"/>
    <w:rsid w:val="00F274DB"/>
    <w:rsid w:val="00F31392"/>
    <w:rsid w:val="00F31581"/>
    <w:rsid w:val="00F348B5"/>
    <w:rsid w:val="00F3652B"/>
    <w:rsid w:val="00F36D95"/>
    <w:rsid w:val="00F377B9"/>
    <w:rsid w:val="00F45442"/>
    <w:rsid w:val="00F50068"/>
    <w:rsid w:val="00F5145E"/>
    <w:rsid w:val="00F52847"/>
    <w:rsid w:val="00F554DB"/>
    <w:rsid w:val="00F558EA"/>
    <w:rsid w:val="00F5681C"/>
    <w:rsid w:val="00F57162"/>
    <w:rsid w:val="00F6045D"/>
    <w:rsid w:val="00F613CB"/>
    <w:rsid w:val="00F61F79"/>
    <w:rsid w:val="00F651DD"/>
    <w:rsid w:val="00F656A4"/>
    <w:rsid w:val="00F6665E"/>
    <w:rsid w:val="00F7075F"/>
    <w:rsid w:val="00F71D76"/>
    <w:rsid w:val="00F8349F"/>
    <w:rsid w:val="00F83FB7"/>
    <w:rsid w:val="00F85935"/>
    <w:rsid w:val="00F85D29"/>
    <w:rsid w:val="00F90BB3"/>
    <w:rsid w:val="00F969D3"/>
    <w:rsid w:val="00F9789E"/>
    <w:rsid w:val="00FA190E"/>
    <w:rsid w:val="00FA54D8"/>
    <w:rsid w:val="00FA5762"/>
    <w:rsid w:val="00FB460E"/>
    <w:rsid w:val="00FC4FB7"/>
    <w:rsid w:val="00FC65E5"/>
    <w:rsid w:val="00FC6998"/>
    <w:rsid w:val="00FC6CEC"/>
    <w:rsid w:val="00FD1EE0"/>
    <w:rsid w:val="00FD357B"/>
    <w:rsid w:val="00FD38FC"/>
    <w:rsid w:val="00FD5C71"/>
    <w:rsid w:val="00FD6119"/>
    <w:rsid w:val="00FD688E"/>
    <w:rsid w:val="00FD7C0C"/>
    <w:rsid w:val="00FE045C"/>
    <w:rsid w:val="00FE0C52"/>
    <w:rsid w:val="00FE1692"/>
    <w:rsid w:val="00FE3069"/>
    <w:rsid w:val="00FE3B13"/>
    <w:rsid w:val="00FF0566"/>
    <w:rsid w:val="00FF15F5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uiPriority="13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D014E1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3D4D7D" w:themeColor="background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D014E1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240" w:after="120"/>
      <w:outlineLvl w:val="1"/>
    </w:pPr>
    <w:rPr>
      <w:rFonts w:ascii="Calibri" w:hAnsi="Calibri"/>
      <w:b/>
      <w:bCs/>
      <w:iCs/>
      <w:color w:val="3D4D7D" w:themeColor="background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D014E1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3D4D7D" w:themeColor="background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3D4D7D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9778B4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D014E1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3D4D7D" w:themeColor="background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D014E1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3D4D7D" w:themeColor="backgroun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D014E1"/>
    <w:rPr>
      <w:rFonts w:ascii="Calibri" w:hAnsi="Calibri"/>
      <w:bCs/>
      <w:color w:val="3D4D7D" w:themeColor="background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D014E1"/>
    <w:rPr>
      <w:rFonts w:ascii="Calibri" w:hAnsi="Calibri"/>
      <w:b/>
      <w:bCs/>
      <w:iCs/>
      <w:color w:val="3D4D7D" w:themeColor="background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D014E1"/>
    <w:rPr>
      <w:i/>
      <w:color w:val="3D4D7D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3D4D7D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9778B4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D014E1"/>
    <w:rPr>
      <w:rFonts w:ascii="Calibri" w:eastAsiaTheme="majorEastAsia" w:hAnsi="Calibri" w:cstheme="majorBidi"/>
      <w:color w:val="3D4D7D" w:themeColor="background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D014E1"/>
    <w:rPr>
      <w:rFonts w:asciiTheme="majorHAnsi" w:hAnsiTheme="majorHAnsi"/>
      <w:color w:val="3D4D7D" w:themeColor="background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D014E1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3D4D7D" w:themeColor="background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D014E1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3D4D7D" w:themeColor="background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D014E1"/>
    <w:pPr>
      <w:keepNext/>
      <w:keepLines/>
      <w:spacing w:before="360" w:after="120"/>
    </w:pPr>
    <w:rPr>
      <w:b/>
      <w:bCs/>
      <w:color w:val="3D4D7D" w:themeColor="background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3D4D7D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9778B4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9778B4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857C91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857C91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9778B4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9778B4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F1873D" w:themeColor="accent3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  <w:insideH w:val="single" w:sz="4" w:space="0" w:color="F1873D" w:themeColor="accent3"/>
        <w:insideV w:val="single" w:sz="4" w:space="0" w:color="F1873D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F1873D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9778B4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FCC648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78B4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1873D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3D4D7D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9778B4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9778B4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9778B4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9778B4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9778B4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9778B4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9778B4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3D4D7D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1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1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  <w:shd w:val="clear" w:color="auto" w:fill="FBE1CE" w:themeFill="accent3" w:themeFillTint="3F"/>
      </w:tcPr>
    </w:tblStylePr>
    <w:tblStylePr w:type="band2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3D4D7D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9778B4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s">
    <w:name w:val="Footnotes"/>
    <w:basedOn w:val="FootnoteText"/>
    <w:link w:val="FootnotesChar"/>
    <w:uiPriority w:val="39"/>
    <w:qFormat/>
    <w:rsid w:val="00EE1B0F"/>
    <w:pPr>
      <w:ind w:left="113" w:hanging="113"/>
    </w:pPr>
  </w:style>
  <w:style w:type="character" w:customStyle="1" w:styleId="FootnotesChar">
    <w:name w:val="Footnotes Char"/>
    <w:basedOn w:val="FootnoteTextChar"/>
    <w:link w:val="Footnotes"/>
    <w:uiPriority w:val="39"/>
    <w:rsid w:val="00EE1B0F"/>
    <w:rPr>
      <w:kern w:val="16"/>
      <w:sz w:val="18"/>
    </w:rPr>
  </w:style>
  <w:style w:type="character" w:styleId="Emphasis">
    <w:name w:val="Emphasis"/>
    <w:basedOn w:val="DefaultParagraphFont"/>
    <w:uiPriority w:val="20"/>
    <w:qFormat/>
    <w:rsid w:val="00F247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header" w:uiPriority="99"/>
    <w:lsdException w:name="caption" w:uiPriority="13" w:qFormat="1"/>
    <w:lsdException w:name="table of figures" w:semiHidden="0" w:uiPriority="99" w:unhideWhenUsed="0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D014E1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3D4D7D" w:themeColor="background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D014E1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240" w:after="120"/>
      <w:outlineLvl w:val="1"/>
    </w:pPr>
    <w:rPr>
      <w:rFonts w:ascii="Calibri" w:hAnsi="Calibri"/>
      <w:b/>
      <w:bCs/>
      <w:iCs/>
      <w:color w:val="3D4D7D" w:themeColor="background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D014E1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3D4D7D" w:themeColor="background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3D4D7D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9778B4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D014E1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3D4D7D" w:themeColor="background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D014E1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3D4D7D" w:themeColor="backgroun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D014E1"/>
    <w:rPr>
      <w:rFonts w:ascii="Calibri" w:hAnsi="Calibri"/>
      <w:bCs/>
      <w:color w:val="3D4D7D" w:themeColor="background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D014E1"/>
    <w:rPr>
      <w:rFonts w:ascii="Calibri" w:hAnsi="Calibri"/>
      <w:b/>
      <w:bCs/>
      <w:iCs/>
      <w:color w:val="3D4D7D" w:themeColor="background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D014E1"/>
    <w:rPr>
      <w:i/>
      <w:color w:val="3D4D7D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3D4D7D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9778B4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D014E1"/>
    <w:rPr>
      <w:rFonts w:ascii="Calibri" w:eastAsiaTheme="majorEastAsia" w:hAnsi="Calibri" w:cstheme="majorBidi"/>
      <w:color w:val="3D4D7D" w:themeColor="background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D014E1"/>
    <w:rPr>
      <w:rFonts w:asciiTheme="majorHAnsi" w:hAnsiTheme="majorHAnsi"/>
      <w:color w:val="3D4D7D" w:themeColor="background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D014E1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3D4D7D" w:themeColor="background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D014E1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3D4D7D" w:themeColor="background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D014E1"/>
    <w:pPr>
      <w:keepNext/>
      <w:keepLines/>
      <w:spacing w:before="360" w:after="120"/>
    </w:pPr>
    <w:rPr>
      <w:b/>
      <w:bCs/>
      <w:color w:val="3D4D7D" w:themeColor="background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3D4D7D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9778B4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9778B4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857C91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857C91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9778B4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9778B4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F1873D" w:themeColor="accent3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  <w:insideH w:val="single" w:sz="4" w:space="0" w:color="F1873D" w:themeColor="accent3"/>
        <w:insideV w:val="single" w:sz="4" w:space="0" w:color="F1873D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F1873D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9778B4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FCC648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78B4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1873D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3D4D7D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9778B4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9778B4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9778B4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9778B4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9778B4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9778B4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9778B4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  <w:pPr>
      <w:spacing w:before="240"/>
    </w:pPr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3D4D7D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1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1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  <w:shd w:val="clear" w:color="auto" w:fill="FBE1CE" w:themeFill="accent3" w:themeFillTint="3F"/>
      </w:tcPr>
    </w:tblStylePr>
    <w:tblStylePr w:type="band2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3D4D7D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9778B4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s">
    <w:name w:val="Footnotes"/>
    <w:basedOn w:val="FootnoteText"/>
    <w:link w:val="FootnotesChar"/>
    <w:uiPriority w:val="39"/>
    <w:qFormat/>
    <w:rsid w:val="00EE1B0F"/>
    <w:pPr>
      <w:ind w:left="113" w:hanging="113"/>
    </w:pPr>
  </w:style>
  <w:style w:type="character" w:customStyle="1" w:styleId="FootnotesChar">
    <w:name w:val="Footnotes Char"/>
    <w:basedOn w:val="FootnoteTextChar"/>
    <w:link w:val="Footnotes"/>
    <w:uiPriority w:val="39"/>
    <w:rsid w:val="00EE1B0F"/>
    <w:rPr>
      <w:kern w:val="16"/>
      <w:sz w:val="18"/>
    </w:rPr>
  </w:style>
  <w:style w:type="character" w:styleId="Emphasis">
    <w:name w:val="Emphasis"/>
    <w:basedOn w:val="DefaultParagraphFont"/>
    <w:uiPriority w:val="20"/>
    <w:qFormat/>
    <w:rsid w:val="00F24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e\Templates\1.%20PR,%20IR\PRR%20-%20cost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A4E498F17643DEBA3ABBC65D65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5EDD-328B-4660-94A9-BE02F9260823}"/>
      </w:docPartPr>
      <w:docPartBody>
        <w:p w:rsidR="0084535E" w:rsidRDefault="0084535E">
          <w:pPr>
            <w:pStyle w:val="35A4E498F17643DEBA3ABBC65D652FA9"/>
          </w:pPr>
          <w:r w:rsidRPr="009253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5E"/>
    <w:rsid w:val="00002D6C"/>
    <w:rsid w:val="00152A0E"/>
    <w:rsid w:val="00266C90"/>
    <w:rsid w:val="005534B7"/>
    <w:rsid w:val="006416B8"/>
    <w:rsid w:val="00745BA5"/>
    <w:rsid w:val="0084535E"/>
    <w:rsid w:val="00925EF5"/>
    <w:rsid w:val="00C5605C"/>
    <w:rsid w:val="00E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39"/>
    <w:rPr>
      <w:color w:val="808080"/>
    </w:rPr>
  </w:style>
  <w:style w:type="paragraph" w:customStyle="1" w:styleId="17E1F8DC789A4FE19E32D438519F4EE4">
    <w:name w:val="17E1F8DC789A4FE19E32D438519F4EE4"/>
  </w:style>
  <w:style w:type="paragraph" w:customStyle="1" w:styleId="0F0EB1ACC0684FD0A8B71305B2909A97">
    <w:name w:val="0F0EB1ACC0684FD0A8B71305B2909A97"/>
  </w:style>
  <w:style w:type="paragraph" w:customStyle="1" w:styleId="51A58A45D37E4136BB41E7F740FD7542">
    <w:name w:val="51A58A45D37E4136BB41E7F740FD7542"/>
  </w:style>
  <w:style w:type="paragraph" w:customStyle="1" w:styleId="A520DE6CD7B94FFD906AC3A616314573">
    <w:name w:val="A520DE6CD7B94FFD906AC3A616314573"/>
  </w:style>
  <w:style w:type="paragraph" w:customStyle="1" w:styleId="3DEDF0AB553C4597BDEEB3B465696CAB">
    <w:name w:val="3DEDF0AB553C4597BDEEB3B465696CAB"/>
  </w:style>
  <w:style w:type="paragraph" w:customStyle="1" w:styleId="59966A11C8B24F5085CE4956AE6BAFFB">
    <w:name w:val="59966A11C8B24F5085CE4956AE6BAFFB"/>
  </w:style>
  <w:style w:type="paragraph" w:customStyle="1" w:styleId="06FF7ABF1E5D4FA8B73B97CD3DEF513E">
    <w:name w:val="06FF7ABF1E5D4FA8B73B97CD3DEF513E"/>
  </w:style>
  <w:style w:type="paragraph" w:customStyle="1" w:styleId="35A4E498F17643DEBA3ABBC65D652FA9">
    <w:name w:val="35A4E498F17643DEBA3ABBC65D652F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39"/>
    <w:rPr>
      <w:color w:val="808080"/>
    </w:rPr>
  </w:style>
  <w:style w:type="paragraph" w:customStyle="1" w:styleId="17E1F8DC789A4FE19E32D438519F4EE4">
    <w:name w:val="17E1F8DC789A4FE19E32D438519F4EE4"/>
  </w:style>
  <w:style w:type="paragraph" w:customStyle="1" w:styleId="0F0EB1ACC0684FD0A8B71305B2909A97">
    <w:name w:val="0F0EB1ACC0684FD0A8B71305B2909A97"/>
  </w:style>
  <w:style w:type="paragraph" w:customStyle="1" w:styleId="51A58A45D37E4136BB41E7F740FD7542">
    <w:name w:val="51A58A45D37E4136BB41E7F740FD7542"/>
  </w:style>
  <w:style w:type="paragraph" w:customStyle="1" w:styleId="A520DE6CD7B94FFD906AC3A616314573">
    <w:name w:val="A520DE6CD7B94FFD906AC3A616314573"/>
  </w:style>
  <w:style w:type="paragraph" w:customStyle="1" w:styleId="3DEDF0AB553C4597BDEEB3B465696CAB">
    <w:name w:val="3DEDF0AB553C4597BDEEB3B465696CAB"/>
  </w:style>
  <w:style w:type="paragraph" w:customStyle="1" w:styleId="59966A11C8B24F5085CE4956AE6BAFFB">
    <w:name w:val="59966A11C8B24F5085CE4956AE6BAFFB"/>
  </w:style>
  <w:style w:type="paragraph" w:customStyle="1" w:styleId="06FF7ABF1E5D4FA8B73B97CD3DEF513E">
    <w:name w:val="06FF7ABF1E5D4FA8B73B97CD3DEF513E"/>
  </w:style>
  <w:style w:type="paragraph" w:customStyle="1" w:styleId="35A4E498F17643DEBA3ABBC65D652FA9">
    <w:name w:val="35A4E498F17643DEBA3ABBC65D652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Com17</b:Tag>
    <b:SourceType>Report</b:SourceType>
    <b:Guid>{5D22630B-20D5-45CA-BA98-CA8033D5E870}</b:Guid>
    <b:Author>
      <b:Author>
        <b:Corporate>Commonwealth of Australia</b:Corporate>
      </b:Author>
    </b:Author>
    <b:Title>2017-18 Budget</b:Title>
    <b:Year>2017</b:Year>
    <b:Publisher>Commonwealth of Australia</b:Publisher>
    <b:City>Canberra</b:City>
    <b:RefOrder>1</b:RefOrder>
  </b:Source>
</b:Sources>
</file>

<file path=customXml/itemProps1.xml><?xml version="1.0" encoding="utf-8"?>
<ds:datastoreItem xmlns:ds="http://schemas.openxmlformats.org/officeDocument/2006/customXml" ds:itemID="{DF89499C-F7DC-47E7-B726-386F4A5D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 - costing.dotm</Template>
  <TotalTime>9</TotalTime>
  <Pages>8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Applying a road user charge to electric vehicles</vt:lpstr>
    </vt:vector>
  </TitlesOfParts>
  <Company>Parliament of Australia</Company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a road user charge to electric vehicles</dc:title>
  <dc:creator>PBO@pbo.gov.au</dc:creator>
  <cp:lastModifiedBy>Moorhouse, Helen (PBO)</cp:lastModifiedBy>
  <cp:revision>7</cp:revision>
  <cp:lastPrinted>2018-12-06T07:25:00Z</cp:lastPrinted>
  <dcterms:created xsi:type="dcterms:W3CDTF">2019-01-29T04:56:00Z</dcterms:created>
  <dcterms:modified xsi:type="dcterms:W3CDTF">2019-01-30T02:38:00Z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_MarkAsFinal">
    <vt:bool>true</vt:bool>
  </property>
</Properties>
</file>