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8FF3" w14:textId="77777777" w:rsidR="00AA478E" w:rsidRDefault="00AA478E" w:rsidP="002636AE">
      <w:pPr>
        <w:pStyle w:val="Heading1"/>
        <w:spacing w:before="0"/>
      </w:pPr>
      <w:r w:rsidRPr="008D4FA9">
        <w:t>Policy costing</w:t>
      </w:r>
    </w:p>
    <w:tbl>
      <w:tblPr>
        <w:tblStyle w:val="PBOTable2-11pt"/>
        <w:tblW w:w="4992" w:type="pct"/>
        <w:tblLook w:val="0620" w:firstRow="1" w:lastRow="0" w:firstColumn="0" w:lastColumn="0" w:noHBand="1" w:noVBand="1"/>
      </w:tblPr>
      <w:tblGrid>
        <w:gridCol w:w="3537"/>
        <w:gridCol w:w="2764"/>
        <w:gridCol w:w="2736"/>
      </w:tblGrid>
      <w:tr w:rsidR="00AA478E" w:rsidRPr="004F5F28" w14:paraId="43290106" w14:textId="77777777" w:rsidTr="00D674A5">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7A484FC4" w14:textId="12955167" w:rsidR="00AA478E" w:rsidRPr="004F5F28" w:rsidRDefault="00C07996" w:rsidP="002E0CD6">
            <w:pPr>
              <w:pStyle w:val="NameofProposal"/>
              <w:spacing w:before="120" w:line="260" w:lineRule="atLeast"/>
            </w:pPr>
            <w:r>
              <w:t>Legalise Cannabis Nationally</w:t>
            </w:r>
          </w:p>
        </w:tc>
      </w:tr>
      <w:tr w:rsidR="00AA478E" w:rsidRPr="004F5F28" w14:paraId="3931927B" w14:textId="77777777" w:rsidTr="00D674A5">
        <w:tc>
          <w:tcPr>
            <w:tcW w:w="1957" w:type="pct"/>
          </w:tcPr>
          <w:p w14:paraId="17190F89" w14:textId="77777777" w:rsidR="00AA478E" w:rsidRPr="004F5F28" w:rsidRDefault="00AA478E" w:rsidP="002E0CD6">
            <w:pPr>
              <w:spacing w:before="120" w:line="260" w:lineRule="atLeast"/>
            </w:pPr>
            <w:r w:rsidRPr="004F5F28">
              <w:t>Person/party requesting the costing:</w:t>
            </w:r>
          </w:p>
        </w:tc>
        <w:tc>
          <w:tcPr>
            <w:tcW w:w="3043" w:type="pct"/>
            <w:gridSpan w:val="2"/>
          </w:tcPr>
          <w:p w14:paraId="3775B1C5" w14:textId="4584D54D" w:rsidR="00AA478E" w:rsidRPr="004F5F28" w:rsidRDefault="00991ACE" w:rsidP="002E0CD6">
            <w:pPr>
              <w:spacing w:before="120" w:line="260" w:lineRule="atLeast"/>
            </w:pPr>
            <w:r>
              <w:t>Senator David Shoebridge, Australian Greens</w:t>
            </w:r>
          </w:p>
        </w:tc>
      </w:tr>
      <w:tr w:rsidR="00AA478E" w:rsidRPr="004F5F28" w14:paraId="476A7379" w14:textId="77777777" w:rsidTr="00D674A5">
        <w:tc>
          <w:tcPr>
            <w:tcW w:w="1957" w:type="pct"/>
          </w:tcPr>
          <w:p w14:paraId="3DCD5033" w14:textId="77777777" w:rsidR="00AA478E" w:rsidRPr="004F5F28" w:rsidRDefault="00AA478E" w:rsidP="002E0CD6">
            <w:pPr>
              <w:spacing w:before="120" w:line="260" w:lineRule="atLeast"/>
            </w:pPr>
            <w:r w:rsidRPr="004F5F28">
              <w:t>Date costing completed:</w:t>
            </w:r>
          </w:p>
        </w:tc>
        <w:tc>
          <w:tcPr>
            <w:tcW w:w="3043" w:type="pct"/>
            <w:gridSpan w:val="2"/>
          </w:tcPr>
          <w:p w14:paraId="088A945D" w14:textId="0FF6D52E" w:rsidR="00AA478E" w:rsidRPr="004F5F28" w:rsidRDefault="000F4FF4" w:rsidP="002E0CD6">
            <w:pPr>
              <w:spacing w:before="120" w:line="260" w:lineRule="atLeast"/>
            </w:pPr>
            <w:r w:rsidRPr="00E46DEF">
              <w:t>1</w:t>
            </w:r>
            <w:r w:rsidR="009B5D01">
              <w:t>2</w:t>
            </w:r>
            <w:r w:rsidRPr="00E46DEF">
              <w:t xml:space="preserve"> </w:t>
            </w:r>
            <w:r w:rsidR="00991ACE" w:rsidRPr="00E46DEF">
              <w:t>January 2023</w:t>
            </w:r>
          </w:p>
        </w:tc>
      </w:tr>
      <w:tr w:rsidR="00AA478E" w:rsidRPr="004F5F28" w14:paraId="35BDA8F6" w14:textId="77777777" w:rsidTr="00D674A5">
        <w:tc>
          <w:tcPr>
            <w:tcW w:w="1957" w:type="pct"/>
          </w:tcPr>
          <w:p w14:paraId="59DCD1EE" w14:textId="77777777" w:rsidR="00AA478E" w:rsidRPr="004F5F28" w:rsidRDefault="00AA478E" w:rsidP="002E0CD6">
            <w:pPr>
              <w:spacing w:before="120" w:line="260" w:lineRule="atLeast"/>
            </w:pPr>
            <w:r w:rsidRPr="004F5F28">
              <w:t>Expiry date of the costing:</w:t>
            </w:r>
          </w:p>
        </w:tc>
        <w:tc>
          <w:tcPr>
            <w:tcW w:w="3043" w:type="pct"/>
            <w:gridSpan w:val="2"/>
          </w:tcPr>
          <w:p w14:paraId="076E83A9" w14:textId="77777777" w:rsidR="00AA478E" w:rsidRPr="004F5F28" w:rsidRDefault="00AA478E" w:rsidP="002E0CD6">
            <w:pPr>
              <w:spacing w:before="120" w:line="260" w:lineRule="atLeast"/>
            </w:pPr>
            <w:r w:rsidRPr="004F5F28">
              <w:t>Release of the next economic and fiscal outlook report.</w:t>
            </w:r>
          </w:p>
        </w:tc>
      </w:tr>
      <w:tr w:rsidR="00AA478E" w:rsidRPr="004F5F28" w14:paraId="0122E6F8" w14:textId="77777777" w:rsidTr="00D674A5">
        <w:tc>
          <w:tcPr>
            <w:tcW w:w="1957" w:type="pct"/>
            <w:vMerge w:val="restart"/>
          </w:tcPr>
          <w:p w14:paraId="4807B28B" w14:textId="77777777" w:rsidR="00AA478E" w:rsidRPr="004F5F28" w:rsidRDefault="00AA478E" w:rsidP="002E0CD6">
            <w:pPr>
              <w:spacing w:before="120" w:line="260" w:lineRule="atLeast"/>
            </w:pPr>
            <w:r w:rsidRPr="004F5F28">
              <w:t>Status at time of request:</w:t>
            </w:r>
          </w:p>
        </w:tc>
        <w:tc>
          <w:tcPr>
            <w:tcW w:w="3043" w:type="pct"/>
            <w:gridSpan w:val="2"/>
          </w:tcPr>
          <w:p w14:paraId="6A595BC8" w14:textId="77777777" w:rsidR="00AA478E" w:rsidRPr="004F5F28" w:rsidRDefault="00AA478E" w:rsidP="002E0CD6">
            <w:pPr>
              <w:spacing w:before="120" w:line="260" w:lineRule="atLeast"/>
            </w:pPr>
            <w:r w:rsidRPr="004F5F28">
              <w:t>Submitted outside the caretaker period</w:t>
            </w:r>
          </w:p>
        </w:tc>
      </w:tr>
      <w:tr w:rsidR="00AA478E" w:rsidRPr="004F5F28" w14:paraId="537F2677" w14:textId="77777777" w:rsidTr="00D674A5">
        <w:tc>
          <w:tcPr>
            <w:tcW w:w="1957" w:type="pct"/>
            <w:vMerge/>
          </w:tcPr>
          <w:p w14:paraId="33036D5E" w14:textId="77777777" w:rsidR="00AA478E" w:rsidRPr="004F5F28" w:rsidRDefault="00AA478E" w:rsidP="002E0CD6">
            <w:pPr>
              <w:spacing w:before="120" w:line="260" w:lineRule="atLeast"/>
            </w:pPr>
          </w:p>
        </w:tc>
        <w:tc>
          <w:tcPr>
            <w:tcW w:w="1529" w:type="pct"/>
          </w:tcPr>
          <w:p w14:paraId="25878E9C" w14:textId="02ACC970" w:rsidR="00AA478E" w:rsidRPr="00ED51EF" w:rsidRDefault="00000000" w:rsidP="002E0CD6">
            <w:pPr>
              <w:spacing w:before="120" w:line="260" w:lineRule="atLeast"/>
              <w:rPr>
                <w:i/>
                <w:iCs/>
              </w:rPr>
            </w:pPr>
            <w:sdt>
              <w:sdtPr>
                <w:id w:val="-901915855"/>
                <w14:checkbox>
                  <w14:checked w14:val="1"/>
                  <w14:checkedState w14:val="2612" w14:font="MS Gothic"/>
                  <w14:uncheckedState w14:val="2610" w14:font="MS Gothic"/>
                </w14:checkbox>
              </w:sdtPr>
              <w:sdtContent>
                <w:r w:rsidR="00991ACE">
                  <w:rPr>
                    <w:rFonts w:ascii="MS Gothic" w:eastAsia="MS Gothic" w:hAnsi="MS Gothic" w:hint="eastAsia"/>
                  </w:rPr>
                  <w:t>☒</w:t>
                </w:r>
              </w:sdtContent>
            </w:sdt>
            <w:r w:rsidR="00AA478E" w:rsidRPr="004F5F28">
              <w:t xml:space="preserve"> </w:t>
            </w:r>
            <w:r w:rsidR="00AA478E" w:rsidRPr="007249C5">
              <w:rPr>
                <w:strike/>
              </w:rPr>
              <w:t>Confidential</w:t>
            </w:r>
            <w:r w:rsidR="007249C5">
              <w:t xml:space="preserve"> – </w:t>
            </w:r>
            <w:r w:rsidR="000A6AD4">
              <w:t>A</w:t>
            </w:r>
            <w:r w:rsidR="00287420">
              <w:rPr>
                <w:i/>
                <w:iCs/>
              </w:rPr>
              <w:t>uthorised for public release</w:t>
            </w:r>
            <w:r w:rsidR="00C842F6">
              <w:rPr>
                <w:i/>
                <w:iCs/>
              </w:rPr>
              <w:t xml:space="preserve"> on </w:t>
            </w:r>
            <w:r w:rsidR="000A6AD4">
              <w:rPr>
                <w:i/>
                <w:iCs/>
              </w:rPr>
              <w:t>31 January 2023</w:t>
            </w:r>
          </w:p>
        </w:tc>
        <w:tc>
          <w:tcPr>
            <w:tcW w:w="1514" w:type="pct"/>
          </w:tcPr>
          <w:p w14:paraId="5C76C562" w14:textId="77777777" w:rsidR="00AA478E" w:rsidRPr="004F5F28" w:rsidRDefault="00000000" w:rsidP="002E0CD6">
            <w:pPr>
              <w:spacing w:before="120" w:line="260" w:lineRule="atLeast"/>
            </w:pPr>
            <w:sdt>
              <w:sdtPr>
                <w:id w:val="1635065970"/>
                <w14:checkbox>
                  <w14:checked w14:val="0"/>
                  <w14:checkedState w14:val="2612" w14:font="MS Gothic"/>
                  <w14:uncheckedState w14:val="2610" w14:font="MS Gothic"/>
                </w14:checkbox>
              </w:sdtPr>
              <w:sdtContent>
                <w:r w:rsidR="0002159A">
                  <w:rPr>
                    <w:rFonts w:ascii="MS Gothic" w:eastAsia="MS Gothic" w:hAnsi="MS Gothic" w:hint="eastAsia"/>
                  </w:rPr>
                  <w:t>☐</w:t>
                </w:r>
              </w:sdtContent>
            </w:sdt>
            <w:r w:rsidR="00AA478E" w:rsidRPr="004F5F28">
              <w:t xml:space="preserve"> Not confidential</w:t>
            </w:r>
          </w:p>
        </w:tc>
      </w:tr>
      <w:tr w:rsidR="00AA478E" w:rsidRPr="004F5F28" w14:paraId="738D3A92" w14:textId="77777777" w:rsidTr="00D674A5">
        <w:tc>
          <w:tcPr>
            <w:tcW w:w="5000" w:type="pct"/>
            <w:gridSpan w:val="3"/>
          </w:tcPr>
          <w:p w14:paraId="4FF38DED" w14:textId="77777777" w:rsidR="00AA478E" w:rsidRDefault="00AA478E" w:rsidP="002E0CD6">
            <w:pPr>
              <w:spacing w:before="120" w:line="260" w:lineRule="atLeast"/>
            </w:pPr>
            <w:r w:rsidRPr="004F5F28">
              <w:t>Summary of proposal:</w:t>
            </w:r>
          </w:p>
          <w:p w14:paraId="6104CCD8" w14:textId="77777777" w:rsidR="00597C00" w:rsidRDefault="00095F95" w:rsidP="00095F95">
            <w:pPr>
              <w:pStyle w:val="BodyText"/>
            </w:pPr>
            <w:r>
              <w:t xml:space="preserve">This proposal </w:t>
            </w:r>
            <w:r w:rsidR="00597C00">
              <w:t>has 2 options that would both have effect from 1 July 2023.</w:t>
            </w:r>
          </w:p>
          <w:p w14:paraId="4B322772" w14:textId="38441876" w:rsidR="00DB7746" w:rsidRPr="00DB7746" w:rsidRDefault="00DB7746" w:rsidP="00095F95">
            <w:pPr>
              <w:pStyle w:val="BodyText"/>
              <w:rPr>
                <w:b/>
                <w:bCs/>
              </w:rPr>
            </w:pPr>
            <w:r w:rsidRPr="00DB7746">
              <w:rPr>
                <w:b/>
                <w:bCs/>
              </w:rPr>
              <w:t>Option 1</w:t>
            </w:r>
          </w:p>
          <w:p w14:paraId="424CBC6E" w14:textId="3A65ABCF" w:rsidR="00095F95" w:rsidRDefault="00DB7746" w:rsidP="00095F95">
            <w:pPr>
              <w:pStyle w:val="BodyText"/>
            </w:pPr>
            <w:r>
              <w:t xml:space="preserve">This option </w:t>
            </w:r>
            <w:r w:rsidR="00095F95">
              <w:t>would legalise the production and sale of recreational cannabis in Australia through a tightly regulated model</w:t>
            </w:r>
            <w:r w:rsidR="00A0725B">
              <w:t xml:space="preserve"> </w:t>
            </w:r>
            <w:r w:rsidR="00A0725B" w:rsidRPr="00A0725B">
              <w:t xml:space="preserve">and by establishing the Cannabis </w:t>
            </w:r>
            <w:r w:rsidR="003922A0" w:rsidRPr="00A0725B">
              <w:t>Australia</w:t>
            </w:r>
            <w:r w:rsidR="007263D2">
              <w:t xml:space="preserve"> National </w:t>
            </w:r>
            <w:r w:rsidR="00A0725B" w:rsidRPr="00A0725B">
              <w:t>Agency (</w:t>
            </w:r>
            <w:r w:rsidR="007263D2">
              <w:t>CANA</w:t>
            </w:r>
            <w:r w:rsidR="00A0725B" w:rsidRPr="00A0725B">
              <w:t>).</w:t>
            </w:r>
          </w:p>
          <w:p w14:paraId="77FB0B68" w14:textId="28537632" w:rsidR="005D4D76" w:rsidRDefault="005D4D76" w:rsidP="007C04E2">
            <w:pPr>
              <w:pStyle w:val="ListBullet"/>
              <w:numPr>
                <w:ilvl w:val="0"/>
                <w:numId w:val="49"/>
              </w:numPr>
              <w:spacing w:line="240" w:lineRule="auto"/>
            </w:pPr>
            <w:r>
              <w:t>The CANA would:</w:t>
            </w:r>
          </w:p>
          <w:p w14:paraId="2149EF3B" w14:textId="77777777" w:rsidR="007C04E2" w:rsidRDefault="007C04E2" w:rsidP="007C04E2">
            <w:pPr>
              <w:pStyle w:val="ListBullet"/>
              <w:numPr>
                <w:ilvl w:val="1"/>
                <w:numId w:val="49"/>
              </w:numPr>
              <w:spacing w:after="0" w:line="240" w:lineRule="auto"/>
            </w:pPr>
            <w:r>
              <w:t>be established to oversee the legalisation and regulation of recreational cannabis</w:t>
            </w:r>
          </w:p>
          <w:p w14:paraId="2C6B71D7" w14:textId="77777777" w:rsidR="007C04E2" w:rsidRDefault="007C04E2" w:rsidP="007C04E2">
            <w:pPr>
              <w:pStyle w:val="ListBullet"/>
              <w:numPr>
                <w:ilvl w:val="1"/>
                <w:numId w:val="49"/>
              </w:numPr>
              <w:spacing w:after="0" w:line="240" w:lineRule="auto"/>
            </w:pPr>
            <w:r>
              <w:t>act as the sole wholesaler between producers and retail outlets</w:t>
            </w:r>
          </w:p>
          <w:p w14:paraId="30FB22EB" w14:textId="77777777" w:rsidR="007C04E2" w:rsidRDefault="007C04E2" w:rsidP="007C04E2">
            <w:pPr>
              <w:pStyle w:val="ListBullet"/>
              <w:numPr>
                <w:ilvl w:val="1"/>
                <w:numId w:val="49"/>
              </w:numPr>
              <w:spacing w:after="0" w:line="240" w:lineRule="auto"/>
            </w:pPr>
            <w:r>
              <w:t>set the wholesale price of cannabis, based initially on the Australian street price of cannabis and which would then fluctuate according to market forces.</w:t>
            </w:r>
          </w:p>
          <w:p w14:paraId="2D7754BC" w14:textId="77777777" w:rsidR="007C04E2" w:rsidRDefault="007C04E2" w:rsidP="007C04E2">
            <w:pPr>
              <w:pStyle w:val="ListBullet"/>
              <w:numPr>
                <w:ilvl w:val="1"/>
                <w:numId w:val="49"/>
              </w:numPr>
              <w:spacing w:after="0" w:line="240" w:lineRule="auto"/>
            </w:pPr>
            <w:r>
              <w:t>be responsible for issuing production licences to cultivators and sale licences to private retail outlets.</w:t>
            </w:r>
          </w:p>
          <w:p w14:paraId="52543392" w14:textId="67FECDF8" w:rsidR="003F2537" w:rsidRPr="00003499" w:rsidRDefault="00255C79" w:rsidP="007C04E2">
            <w:pPr>
              <w:pStyle w:val="ListBullet"/>
              <w:numPr>
                <w:ilvl w:val="0"/>
                <w:numId w:val="49"/>
              </w:numPr>
              <w:spacing w:line="240" w:lineRule="auto"/>
            </w:pPr>
            <w:r>
              <w:t xml:space="preserve">The </w:t>
            </w:r>
            <w:r w:rsidR="00317D3E">
              <w:t xml:space="preserve">CANA’s </w:t>
            </w:r>
            <w:r>
              <w:t>departmental costs</w:t>
            </w:r>
            <w:r w:rsidR="00317D3E">
              <w:t xml:space="preserve"> would be fully recovered by the a</w:t>
            </w:r>
            <w:r w:rsidRPr="00255C79">
              <w:t xml:space="preserve">pplication fees for production </w:t>
            </w:r>
            <w:r>
              <w:t xml:space="preserve">and retail </w:t>
            </w:r>
            <w:r w:rsidRPr="00255C79">
              <w:t>licences</w:t>
            </w:r>
            <w:r w:rsidR="00777157">
              <w:t>.</w:t>
            </w:r>
          </w:p>
          <w:p w14:paraId="15B8B821" w14:textId="75E8B7A0" w:rsidR="00095F95" w:rsidRDefault="00095F95" w:rsidP="007C04E2">
            <w:pPr>
              <w:pStyle w:val="ListBullet"/>
              <w:numPr>
                <w:ilvl w:val="0"/>
                <w:numId w:val="49"/>
              </w:numPr>
              <w:spacing w:line="240" w:lineRule="auto"/>
            </w:pPr>
            <w:r>
              <w:t>Sales of recreational cannabis would be restricted to individuals over 18 years of age, with no restrictions on the amount individuals could purchase.</w:t>
            </w:r>
          </w:p>
          <w:p w14:paraId="0B0CD7AE" w14:textId="77777777" w:rsidR="00C54FF7" w:rsidRDefault="00C54FF7" w:rsidP="007C04E2">
            <w:pPr>
              <w:pStyle w:val="ListBullet"/>
              <w:numPr>
                <w:ilvl w:val="0"/>
                <w:numId w:val="49"/>
              </w:numPr>
              <w:spacing w:line="240" w:lineRule="auto"/>
            </w:pPr>
            <w:r>
              <w:t>Penalties would apply for the sale of cannabis by retail outlets to individuals under 18 years of age at similar rates to the penalties for the sale of alcohol to individuals under 18 years of age.</w:t>
            </w:r>
          </w:p>
          <w:p w14:paraId="7EF9A606" w14:textId="77777777" w:rsidR="00312F11" w:rsidRDefault="00312F11" w:rsidP="007C04E2">
            <w:pPr>
              <w:pStyle w:val="ListBullet"/>
              <w:numPr>
                <w:ilvl w:val="0"/>
                <w:numId w:val="49"/>
              </w:numPr>
              <w:spacing w:line="240" w:lineRule="auto"/>
            </w:pPr>
            <w:r>
              <w:t>Sales of recreational cannabis to overseas visitors would be permitted.</w:t>
            </w:r>
          </w:p>
          <w:p w14:paraId="4A63222D" w14:textId="4F6565C3" w:rsidR="00312F11" w:rsidRDefault="00312F11" w:rsidP="007C04E2">
            <w:pPr>
              <w:pStyle w:val="ListBullet"/>
              <w:numPr>
                <w:ilvl w:val="0"/>
                <w:numId w:val="49"/>
              </w:numPr>
              <w:spacing w:line="240" w:lineRule="auto"/>
            </w:pPr>
            <w:r>
              <w:t>Individuals would be permitted to grow up to six plants for personal use. Imports of cannabis into Australia would remain illegal.</w:t>
            </w:r>
          </w:p>
          <w:p w14:paraId="0AAC5DA0" w14:textId="43412B0D" w:rsidR="00312F11" w:rsidRDefault="00312F11" w:rsidP="007C04E2">
            <w:pPr>
              <w:pStyle w:val="ListBullet"/>
              <w:numPr>
                <w:ilvl w:val="0"/>
                <w:numId w:val="49"/>
              </w:numPr>
              <w:spacing w:line="240" w:lineRule="auto"/>
            </w:pPr>
            <w:r>
              <w:t>Sales of recreational cannabis would attract the Goods and Services Tax (GST) as well as an excise</w:t>
            </w:r>
            <w:r w:rsidR="004E5493">
              <w:t xml:space="preserve"> of 25%</w:t>
            </w:r>
            <w:r w:rsidR="00697487">
              <w:t xml:space="preserve"> on GST</w:t>
            </w:r>
            <w:r w:rsidR="00697487">
              <w:noBreakHyphen/>
              <w:t>inclusive sales</w:t>
            </w:r>
            <w:r>
              <w:t>.</w:t>
            </w:r>
          </w:p>
          <w:p w14:paraId="00CBB6B3" w14:textId="77777777" w:rsidR="007249C5" w:rsidRDefault="007249C5" w:rsidP="004E5493">
            <w:pPr>
              <w:pStyle w:val="ListBullet"/>
              <w:tabs>
                <w:tab w:val="clear" w:pos="454"/>
              </w:tabs>
              <w:spacing w:line="240" w:lineRule="auto"/>
              <w:ind w:left="0" w:firstLine="0"/>
              <w:rPr>
                <w:b/>
                <w:bCs/>
              </w:rPr>
            </w:pPr>
          </w:p>
          <w:p w14:paraId="717CDCF6" w14:textId="77777777" w:rsidR="00287420" w:rsidRDefault="00287420" w:rsidP="004E5493">
            <w:pPr>
              <w:pStyle w:val="ListBullet"/>
              <w:tabs>
                <w:tab w:val="clear" w:pos="454"/>
              </w:tabs>
              <w:spacing w:line="240" w:lineRule="auto"/>
              <w:ind w:left="0" w:firstLine="0"/>
              <w:rPr>
                <w:b/>
                <w:bCs/>
              </w:rPr>
            </w:pPr>
          </w:p>
          <w:p w14:paraId="565F4759" w14:textId="5B79FA1C" w:rsidR="004E5493" w:rsidRPr="00F92DA6" w:rsidRDefault="004E5493" w:rsidP="004E5493">
            <w:pPr>
              <w:pStyle w:val="ListBullet"/>
              <w:tabs>
                <w:tab w:val="clear" w:pos="454"/>
              </w:tabs>
              <w:spacing w:line="240" w:lineRule="auto"/>
              <w:ind w:left="0" w:firstLine="0"/>
              <w:rPr>
                <w:b/>
                <w:bCs/>
              </w:rPr>
            </w:pPr>
            <w:r w:rsidRPr="00F92DA6">
              <w:rPr>
                <w:b/>
                <w:bCs/>
              </w:rPr>
              <w:t>Option 2</w:t>
            </w:r>
          </w:p>
          <w:p w14:paraId="5BBDDA9E" w14:textId="77777777" w:rsidR="00CA77C9" w:rsidRDefault="00AF308E" w:rsidP="00F92DA6">
            <w:pPr>
              <w:spacing w:before="120" w:line="260" w:lineRule="atLeast"/>
            </w:pPr>
            <w:r w:rsidRPr="00AF308E">
              <w:rPr>
                <w:rFonts w:eastAsiaTheme="minorEastAsia"/>
                <w:color w:val="auto"/>
              </w:rPr>
              <w:t xml:space="preserve">Except for </w:t>
            </w:r>
            <w:r w:rsidR="00CA77C9">
              <w:rPr>
                <w:rFonts w:eastAsiaTheme="minorEastAsia"/>
                <w:color w:val="auto"/>
              </w:rPr>
              <w:t xml:space="preserve">Item </w:t>
            </w:r>
            <w:r>
              <w:rPr>
                <w:rFonts w:eastAsiaTheme="minorEastAsia"/>
                <w:color w:val="auto"/>
              </w:rPr>
              <w:t>7</w:t>
            </w:r>
            <w:r w:rsidRPr="00AF308E">
              <w:rPr>
                <w:rFonts w:eastAsiaTheme="minorEastAsia"/>
                <w:color w:val="auto"/>
              </w:rPr>
              <w:t xml:space="preserve">, all other </w:t>
            </w:r>
            <w:r w:rsidR="00CA77C9">
              <w:rPr>
                <w:rFonts w:eastAsiaTheme="minorEastAsia"/>
                <w:color w:val="auto"/>
              </w:rPr>
              <w:t xml:space="preserve">items </w:t>
            </w:r>
            <w:r w:rsidRPr="00AF308E">
              <w:rPr>
                <w:rFonts w:eastAsiaTheme="minorEastAsia"/>
                <w:color w:val="auto"/>
              </w:rPr>
              <w:t>are the same as Option 1.</w:t>
            </w:r>
            <w:r w:rsidR="00F92DA6">
              <w:rPr>
                <w:rFonts w:eastAsiaTheme="minorEastAsia"/>
                <w:color w:val="auto"/>
              </w:rPr>
              <w:t xml:space="preserve"> </w:t>
            </w:r>
            <w:r w:rsidR="00CA77C9">
              <w:t>Under this option</w:t>
            </w:r>
            <w:r w:rsidR="00E800B8">
              <w:t>, s</w:t>
            </w:r>
            <w:r w:rsidR="00E800B8" w:rsidRPr="00E800B8">
              <w:t>ales of recreational cannabis would attract the GS</w:t>
            </w:r>
            <w:r w:rsidR="00E800B8">
              <w:t xml:space="preserve">T </w:t>
            </w:r>
            <w:r w:rsidR="00E800B8" w:rsidRPr="00E800B8">
              <w:t xml:space="preserve">as well as an excise of </w:t>
            </w:r>
            <w:r w:rsidR="00E800B8">
              <w:t>1</w:t>
            </w:r>
            <w:r w:rsidR="00E800B8" w:rsidRPr="00E800B8">
              <w:t>5% on GST inclusive sales.</w:t>
            </w:r>
          </w:p>
          <w:p w14:paraId="75A91B67" w14:textId="3864FBE5" w:rsidR="00CA77C9" w:rsidRPr="00095F95" w:rsidRDefault="00877ED1" w:rsidP="00F92DA6">
            <w:pPr>
              <w:spacing w:before="120" w:line="260" w:lineRule="atLeast"/>
            </w:pPr>
            <w:r>
              <w:t>The market under both options will exclude any existing tobacco, pharmaceutical or alcohol supplier and be structured to be primarily based on co-operative</w:t>
            </w:r>
            <w:r w:rsidR="001F5197">
              <w:t>s</w:t>
            </w:r>
            <w:r>
              <w:t xml:space="preserve"> and sole trade</w:t>
            </w:r>
            <w:r w:rsidR="001F5197">
              <w:t>r</w:t>
            </w:r>
            <w:r>
              <w:t>s</w:t>
            </w:r>
            <w:r w:rsidR="00141966">
              <w:t>.</w:t>
            </w:r>
          </w:p>
        </w:tc>
      </w:tr>
    </w:tbl>
    <w:p w14:paraId="0C0CF27F" w14:textId="77777777" w:rsidR="00AA478E" w:rsidRPr="009B33D1" w:rsidRDefault="00AA478E" w:rsidP="009B33D1">
      <w:pPr>
        <w:pStyle w:val="Heading2"/>
      </w:pPr>
      <w:r w:rsidRPr="009B33D1">
        <w:lastRenderedPageBreak/>
        <w:t>Costing overview</w:t>
      </w:r>
    </w:p>
    <w:p w14:paraId="22536CD1" w14:textId="115A0052" w:rsidR="00134070" w:rsidRDefault="000B64D8" w:rsidP="00134070">
      <w:pPr>
        <w:pStyle w:val="BodyText"/>
      </w:pPr>
      <w:r w:rsidRPr="000B64D8">
        <w:t xml:space="preserve">Each of the </w:t>
      </w:r>
      <w:r w:rsidR="00C13D84">
        <w:t>two</w:t>
      </w:r>
      <w:r w:rsidRPr="000B64D8">
        <w:t xml:space="preserve"> options would be expected to increase the fiscal and underlying cash balances over the 202</w:t>
      </w:r>
      <w:r w:rsidR="0014643A">
        <w:t>2</w:t>
      </w:r>
      <w:r w:rsidRPr="000B64D8">
        <w:t>-2</w:t>
      </w:r>
      <w:r w:rsidR="0014643A">
        <w:t>3</w:t>
      </w:r>
      <w:r w:rsidRPr="000B64D8">
        <w:t xml:space="preserve"> Budget forward estimates period. All options would be expected to have an ongoing impact beyond the 202</w:t>
      </w:r>
      <w:r w:rsidR="0014643A">
        <w:t>2</w:t>
      </w:r>
      <w:r w:rsidRPr="000B64D8">
        <w:t>-2</w:t>
      </w:r>
      <w:r w:rsidR="0014643A">
        <w:t>3</w:t>
      </w:r>
      <w:r w:rsidRPr="000B64D8">
        <w:t xml:space="preserve"> Budget forward estimates period. </w:t>
      </w:r>
      <w:r w:rsidR="00134070">
        <w:t xml:space="preserve">A breakdown of the financial implications (including separate public debt interest (PDI) tables) over the period to 2032-33 is provided at </w:t>
      </w:r>
      <w:r w:rsidR="00134070" w:rsidRPr="00542794">
        <w:t>Attachment A.</w:t>
      </w:r>
      <w:r w:rsidR="00134070">
        <w:t xml:space="preserve"> </w:t>
      </w:r>
    </w:p>
    <w:p w14:paraId="2932F5B5" w14:textId="537CDBD0" w:rsidR="009C4B34" w:rsidRDefault="009C4B34" w:rsidP="009C4B34">
      <w:pPr>
        <w:pStyle w:val="BodyText"/>
      </w:pPr>
      <w:r>
        <w:t xml:space="preserve">The departmental expenses of this costing include an increase in expenditure for establishing the </w:t>
      </w:r>
      <w:r w:rsidR="00AD76ED">
        <w:t>CANA</w:t>
      </w:r>
      <w:r>
        <w:t xml:space="preserve"> and for the </w:t>
      </w:r>
      <w:r w:rsidR="00AD76ED">
        <w:t>CANA</w:t>
      </w:r>
      <w:r>
        <w:t xml:space="preserve"> to regulate the recreational cannabis market under the proposal. There is also an increase in departmental expenses for the Australian Taxation Office (ATO) reflecting the upfront cost of updating systems and procedures, as well as ongoing administrative costs associated with cannabis excise and other relevant taxes. </w:t>
      </w:r>
    </w:p>
    <w:p w14:paraId="2308DC8C" w14:textId="77777777" w:rsidR="009C4B34" w:rsidRDefault="009C4B34" w:rsidP="009C4B34">
      <w:pPr>
        <w:pStyle w:val="BodyText"/>
      </w:pPr>
      <w:r>
        <w:t>The fiscal and underlying cash balances differ because of the difference in timing between when tax revenue is recognised and when tax receipts are collected.</w:t>
      </w:r>
    </w:p>
    <w:p w14:paraId="2601BEC1" w14:textId="77777777" w:rsidR="009C4B34" w:rsidRDefault="009C4B34" w:rsidP="009C4B34">
      <w:pPr>
        <w:pStyle w:val="BodyText"/>
      </w:pPr>
      <w:r>
        <w:t>There is a high level of uncertainty in this costing as there is limited information available in Australia to estimate the production in cannabis cultivation and the consumption of recreational cannabis, in particular its market price.</w:t>
      </w:r>
    </w:p>
    <w:p w14:paraId="75823FD3" w14:textId="0108711C" w:rsidR="00134070" w:rsidRPr="00CF671D" w:rsidRDefault="009C4B34" w:rsidP="009C4B34">
      <w:pPr>
        <w:pStyle w:val="BodyText"/>
      </w:pPr>
      <w:r>
        <w:t>There is also uncertainty around how production, consumption and price would change over the period to 203</w:t>
      </w:r>
      <w:r w:rsidR="0043211C">
        <w:t>2</w:t>
      </w:r>
      <w:r>
        <w:t>-3</w:t>
      </w:r>
      <w:r w:rsidR="0043211C">
        <w:t>3</w:t>
      </w:r>
      <w:r>
        <w:t xml:space="preserve">. In particular, the behavioural responses as a result of the proposal, such as the take-up by new users after legalisation as well as the proportion of existing consumers who would switch to a legal source, are highly uncertain. Assumptions are based on recent research in Australia and </w:t>
      </w:r>
      <w:r w:rsidR="009B1795">
        <w:t>evidence in Canada</w:t>
      </w:r>
      <w:r>
        <w:t xml:space="preserve"> where legalisation o</w:t>
      </w:r>
      <w:r w:rsidR="00090E4F">
        <w:t>n</w:t>
      </w:r>
      <w:r>
        <w:t xml:space="preserve"> recreational cannabis has recently occurred. The actual outcomes may differ significantly due to differences in policy specifications and market characteristics between Australia and overseas. The costing estimates could vary significantly with changes in the assumptions.</w:t>
      </w:r>
    </w:p>
    <w:p w14:paraId="1595FA1D" w14:textId="5C1BD9D7" w:rsidR="00735A23" w:rsidRPr="00BD216D" w:rsidRDefault="00735A23" w:rsidP="004D5E42">
      <w:pPr>
        <w:pStyle w:val="Caption"/>
        <w:spacing w:before="240"/>
        <w:rPr>
          <w:lang w:val="fr-FR"/>
        </w:rPr>
      </w:pPr>
      <w:r w:rsidRPr="00BD216D">
        <w:rPr>
          <w:lang w:val="fr-FR"/>
        </w:rPr>
        <w:t xml:space="preserve">Table </w:t>
      </w:r>
      <w:r>
        <w:rPr>
          <w:noProof/>
        </w:rPr>
        <w:fldChar w:fldCharType="begin"/>
      </w:r>
      <w:r>
        <w:rPr>
          <w:noProof/>
        </w:rPr>
        <w:instrText xml:space="preserve"> SEQ AppendixTable\s 8 </w:instrText>
      </w:r>
      <w:r>
        <w:rPr>
          <w:noProof/>
        </w:rPr>
        <w:fldChar w:fldCharType="separate"/>
      </w:r>
      <w:r w:rsidR="005618BC">
        <w:rPr>
          <w:noProof/>
        </w:rPr>
        <w:t>1</w:t>
      </w:r>
      <w:r>
        <w:rPr>
          <w:noProof/>
        </w:rPr>
        <w:fldChar w:fldCharType="end"/>
      </w:r>
      <w:r w:rsidRPr="00BD216D">
        <w:rPr>
          <w:lang w:val="fr-FR"/>
        </w:rPr>
        <w:t xml:space="preserve">: </w:t>
      </w:r>
      <w:r w:rsidR="00C93C91">
        <w:rPr>
          <w:lang w:val="fr-FR"/>
        </w:rPr>
        <w:t xml:space="preserve">Legalise Cannabis Nationally </w:t>
      </w:r>
      <w:r>
        <w:t xml:space="preserve">– </w:t>
      </w:r>
      <w:r w:rsidRPr="00BD216D">
        <w:rPr>
          <w:lang w:val="fr-FR"/>
        </w:rPr>
        <w:t>Financial implications ($m)</w:t>
      </w:r>
      <w:r w:rsidRPr="00BD216D">
        <w:rPr>
          <w:vertAlign w:val="superscript"/>
          <w:lang w:val="fr-FR"/>
        </w:rPr>
        <w:t>(a)</w:t>
      </w:r>
    </w:p>
    <w:tbl>
      <w:tblPr>
        <w:tblStyle w:val="LightGrid-Accent6"/>
        <w:tblW w:w="5000" w:type="pct"/>
        <w:tblLook w:val="0680" w:firstRow="0" w:lastRow="0" w:firstColumn="1" w:lastColumn="0" w:noHBand="1" w:noVBand="1"/>
      </w:tblPr>
      <w:tblGrid>
        <w:gridCol w:w="2674"/>
        <w:gridCol w:w="1276"/>
        <w:gridCol w:w="1276"/>
        <w:gridCol w:w="1276"/>
        <w:gridCol w:w="1276"/>
        <w:gridCol w:w="1273"/>
      </w:tblGrid>
      <w:tr w:rsidR="00735A23" w:rsidRPr="00316BD0" w14:paraId="23CB8056" w14:textId="77777777" w:rsidTr="00C85E19">
        <w:trPr>
          <w:cantSplit/>
          <w:tblHeader/>
        </w:trPr>
        <w:tc>
          <w:tcPr>
            <w:cnfStyle w:val="001000000000" w:firstRow="0" w:lastRow="0" w:firstColumn="1" w:lastColumn="0" w:oddVBand="0" w:evenVBand="0" w:oddHBand="0" w:evenHBand="0" w:firstRowFirstColumn="0" w:firstRowLastColumn="0" w:lastRowFirstColumn="0" w:lastRowLastColumn="0"/>
            <w:tcW w:w="1477" w:type="pct"/>
            <w:shd w:val="clear" w:color="auto" w:fill="A7B2D4" w:themeFill="background2" w:themeFillTint="66"/>
            <w:vAlign w:val="center"/>
          </w:tcPr>
          <w:p w14:paraId="35A8EA86" w14:textId="77777777" w:rsidR="00735A23" w:rsidRPr="001F5937" w:rsidRDefault="00735A23" w:rsidP="00241548">
            <w:pPr>
              <w:pStyle w:val="TableHeading"/>
              <w:keepLines w:val="0"/>
              <w:widowControl w:val="0"/>
              <w:spacing w:before="60" w:after="60" w:line="240" w:lineRule="auto"/>
              <w:rPr>
                <w:b/>
                <w:sz w:val="22"/>
              </w:rPr>
            </w:pPr>
          </w:p>
        </w:tc>
        <w:tc>
          <w:tcPr>
            <w:tcW w:w="705" w:type="pct"/>
            <w:shd w:val="clear" w:color="auto" w:fill="A7B2D4" w:themeFill="background2" w:themeFillTint="66"/>
            <w:vAlign w:val="center"/>
          </w:tcPr>
          <w:p w14:paraId="2C39F52A" w14:textId="3E324FD1" w:rsidR="00735A23" w:rsidRPr="00FB51F2" w:rsidRDefault="00735A23" w:rsidP="00241548">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sidRPr="00FB51F2">
              <w:rPr>
                <w:b w:val="0"/>
                <w:sz w:val="22"/>
              </w:rPr>
              <w:t>202</w:t>
            </w:r>
            <w:r w:rsidR="00D634ED">
              <w:rPr>
                <w:b w:val="0"/>
                <w:sz w:val="22"/>
              </w:rPr>
              <w:t>2</w:t>
            </w:r>
            <w:r w:rsidRPr="00FB51F2">
              <w:rPr>
                <w:b w:val="0"/>
                <w:sz w:val="22"/>
              </w:rPr>
              <w:t>–2</w:t>
            </w:r>
            <w:r w:rsidR="00D634ED">
              <w:rPr>
                <w:b w:val="0"/>
                <w:sz w:val="22"/>
              </w:rPr>
              <w:t>3</w:t>
            </w:r>
          </w:p>
        </w:tc>
        <w:tc>
          <w:tcPr>
            <w:tcW w:w="705" w:type="pct"/>
            <w:shd w:val="clear" w:color="auto" w:fill="A7B2D4" w:themeFill="background2" w:themeFillTint="66"/>
            <w:vAlign w:val="center"/>
          </w:tcPr>
          <w:p w14:paraId="467F27F8" w14:textId="5D56497B" w:rsidR="00735A23" w:rsidRPr="00FB51F2" w:rsidRDefault="00735A23" w:rsidP="00241548">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sidRPr="00FB51F2">
              <w:rPr>
                <w:b w:val="0"/>
                <w:sz w:val="22"/>
              </w:rPr>
              <w:t>202</w:t>
            </w:r>
            <w:r w:rsidR="00D634ED">
              <w:rPr>
                <w:b w:val="0"/>
                <w:sz w:val="22"/>
              </w:rPr>
              <w:t>3</w:t>
            </w:r>
            <w:r w:rsidRPr="00FB51F2">
              <w:rPr>
                <w:b w:val="0"/>
                <w:sz w:val="22"/>
              </w:rPr>
              <w:t>–2</w:t>
            </w:r>
            <w:r w:rsidR="00D634ED">
              <w:rPr>
                <w:b w:val="0"/>
                <w:sz w:val="22"/>
              </w:rPr>
              <w:t>4</w:t>
            </w:r>
          </w:p>
        </w:tc>
        <w:tc>
          <w:tcPr>
            <w:tcW w:w="705" w:type="pct"/>
            <w:shd w:val="clear" w:color="auto" w:fill="A7B2D4" w:themeFill="background2" w:themeFillTint="66"/>
            <w:vAlign w:val="center"/>
          </w:tcPr>
          <w:p w14:paraId="172D3B86" w14:textId="3F6172A6" w:rsidR="00735A23" w:rsidRPr="00FB51F2" w:rsidRDefault="00735A23" w:rsidP="00241548">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Pr>
                <w:b w:val="0"/>
                <w:sz w:val="22"/>
              </w:rPr>
              <w:t>202</w:t>
            </w:r>
            <w:r w:rsidR="00D634ED">
              <w:rPr>
                <w:b w:val="0"/>
                <w:sz w:val="22"/>
              </w:rPr>
              <w:t>4</w:t>
            </w:r>
            <w:r>
              <w:rPr>
                <w:b w:val="0"/>
                <w:sz w:val="22"/>
              </w:rPr>
              <w:t>–2</w:t>
            </w:r>
            <w:r w:rsidR="00D634ED">
              <w:rPr>
                <w:b w:val="0"/>
                <w:sz w:val="22"/>
              </w:rPr>
              <w:t>5</w:t>
            </w:r>
          </w:p>
        </w:tc>
        <w:tc>
          <w:tcPr>
            <w:tcW w:w="705" w:type="pct"/>
            <w:shd w:val="clear" w:color="auto" w:fill="A7B2D4" w:themeFill="background2" w:themeFillTint="66"/>
            <w:vAlign w:val="center"/>
          </w:tcPr>
          <w:p w14:paraId="3D5142C5" w14:textId="59040E09" w:rsidR="00735A23" w:rsidRPr="00FB51F2" w:rsidRDefault="00735A23" w:rsidP="00241548">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Pr>
                <w:b w:val="0"/>
                <w:sz w:val="22"/>
              </w:rPr>
              <w:t>202</w:t>
            </w:r>
            <w:r w:rsidR="00D634ED">
              <w:rPr>
                <w:b w:val="0"/>
                <w:sz w:val="22"/>
              </w:rPr>
              <w:t>5</w:t>
            </w:r>
            <w:r>
              <w:rPr>
                <w:b w:val="0"/>
                <w:sz w:val="22"/>
              </w:rPr>
              <w:t>–2</w:t>
            </w:r>
            <w:r w:rsidR="00D634ED">
              <w:rPr>
                <w:b w:val="0"/>
                <w:sz w:val="22"/>
              </w:rPr>
              <w:t>6</w:t>
            </w:r>
          </w:p>
        </w:tc>
        <w:tc>
          <w:tcPr>
            <w:tcW w:w="703" w:type="pct"/>
            <w:shd w:val="clear" w:color="auto" w:fill="A7B2D4" w:themeFill="background2" w:themeFillTint="66"/>
            <w:vAlign w:val="center"/>
          </w:tcPr>
          <w:p w14:paraId="717B5728" w14:textId="6F738E4B" w:rsidR="00735A23" w:rsidRPr="00FB51F2" w:rsidRDefault="00735A23" w:rsidP="00241548">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sz w:val="22"/>
              </w:rPr>
            </w:pPr>
            <w:r>
              <w:rPr>
                <w:sz w:val="22"/>
              </w:rPr>
              <w:t>Total to 202</w:t>
            </w:r>
            <w:r w:rsidR="00C93C91">
              <w:rPr>
                <w:sz w:val="22"/>
              </w:rPr>
              <w:t>5</w:t>
            </w:r>
            <w:r w:rsidRPr="00FB51F2">
              <w:rPr>
                <w:sz w:val="22"/>
              </w:rPr>
              <w:t>–2</w:t>
            </w:r>
            <w:r w:rsidR="00C93C91">
              <w:rPr>
                <w:sz w:val="22"/>
              </w:rPr>
              <w:t>6</w:t>
            </w:r>
          </w:p>
        </w:tc>
      </w:tr>
      <w:tr w:rsidR="00735A23" w:rsidRPr="009B70E6" w14:paraId="1935D48D" w14:textId="77777777" w:rsidTr="00241548">
        <w:trPr>
          <w:cantSplit/>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3D8E9" w:themeFill="background2" w:themeFillTint="33"/>
            <w:vAlign w:val="center"/>
          </w:tcPr>
          <w:p w14:paraId="51071ECF" w14:textId="0E9708EF" w:rsidR="00735A23" w:rsidRPr="00D634ED" w:rsidRDefault="00735A23" w:rsidP="00241548">
            <w:pPr>
              <w:pStyle w:val="TableHeading"/>
              <w:keepLines w:val="0"/>
              <w:widowControl w:val="0"/>
              <w:spacing w:before="60" w:after="60" w:line="240" w:lineRule="auto"/>
              <w:rPr>
                <w:rFonts w:asciiTheme="minorHAnsi" w:hAnsiTheme="minorHAnsi"/>
                <w:b/>
                <w:bCs w:val="0"/>
                <w:sz w:val="22"/>
              </w:rPr>
            </w:pPr>
            <w:bookmarkStart w:id="0" w:name="_Hlk123828043"/>
            <w:r w:rsidRPr="00D634ED">
              <w:rPr>
                <w:b/>
                <w:bCs w:val="0"/>
                <w:sz w:val="22"/>
              </w:rPr>
              <w:t xml:space="preserve">Option 1: </w:t>
            </w:r>
            <w:r w:rsidR="00E96D87">
              <w:rPr>
                <w:b/>
                <w:bCs w:val="0"/>
                <w:sz w:val="22"/>
              </w:rPr>
              <w:t>S</w:t>
            </w:r>
            <w:r w:rsidR="00E96D87" w:rsidRPr="00E96D87">
              <w:rPr>
                <w:b/>
                <w:bCs w:val="0"/>
                <w:sz w:val="22"/>
              </w:rPr>
              <w:t xml:space="preserve">ales of recreational cannabis excise </w:t>
            </w:r>
            <w:r w:rsidR="00E96D87">
              <w:rPr>
                <w:b/>
                <w:bCs w:val="0"/>
                <w:sz w:val="22"/>
              </w:rPr>
              <w:t>at</w:t>
            </w:r>
            <w:r w:rsidR="00E96D87" w:rsidRPr="00D634ED">
              <w:rPr>
                <w:b/>
                <w:bCs w:val="0"/>
                <w:sz w:val="22"/>
              </w:rPr>
              <w:t xml:space="preserve"> </w:t>
            </w:r>
            <w:r w:rsidR="005C7EB9" w:rsidRPr="00D634ED">
              <w:rPr>
                <w:b/>
                <w:bCs w:val="0"/>
                <w:sz w:val="22"/>
              </w:rPr>
              <w:t>25%</w:t>
            </w:r>
            <w:bookmarkEnd w:id="0"/>
          </w:p>
        </w:tc>
      </w:tr>
      <w:tr w:rsidR="00C85E19" w:rsidRPr="009B70E6" w14:paraId="53D4404F" w14:textId="77777777" w:rsidTr="001D5903">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4127E789" w14:textId="77777777" w:rsidR="00C85E19" w:rsidRPr="001F5937" w:rsidRDefault="00C85E19" w:rsidP="00C85E19">
            <w:pPr>
              <w:pStyle w:val="TableHeading"/>
              <w:keepLines w:val="0"/>
              <w:widowControl w:val="0"/>
              <w:spacing w:before="60" w:after="60" w:line="240" w:lineRule="auto"/>
              <w:rPr>
                <w:rFonts w:asciiTheme="minorHAnsi" w:hAnsiTheme="minorHAnsi"/>
                <w:b/>
                <w:sz w:val="22"/>
              </w:rPr>
            </w:pPr>
            <w:r w:rsidRPr="001F5937">
              <w:rPr>
                <w:rFonts w:asciiTheme="minorHAnsi" w:hAnsiTheme="minorHAnsi"/>
                <w:sz w:val="22"/>
              </w:rPr>
              <w:t>Fiscal balance</w:t>
            </w:r>
          </w:p>
        </w:tc>
        <w:tc>
          <w:tcPr>
            <w:tcW w:w="0" w:type="pct"/>
          </w:tcPr>
          <w:p w14:paraId="32EA4318" w14:textId="1CE33A7B" w:rsidR="00C85E19" w:rsidRPr="001D5903" w:rsidRDefault="00792F2C" w:rsidP="00C85E19">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sz w:val="22"/>
              </w:rPr>
              <w:t>-</w:t>
            </w:r>
          </w:p>
        </w:tc>
        <w:tc>
          <w:tcPr>
            <w:tcW w:w="0" w:type="pct"/>
          </w:tcPr>
          <w:p w14:paraId="601CBEC4" w14:textId="1D50F457" w:rsidR="00C85E19" w:rsidRPr="001D5903" w:rsidRDefault="00C85E19" w:rsidP="00C85E19">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sz w:val="22"/>
              </w:rPr>
              <w:t>-31.2</w:t>
            </w:r>
          </w:p>
        </w:tc>
        <w:tc>
          <w:tcPr>
            <w:tcW w:w="0" w:type="pct"/>
          </w:tcPr>
          <w:p w14:paraId="49CF573E" w14:textId="45BA7D8E" w:rsidR="00C85E19" w:rsidRPr="001D5903" w:rsidRDefault="00C85E19" w:rsidP="00C85E19">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sz w:val="22"/>
              </w:rPr>
              <w:t>1,964.7</w:t>
            </w:r>
          </w:p>
        </w:tc>
        <w:tc>
          <w:tcPr>
            <w:tcW w:w="0" w:type="pct"/>
          </w:tcPr>
          <w:p w14:paraId="3252D0E6" w14:textId="1E6F8329" w:rsidR="00C85E19" w:rsidRPr="001D5903" w:rsidRDefault="00C85E19" w:rsidP="00C85E19">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sz w:val="22"/>
              </w:rPr>
              <w:t>2,975.2</w:t>
            </w:r>
          </w:p>
        </w:tc>
        <w:tc>
          <w:tcPr>
            <w:tcW w:w="703" w:type="pct"/>
          </w:tcPr>
          <w:p w14:paraId="2E24C632" w14:textId="370775D1" w:rsidR="00C85E19" w:rsidRPr="001D5903" w:rsidRDefault="00C85E19" w:rsidP="00C85E19">
            <w:pPr>
              <w:pStyle w:val="TableTextRightBold"/>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sz w:val="22"/>
              </w:rPr>
              <w:t>4,908.7</w:t>
            </w:r>
          </w:p>
        </w:tc>
      </w:tr>
      <w:tr w:rsidR="00C85E19" w:rsidRPr="009B70E6" w14:paraId="1CCCE456" w14:textId="77777777" w:rsidTr="001D5903">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10B3EFDE" w14:textId="77777777" w:rsidR="00C85E19" w:rsidRPr="001F5937" w:rsidRDefault="00C85E19" w:rsidP="00C85E19">
            <w:pPr>
              <w:pStyle w:val="TableHeading"/>
              <w:keepNext w:val="0"/>
              <w:keepLines w:val="0"/>
              <w:widowControl w:val="0"/>
              <w:spacing w:before="60" w:after="60" w:line="240" w:lineRule="auto"/>
              <w:rPr>
                <w:rFonts w:asciiTheme="minorHAnsi" w:hAnsiTheme="minorHAnsi"/>
                <w:b/>
                <w:sz w:val="22"/>
              </w:rPr>
            </w:pPr>
            <w:r w:rsidRPr="001F5937">
              <w:rPr>
                <w:rFonts w:asciiTheme="minorHAnsi" w:hAnsiTheme="minorHAnsi"/>
                <w:sz w:val="22"/>
              </w:rPr>
              <w:t>Underlying cash balance</w:t>
            </w:r>
          </w:p>
        </w:tc>
        <w:tc>
          <w:tcPr>
            <w:tcW w:w="0" w:type="pct"/>
          </w:tcPr>
          <w:p w14:paraId="6205D0F8" w14:textId="613474C0" w:rsidR="00C85E19" w:rsidRPr="001D5903" w:rsidRDefault="00792F2C" w:rsidP="00C85E19">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sz w:val="22"/>
              </w:rPr>
              <w:t>-</w:t>
            </w:r>
          </w:p>
        </w:tc>
        <w:tc>
          <w:tcPr>
            <w:tcW w:w="0" w:type="pct"/>
          </w:tcPr>
          <w:p w14:paraId="142E9236" w14:textId="066CB411" w:rsidR="00C85E19" w:rsidRPr="001D5903" w:rsidRDefault="00C85E19" w:rsidP="00C85E19">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sz w:val="22"/>
              </w:rPr>
              <w:t>-31.2</w:t>
            </w:r>
          </w:p>
        </w:tc>
        <w:tc>
          <w:tcPr>
            <w:tcW w:w="0" w:type="pct"/>
          </w:tcPr>
          <w:p w14:paraId="59ABEC78" w14:textId="134491E6" w:rsidR="00C85E19" w:rsidRPr="001D5903" w:rsidRDefault="00C85E19" w:rsidP="00C85E19">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sz w:val="22"/>
              </w:rPr>
              <w:t>1,744.7</w:t>
            </w:r>
          </w:p>
        </w:tc>
        <w:tc>
          <w:tcPr>
            <w:tcW w:w="0" w:type="pct"/>
          </w:tcPr>
          <w:p w14:paraId="339BA30B" w14:textId="489DCDFD" w:rsidR="00C85E19" w:rsidRPr="001D5903" w:rsidRDefault="00C85E19" w:rsidP="00C85E19">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sz w:val="22"/>
              </w:rPr>
              <w:t>2,955.2</w:t>
            </w:r>
          </w:p>
        </w:tc>
        <w:tc>
          <w:tcPr>
            <w:tcW w:w="703" w:type="pct"/>
          </w:tcPr>
          <w:p w14:paraId="74CAA29A" w14:textId="68F44DE8" w:rsidR="00C85E19" w:rsidRPr="001D5903" w:rsidRDefault="00C85E19" w:rsidP="00C85E19">
            <w:pPr>
              <w:pStyle w:val="TableTextRightBold"/>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sz w:val="22"/>
              </w:rPr>
              <w:t>4,668.7</w:t>
            </w:r>
          </w:p>
        </w:tc>
      </w:tr>
      <w:tr w:rsidR="00735A23" w:rsidRPr="009B70E6" w14:paraId="3CDF6709" w14:textId="77777777" w:rsidTr="00241548">
        <w:trPr>
          <w:cantSplit/>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3D8E9" w:themeFill="background2" w:themeFillTint="33"/>
            <w:vAlign w:val="center"/>
          </w:tcPr>
          <w:p w14:paraId="7B606A6A" w14:textId="7D44E677" w:rsidR="00735A23" w:rsidRPr="001D5903" w:rsidRDefault="00735A23" w:rsidP="00241548">
            <w:pPr>
              <w:pStyle w:val="TableHeading"/>
              <w:keepLines w:val="0"/>
              <w:widowControl w:val="0"/>
              <w:spacing w:before="60" w:after="60" w:line="240" w:lineRule="auto"/>
              <w:rPr>
                <w:rFonts w:asciiTheme="minorHAnsi" w:hAnsiTheme="minorHAnsi"/>
                <w:b/>
                <w:bCs w:val="0"/>
                <w:sz w:val="22"/>
              </w:rPr>
            </w:pPr>
            <w:r w:rsidRPr="001D5903">
              <w:rPr>
                <w:b/>
                <w:bCs w:val="0"/>
                <w:sz w:val="22"/>
              </w:rPr>
              <w:t xml:space="preserve">Option 2: </w:t>
            </w:r>
            <w:r w:rsidR="00E96D87" w:rsidRPr="001D5903">
              <w:rPr>
                <w:b/>
                <w:bCs w:val="0"/>
                <w:sz w:val="22"/>
              </w:rPr>
              <w:t>Sales of recreational cannabis excise at</w:t>
            </w:r>
            <w:r w:rsidR="005C7EB9" w:rsidRPr="001D5903">
              <w:rPr>
                <w:b/>
                <w:bCs w:val="0"/>
                <w:sz w:val="22"/>
              </w:rPr>
              <w:t xml:space="preserve"> 15%</w:t>
            </w:r>
          </w:p>
        </w:tc>
      </w:tr>
      <w:tr w:rsidR="00792F2C" w:rsidRPr="00333F8D" w14:paraId="56670B42" w14:textId="77777777" w:rsidTr="00C85E19">
        <w:trPr>
          <w:cantSplit/>
        </w:trPr>
        <w:tc>
          <w:tcPr>
            <w:cnfStyle w:val="001000000000" w:firstRow="0" w:lastRow="0" w:firstColumn="1" w:lastColumn="0" w:oddVBand="0" w:evenVBand="0" w:oddHBand="0" w:evenHBand="0" w:firstRowFirstColumn="0" w:firstRowLastColumn="0" w:lastRowFirstColumn="0" w:lastRowLastColumn="0"/>
            <w:tcW w:w="1477" w:type="pct"/>
            <w:vAlign w:val="center"/>
          </w:tcPr>
          <w:p w14:paraId="618087EE" w14:textId="77777777" w:rsidR="00792F2C" w:rsidRPr="001F5937" w:rsidRDefault="00792F2C" w:rsidP="00792F2C">
            <w:pPr>
              <w:pStyle w:val="TableHeading"/>
              <w:keepLines w:val="0"/>
              <w:widowControl w:val="0"/>
              <w:spacing w:before="60" w:after="60" w:line="240" w:lineRule="auto"/>
              <w:rPr>
                <w:rFonts w:asciiTheme="minorHAnsi" w:hAnsiTheme="minorHAnsi"/>
                <w:b/>
                <w:sz w:val="22"/>
              </w:rPr>
            </w:pPr>
            <w:r w:rsidRPr="001F5937">
              <w:rPr>
                <w:rFonts w:asciiTheme="minorHAnsi" w:hAnsiTheme="minorHAnsi"/>
                <w:sz w:val="22"/>
              </w:rPr>
              <w:t>Fiscal balance</w:t>
            </w:r>
          </w:p>
        </w:tc>
        <w:tc>
          <w:tcPr>
            <w:tcW w:w="705" w:type="pct"/>
            <w:vAlign w:val="center"/>
          </w:tcPr>
          <w:p w14:paraId="1AEB9020" w14:textId="14FC8A40" w:rsidR="00792F2C" w:rsidRPr="001D5903" w:rsidRDefault="00792F2C" w:rsidP="00792F2C">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rFonts w:cs="Calibri"/>
                <w:color w:val="000000"/>
                <w:sz w:val="22"/>
              </w:rPr>
              <w:t>-</w:t>
            </w:r>
          </w:p>
        </w:tc>
        <w:tc>
          <w:tcPr>
            <w:tcW w:w="705" w:type="pct"/>
            <w:vAlign w:val="center"/>
          </w:tcPr>
          <w:p w14:paraId="5A04ED38" w14:textId="338E1AE7" w:rsidR="00792F2C" w:rsidRPr="001D5903" w:rsidRDefault="00792F2C" w:rsidP="00792F2C">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rFonts w:cs="Calibri"/>
                <w:color w:val="000000"/>
                <w:sz w:val="22"/>
              </w:rPr>
              <w:t>-31.2</w:t>
            </w:r>
          </w:p>
        </w:tc>
        <w:tc>
          <w:tcPr>
            <w:tcW w:w="705" w:type="pct"/>
            <w:vAlign w:val="center"/>
          </w:tcPr>
          <w:p w14:paraId="0A0D7622" w14:textId="6DAAF059" w:rsidR="00792F2C" w:rsidRPr="001D5903" w:rsidRDefault="00792F2C" w:rsidP="00792F2C">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rFonts w:cs="Calibri"/>
                <w:color w:val="000000"/>
                <w:sz w:val="22"/>
              </w:rPr>
              <w:t>1,174.7</w:t>
            </w:r>
          </w:p>
        </w:tc>
        <w:tc>
          <w:tcPr>
            <w:tcW w:w="705" w:type="pct"/>
            <w:vAlign w:val="center"/>
          </w:tcPr>
          <w:p w14:paraId="4179A256" w14:textId="51D37DC4" w:rsidR="00792F2C" w:rsidRPr="001D5903" w:rsidRDefault="00792F2C" w:rsidP="00792F2C">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rFonts w:cs="Calibri"/>
                <w:color w:val="000000"/>
                <w:sz w:val="22"/>
              </w:rPr>
              <w:t>2,095.2</w:t>
            </w:r>
          </w:p>
        </w:tc>
        <w:tc>
          <w:tcPr>
            <w:tcW w:w="703" w:type="pct"/>
            <w:vAlign w:val="center"/>
          </w:tcPr>
          <w:p w14:paraId="7255889E" w14:textId="398CB6B9" w:rsidR="00792F2C" w:rsidRPr="001D5903" w:rsidRDefault="00792F2C" w:rsidP="00792F2C">
            <w:pPr>
              <w:pStyle w:val="TableTextRightBold"/>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rFonts w:cs="Calibri"/>
                <w:color w:val="000000"/>
                <w:sz w:val="22"/>
              </w:rPr>
              <w:t>3,238.7</w:t>
            </w:r>
          </w:p>
        </w:tc>
      </w:tr>
      <w:tr w:rsidR="00792F2C" w:rsidRPr="00333F8D" w14:paraId="3EFD5202" w14:textId="77777777" w:rsidTr="00C85E19">
        <w:trPr>
          <w:cantSplit/>
        </w:trPr>
        <w:tc>
          <w:tcPr>
            <w:cnfStyle w:val="001000000000" w:firstRow="0" w:lastRow="0" w:firstColumn="1" w:lastColumn="0" w:oddVBand="0" w:evenVBand="0" w:oddHBand="0" w:evenHBand="0" w:firstRowFirstColumn="0" w:firstRowLastColumn="0" w:lastRowFirstColumn="0" w:lastRowLastColumn="0"/>
            <w:tcW w:w="1477" w:type="pct"/>
            <w:vAlign w:val="center"/>
          </w:tcPr>
          <w:p w14:paraId="4A27D88A" w14:textId="77777777" w:rsidR="00792F2C" w:rsidRPr="001F5937" w:rsidRDefault="00792F2C" w:rsidP="00792F2C">
            <w:pPr>
              <w:pStyle w:val="TableHeading"/>
              <w:keepNext w:val="0"/>
              <w:keepLines w:val="0"/>
              <w:widowControl w:val="0"/>
              <w:spacing w:before="60" w:after="60" w:line="240" w:lineRule="auto"/>
              <w:rPr>
                <w:rFonts w:asciiTheme="minorHAnsi" w:hAnsiTheme="minorHAnsi"/>
                <w:b/>
                <w:sz w:val="22"/>
              </w:rPr>
            </w:pPr>
            <w:r w:rsidRPr="001F5937">
              <w:rPr>
                <w:rFonts w:asciiTheme="minorHAnsi" w:hAnsiTheme="minorHAnsi"/>
                <w:sz w:val="22"/>
              </w:rPr>
              <w:t>Underlying cash balance</w:t>
            </w:r>
          </w:p>
        </w:tc>
        <w:tc>
          <w:tcPr>
            <w:tcW w:w="705" w:type="pct"/>
            <w:vAlign w:val="center"/>
          </w:tcPr>
          <w:p w14:paraId="75AAFFBE" w14:textId="7139D2DC" w:rsidR="00792F2C" w:rsidRPr="001D5903" w:rsidRDefault="00792F2C" w:rsidP="00792F2C">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rFonts w:cs="Calibri"/>
                <w:color w:val="000000"/>
                <w:sz w:val="22"/>
              </w:rPr>
              <w:t>-</w:t>
            </w:r>
          </w:p>
        </w:tc>
        <w:tc>
          <w:tcPr>
            <w:tcW w:w="705" w:type="pct"/>
            <w:vAlign w:val="center"/>
          </w:tcPr>
          <w:p w14:paraId="3C222584" w14:textId="5A011055" w:rsidR="00792F2C" w:rsidRPr="001D5903" w:rsidRDefault="00792F2C" w:rsidP="00792F2C">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rFonts w:cs="Calibri"/>
                <w:color w:val="000000"/>
                <w:sz w:val="22"/>
              </w:rPr>
              <w:t>-31.2</w:t>
            </w:r>
          </w:p>
        </w:tc>
        <w:tc>
          <w:tcPr>
            <w:tcW w:w="705" w:type="pct"/>
            <w:vAlign w:val="center"/>
          </w:tcPr>
          <w:p w14:paraId="05061EC9" w14:textId="75DC75C7" w:rsidR="00792F2C" w:rsidRPr="001D5903" w:rsidRDefault="00792F2C" w:rsidP="00792F2C">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rFonts w:cs="Calibri"/>
                <w:color w:val="000000"/>
                <w:sz w:val="22"/>
              </w:rPr>
              <w:t>1,024.7</w:t>
            </w:r>
          </w:p>
        </w:tc>
        <w:tc>
          <w:tcPr>
            <w:tcW w:w="705" w:type="pct"/>
            <w:vAlign w:val="center"/>
          </w:tcPr>
          <w:p w14:paraId="56D7B2BA" w14:textId="259F3886" w:rsidR="00792F2C" w:rsidRPr="001D5903" w:rsidRDefault="00792F2C" w:rsidP="00792F2C">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rFonts w:cs="Calibri"/>
                <w:color w:val="000000"/>
                <w:sz w:val="22"/>
              </w:rPr>
              <w:t>2,075.2</w:t>
            </w:r>
          </w:p>
        </w:tc>
        <w:tc>
          <w:tcPr>
            <w:tcW w:w="703" w:type="pct"/>
            <w:vAlign w:val="center"/>
          </w:tcPr>
          <w:p w14:paraId="2BF05BC5" w14:textId="68482F70" w:rsidR="00792F2C" w:rsidRPr="001D5903" w:rsidRDefault="00792F2C" w:rsidP="00792F2C">
            <w:pPr>
              <w:pStyle w:val="TableTextRightBold"/>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1D5903">
              <w:rPr>
                <w:rFonts w:cs="Calibri"/>
                <w:color w:val="000000"/>
                <w:sz w:val="22"/>
              </w:rPr>
              <w:t>3,068.7</w:t>
            </w:r>
          </w:p>
        </w:tc>
      </w:tr>
    </w:tbl>
    <w:p w14:paraId="1BE490EE" w14:textId="77777777" w:rsidR="00735A23" w:rsidRPr="00A162FE" w:rsidRDefault="00735A23" w:rsidP="00735A23">
      <w:pPr>
        <w:keepNext/>
        <w:keepLines/>
        <w:spacing w:line="260" w:lineRule="atLeast"/>
        <w:ind w:left="284" w:hanging="284"/>
        <w:rPr>
          <w:sz w:val="20"/>
          <w:szCs w:val="20"/>
        </w:rPr>
      </w:pPr>
      <w:r w:rsidRPr="00A162FE">
        <w:rPr>
          <w:sz w:val="20"/>
          <w:szCs w:val="20"/>
        </w:rPr>
        <w:lastRenderedPageBreak/>
        <w:t xml:space="preserve"> (a)</w:t>
      </w:r>
      <w:r w:rsidRPr="00A162FE">
        <w:rPr>
          <w:sz w:val="20"/>
          <w:szCs w:val="20"/>
        </w:rPr>
        <w:tab/>
        <w:t>A positive number represents an increase in the relevant budget balance; a negative number represents a decrease.</w:t>
      </w:r>
    </w:p>
    <w:p w14:paraId="2A98C4B7" w14:textId="77777777" w:rsidR="00735A23" w:rsidRPr="006262CF" w:rsidRDefault="00735A23" w:rsidP="00735A23">
      <w:pPr>
        <w:pStyle w:val="ListParagraph"/>
        <w:keepLines/>
        <w:numPr>
          <w:ilvl w:val="0"/>
          <w:numId w:val="43"/>
        </w:numPr>
        <w:spacing w:before="0" w:after="0" w:line="260" w:lineRule="atLeast"/>
        <w:ind w:left="284" w:hanging="284"/>
        <w:contextualSpacing w:val="0"/>
        <w:rPr>
          <w:sz w:val="20"/>
          <w:szCs w:val="20"/>
        </w:rPr>
      </w:pPr>
      <w:r w:rsidRPr="006262CF">
        <w:rPr>
          <w:sz w:val="20"/>
          <w:szCs w:val="20"/>
        </w:rPr>
        <w:t>Indicates nil.</w:t>
      </w:r>
    </w:p>
    <w:p w14:paraId="1C6834EE" w14:textId="77777777" w:rsidR="00FE3B13" w:rsidRPr="00D014E1" w:rsidRDefault="00FE3B13" w:rsidP="009B33D1">
      <w:pPr>
        <w:pStyle w:val="Heading2"/>
      </w:pPr>
      <w:bookmarkStart w:id="1" w:name="_Hlk63779408"/>
      <w:r w:rsidRPr="00D014E1">
        <w:t>Key assumptions</w:t>
      </w:r>
    </w:p>
    <w:p w14:paraId="251F8E86" w14:textId="77777777" w:rsidR="00EC4B3C" w:rsidRDefault="00EC4B3C" w:rsidP="00EC4B3C">
      <w:r>
        <w:t>The Parliamentary Budget Office (PBO) has made the following assumptions in costing this proposal.</w:t>
      </w:r>
    </w:p>
    <w:p w14:paraId="46AB8006" w14:textId="3B51574C" w:rsidR="00EC4B3C" w:rsidRDefault="00EC4B3C" w:rsidP="00EC4B3C">
      <w:pPr>
        <w:pStyle w:val="Heading3"/>
      </w:pPr>
      <w:r>
        <w:t>Demand</w:t>
      </w:r>
    </w:p>
    <w:p w14:paraId="63366596" w14:textId="77777777" w:rsidR="005432DD" w:rsidRPr="005432DD" w:rsidRDefault="005432DD" w:rsidP="00D91948">
      <w:pPr>
        <w:pStyle w:val="Bullet1"/>
        <w:numPr>
          <w:ilvl w:val="0"/>
          <w:numId w:val="50"/>
        </w:numPr>
        <w:tabs>
          <w:tab w:val="left" w:pos="720"/>
        </w:tabs>
        <w:ind w:left="284"/>
      </w:pPr>
      <w:r w:rsidRPr="005432DD">
        <w:t>Around 12% of the Australian adult population currently consumes recreational cannabis on a regular basis.</w:t>
      </w:r>
    </w:p>
    <w:p w14:paraId="7C1FA319" w14:textId="7EE5C073" w:rsidR="00C73643" w:rsidRDefault="00C73643" w:rsidP="00D91948">
      <w:pPr>
        <w:pStyle w:val="Bullet1"/>
        <w:numPr>
          <w:ilvl w:val="0"/>
          <w:numId w:val="50"/>
        </w:numPr>
        <w:tabs>
          <w:tab w:val="left" w:pos="720"/>
        </w:tabs>
        <w:ind w:left="284"/>
      </w:pPr>
      <w:r>
        <w:t>Legalising cannabis would result in a 15% increase in demand for cannabis products in the first year of the policy and would then grow in line with adult population growth.</w:t>
      </w:r>
    </w:p>
    <w:p w14:paraId="130FF8DD" w14:textId="502004ED" w:rsidR="00EC4B3C" w:rsidRDefault="00EC4B3C" w:rsidP="00EC4B3C">
      <w:pPr>
        <w:pStyle w:val="Bullet1"/>
        <w:ind w:left="284"/>
      </w:pPr>
      <w:r>
        <w:t xml:space="preserve">On average, individual recreational cannabis consumers would purchase approximately </w:t>
      </w:r>
      <w:r w:rsidR="00F06FD2">
        <w:t>6</w:t>
      </w:r>
      <w:r>
        <w:t xml:space="preserve"> grams per week.</w:t>
      </w:r>
    </w:p>
    <w:p w14:paraId="121A8825" w14:textId="77777777" w:rsidR="00EC4B3C" w:rsidRDefault="00EC4B3C" w:rsidP="00EC4B3C">
      <w:pPr>
        <w:pStyle w:val="Heading3"/>
      </w:pPr>
      <w:r>
        <w:t>Sales</w:t>
      </w:r>
    </w:p>
    <w:p w14:paraId="1EE5A1C0" w14:textId="5D890771" w:rsidR="00EC4B3C" w:rsidRDefault="00EC4B3C" w:rsidP="00EC4B3C">
      <w:pPr>
        <w:pStyle w:val="Bullet1"/>
        <w:ind w:left="284"/>
      </w:pPr>
      <w:r>
        <w:t>Sales of recreational cannabis to overseas visitors would account for around 10</w:t>
      </w:r>
      <w:r w:rsidR="00E30354">
        <w:t>%</w:t>
      </w:r>
      <w:r>
        <w:t xml:space="preserve"> of total sales.</w:t>
      </w:r>
    </w:p>
    <w:p w14:paraId="6A7AFFF7" w14:textId="7884A6C4" w:rsidR="00EC4B3C" w:rsidRPr="00AD3E0D" w:rsidRDefault="00EC4B3C" w:rsidP="00EC4B3C">
      <w:pPr>
        <w:pStyle w:val="Bullet1"/>
        <w:ind w:left="284"/>
      </w:pPr>
      <w:r w:rsidRPr="00AD3E0D">
        <w:t xml:space="preserve">The pre-tax price of recreational cannabis set by the </w:t>
      </w:r>
      <w:r w:rsidR="003163C1" w:rsidRPr="00AD3E0D">
        <w:t xml:space="preserve">CANA </w:t>
      </w:r>
      <w:r w:rsidRPr="00AD3E0D">
        <w:t>would be $1</w:t>
      </w:r>
      <w:r w:rsidR="009F2E95" w:rsidRPr="00AD3E0D">
        <w:t>3</w:t>
      </w:r>
      <w:r w:rsidR="00E216F6" w:rsidRPr="00AD3E0D">
        <w:t>.4</w:t>
      </w:r>
      <w:r w:rsidR="00D5491F">
        <w:t>0</w:t>
      </w:r>
      <w:r w:rsidRPr="00AD3E0D">
        <w:t> per gram in</w:t>
      </w:r>
      <w:r w:rsidR="003163C1" w:rsidRPr="00AD3E0D">
        <w:t xml:space="preserve"> 2024-25</w:t>
      </w:r>
      <w:r w:rsidRPr="00AD3E0D">
        <w:t>.</w:t>
      </w:r>
    </w:p>
    <w:p w14:paraId="0BBA8FEF" w14:textId="776F77C6" w:rsidR="00EC4B3C" w:rsidRDefault="009C0A1D" w:rsidP="00EC4B3C">
      <w:pPr>
        <w:pStyle w:val="Bullet1"/>
        <w:ind w:left="284"/>
      </w:pPr>
      <w:r w:rsidRPr="009C0A1D">
        <w:t>Recreational</w:t>
      </w:r>
      <w:r w:rsidR="00EC4B3C">
        <w:t xml:space="preserve"> cannabis </w:t>
      </w:r>
      <w:r w:rsidRPr="009C0A1D">
        <w:t xml:space="preserve">prices </w:t>
      </w:r>
      <w:r w:rsidR="00EC4B3C">
        <w:t xml:space="preserve">and the profit margin of producers would decline as supply increases </w:t>
      </w:r>
      <w:r>
        <w:t>under</w:t>
      </w:r>
      <w:r w:rsidR="00EC4B3C">
        <w:t xml:space="preserve"> the proposal.</w:t>
      </w:r>
    </w:p>
    <w:p w14:paraId="4BDF38C1" w14:textId="1AB56DF0" w:rsidR="00F1315F" w:rsidRDefault="00A12475" w:rsidP="00F1315F">
      <w:pPr>
        <w:pStyle w:val="Bullet1"/>
        <w:ind w:left="284"/>
      </w:pPr>
      <w:r>
        <w:t xml:space="preserve">52% </w:t>
      </w:r>
      <w:r w:rsidR="00F1315F">
        <w:t>of recreational cannabis users would purchase cannabis from a legal source in 202</w:t>
      </w:r>
      <w:r w:rsidR="00440C05">
        <w:t>4</w:t>
      </w:r>
      <w:r w:rsidR="00F1315F">
        <w:noBreakHyphen/>
        <w:t>2</w:t>
      </w:r>
      <w:r w:rsidR="00440C05">
        <w:t>5</w:t>
      </w:r>
      <w:r w:rsidR="00F1315F">
        <w:t xml:space="preserve"> </w:t>
      </w:r>
      <w:r w:rsidR="00CA195D">
        <w:t>(based on</w:t>
      </w:r>
      <w:r w:rsidR="00CF664B">
        <w:t xml:space="preserve"> the take-up rate in Canada after </w:t>
      </w:r>
      <w:r w:rsidR="001A526B">
        <w:t xml:space="preserve">legalisation) </w:t>
      </w:r>
      <w:r w:rsidR="00F1315F">
        <w:t>and this would grow to 95% over 5</w:t>
      </w:r>
      <w:r>
        <w:t xml:space="preserve"> </w:t>
      </w:r>
      <w:r w:rsidR="00F1315F">
        <w:t>years.</w:t>
      </w:r>
    </w:p>
    <w:p w14:paraId="3A882DCF" w14:textId="4510AC99" w:rsidR="00791C09" w:rsidRDefault="00791C09" w:rsidP="00F1315F">
      <w:pPr>
        <w:pStyle w:val="Bullet1"/>
        <w:ind w:left="284"/>
      </w:pPr>
      <w:r>
        <w:t>Legalising cannabis would have no impact on alcohol and tobacco excise revenue.</w:t>
      </w:r>
    </w:p>
    <w:p w14:paraId="3117FAC2" w14:textId="2B258E6C" w:rsidR="00791C09" w:rsidRDefault="00791C09" w:rsidP="00F1315F">
      <w:pPr>
        <w:pStyle w:val="Bullet1"/>
        <w:ind w:left="284"/>
      </w:pPr>
      <w:r>
        <w:t>Penalties for the sale of cannabis to individuals under 18 years of age would be administered by state governments.</w:t>
      </w:r>
    </w:p>
    <w:p w14:paraId="39B60805" w14:textId="77777777" w:rsidR="00EC4B3C" w:rsidRDefault="00EC4B3C" w:rsidP="00EC4B3C">
      <w:pPr>
        <w:pStyle w:val="Heading3"/>
      </w:pPr>
      <w:r>
        <w:t>Production</w:t>
      </w:r>
    </w:p>
    <w:p w14:paraId="175E7A8A" w14:textId="73DBC103" w:rsidR="00EC4B3C" w:rsidRDefault="00EC4B3C" w:rsidP="00EC4B3C">
      <w:pPr>
        <w:pStyle w:val="Bullet1"/>
        <w:ind w:left="284"/>
      </w:pPr>
      <w:r w:rsidRPr="002F1A77">
        <w:t xml:space="preserve">The proposal would not be legislated and receive royal assent </w:t>
      </w:r>
      <w:r>
        <w:t>with sufficient time</w:t>
      </w:r>
      <w:r w:rsidRPr="002F1A77">
        <w:t xml:space="preserve"> to </w:t>
      </w:r>
      <w:r w:rsidR="001F5197">
        <w:t>allow for the</w:t>
      </w:r>
      <w:r w:rsidRPr="002F1A77">
        <w:t xml:space="preserve"> cultivat</w:t>
      </w:r>
      <w:r w:rsidR="00811EF6">
        <w:t>ion of</w:t>
      </w:r>
      <w:r w:rsidRPr="002F1A77">
        <w:t xml:space="preserve"> cannabis plants </w:t>
      </w:r>
      <w:r w:rsidR="0051697F">
        <w:t>and establish</w:t>
      </w:r>
      <w:r w:rsidR="00811EF6">
        <w:t>ment of</w:t>
      </w:r>
      <w:r w:rsidR="0051697F">
        <w:t xml:space="preserve"> </w:t>
      </w:r>
      <w:r w:rsidR="004674E9">
        <w:t xml:space="preserve">supply chains </w:t>
      </w:r>
      <w:r w:rsidRPr="002F1A77">
        <w:t xml:space="preserve">ahead of the </w:t>
      </w:r>
      <w:r>
        <w:t>proposed</w:t>
      </w:r>
      <w:r w:rsidRPr="002F1A77">
        <w:t xml:space="preserve"> </w:t>
      </w:r>
      <w:r w:rsidR="00F06FF8">
        <w:t xml:space="preserve">1 July 2023 </w:t>
      </w:r>
      <w:r w:rsidRPr="002F1A77">
        <w:t xml:space="preserve">start date. </w:t>
      </w:r>
      <w:r>
        <w:t>Therefore</w:t>
      </w:r>
      <w:r w:rsidR="004674E9">
        <w:t>,</w:t>
      </w:r>
      <w:r>
        <w:t xml:space="preserve"> s</w:t>
      </w:r>
      <w:r w:rsidRPr="002F1A77">
        <w:t>ales of Australian-grown cannabis would be expected to commence in 202</w:t>
      </w:r>
      <w:r w:rsidR="00414C22">
        <w:t>4</w:t>
      </w:r>
      <w:r w:rsidRPr="002F1A77">
        <w:t>-2</w:t>
      </w:r>
      <w:r w:rsidR="00414C22">
        <w:t>5</w:t>
      </w:r>
      <w:r>
        <w:t xml:space="preserve">, </w:t>
      </w:r>
      <w:r w:rsidR="00F06FF8">
        <w:t>although</w:t>
      </w:r>
      <w:r>
        <w:t xml:space="preserve"> the application for production and retail licences would commence in 202</w:t>
      </w:r>
      <w:r w:rsidR="00414C22">
        <w:t>3</w:t>
      </w:r>
      <w:r>
        <w:t>-2</w:t>
      </w:r>
      <w:r w:rsidR="00414C22">
        <w:t>4</w:t>
      </w:r>
      <w:r w:rsidRPr="002F1A77">
        <w:t>.</w:t>
      </w:r>
    </w:p>
    <w:p w14:paraId="0CF8162C" w14:textId="0657C9E0" w:rsidR="00EC4B3C" w:rsidRDefault="00240B09" w:rsidP="00EC4B3C">
      <w:pPr>
        <w:pStyle w:val="Bullet1"/>
        <w:ind w:left="284"/>
      </w:pPr>
      <w:r>
        <w:t>Both i</w:t>
      </w:r>
      <w:r w:rsidR="000C183D">
        <w:t xml:space="preserve">ndoor and outdoor </w:t>
      </w:r>
      <w:r w:rsidR="003C6404">
        <w:t>production method</w:t>
      </w:r>
      <w:r>
        <w:t>s</w:t>
      </w:r>
      <w:r w:rsidR="003C6404">
        <w:t xml:space="preserve"> would be </w:t>
      </w:r>
      <w:r>
        <w:t xml:space="preserve">adopted. </w:t>
      </w:r>
      <w:r w:rsidR="00EC4B3C">
        <w:t>The average harvest per square metre of cannabis plant canopy would be around:</w:t>
      </w:r>
    </w:p>
    <w:p w14:paraId="2477409F" w14:textId="77777777" w:rsidR="00EC4B3C" w:rsidRDefault="00EC4B3C" w:rsidP="00EC4B3C">
      <w:pPr>
        <w:pStyle w:val="Bullet2"/>
        <w:numPr>
          <w:ilvl w:val="1"/>
          <w:numId w:val="4"/>
        </w:numPr>
        <w:ind w:left="568"/>
      </w:pPr>
      <w:r>
        <w:t xml:space="preserve">1,709 grams for indoor production </w:t>
      </w:r>
    </w:p>
    <w:p w14:paraId="0DF6D4CE" w14:textId="77777777" w:rsidR="00EC4B3C" w:rsidRDefault="00EC4B3C" w:rsidP="00EC4B3C">
      <w:pPr>
        <w:pStyle w:val="Bullet2"/>
        <w:numPr>
          <w:ilvl w:val="1"/>
          <w:numId w:val="4"/>
        </w:numPr>
        <w:ind w:left="568"/>
      </w:pPr>
      <w:r>
        <w:t>180 grams for outdoor production.</w:t>
      </w:r>
    </w:p>
    <w:p w14:paraId="1C3F9B7E" w14:textId="0B0FF465" w:rsidR="00EC4B3C" w:rsidRDefault="00EC4B3C" w:rsidP="00EC4B3C">
      <w:pPr>
        <w:pStyle w:val="Bullet1"/>
        <w:ind w:left="284"/>
      </w:pPr>
      <w:r w:rsidRPr="00AB00E9">
        <w:t>The weighted average cost of producing cannabis in Australia would be $</w:t>
      </w:r>
      <w:r w:rsidR="00C442E8" w:rsidRPr="00AB00E9">
        <w:t>1.1</w:t>
      </w:r>
      <w:r w:rsidR="006D65C2">
        <w:t>0</w:t>
      </w:r>
      <w:r w:rsidRPr="00AB00E9">
        <w:t xml:space="preserve"> per gram in 202</w:t>
      </w:r>
      <w:r w:rsidR="00450828" w:rsidRPr="00AB00E9">
        <w:t>3</w:t>
      </w:r>
      <w:r w:rsidRPr="00AB00E9">
        <w:t>-2</w:t>
      </w:r>
      <w:r w:rsidR="00450828" w:rsidRPr="00AB00E9">
        <w:t>4</w:t>
      </w:r>
      <w:r w:rsidRPr="00AB00E9">
        <w:t>,</w:t>
      </w:r>
      <w:r>
        <w:t xml:space="preserve"> based on data from Canada and the United States</w:t>
      </w:r>
      <w:r w:rsidR="00C442E8">
        <w:t xml:space="preserve"> </w:t>
      </w:r>
      <w:r w:rsidR="00C442E8">
        <w:rPr>
          <w:color w:val="auto"/>
        </w:rPr>
        <w:t>and would grow in line with the consumer price index</w:t>
      </w:r>
      <w:r w:rsidR="005F2D90">
        <w:rPr>
          <w:color w:val="auto"/>
        </w:rPr>
        <w:t xml:space="preserve"> (CPI)</w:t>
      </w:r>
      <w:r>
        <w:t>.</w:t>
      </w:r>
    </w:p>
    <w:p w14:paraId="72B06782" w14:textId="77777777" w:rsidR="00EC4B3C" w:rsidRDefault="00EC4B3C" w:rsidP="00EC4B3C">
      <w:pPr>
        <w:pStyle w:val="Bullet1"/>
        <w:ind w:left="284"/>
      </w:pPr>
      <w:r>
        <w:t>The profit margins of retailers of recreational cannabis would be similar to those of retailers in the tobacco industry.</w:t>
      </w:r>
    </w:p>
    <w:p w14:paraId="747FD7F7" w14:textId="77777777" w:rsidR="00EC4B3C" w:rsidRDefault="00EC4B3C" w:rsidP="00EC4B3C">
      <w:pPr>
        <w:pStyle w:val="Heading3"/>
      </w:pPr>
      <w:r>
        <w:lastRenderedPageBreak/>
        <w:t>Other assumptions</w:t>
      </w:r>
    </w:p>
    <w:p w14:paraId="0BA222EF" w14:textId="50888055" w:rsidR="00C4648C" w:rsidRPr="00D259CC" w:rsidRDefault="00EC4B3C" w:rsidP="00C4648C">
      <w:pPr>
        <w:pStyle w:val="Bullet1"/>
        <w:ind w:left="284"/>
      </w:pPr>
      <w:r>
        <w:t xml:space="preserve">The Australian Federal Police </w:t>
      </w:r>
      <w:r w:rsidR="00807D34">
        <w:t xml:space="preserve">(AFP) </w:t>
      </w:r>
      <w:r>
        <w:t>would retain the current cannabis-related resources to combat the black market and associated crimes after legalisation</w:t>
      </w:r>
      <w:r w:rsidR="00724722">
        <w:t>,</w:t>
      </w:r>
      <w:r>
        <w:t xml:space="preserve"> noting that most resources currently directed at cannabis law enforcement lie within state level jurisdictions.</w:t>
      </w:r>
      <w:r w:rsidR="0092626B">
        <w:t xml:space="preserve"> Hence, there would be no </w:t>
      </w:r>
      <w:r w:rsidR="0092626B" w:rsidRPr="00D259CC">
        <w:t>saving</w:t>
      </w:r>
      <w:r w:rsidR="00F06FF8">
        <w:t>s to the</w:t>
      </w:r>
      <w:r w:rsidR="0092626B" w:rsidRPr="00D259CC">
        <w:t xml:space="preserve"> AFP under the proposal.</w:t>
      </w:r>
    </w:p>
    <w:p w14:paraId="32B11B41" w14:textId="2FD69732" w:rsidR="004D5A64" w:rsidRPr="00D259CC" w:rsidRDefault="002631FC" w:rsidP="00C4648C">
      <w:pPr>
        <w:pStyle w:val="Bullet1"/>
        <w:ind w:left="284"/>
      </w:pPr>
      <w:r w:rsidRPr="00D259CC">
        <w:t xml:space="preserve">No patients would </w:t>
      </w:r>
      <w:r w:rsidR="000D1EB9" w:rsidRPr="00D259CC">
        <w:t>switch from</w:t>
      </w:r>
      <w:r w:rsidRPr="00D259CC">
        <w:t xml:space="preserve"> </w:t>
      </w:r>
      <w:r w:rsidR="009F20A5" w:rsidRPr="00D259CC">
        <w:t>the PBS-listed medicinal cannabis</w:t>
      </w:r>
      <w:r w:rsidR="00DC4F8C" w:rsidRPr="00D259CC">
        <w:t xml:space="preserve">, </w:t>
      </w:r>
      <w:r w:rsidR="000D1EB9" w:rsidRPr="00D259CC">
        <w:t>cannabidiol (Epidyolex)</w:t>
      </w:r>
      <w:r w:rsidR="00D46F1A" w:rsidRPr="00D259CC">
        <w:t>,</w:t>
      </w:r>
      <w:r w:rsidR="000D1EB9" w:rsidRPr="00D259CC">
        <w:t xml:space="preserve"> to </w:t>
      </w:r>
      <w:r w:rsidR="006539AC" w:rsidRPr="00D259CC">
        <w:t>recreational cannabis</w:t>
      </w:r>
      <w:r w:rsidR="00B24E4F" w:rsidRPr="00D259CC">
        <w:t>.</w:t>
      </w:r>
    </w:p>
    <w:p w14:paraId="4668B279" w14:textId="7A921E91" w:rsidR="00AD53A2" w:rsidRPr="00D259CC" w:rsidRDefault="00926600" w:rsidP="00C4648C">
      <w:pPr>
        <w:pStyle w:val="Bullet1"/>
        <w:ind w:left="284"/>
      </w:pPr>
      <w:r w:rsidRPr="00D259CC">
        <w:t xml:space="preserve">50% patients </w:t>
      </w:r>
      <w:r w:rsidR="004C7566" w:rsidRPr="00D259CC">
        <w:t xml:space="preserve">currently </w:t>
      </w:r>
      <w:r w:rsidR="00064DBB" w:rsidRPr="00D259CC">
        <w:t>accessing</w:t>
      </w:r>
      <w:r w:rsidR="004C7566" w:rsidRPr="00D259CC">
        <w:t xml:space="preserve"> </w:t>
      </w:r>
      <w:r w:rsidR="00D86640" w:rsidRPr="00D259CC">
        <w:t xml:space="preserve">other </w:t>
      </w:r>
      <w:r w:rsidR="0038237D" w:rsidRPr="00D259CC">
        <w:t xml:space="preserve">unapproved medicinal cannabis </w:t>
      </w:r>
      <w:r w:rsidR="00B54B87" w:rsidRPr="00D259CC">
        <w:t xml:space="preserve">in Australia </w:t>
      </w:r>
      <w:r w:rsidR="009E4CEE" w:rsidRPr="00D259CC">
        <w:t xml:space="preserve">via </w:t>
      </w:r>
      <w:r w:rsidR="00A9165B">
        <w:t>the</w:t>
      </w:r>
      <w:r w:rsidR="00F06FF8">
        <w:t xml:space="preserve"> </w:t>
      </w:r>
      <w:r w:rsidR="0038237D" w:rsidRPr="00D259CC">
        <w:t>Special Access Scheme (SAS) and Authorised Prescribers (AP)</w:t>
      </w:r>
      <w:r w:rsidR="00B54B87" w:rsidRPr="00D259CC">
        <w:t xml:space="preserve"> </w:t>
      </w:r>
      <w:r w:rsidR="004C7566" w:rsidRPr="00D259CC">
        <w:t xml:space="preserve">would be </w:t>
      </w:r>
      <w:r w:rsidR="00071469" w:rsidRPr="00D259CC">
        <w:t>affected</w:t>
      </w:r>
      <w:r w:rsidR="004C7566" w:rsidRPr="00D259CC">
        <w:t xml:space="preserve"> by the proposal</w:t>
      </w:r>
      <w:r w:rsidR="00483E04" w:rsidRPr="00D259CC">
        <w:t xml:space="preserve">. </w:t>
      </w:r>
    </w:p>
    <w:p w14:paraId="4F6F6D58" w14:textId="77777777" w:rsidR="00FE3B13" w:rsidRPr="00D014E1" w:rsidRDefault="00FE3B13" w:rsidP="009B33D1">
      <w:pPr>
        <w:pStyle w:val="Heading2"/>
      </w:pPr>
      <w:r w:rsidRPr="00D259CC">
        <w:t>Methodology</w:t>
      </w:r>
    </w:p>
    <w:p w14:paraId="3CBF449F" w14:textId="77777777" w:rsidR="00125F2B" w:rsidRDefault="00125F2B" w:rsidP="00125F2B">
      <w:pPr>
        <w:pStyle w:val="Heading3"/>
        <w:rPr>
          <w:lang w:eastAsia="zh-CN"/>
        </w:rPr>
      </w:pPr>
      <w:r>
        <w:rPr>
          <w:lang w:eastAsia="zh-CN"/>
        </w:rPr>
        <w:t>GST</w:t>
      </w:r>
    </w:p>
    <w:p w14:paraId="10B85611" w14:textId="5AAB86F2" w:rsidR="00125F2B" w:rsidRDefault="00125F2B" w:rsidP="00125F2B">
      <w:pPr>
        <w:pStyle w:val="BodyText"/>
      </w:pPr>
      <w:r>
        <w:t>The GST impact was estimated by applying the GST rate of 10</w:t>
      </w:r>
      <w:r w:rsidR="006B261F">
        <w:t>%</w:t>
      </w:r>
      <w:r>
        <w:t xml:space="preserve"> to the pre-tax annual sales of recreational cannabis through legal sources.  </w:t>
      </w:r>
    </w:p>
    <w:p w14:paraId="0ACA7689" w14:textId="2B2060F0" w:rsidR="00125F2B" w:rsidRDefault="00125F2B" w:rsidP="00125F2B">
      <w:pPr>
        <w:pStyle w:val="BodyText"/>
      </w:pPr>
      <w:r>
        <w:t>The pre-tax annual sales of</w:t>
      </w:r>
      <w:r w:rsidRPr="006F3282">
        <w:t xml:space="preserve"> recreational cannabis through legal source</w:t>
      </w:r>
      <w:r>
        <w:t>s in 202</w:t>
      </w:r>
      <w:r w:rsidR="009B7A27">
        <w:t>4</w:t>
      </w:r>
      <w:r>
        <w:t>-2</w:t>
      </w:r>
      <w:r w:rsidR="009B7A27">
        <w:t>5</w:t>
      </w:r>
      <w:r>
        <w:t xml:space="preserve"> was estimated by multiplying the initial average pre-tax</w:t>
      </w:r>
      <w:r w:rsidRPr="006F3282">
        <w:t xml:space="preserve"> price set by the </w:t>
      </w:r>
      <w:r w:rsidR="009B7A27">
        <w:t>CANA</w:t>
      </w:r>
      <w:r>
        <w:t xml:space="preserve"> by total grams of recreational cannabis sold through legal sources in 202</w:t>
      </w:r>
      <w:r w:rsidR="009B7A27">
        <w:t>4</w:t>
      </w:r>
      <w:r>
        <w:t>-2</w:t>
      </w:r>
      <w:r w:rsidR="003139C6">
        <w:t>5</w:t>
      </w:r>
      <w:r>
        <w:t xml:space="preserve">, which was assumed </w:t>
      </w:r>
      <w:r w:rsidR="00F91A12">
        <w:t>to be</w:t>
      </w:r>
      <w:r>
        <w:t xml:space="preserve"> 52</w:t>
      </w:r>
      <w:r w:rsidR="003139C6">
        <w:t>%</w:t>
      </w:r>
      <w:r>
        <w:t xml:space="preserve"> of total initial demand.  </w:t>
      </w:r>
    </w:p>
    <w:p w14:paraId="14322DA1" w14:textId="76C0C643" w:rsidR="00125F2B" w:rsidRDefault="00125F2B" w:rsidP="00125F2B">
      <w:pPr>
        <w:pStyle w:val="BodyText"/>
      </w:pPr>
      <w:r>
        <w:t xml:space="preserve">The initial pre-tax annual sales of recreational cannabis through legal sources </w:t>
      </w:r>
      <w:r w:rsidR="003139C6">
        <w:t>were</w:t>
      </w:r>
      <w:r>
        <w:t xml:space="preserve"> projected to 203</w:t>
      </w:r>
      <w:r w:rsidR="007E042C">
        <w:t>2</w:t>
      </w:r>
      <w:r>
        <w:noBreakHyphen/>
        <w:t>3</w:t>
      </w:r>
      <w:r w:rsidR="007E042C">
        <w:t>3</w:t>
      </w:r>
      <w:r>
        <w:t xml:space="preserve"> based on demand and sales assumptions above.</w:t>
      </w:r>
    </w:p>
    <w:p w14:paraId="640D3461" w14:textId="243FC35F" w:rsidR="00125F2B" w:rsidRDefault="00125F2B" w:rsidP="00125F2B">
      <w:pPr>
        <w:pStyle w:val="BodyText"/>
        <w:rPr>
          <w:lang w:eastAsia="zh-CN"/>
        </w:rPr>
      </w:pPr>
      <w:r>
        <w:t>Total initial demand was calculated by multiplying the expected number of cannabis users in 202</w:t>
      </w:r>
      <w:r w:rsidR="00F77B1B">
        <w:t>4</w:t>
      </w:r>
      <w:r>
        <w:t>-2</w:t>
      </w:r>
      <w:r w:rsidR="00F77B1B">
        <w:t>5</w:t>
      </w:r>
      <w:r>
        <w:t xml:space="preserve"> by the estimated average amount consumed by each user in 202</w:t>
      </w:r>
      <w:r w:rsidR="00F77B1B">
        <w:t>4</w:t>
      </w:r>
      <w:r>
        <w:t>-2</w:t>
      </w:r>
      <w:r w:rsidR="00F77B1B">
        <w:t>5</w:t>
      </w:r>
      <w:r>
        <w:t>, adjusted for behavioural responses identified above.</w:t>
      </w:r>
    </w:p>
    <w:p w14:paraId="3D36CC75" w14:textId="065B5EE1" w:rsidR="00224E37" w:rsidRDefault="000D16A2" w:rsidP="00125F2B">
      <w:pPr>
        <w:pStyle w:val="BodyText"/>
      </w:pPr>
      <w:r w:rsidRPr="000D16A2">
        <w:t>The increase in GST revenue would be offset by an equivalent increase in GST payments to the states and territories.</w:t>
      </w:r>
    </w:p>
    <w:p w14:paraId="699F6499" w14:textId="77777777" w:rsidR="00125F2B" w:rsidRDefault="00125F2B" w:rsidP="00125F2B">
      <w:pPr>
        <w:pStyle w:val="Heading3"/>
        <w:rPr>
          <w:lang w:eastAsia="zh-CN"/>
        </w:rPr>
      </w:pPr>
      <w:r w:rsidRPr="00AC6047">
        <w:rPr>
          <w:lang w:eastAsia="zh-CN"/>
        </w:rPr>
        <w:t>Cannabis excise</w:t>
      </w:r>
    </w:p>
    <w:p w14:paraId="22E328FC" w14:textId="0E104488" w:rsidR="00125F2B" w:rsidRDefault="00125F2B" w:rsidP="00125F2B">
      <w:pPr>
        <w:pStyle w:val="BodyText"/>
      </w:pPr>
      <w:r>
        <w:t xml:space="preserve">The financial impact of the proposed cannabis excise was estimated by applying the </w:t>
      </w:r>
      <w:r w:rsidR="00DB281D">
        <w:t xml:space="preserve">specified </w:t>
      </w:r>
      <w:r>
        <w:t xml:space="preserve">excise rate to total </w:t>
      </w:r>
      <w:r w:rsidRPr="009609F0">
        <w:t>GST-inclusive sales of recreational cannabis.</w:t>
      </w:r>
    </w:p>
    <w:p w14:paraId="7FA8187F" w14:textId="0FAB2765" w:rsidR="00125F2B" w:rsidRDefault="00125F2B" w:rsidP="00125F2B">
      <w:pPr>
        <w:pStyle w:val="BodyText"/>
      </w:pPr>
      <w:r>
        <w:t>Total GST</w:t>
      </w:r>
      <w:r>
        <w:noBreakHyphen/>
        <w:t xml:space="preserve">inclusive sales of recreational cannabis </w:t>
      </w:r>
      <w:r w:rsidR="00800690">
        <w:t>were</w:t>
      </w:r>
      <w:r>
        <w:t xml:space="preserve"> derived by grossing up the </w:t>
      </w:r>
      <w:r w:rsidRPr="00190B5F">
        <w:t>pre-tax annual sales of recreational cannabis through legal source</w:t>
      </w:r>
      <w:r>
        <w:t xml:space="preserve">s by </w:t>
      </w:r>
      <w:r w:rsidRPr="00190B5F">
        <w:t>the GST rate of 10</w:t>
      </w:r>
      <w:r w:rsidR="00800690">
        <w:t>%</w:t>
      </w:r>
      <w:r>
        <w:t>.</w:t>
      </w:r>
    </w:p>
    <w:p w14:paraId="4FDD9380" w14:textId="77777777" w:rsidR="00842693" w:rsidRDefault="00842693" w:rsidP="00842693">
      <w:pPr>
        <w:pStyle w:val="BodyText"/>
      </w:pPr>
      <w:r>
        <w:t>Cannabis excise and GST</w:t>
      </w:r>
      <w:r w:rsidRPr="003D56BD">
        <w:t xml:space="preserve"> would be paid on a monthly basis.  </w:t>
      </w:r>
    </w:p>
    <w:p w14:paraId="6EC0AEE1" w14:textId="77777777" w:rsidR="00125F2B" w:rsidRDefault="00125F2B" w:rsidP="00125F2B">
      <w:pPr>
        <w:pStyle w:val="Heading3"/>
        <w:rPr>
          <w:lang w:eastAsia="zh-CN"/>
        </w:rPr>
      </w:pPr>
      <w:r w:rsidRPr="00AC6047">
        <w:rPr>
          <w:lang w:eastAsia="zh-CN"/>
        </w:rPr>
        <w:t>Company tax</w:t>
      </w:r>
    </w:p>
    <w:p w14:paraId="678AC812" w14:textId="69BC69CF" w:rsidR="00125F2B" w:rsidRDefault="00125F2B" w:rsidP="00125F2B">
      <w:pPr>
        <w:pStyle w:val="BodyText"/>
      </w:pPr>
      <w:r>
        <w:t>The company tax impact was calculated by applying the relevant company tax rate to the estimated total net profits of producers and retailers.</w:t>
      </w:r>
    </w:p>
    <w:p w14:paraId="7C341F89" w14:textId="10C9ED20" w:rsidR="00125F2B" w:rsidRPr="00B00958" w:rsidRDefault="00125F2B" w:rsidP="001714EB">
      <w:pPr>
        <w:pStyle w:val="Heading3"/>
        <w:rPr>
          <w:lang w:eastAsia="zh-CN"/>
        </w:rPr>
      </w:pPr>
      <w:r w:rsidRPr="00B00958">
        <w:rPr>
          <w:lang w:eastAsia="zh-CN"/>
        </w:rPr>
        <w:t>PBS Saving</w:t>
      </w:r>
    </w:p>
    <w:p w14:paraId="2D9AA716" w14:textId="44F1AA72" w:rsidR="001714EB" w:rsidRPr="00D259CC" w:rsidRDefault="009F40F3" w:rsidP="00125F2B">
      <w:pPr>
        <w:pStyle w:val="BodyText"/>
      </w:pPr>
      <w:r w:rsidRPr="00B00958">
        <w:t>Thi</w:t>
      </w:r>
      <w:r w:rsidR="008B1810" w:rsidRPr="00B00958">
        <w:t>s</w:t>
      </w:r>
      <w:r w:rsidRPr="00B00958">
        <w:t xml:space="preserve"> </w:t>
      </w:r>
      <w:r w:rsidR="008B1810" w:rsidRPr="00B00958">
        <w:t xml:space="preserve">proposal would have no impact on the </w:t>
      </w:r>
      <w:r w:rsidR="006F155F" w:rsidRPr="00B00958">
        <w:t xml:space="preserve">government </w:t>
      </w:r>
      <w:r w:rsidR="00B00958" w:rsidRPr="00B00958">
        <w:t>cannabidiol subsidies</w:t>
      </w:r>
      <w:r w:rsidR="00ED7D9B" w:rsidRPr="00B00958">
        <w:t>.</w:t>
      </w:r>
      <w:r w:rsidR="00351585" w:rsidRPr="00B00958">
        <w:t xml:space="preserve"> </w:t>
      </w:r>
      <w:r w:rsidR="00C54FB8" w:rsidRPr="00B00958">
        <w:t xml:space="preserve">This is mainly because </w:t>
      </w:r>
      <w:r w:rsidR="000262A4" w:rsidRPr="00B00958">
        <w:t xml:space="preserve">Cannabidiol is </w:t>
      </w:r>
      <w:r w:rsidR="00351585" w:rsidRPr="00B00958">
        <w:t xml:space="preserve">mainly used for the management of severe myoclonic epilepsy in infancy (Dravet syndrome), a rare and </w:t>
      </w:r>
      <w:r w:rsidR="000262A4" w:rsidRPr="00B00958">
        <w:t>lifelong</w:t>
      </w:r>
      <w:r w:rsidR="00351585" w:rsidRPr="00B00958">
        <w:t xml:space="preserve"> form of epilepsy.</w:t>
      </w:r>
      <w:r w:rsidR="0032392C" w:rsidRPr="00B00958">
        <w:t xml:space="preserve"> It is </w:t>
      </w:r>
      <w:r w:rsidR="00CE42FF" w:rsidRPr="00B00958">
        <w:t xml:space="preserve">highly unlikely to be easily substituted by recreational </w:t>
      </w:r>
      <w:r w:rsidR="00CE42FF" w:rsidRPr="00D259CC">
        <w:t>cannabis.</w:t>
      </w:r>
    </w:p>
    <w:p w14:paraId="73A192F1" w14:textId="108626F9" w:rsidR="00125F2B" w:rsidRPr="00D259CC" w:rsidRDefault="00125F2B" w:rsidP="001714EB">
      <w:pPr>
        <w:pStyle w:val="Heading3"/>
        <w:rPr>
          <w:lang w:eastAsia="zh-CN"/>
        </w:rPr>
      </w:pPr>
      <w:r w:rsidRPr="00D259CC">
        <w:rPr>
          <w:lang w:eastAsia="zh-CN"/>
        </w:rPr>
        <w:lastRenderedPageBreak/>
        <w:t>MBS Saving</w:t>
      </w:r>
    </w:p>
    <w:p w14:paraId="44666E1F" w14:textId="4EC64CE7" w:rsidR="00D6585A" w:rsidRPr="00D259CC" w:rsidRDefault="00876B3B" w:rsidP="00D6585A">
      <w:pPr>
        <w:pStyle w:val="BodyText"/>
      </w:pPr>
      <w:r w:rsidRPr="00D259CC">
        <w:t xml:space="preserve">The impact of this proposal on MBS </w:t>
      </w:r>
      <w:r w:rsidR="00B644D8" w:rsidRPr="00D259CC">
        <w:t xml:space="preserve">Benefits were calculated by </w:t>
      </w:r>
      <w:r w:rsidR="00A0438D" w:rsidRPr="00D259CC">
        <w:t>multiplying</w:t>
      </w:r>
      <w:r w:rsidR="00AB49B6" w:rsidRPr="00D259CC">
        <w:t xml:space="preserve"> </w:t>
      </w:r>
      <w:r w:rsidR="00B644D8" w:rsidRPr="00D259CC">
        <w:t xml:space="preserve">the average </w:t>
      </w:r>
      <w:r w:rsidR="00AB49B6" w:rsidRPr="00D259CC">
        <w:t xml:space="preserve">MBS </w:t>
      </w:r>
      <w:r w:rsidR="00B644D8" w:rsidRPr="00D259CC">
        <w:t>benefit per visit</w:t>
      </w:r>
      <w:r w:rsidR="00D6585A" w:rsidRPr="00D259CC">
        <w:t>,</w:t>
      </w:r>
      <w:r w:rsidR="00F82877" w:rsidRPr="00D259CC">
        <w:t xml:space="preserve"> </w:t>
      </w:r>
      <w:r w:rsidR="00D91948" w:rsidRPr="00D259CC">
        <w:t xml:space="preserve">the assumed </w:t>
      </w:r>
      <w:r w:rsidR="00D6585A" w:rsidRPr="00D259CC">
        <w:t>switch ratio from medicinal cannabis in Australia to recreational cannabis of equivalent medicinal effect</w:t>
      </w:r>
      <w:r w:rsidR="009857CD" w:rsidRPr="00D259CC">
        <w:t xml:space="preserve"> and number of visits </w:t>
      </w:r>
      <w:r w:rsidR="00D6585A" w:rsidRPr="00D259CC">
        <w:t xml:space="preserve"> </w:t>
      </w:r>
    </w:p>
    <w:p w14:paraId="4302DA04" w14:textId="70C1B85C" w:rsidR="00733D58" w:rsidRPr="00D259CC" w:rsidRDefault="00733D58" w:rsidP="00D74452">
      <w:pPr>
        <w:pStyle w:val="Bullet1"/>
        <w:numPr>
          <w:ilvl w:val="0"/>
          <w:numId w:val="50"/>
        </w:numPr>
        <w:tabs>
          <w:tab w:val="left" w:pos="720"/>
        </w:tabs>
        <w:ind w:left="284"/>
      </w:pPr>
      <w:r w:rsidRPr="00D259CC">
        <w:t>The average MBS benefit</w:t>
      </w:r>
      <w:r w:rsidR="0027614F" w:rsidRPr="00D259CC">
        <w:t>s</w:t>
      </w:r>
      <w:r w:rsidRPr="00D259CC">
        <w:t xml:space="preserve"> per visit were estimated based on outpatient benefits for consulting chronic pain, anxiety and sleep disorder, which are the top three indications under the SAS stream.</w:t>
      </w:r>
    </w:p>
    <w:p w14:paraId="7ADB5D91" w14:textId="38C4F990" w:rsidR="00DA51A9" w:rsidRPr="00D259CC" w:rsidRDefault="00DA51A9" w:rsidP="00D74452">
      <w:pPr>
        <w:pStyle w:val="Bullet1"/>
        <w:numPr>
          <w:ilvl w:val="0"/>
          <w:numId w:val="50"/>
        </w:numPr>
        <w:tabs>
          <w:tab w:val="left" w:pos="720"/>
        </w:tabs>
        <w:ind w:left="284"/>
      </w:pPr>
      <w:r w:rsidRPr="00D259CC">
        <w:t xml:space="preserve">The number of visits per year </w:t>
      </w:r>
      <w:r w:rsidR="0027614F" w:rsidRPr="00D259CC">
        <w:t xml:space="preserve">was estimated based on information </w:t>
      </w:r>
      <w:r w:rsidR="00801B80" w:rsidRPr="00D259CC">
        <w:t>from Department of Health and Aged Care.</w:t>
      </w:r>
    </w:p>
    <w:p w14:paraId="364A66C9" w14:textId="77777777" w:rsidR="001714EB" w:rsidRDefault="001714EB" w:rsidP="001714EB">
      <w:pPr>
        <w:pStyle w:val="Heading3"/>
        <w:rPr>
          <w:lang w:eastAsia="zh-CN"/>
        </w:rPr>
      </w:pPr>
      <w:r>
        <w:rPr>
          <w:rFonts w:hint="eastAsia"/>
          <w:lang w:eastAsia="zh-CN"/>
        </w:rPr>
        <w:t>Depart</w:t>
      </w:r>
      <w:r w:rsidRPr="0044646B">
        <w:rPr>
          <w:lang w:eastAsia="zh-CN"/>
        </w:rPr>
        <w:t>m</w:t>
      </w:r>
      <w:r>
        <w:rPr>
          <w:rFonts w:hint="eastAsia"/>
          <w:lang w:eastAsia="zh-CN"/>
        </w:rPr>
        <w:t>ental expenses</w:t>
      </w:r>
    </w:p>
    <w:p w14:paraId="5F560F19" w14:textId="482340A3" w:rsidR="001714EB" w:rsidRDefault="001714EB" w:rsidP="001714EB">
      <w:pPr>
        <w:pStyle w:val="BodyText"/>
        <w:rPr>
          <w:lang w:eastAsia="zh-CN"/>
        </w:rPr>
      </w:pPr>
      <w:r>
        <w:t xml:space="preserve">Departmental expense estimates for the </w:t>
      </w:r>
      <w:r w:rsidR="0000676D">
        <w:rPr>
          <w:lang w:eastAsia="zh-CN"/>
        </w:rPr>
        <w:t>CANA</w:t>
      </w:r>
      <w:r>
        <w:rPr>
          <w:rFonts w:hint="eastAsia"/>
          <w:lang w:eastAsia="zh-CN"/>
        </w:rPr>
        <w:t xml:space="preserve"> </w:t>
      </w:r>
      <w:r>
        <w:rPr>
          <w:lang w:eastAsia="zh-CN"/>
        </w:rPr>
        <w:t>were</w:t>
      </w:r>
      <w:r>
        <w:rPr>
          <w:rFonts w:hint="eastAsia"/>
          <w:lang w:eastAsia="zh-CN"/>
        </w:rPr>
        <w:t xml:space="preserve"> based on </w:t>
      </w:r>
      <w:r>
        <w:rPr>
          <w:lang w:eastAsia="zh-CN"/>
        </w:rPr>
        <w:t xml:space="preserve">the </w:t>
      </w:r>
      <w:r>
        <w:rPr>
          <w:rFonts w:hint="eastAsia"/>
          <w:lang w:eastAsia="zh-CN"/>
        </w:rPr>
        <w:t xml:space="preserve">staff profile published in the </w:t>
      </w:r>
      <w:r w:rsidRPr="007B5A47">
        <w:rPr>
          <w:rFonts w:hint="eastAsia"/>
          <w:i/>
          <w:lang w:eastAsia="zh-CN"/>
        </w:rPr>
        <w:t>20</w:t>
      </w:r>
      <w:r w:rsidRPr="007B5A47">
        <w:rPr>
          <w:i/>
          <w:lang w:eastAsia="zh-CN"/>
        </w:rPr>
        <w:t>20</w:t>
      </w:r>
      <w:r w:rsidRPr="007B5A47">
        <w:rPr>
          <w:i/>
          <w:lang w:eastAsia="zh-CN"/>
        </w:rPr>
        <w:noBreakHyphen/>
      </w:r>
      <w:r w:rsidRPr="007B5A47">
        <w:rPr>
          <w:rFonts w:hint="eastAsia"/>
          <w:i/>
          <w:lang w:eastAsia="zh-CN"/>
        </w:rPr>
        <w:t>2</w:t>
      </w:r>
      <w:r w:rsidRPr="007B5A47">
        <w:rPr>
          <w:i/>
          <w:lang w:eastAsia="zh-CN"/>
        </w:rPr>
        <w:t>1</w:t>
      </w:r>
      <w:r w:rsidRPr="007B5A47">
        <w:rPr>
          <w:rFonts w:hint="eastAsia"/>
          <w:i/>
          <w:lang w:eastAsia="zh-CN"/>
        </w:rPr>
        <w:t xml:space="preserve"> Annual Report</w:t>
      </w:r>
      <w:r w:rsidRPr="007B5A47">
        <w:rPr>
          <w:i/>
          <w:lang w:eastAsia="zh-CN"/>
        </w:rPr>
        <w:t xml:space="preserve"> of the </w:t>
      </w:r>
      <w:r w:rsidRPr="007B5A47">
        <w:rPr>
          <w:rFonts w:hint="eastAsia"/>
          <w:i/>
          <w:lang w:eastAsia="zh-CN"/>
        </w:rPr>
        <w:t>Australian Pesticides and Veterinary Medicines Authority</w:t>
      </w:r>
      <w:r w:rsidRPr="007B5A47">
        <w:rPr>
          <w:i/>
          <w:lang w:eastAsia="zh-CN"/>
        </w:rPr>
        <w:t xml:space="preserve"> (APVMA)</w:t>
      </w:r>
      <w:r>
        <w:rPr>
          <w:lang w:eastAsia="zh-CN"/>
        </w:rPr>
        <w:t xml:space="preserve">. However the size of the </w:t>
      </w:r>
      <w:r w:rsidR="0063112E">
        <w:rPr>
          <w:lang w:eastAsia="zh-CN"/>
        </w:rPr>
        <w:t>CANA</w:t>
      </w:r>
      <w:r>
        <w:rPr>
          <w:lang w:eastAsia="zh-CN"/>
        </w:rPr>
        <w:t xml:space="preserve"> was adjusted to reflect fewer regulatory functions compared to APVMA.</w:t>
      </w:r>
    </w:p>
    <w:p w14:paraId="038E295F" w14:textId="77777777" w:rsidR="001714EB" w:rsidRDefault="001714EB" w:rsidP="001714EB">
      <w:pPr>
        <w:pStyle w:val="BodyText"/>
      </w:pPr>
      <w:r>
        <w:t>Departmental expense estimates for the ATO were</w:t>
      </w:r>
      <w:r w:rsidRPr="00ED0F32">
        <w:t xml:space="preserve"> based on the departmental </w:t>
      </w:r>
      <w:r>
        <w:t xml:space="preserve">profile of a similar measure </w:t>
      </w:r>
      <w:r w:rsidRPr="00ED0F32">
        <w:t xml:space="preserve">to </w:t>
      </w:r>
      <w:r>
        <w:t>establish and administer a new tax in the 2010-11 Budget</w:t>
      </w:r>
      <w:r w:rsidRPr="00ED0F32">
        <w:t>.</w:t>
      </w:r>
    </w:p>
    <w:p w14:paraId="1B4D6218" w14:textId="4111BF4A" w:rsidR="00125F2B" w:rsidRPr="00592227" w:rsidRDefault="001C7A03" w:rsidP="001C7A03">
      <w:pPr>
        <w:pStyle w:val="BodyText"/>
      </w:pPr>
      <w:r>
        <w:t>Financial implications were rounded consistent with the PBO’s rounding rules as outlined on the PBO</w:t>
      </w:r>
      <w:r w:rsidR="00EF3F91">
        <w:t> </w:t>
      </w:r>
      <w:r>
        <w:t>Costings and budget information webpage.</w:t>
      </w:r>
      <w:r>
        <w:rPr>
          <w:rStyle w:val="FootnoteReference"/>
        </w:rPr>
        <w:footnoteReference w:id="2"/>
      </w:r>
    </w:p>
    <w:p w14:paraId="16CD10D1" w14:textId="77777777" w:rsidR="00FE3B13" w:rsidRPr="00D014E1" w:rsidRDefault="00FE3B13" w:rsidP="009B33D1">
      <w:pPr>
        <w:pStyle w:val="Heading2"/>
      </w:pPr>
      <w:r w:rsidRPr="00D014E1">
        <w:t>Data sources</w:t>
      </w:r>
    </w:p>
    <w:p w14:paraId="73CCB0E5" w14:textId="07D9E85D" w:rsidR="00E10532" w:rsidRPr="00E10532" w:rsidRDefault="00E10532" w:rsidP="00E10532">
      <w:pPr>
        <w:rPr>
          <w:color w:val="auto"/>
        </w:rPr>
      </w:pPr>
      <w:r w:rsidRPr="00E10532">
        <w:rPr>
          <w:color w:val="auto"/>
        </w:rPr>
        <w:t>The Treasury provided economic forecasts as at the 202</w:t>
      </w:r>
      <w:r w:rsidR="00842693">
        <w:rPr>
          <w:color w:val="auto"/>
        </w:rPr>
        <w:t>2</w:t>
      </w:r>
      <w:r w:rsidRPr="00E10532">
        <w:rPr>
          <w:color w:val="auto"/>
        </w:rPr>
        <w:t>-2</w:t>
      </w:r>
      <w:r w:rsidR="00842693">
        <w:rPr>
          <w:color w:val="auto"/>
        </w:rPr>
        <w:t>3</w:t>
      </w:r>
      <w:r w:rsidRPr="00E10532">
        <w:rPr>
          <w:color w:val="auto"/>
        </w:rPr>
        <w:t xml:space="preserve"> </w:t>
      </w:r>
      <w:r w:rsidR="00842693">
        <w:rPr>
          <w:color w:val="auto"/>
        </w:rPr>
        <w:t>October</w:t>
      </w:r>
      <w:r w:rsidRPr="00E10532">
        <w:rPr>
          <w:color w:val="auto"/>
        </w:rPr>
        <w:t xml:space="preserve"> Budget.</w:t>
      </w:r>
    </w:p>
    <w:p w14:paraId="4DB3EE68" w14:textId="76E53080" w:rsidR="00AD5898" w:rsidRPr="00E10532" w:rsidRDefault="00AD5898" w:rsidP="00E10532">
      <w:pPr>
        <w:rPr>
          <w:color w:val="auto"/>
        </w:rPr>
      </w:pPr>
      <w:r>
        <w:rPr>
          <w:color w:val="auto"/>
        </w:rPr>
        <w:t xml:space="preserve">The Department of </w:t>
      </w:r>
      <w:r w:rsidR="003360A3">
        <w:rPr>
          <w:color w:val="auto"/>
        </w:rPr>
        <w:t xml:space="preserve">Health and Aged Care provided data on medicinal </w:t>
      </w:r>
      <w:r w:rsidR="00791C09">
        <w:rPr>
          <w:color w:val="auto"/>
        </w:rPr>
        <w:t>cannabis.</w:t>
      </w:r>
    </w:p>
    <w:p w14:paraId="0EAB418C" w14:textId="77777777" w:rsidR="00E10532" w:rsidRPr="00E10532" w:rsidRDefault="00E10532" w:rsidP="00E10532">
      <w:pPr>
        <w:rPr>
          <w:color w:val="auto"/>
        </w:rPr>
      </w:pPr>
      <w:r w:rsidRPr="00E10532">
        <w:rPr>
          <w:color w:val="auto"/>
        </w:rPr>
        <w:t>Australian Bureau of Statistics, 2018, 3222.0 – Population Projections, Table B9. Population projections, By age and sex, Australia - Series B, Canberra: Commonwealth of Australia.</w:t>
      </w:r>
    </w:p>
    <w:p w14:paraId="5AFE512E" w14:textId="77777777" w:rsidR="00E10532" w:rsidRPr="00E10532" w:rsidRDefault="00E10532" w:rsidP="00E10532">
      <w:pPr>
        <w:rPr>
          <w:color w:val="auto"/>
        </w:rPr>
      </w:pPr>
      <w:r w:rsidRPr="00E10532">
        <w:rPr>
          <w:color w:val="auto"/>
        </w:rPr>
        <w:t>Australian Bureau of Statistics, 2020, 8165.0 – Counts of Australian Businesses, including Entries and Exits, Table 1. Businesses by Industry Division, June 2015-June 2019, Canberra: Commonwealth of Australia.</w:t>
      </w:r>
    </w:p>
    <w:p w14:paraId="697D29D3" w14:textId="77777777" w:rsidR="00E10532" w:rsidRPr="00E10532" w:rsidRDefault="00E10532" w:rsidP="00E10532">
      <w:pPr>
        <w:rPr>
          <w:color w:val="auto"/>
        </w:rPr>
      </w:pPr>
      <w:r w:rsidRPr="00E10532">
        <w:rPr>
          <w:color w:val="auto"/>
        </w:rPr>
        <w:t>Australian Criminal Intelligence Commission, 2017. Illicit Drug Data Report 2015-16, Canberra: Commonwealth of Australia.</w:t>
      </w:r>
    </w:p>
    <w:p w14:paraId="01BA74E0" w14:textId="77777777" w:rsidR="00E10532" w:rsidRPr="00E10532" w:rsidRDefault="00E10532" w:rsidP="00E10532">
      <w:pPr>
        <w:rPr>
          <w:color w:val="auto"/>
        </w:rPr>
      </w:pPr>
      <w:r w:rsidRPr="00E10532">
        <w:rPr>
          <w:color w:val="auto"/>
        </w:rPr>
        <w:t>Australian Criminal Intelligence Commission, 2020. Annual Report 2018-19, Canberra: Commonwealth of Australia.</w:t>
      </w:r>
    </w:p>
    <w:p w14:paraId="69225418" w14:textId="77777777" w:rsidR="00E10532" w:rsidRPr="00E10532" w:rsidRDefault="00E10532" w:rsidP="00E10532">
      <w:pPr>
        <w:rPr>
          <w:color w:val="auto"/>
        </w:rPr>
      </w:pPr>
      <w:r w:rsidRPr="00E10532">
        <w:rPr>
          <w:color w:val="auto"/>
        </w:rPr>
        <w:t>Australian Criminal Intelligence Commission, 2020. Illicit Drug Data Report 2018-19, Canberra: Commonwealth of Australia.</w:t>
      </w:r>
    </w:p>
    <w:p w14:paraId="650108B1" w14:textId="77777777" w:rsidR="00E10532" w:rsidRPr="00E10532" w:rsidRDefault="00E10532" w:rsidP="00E10532">
      <w:pPr>
        <w:rPr>
          <w:color w:val="auto"/>
        </w:rPr>
      </w:pPr>
      <w:r w:rsidRPr="00E10532">
        <w:rPr>
          <w:color w:val="auto"/>
        </w:rPr>
        <w:t>Australian Criminal Intelligence Commission, 2021. Illicit Drug Data Report 2019-20, Canberra: Commonwealth of Australia.</w:t>
      </w:r>
    </w:p>
    <w:p w14:paraId="73B75553" w14:textId="77777777" w:rsidR="00E10532" w:rsidRPr="00E10532" w:rsidRDefault="00E10532" w:rsidP="00E10532">
      <w:pPr>
        <w:rPr>
          <w:color w:val="auto"/>
        </w:rPr>
      </w:pPr>
      <w:r w:rsidRPr="00E10532">
        <w:rPr>
          <w:color w:val="auto"/>
        </w:rPr>
        <w:t>Australian Institute of Health and Welfare, 2020. National Drug Strategy Household Survey 2019, Canberra: Australian Institute of Health and Welfare.</w:t>
      </w:r>
    </w:p>
    <w:p w14:paraId="5B5147FD" w14:textId="77777777" w:rsidR="00E10532" w:rsidRPr="00E10532" w:rsidRDefault="00E10532" w:rsidP="00E10532">
      <w:pPr>
        <w:rPr>
          <w:color w:val="auto"/>
        </w:rPr>
      </w:pPr>
      <w:r w:rsidRPr="00E10532">
        <w:rPr>
          <w:color w:val="auto"/>
        </w:rPr>
        <w:t>Australian Pesticides and Veterinary Medicines Authority, 2021. Annual Report 2020-21, Canberra: Commonwealth of Australia.</w:t>
      </w:r>
    </w:p>
    <w:p w14:paraId="5843920B" w14:textId="77777777" w:rsidR="00E10532" w:rsidRPr="00E10532" w:rsidRDefault="00E10532" w:rsidP="00E10532">
      <w:pPr>
        <w:rPr>
          <w:color w:val="auto"/>
        </w:rPr>
      </w:pPr>
      <w:r w:rsidRPr="00E10532">
        <w:rPr>
          <w:color w:val="auto"/>
        </w:rPr>
        <w:lastRenderedPageBreak/>
        <w:t>Cannabis Business Times, 2021. State of the Cannabis Cultivation Industry Report 2021, Readex Research.</w:t>
      </w:r>
    </w:p>
    <w:p w14:paraId="389D94D0" w14:textId="77777777" w:rsidR="00E10532" w:rsidRPr="00E10532" w:rsidRDefault="00E10532" w:rsidP="00E10532">
      <w:pPr>
        <w:rPr>
          <w:color w:val="auto"/>
        </w:rPr>
      </w:pPr>
      <w:r w:rsidRPr="00E10532">
        <w:rPr>
          <w:color w:val="auto"/>
        </w:rPr>
        <w:t>Caulkins, J., 2010. Estimated cost of production for legal cannabis, RAND, Drug Policy Research Center.</w:t>
      </w:r>
    </w:p>
    <w:p w14:paraId="1062CE46" w14:textId="77777777" w:rsidR="00E10532" w:rsidRPr="00E10532" w:rsidRDefault="00E10532" w:rsidP="00E10532">
      <w:pPr>
        <w:rPr>
          <w:color w:val="auto"/>
        </w:rPr>
      </w:pPr>
      <w:r w:rsidRPr="00E10532">
        <w:rPr>
          <w:color w:val="auto"/>
        </w:rPr>
        <w:t>Clements, K., 2003. Three facts about marijuana prices, Perth: The University of Western Australia.</w:t>
      </w:r>
    </w:p>
    <w:p w14:paraId="39901DAF" w14:textId="77777777" w:rsidR="00E10532" w:rsidRPr="00E10532" w:rsidRDefault="00E10532" w:rsidP="00E10532">
      <w:pPr>
        <w:rPr>
          <w:color w:val="auto"/>
        </w:rPr>
      </w:pPr>
      <w:r w:rsidRPr="00E10532">
        <w:rPr>
          <w:color w:val="auto"/>
        </w:rPr>
        <w:t>Clements, K., Lan, Y. &amp; Zhao, X., 2010. The demands for marijuana, tobacco and alcohol: inter-commodity interactions with uncertainty. Empirical Economics, 39(1), pp. 203-239.</w:t>
      </w:r>
    </w:p>
    <w:p w14:paraId="68CF9CA3" w14:textId="77777777" w:rsidR="00E10532" w:rsidRPr="00E10532" w:rsidRDefault="00E10532" w:rsidP="00E10532">
      <w:pPr>
        <w:rPr>
          <w:color w:val="auto"/>
        </w:rPr>
      </w:pPr>
      <w:r w:rsidRPr="00E10532">
        <w:rPr>
          <w:color w:val="auto"/>
        </w:rPr>
        <w:t>Colorado Department of Revenue, 2018. Marijuana Sales Reports, Denver: State of Colorado.</w:t>
      </w:r>
    </w:p>
    <w:p w14:paraId="22F8FDDD" w14:textId="46FE998E" w:rsidR="00066D54" w:rsidRPr="00AD5898" w:rsidRDefault="00E10532" w:rsidP="00E10532">
      <w:pPr>
        <w:rPr>
          <w:color w:val="auto"/>
        </w:rPr>
      </w:pPr>
      <w:r w:rsidRPr="00E10532">
        <w:rPr>
          <w:color w:val="auto"/>
        </w:rPr>
        <w:t>Commonwealth of Australia, 2010. Budget 2010-11, Canberra: Commonwealth of Australia.</w:t>
      </w:r>
    </w:p>
    <w:p w14:paraId="74826B53" w14:textId="77777777" w:rsidR="000C7A4F" w:rsidRPr="00E10532" w:rsidRDefault="000C7A4F" w:rsidP="000C7A4F">
      <w:pPr>
        <w:rPr>
          <w:color w:val="auto"/>
        </w:rPr>
      </w:pPr>
      <w:r w:rsidRPr="00E10532">
        <w:rPr>
          <w:color w:val="auto"/>
        </w:rPr>
        <w:t>Transform Drug Policy Foundation, 2020. Capturing the market: Cannabis regulation in Canada (available at https://transformdrugs.org/wp-content/uploads/2020/06/Capturing-the-Market-Digital-2020.pdf).</w:t>
      </w:r>
    </w:p>
    <w:p w14:paraId="3EC0A10E" w14:textId="77777777" w:rsidR="00087777" w:rsidRDefault="00087777" w:rsidP="005D2248"/>
    <w:p w14:paraId="7EEF74DE" w14:textId="77777777" w:rsidR="005D2248" w:rsidRPr="00087777" w:rsidRDefault="005D2248" w:rsidP="005D2248">
      <w:pPr>
        <w:sectPr w:rsidR="005D2248" w:rsidRPr="00087777" w:rsidSect="007C4069">
          <w:headerReference w:type="default" r:id="rId12"/>
          <w:footerReference w:type="default" r:id="rId13"/>
          <w:headerReference w:type="first" r:id="rId14"/>
          <w:footerReference w:type="first" r:id="rId15"/>
          <w:pgSz w:w="11907" w:h="16839" w:code="9"/>
          <w:pgMar w:top="907" w:right="1418" w:bottom="1134" w:left="1418" w:header="284" w:footer="454" w:gutter="0"/>
          <w:pgNumType w:start="1"/>
          <w:cols w:space="708"/>
          <w:formProt w:val="0"/>
          <w:titlePg/>
          <w:docGrid w:linePitch="360"/>
        </w:sectPr>
      </w:pPr>
    </w:p>
    <w:p w14:paraId="4363603C" w14:textId="6D823F05" w:rsidR="00087777" w:rsidRDefault="00E10532" w:rsidP="00087777">
      <w:pPr>
        <w:pStyle w:val="Heading8"/>
        <w:spacing w:before="240" w:after="120"/>
      </w:pPr>
      <w:r>
        <w:rPr>
          <w:noProof/>
        </w:rPr>
        <w:lastRenderedPageBreak/>
        <w:t>Legalise Cannabis Nationally</w:t>
      </w:r>
      <w:r w:rsidR="005E3D28">
        <w:rPr>
          <w:noProof/>
        </w:rPr>
        <w:t xml:space="preserve"> </w:t>
      </w:r>
      <w:r w:rsidR="00EA1AD9">
        <w:t>– financial implications</w:t>
      </w:r>
    </w:p>
    <w:bookmarkEnd w:id="1"/>
    <w:p w14:paraId="081768C1" w14:textId="3CB2401E" w:rsidR="005159D3" w:rsidRDefault="005159D3" w:rsidP="005159D3">
      <w:pPr>
        <w:pStyle w:val="Caption"/>
        <w:widowControl w:val="0"/>
        <w:tabs>
          <w:tab w:val="left" w:pos="9356"/>
        </w:tabs>
        <w:rPr>
          <w:vertAlign w:val="superscript"/>
        </w:rPr>
      </w:pPr>
      <w:r w:rsidRPr="002D239A">
        <w:t xml:space="preserve">Table </w:t>
      </w:r>
      <w:r>
        <w:rPr>
          <w:noProof/>
        </w:rPr>
        <w:fldChar w:fldCharType="begin"/>
      </w:r>
      <w:r>
        <w:rPr>
          <w:noProof/>
        </w:rPr>
        <w:instrText xml:space="preserve"> STYLEREF 8 \s </w:instrText>
      </w:r>
      <w:r>
        <w:rPr>
          <w:noProof/>
        </w:rPr>
        <w:fldChar w:fldCharType="separate"/>
      </w:r>
      <w:r w:rsidR="005618BC">
        <w:rPr>
          <w:noProof/>
        </w:rPr>
        <w:t>A</w:t>
      </w:r>
      <w:r>
        <w:rPr>
          <w:noProof/>
        </w:rPr>
        <w:fldChar w:fldCharType="end"/>
      </w:r>
      <w:r>
        <w:rPr>
          <w:noProof/>
        </w:rPr>
        <w:fldChar w:fldCharType="begin"/>
      </w:r>
      <w:r>
        <w:rPr>
          <w:noProof/>
        </w:rPr>
        <w:instrText xml:space="preserve"> SEQ AppendixTable\s 8 </w:instrText>
      </w:r>
      <w:r>
        <w:rPr>
          <w:noProof/>
        </w:rPr>
        <w:fldChar w:fldCharType="separate"/>
      </w:r>
      <w:r w:rsidR="005618BC">
        <w:rPr>
          <w:noProof/>
        </w:rPr>
        <w:t>1</w:t>
      </w:r>
      <w:r>
        <w:rPr>
          <w:noProof/>
        </w:rPr>
        <w:fldChar w:fldCharType="end"/>
      </w:r>
      <w:r w:rsidRPr="002D239A">
        <w:t xml:space="preserve">: </w:t>
      </w:r>
      <w:r>
        <w:rPr>
          <w:noProof/>
        </w:rPr>
        <w:fldChar w:fldCharType="begin"/>
      </w:r>
      <w:r>
        <w:rPr>
          <w:noProof/>
        </w:rPr>
        <w:instrText xml:space="preserve"> STYLEREF  "Name of Proposal"  \* MERGEFORMAT </w:instrText>
      </w:r>
      <w:r>
        <w:rPr>
          <w:noProof/>
        </w:rPr>
        <w:fldChar w:fldCharType="separate"/>
      </w:r>
      <w:r w:rsidR="005618BC">
        <w:rPr>
          <w:noProof/>
        </w:rPr>
        <w:t>Legalise Cannabis Nationally</w:t>
      </w:r>
      <w:r>
        <w:rPr>
          <w:noProof/>
        </w:rPr>
        <w:fldChar w:fldCharType="end"/>
      </w:r>
      <w:r>
        <w:t xml:space="preserve"> – </w:t>
      </w:r>
      <w:r w:rsidR="00CA7CF8" w:rsidRPr="00CA7CF8">
        <w:t>Option 1: Sales of recreational cannabis excise at 25%</w:t>
      </w:r>
      <w:r w:rsidR="00CA7CF8">
        <w:t xml:space="preserve"> – </w:t>
      </w:r>
      <w:r>
        <w:t>Fiscal balance ($m)</w:t>
      </w:r>
      <w:r>
        <w:rPr>
          <w:vertAlign w:val="superscript"/>
        </w:rPr>
        <w:t>(a)</w:t>
      </w:r>
    </w:p>
    <w:tbl>
      <w:tblPr>
        <w:tblW w:w="13580" w:type="dxa"/>
        <w:tblLook w:val="04A0" w:firstRow="1" w:lastRow="0" w:firstColumn="1" w:lastColumn="0" w:noHBand="0" w:noVBand="1"/>
      </w:tblPr>
      <w:tblGrid>
        <w:gridCol w:w="2140"/>
        <w:gridCol w:w="880"/>
        <w:gridCol w:w="880"/>
        <w:gridCol w:w="880"/>
        <w:gridCol w:w="880"/>
        <w:gridCol w:w="880"/>
        <w:gridCol w:w="880"/>
        <w:gridCol w:w="880"/>
        <w:gridCol w:w="880"/>
        <w:gridCol w:w="880"/>
        <w:gridCol w:w="880"/>
        <w:gridCol w:w="880"/>
        <w:gridCol w:w="880"/>
        <w:gridCol w:w="880"/>
      </w:tblGrid>
      <w:tr w:rsidR="008D3BA1" w:rsidRPr="008D3BA1" w14:paraId="134E2574" w14:textId="77777777" w:rsidTr="00F96625">
        <w:trPr>
          <w:trHeight w:val="529"/>
          <w:tblHeader/>
        </w:trPr>
        <w:tc>
          <w:tcPr>
            <w:tcW w:w="2140" w:type="dxa"/>
            <w:tcBorders>
              <w:top w:val="single" w:sz="4" w:space="0" w:color="788184"/>
              <w:left w:val="single" w:sz="4" w:space="0" w:color="788184"/>
              <w:bottom w:val="single" w:sz="4" w:space="0" w:color="788184"/>
              <w:right w:val="single" w:sz="4" w:space="0" w:color="788184"/>
            </w:tcBorders>
            <w:shd w:val="clear" w:color="000000" w:fill="A7B2D4"/>
            <w:vAlign w:val="center"/>
            <w:hideMark/>
          </w:tcPr>
          <w:p w14:paraId="0A540E9F" w14:textId="77777777" w:rsidR="008D3BA1" w:rsidRPr="008D3BA1" w:rsidRDefault="008D3BA1" w:rsidP="008D3BA1">
            <w:pPr>
              <w:spacing w:before="0" w:after="0" w:line="240" w:lineRule="auto"/>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5C18E8D" w14:textId="77777777" w:rsidR="008D3BA1" w:rsidRPr="008D3BA1" w:rsidRDefault="008D3BA1" w:rsidP="008D3BA1">
            <w:pPr>
              <w:spacing w:before="0" w:after="0" w:line="240" w:lineRule="auto"/>
              <w:jc w:val="right"/>
              <w:rPr>
                <w:rFonts w:ascii="Calibri" w:eastAsia="Times New Roman" w:hAnsi="Calibri" w:cs="Calibri"/>
                <w:color w:val="000000"/>
                <w:spacing w:val="0"/>
                <w:sz w:val="16"/>
                <w:szCs w:val="16"/>
                <w:lang w:eastAsia="en-AU"/>
              </w:rPr>
            </w:pPr>
            <w:r w:rsidRPr="008D3BA1">
              <w:rPr>
                <w:rFonts w:ascii="Calibri" w:eastAsia="Times New Roman" w:hAnsi="Calibri" w:cs="Calibri"/>
                <w:color w:val="000000"/>
                <w:spacing w:val="0"/>
                <w:sz w:val="16"/>
                <w:szCs w:val="16"/>
                <w:lang w:eastAsia="en-AU"/>
              </w:rPr>
              <w:t>2022-23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D86982D" w14:textId="77777777" w:rsidR="008D3BA1" w:rsidRPr="008D3BA1" w:rsidRDefault="008D3BA1" w:rsidP="008D3BA1">
            <w:pPr>
              <w:spacing w:before="0" w:after="0" w:line="240" w:lineRule="auto"/>
              <w:jc w:val="right"/>
              <w:rPr>
                <w:rFonts w:ascii="Calibri" w:eastAsia="Times New Roman" w:hAnsi="Calibri" w:cs="Calibri"/>
                <w:color w:val="000000"/>
                <w:spacing w:val="0"/>
                <w:sz w:val="16"/>
                <w:szCs w:val="16"/>
                <w:lang w:eastAsia="en-AU"/>
              </w:rPr>
            </w:pPr>
            <w:r w:rsidRPr="008D3BA1">
              <w:rPr>
                <w:rFonts w:ascii="Calibri" w:eastAsia="Times New Roman" w:hAnsi="Calibri" w:cs="Calibri"/>
                <w:color w:val="000000"/>
                <w:spacing w:val="0"/>
                <w:sz w:val="16"/>
                <w:szCs w:val="16"/>
                <w:lang w:eastAsia="en-AU"/>
              </w:rPr>
              <w:t>2023-24</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2F88F833" w14:textId="77777777" w:rsidR="008D3BA1" w:rsidRPr="008D3BA1" w:rsidRDefault="008D3BA1" w:rsidP="008D3BA1">
            <w:pPr>
              <w:spacing w:before="0" w:after="0" w:line="240" w:lineRule="auto"/>
              <w:jc w:val="right"/>
              <w:rPr>
                <w:rFonts w:ascii="Calibri" w:eastAsia="Times New Roman" w:hAnsi="Calibri" w:cs="Calibri"/>
                <w:color w:val="000000"/>
                <w:spacing w:val="0"/>
                <w:sz w:val="16"/>
                <w:szCs w:val="16"/>
                <w:lang w:eastAsia="en-AU"/>
              </w:rPr>
            </w:pPr>
            <w:r w:rsidRPr="008D3BA1">
              <w:rPr>
                <w:rFonts w:ascii="Calibri" w:eastAsia="Times New Roman" w:hAnsi="Calibri" w:cs="Calibri"/>
                <w:color w:val="000000"/>
                <w:spacing w:val="0"/>
                <w:sz w:val="16"/>
                <w:szCs w:val="16"/>
                <w:lang w:eastAsia="en-AU"/>
              </w:rPr>
              <w:t>2024-25</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34A68E20" w14:textId="77777777" w:rsidR="008D3BA1" w:rsidRPr="008D3BA1" w:rsidRDefault="008D3BA1" w:rsidP="008D3BA1">
            <w:pPr>
              <w:spacing w:before="0" w:after="0" w:line="240" w:lineRule="auto"/>
              <w:jc w:val="right"/>
              <w:rPr>
                <w:rFonts w:ascii="Calibri" w:eastAsia="Times New Roman" w:hAnsi="Calibri" w:cs="Calibri"/>
                <w:color w:val="000000"/>
                <w:spacing w:val="0"/>
                <w:sz w:val="16"/>
                <w:szCs w:val="16"/>
                <w:lang w:eastAsia="en-AU"/>
              </w:rPr>
            </w:pPr>
            <w:r w:rsidRPr="008D3BA1">
              <w:rPr>
                <w:rFonts w:ascii="Calibri" w:eastAsia="Times New Roman" w:hAnsi="Calibri" w:cs="Calibri"/>
                <w:color w:val="000000"/>
                <w:spacing w:val="0"/>
                <w:sz w:val="16"/>
                <w:szCs w:val="16"/>
                <w:lang w:eastAsia="en-AU"/>
              </w:rP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4A7340B" w14:textId="77777777" w:rsidR="008D3BA1" w:rsidRPr="008D3BA1" w:rsidRDefault="008D3BA1" w:rsidP="008D3BA1">
            <w:pPr>
              <w:spacing w:before="0" w:after="0" w:line="240" w:lineRule="auto"/>
              <w:jc w:val="right"/>
              <w:rPr>
                <w:rFonts w:ascii="Calibri" w:eastAsia="Times New Roman" w:hAnsi="Calibri" w:cs="Calibri"/>
                <w:color w:val="000000"/>
                <w:spacing w:val="0"/>
                <w:sz w:val="16"/>
                <w:szCs w:val="16"/>
                <w:lang w:eastAsia="en-AU"/>
              </w:rPr>
            </w:pPr>
            <w:r w:rsidRPr="008D3BA1">
              <w:rPr>
                <w:rFonts w:ascii="Calibri" w:eastAsia="Times New Roman" w:hAnsi="Calibri" w:cs="Calibri"/>
                <w:color w:val="000000"/>
                <w:spacing w:val="0"/>
                <w:sz w:val="16"/>
                <w:szCs w:val="16"/>
                <w:lang w:eastAsia="en-AU"/>
              </w:rPr>
              <w:t xml:space="preserve"> 2026-27 </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4D8482B4" w14:textId="77777777" w:rsidR="008D3BA1" w:rsidRPr="008D3BA1" w:rsidRDefault="008D3BA1" w:rsidP="008D3BA1">
            <w:pPr>
              <w:spacing w:before="0" w:after="0" w:line="240" w:lineRule="auto"/>
              <w:jc w:val="right"/>
              <w:rPr>
                <w:rFonts w:ascii="Calibri" w:eastAsia="Times New Roman" w:hAnsi="Calibri" w:cs="Calibri"/>
                <w:color w:val="000000"/>
                <w:spacing w:val="0"/>
                <w:sz w:val="16"/>
                <w:szCs w:val="16"/>
                <w:lang w:eastAsia="en-AU"/>
              </w:rPr>
            </w:pPr>
            <w:r w:rsidRPr="008D3BA1">
              <w:rPr>
                <w:rFonts w:ascii="Calibri" w:eastAsia="Times New Roman" w:hAnsi="Calibri" w:cs="Calibri"/>
                <w:color w:val="000000"/>
                <w:spacing w:val="0"/>
                <w:sz w:val="16"/>
                <w:szCs w:val="16"/>
                <w:lang w:eastAsia="en-AU"/>
              </w:rPr>
              <w:t>2027-28</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6F972534" w14:textId="77777777" w:rsidR="008D3BA1" w:rsidRPr="008D3BA1" w:rsidRDefault="008D3BA1" w:rsidP="008D3BA1">
            <w:pPr>
              <w:spacing w:before="0" w:after="0" w:line="240" w:lineRule="auto"/>
              <w:jc w:val="right"/>
              <w:rPr>
                <w:rFonts w:ascii="Calibri" w:eastAsia="Times New Roman" w:hAnsi="Calibri" w:cs="Calibri"/>
                <w:color w:val="000000"/>
                <w:spacing w:val="0"/>
                <w:sz w:val="16"/>
                <w:szCs w:val="16"/>
                <w:lang w:eastAsia="en-AU"/>
              </w:rPr>
            </w:pPr>
            <w:r w:rsidRPr="008D3BA1">
              <w:rPr>
                <w:rFonts w:ascii="Calibri" w:eastAsia="Times New Roman" w:hAnsi="Calibri" w:cs="Calibri"/>
                <w:color w:val="000000"/>
                <w:spacing w:val="0"/>
                <w:sz w:val="16"/>
                <w:szCs w:val="16"/>
                <w:lang w:eastAsia="en-AU"/>
              </w:rPr>
              <w:t>2028-29</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47B38B9" w14:textId="77777777" w:rsidR="008D3BA1" w:rsidRPr="008D3BA1" w:rsidRDefault="008D3BA1" w:rsidP="008D3BA1">
            <w:pPr>
              <w:spacing w:before="0" w:after="0" w:line="240" w:lineRule="auto"/>
              <w:jc w:val="right"/>
              <w:rPr>
                <w:rFonts w:ascii="Calibri" w:eastAsia="Times New Roman" w:hAnsi="Calibri" w:cs="Calibri"/>
                <w:color w:val="000000"/>
                <w:spacing w:val="0"/>
                <w:sz w:val="16"/>
                <w:szCs w:val="16"/>
                <w:lang w:eastAsia="en-AU"/>
              </w:rPr>
            </w:pPr>
            <w:r w:rsidRPr="008D3BA1">
              <w:rPr>
                <w:rFonts w:ascii="Calibri" w:eastAsia="Times New Roman" w:hAnsi="Calibri" w:cs="Calibri"/>
                <w:color w:val="000000"/>
                <w:spacing w:val="0"/>
                <w:sz w:val="16"/>
                <w:szCs w:val="16"/>
                <w:lang w:eastAsia="en-AU"/>
              </w:rPr>
              <w:t>2029-30</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63BDC5C" w14:textId="77777777" w:rsidR="008D3BA1" w:rsidRPr="008D3BA1" w:rsidRDefault="008D3BA1" w:rsidP="008D3BA1">
            <w:pPr>
              <w:spacing w:before="0" w:after="0" w:line="240" w:lineRule="auto"/>
              <w:jc w:val="right"/>
              <w:rPr>
                <w:rFonts w:ascii="Calibri" w:eastAsia="Times New Roman" w:hAnsi="Calibri" w:cs="Calibri"/>
                <w:color w:val="000000"/>
                <w:spacing w:val="0"/>
                <w:sz w:val="16"/>
                <w:szCs w:val="16"/>
                <w:lang w:eastAsia="en-AU"/>
              </w:rPr>
            </w:pPr>
            <w:r w:rsidRPr="008D3BA1">
              <w:rPr>
                <w:rFonts w:ascii="Calibri" w:eastAsia="Times New Roman" w:hAnsi="Calibri" w:cs="Calibri"/>
                <w:color w:val="000000"/>
                <w:spacing w:val="0"/>
                <w:sz w:val="16"/>
                <w:szCs w:val="16"/>
                <w:lang w:eastAsia="en-AU"/>
              </w:rPr>
              <w:t>2030-31</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1819661" w14:textId="77777777" w:rsidR="008D3BA1" w:rsidRPr="008D3BA1" w:rsidRDefault="008D3BA1" w:rsidP="008D3BA1">
            <w:pPr>
              <w:spacing w:before="0" w:after="0" w:line="240" w:lineRule="auto"/>
              <w:jc w:val="right"/>
              <w:rPr>
                <w:rFonts w:ascii="Calibri" w:eastAsia="Times New Roman" w:hAnsi="Calibri" w:cs="Calibri"/>
                <w:color w:val="000000"/>
                <w:spacing w:val="0"/>
                <w:sz w:val="16"/>
                <w:szCs w:val="16"/>
                <w:lang w:eastAsia="en-AU"/>
              </w:rPr>
            </w:pPr>
            <w:r w:rsidRPr="008D3BA1">
              <w:rPr>
                <w:rFonts w:ascii="Calibri" w:eastAsia="Times New Roman" w:hAnsi="Calibri" w:cs="Calibri"/>
                <w:color w:val="000000"/>
                <w:spacing w:val="0"/>
                <w:sz w:val="16"/>
                <w:szCs w:val="16"/>
                <w:lang w:eastAsia="en-AU"/>
              </w:rPr>
              <w:t>2031-32</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372E2B9" w14:textId="77777777" w:rsidR="008D3BA1" w:rsidRPr="008D3BA1" w:rsidRDefault="008D3BA1" w:rsidP="008D3BA1">
            <w:pPr>
              <w:spacing w:before="0" w:after="0" w:line="240" w:lineRule="auto"/>
              <w:jc w:val="right"/>
              <w:rPr>
                <w:rFonts w:ascii="Calibri" w:eastAsia="Times New Roman" w:hAnsi="Calibri" w:cs="Calibri"/>
                <w:color w:val="000000"/>
                <w:spacing w:val="0"/>
                <w:sz w:val="16"/>
                <w:szCs w:val="16"/>
                <w:lang w:eastAsia="en-AU"/>
              </w:rPr>
            </w:pPr>
            <w:r w:rsidRPr="008D3BA1">
              <w:rPr>
                <w:rFonts w:ascii="Calibri" w:eastAsia="Times New Roman" w:hAnsi="Calibri" w:cs="Calibri"/>
                <w:color w:val="000000"/>
                <w:spacing w:val="0"/>
                <w:sz w:val="16"/>
                <w:szCs w:val="16"/>
                <w:lang w:eastAsia="en-AU"/>
              </w:rPr>
              <w:t>2032-33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970CB18" w14:textId="77777777" w:rsidR="008D3BA1" w:rsidRPr="008D3BA1" w:rsidRDefault="008D3BA1" w:rsidP="008D3BA1">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 xml:space="preserve">Total to </w:t>
            </w:r>
            <w:r w:rsidRPr="008D3BA1">
              <w:rPr>
                <w:rFonts w:ascii="Calibri" w:eastAsia="Times New Roman" w:hAnsi="Calibri" w:cs="Calibri"/>
                <w:b/>
                <w:bCs/>
                <w:color w:val="000000"/>
                <w:spacing w:val="0"/>
                <w:sz w:val="16"/>
                <w:szCs w:val="16"/>
                <w:lang w:eastAsia="en-AU"/>
              </w:rPr>
              <w:b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72C232D" w14:textId="77777777" w:rsidR="008D3BA1" w:rsidRPr="008D3BA1" w:rsidRDefault="008D3BA1" w:rsidP="008D3BA1">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 xml:space="preserve">Total to </w:t>
            </w:r>
            <w:r w:rsidRPr="008D3BA1">
              <w:rPr>
                <w:rFonts w:ascii="Calibri" w:eastAsia="Times New Roman" w:hAnsi="Calibri" w:cs="Calibri"/>
                <w:b/>
                <w:bCs/>
                <w:color w:val="000000"/>
                <w:spacing w:val="0"/>
                <w:sz w:val="16"/>
                <w:szCs w:val="16"/>
                <w:lang w:eastAsia="en-AU"/>
              </w:rPr>
              <w:br/>
              <w:t>2032-33</w:t>
            </w:r>
          </w:p>
        </w:tc>
      </w:tr>
      <w:tr w:rsidR="008D3BA1" w:rsidRPr="008D3BA1" w14:paraId="25016D1F" w14:textId="77777777" w:rsidTr="008D3BA1">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37FF9E25" w14:textId="77777777" w:rsidR="008D3BA1" w:rsidRPr="008D3BA1" w:rsidRDefault="008D3BA1" w:rsidP="008D3BA1">
            <w:pPr>
              <w:spacing w:before="0" w:after="0" w:line="240" w:lineRule="auto"/>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Revenue</w:t>
            </w:r>
          </w:p>
        </w:tc>
        <w:tc>
          <w:tcPr>
            <w:tcW w:w="880" w:type="dxa"/>
            <w:tcBorders>
              <w:top w:val="single" w:sz="4" w:space="0" w:color="788184"/>
              <w:left w:val="nil"/>
              <w:bottom w:val="single" w:sz="4" w:space="0" w:color="788184"/>
              <w:right w:val="nil"/>
            </w:tcBorders>
            <w:shd w:val="clear" w:color="000000" w:fill="D3D8E9"/>
            <w:vAlign w:val="center"/>
            <w:hideMark/>
          </w:tcPr>
          <w:p w14:paraId="6462C476"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C17C699"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72AAC5A"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B22F18E"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699ADFA"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0B41E0C"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8F17E1C"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37FEA84"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D548479"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E6AEA7B"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6B21FF8"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A8111CE"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44950C30"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r>
      <w:tr w:rsidR="008D3BA1" w:rsidRPr="008D3BA1" w14:paraId="06018721" w14:textId="77777777" w:rsidTr="008D3BA1">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42C41661" w14:textId="77777777" w:rsidR="008D3BA1" w:rsidRPr="008D3BA1" w:rsidRDefault="008D3BA1" w:rsidP="008D3BA1">
            <w:pPr>
              <w:spacing w:before="0" w:after="0" w:line="240" w:lineRule="auto"/>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Tax revenue</w:t>
            </w:r>
          </w:p>
        </w:tc>
        <w:tc>
          <w:tcPr>
            <w:tcW w:w="880" w:type="dxa"/>
            <w:tcBorders>
              <w:top w:val="single" w:sz="4" w:space="0" w:color="788184"/>
              <w:left w:val="nil"/>
              <w:bottom w:val="single" w:sz="4" w:space="0" w:color="788184"/>
              <w:right w:val="nil"/>
            </w:tcBorders>
            <w:shd w:val="clear" w:color="000000" w:fill="D3D8E9"/>
            <w:vAlign w:val="center"/>
            <w:hideMark/>
          </w:tcPr>
          <w:p w14:paraId="779B5217"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CA927CE"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068CF99"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FF0D82D"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5A22E03"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9CBDFB7"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D5232EA"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5782721"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D81FAF2"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E850D93"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1669D51"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8ADE8E5"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52CC6312"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r>
      <w:tr w:rsidR="008D3BA1" w:rsidRPr="008D3BA1" w14:paraId="6BB17AE9" w14:textId="77777777" w:rsidTr="008D3BA1">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03A9AB73" w14:textId="77777777" w:rsidR="008D3BA1" w:rsidRPr="008D3BA1" w:rsidRDefault="008D3BA1" w:rsidP="008D3BA1">
            <w:pPr>
              <w:spacing w:before="0" w:after="0" w:line="240" w:lineRule="auto"/>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xml:space="preserve">Administered tax </w:t>
            </w:r>
          </w:p>
        </w:tc>
        <w:tc>
          <w:tcPr>
            <w:tcW w:w="880" w:type="dxa"/>
            <w:tcBorders>
              <w:top w:val="single" w:sz="4" w:space="0" w:color="788184"/>
              <w:left w:val="nil"/>
              <w:bottom w:val="single" w:sz="4" w:space="0" w:color="788184"/>
              <w:right w:val="nil"/>
            </w:tcBorders>
            <w:shd w:val="clear" w:color="auto" w:fill="auto"/>
            <w:vAlign w:val="center"/>
            <w:hideMark/>
          </w:tcPr>
          <w:p w14:paraId="1F22FF92" w14:textId="77777777" w:rsidR="008D3BA1" w:rsidRPr="008D3BA1" w:rsidRDefault="008D3BA1" w:rsidP="008D3BA1">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CB33EA3"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376A857"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A24E321"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42A3472"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22AA985"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9B61E52"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AB602CF"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396A2EE"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4F5553D"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2D3B14B"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E456390"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67095291" w14:textId="77777777" w:rsidR="008D3BA1" w:rsidRPr="008D3BA1" w:rsidRDefault="008D3BA1" w:rsidP="008D3BA1">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r>
      <w:tr w:rsidR="000E5839" w:rsidRPr="008D3BA1" w14:paraId="37FDBBCF"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2C52E9D" w14:textId="77777777" w:rsidR="000E5839" w:rsidRPr="008D3BA1" w:rsidRDefault="000E5839" w:rsidP="000E5839">
            <w:pPr>
              <w:spacing w:before="0" w:after="0" w:line="240" w:lineRule="auto"/>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Cannabis excise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199FB27" w14:textId="3853B53A"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B44D0E5" w14:textId="6DACFE73"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1A0ED735"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1,940.0</w:t>
            </w:r>
          </w:p>
        </w:tc>
        <w:tc>
          <w:tcPr>
            <w:tcW w:w="880" w:type="dxa"/>
            <w:tcBorders>
              <w:top w:val="nil"/>
              <w:left w:val="nil"/>
              <w:bottom w:val="single" w:sz="4" w:space="0" w:color="788184"/>
              <w:right w:val="single" w:sz="4" w:space="0" w:color="788184"/>
            </w:tcBorders>
            <w:shd w:val="clear" w:color="auto" w:fill="auto"/>
            <w:vAlign w:val="center"/>
            <w:hideMark/>
          </w:tcPr>
          <w:p w14:paraId="4662C307"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2,190.0</w:t>
            </w:r>
          </w:p>
        </w:tc>
        <w:tc>
          <w:tcPr>
            <w:tcW w:w="880" w:type="dxa"/>
            <w:tcBorders>
              <w:top w:val="nil"/>
              <w:left w:val="nil"/>
              <w:bottom w:val="single" w:sz="4" w:space="0" w:color="788184"/>
              <w:right w:val="single" w:sz="4" w:space="0" w:color="788184"/>
            </w:tcBorders>
            <w:shd w:val="clear" w:color="auto" w:fill="auto"/>
            <w:vAlign w:val="center"/>
            <w:hideMark/>
          </w:tcPr>
          <w:p w14:paraId="55E0B4EA"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2,400.0</w:t>
            </w:r>
          </w:p>
        </w:tc>
        <w:tc>
          <w:tcPr>
            <w:tcW w:w="880" w:type="dxa"/>
            <w:tcBorders>
              <w:top w:val="nil"/>
              <w:left w:val="nil"/>
              <w:bottom w:val="single" w:sz="4" w:space="0" w:color="788184"/>
              <w:right w:val="single" w:sz="4" w:space="0" w:color="788184"/>
            </w:tcBorders>
            <w:shd w:val="clear" w:color="auto" w:fill="auto"/>
            <w:vAlign w:val="center"/>
            <w:hideMark/>
          </w:tcPr>
          <w:p w14:paraId="288958E4"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2,600.0</w:t>
            </w:r>
          </w:p>
        </w:tc>
        <w:tc>
          <w:tcPr>
            <w:tcW w:w="880" w:type="dxa"/>
            <w:tcBorders>
              <w:top w:val="nil"/>
              <w:left w:val="nil"/>
              <w:bottom w:val="single" w:sz="4" w:space="0" w:color="788184"/>
              <w:right w:val="single" w:sz="4" w:space="0" w:color="788184"/>
            </w:tcBorders>
            <w:shd w:val="clear" w:color="auto" w:fill="auto"/>
            <w:vAlign w:val="center"/>
            <w:hideMark/>
          </w:tcPr>
          <w:p w14:paraId="3823DB2D"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2,750.0</w:t>
            </w:r>
          </w:p>
        </w:tc>
        <w:tc>
          <w:tcPr>
            <w:tcW w:w="880" w:type="dxa"/>
            <w:tcBorders>
              <w:top w:val="nil"/>
              <w:left w:val="nil"/>
              <w:bottom w:val="single" w:sz="4" w:space="0" w:color="788184"/>
              <w:right w:val="single" w:sz="4" w:space="0" w:color="788184"/>
            </w:tcBorders>
            <w:shd w:val="clear" w:color="auto" w:fill="auto"/>
            <w:vAlign w:val="center"/>
            <w:hideMark/>
          </w:tcPr>
          <w:p w14:paraId="529C179A"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2,610.0</w:t>
            </w:r>
          </w:p>
        </w:tc>
        <w:tc>
          <w:tcPr>
            <w:tcW w:w="880" w:type="dxa"/>
            <w:tcBorders>
              <w:top w:val="nil"/>
              <w:left w:val="nil"/>
              <w:bottom w:val="single" w:sz="4" w:space="0" w:color="788184"/>
              <w:right w:val="single" w:sz="4" w:space="0" w:color="788184"/>
            </w:tcBorders>
            <w:shd w:val="clear" w:color="auto" w:fill="auto"/>
            <w:vAlign w:val="center"/>
            <w:hideMark/>
          </w:tcPr>
          <w:p w14:paraId="49424902"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2,460.0</w:t>
            </w:r>
          </w:p>
        </w:tc>
        <w:tc>
          <w:tcPr>
            <w:tcW w:w="880" w:type="dxa"/>
            <w:tcBorders>
              <w:top w:val="nil"/>
              <w:left w:val="nil"/>
              <w:bottom w:val="single" w:sz="4" w:space="0" w:color="788184"/>
              <w:right w:val="single" w:sz="4" w:space="0" w:color="788184"/>
            </w:tcBorders>
            <w:shd w:val="clear" w:color="auto" w:fill="auto"/>
            <w:vAlign w:val="center"/>
            <w:hideMark/>
          </w:tcPr>
          <w:p w14:paraId="0EF7B84F"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2,290.0</w:t>
            </w:r>
          </w:p>
        </w:tc>
        <w:tc>
          <w:tcPr>
            <w:tcW w:w="880" w:type="dxa"/>
            <w:tcBorders>
              <w:top w:val="nil"/>
              <w:left w:val="nil"/>
              <w:bottom w:val="single" w:sz="4" w:space="0" w:color="788184"/>
              <w:right w:val="single" w:sz="4" w:space="0" w:color="788184"/>
            </w:tcBorders>
            <w:shd w:val="clear" w:color="auto" w:fill="auto"/>
            <w:vAlign w:val="center"/>
            <w:hideMark/>
          </w:tcPr>
          <w:p w14:paraId="5066555D"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2,170.0</w:t>
            </w:r>
          </w:p>
        </w:tc>
        <w:tc>
          <w:tcPr>
            <w:tcW w:w="880" w:type="dxa"/>
            <w:tcBorders>
              <w:top w:val="nil"/>
              <w:left w:val="nil"/>
              <w:bottom w:val="single" w:sz="4" w:space="0" w:color="788184"/>
              <w:right w:val="single" w:sz="4" w:space="0" w:color="788184"/>
            </w:tcBorders>
            <w:shd w:val="clear" w:color="000000" w:fill="FFFFFF"/>
            <w:vAlign w:val="center"/>
            <w:hideMark/>
          </w:tcPr>
          <w:p w14:paraId="00E5A023"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4,130.0</w:t>
            </w:r>
          </w:p>
        </w:tc>
        <w:tc>
          <w:tcPr>
            <w:tcW w:w="880" w:type="dxa"/>
            <w:tcBorders>
              <w:top w:val="nil"/>
              <w:left w:val="nil"/>
              <w:bottom w:val="single" w:sz="4" w:space="0" w:color="788184"/>
              <w:right w:val="single" w:sz="4" w:space="0" w:color="788184"/>
            </w:tcBorders>
            <w:shd w:val="clear" w:color="000000" w:fill="FFFFFF"/>
            <w:vAlign w:val="center"/>
            <w:hideMark/>
          </w:tcPr>
          <w:p w14:paraId="043D1FE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21,410.0</w:t>
            </w:r>
          </w:p>
        </w:tc>
      </w:tr>
      <w:tr w:rsidR="000E5839" w:rsidRPr="008D3BA1" w14:paraId="4B0DB866"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C1ABFD6" w14:textId="77777777" w:rsidR="000E5839" w:rsidRPr="008D3BA1" w:rsidRDefault="000E5839" w:rsidP="000E5839">
            <w:pPr>
              <w:spacing w:before="0" w:after="0" w:line="240" w:lineRule="auto"/>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GST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93E41D8" w14:textId="3609D91E"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470D1C9" w14:textId="4449F9F8"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272CEF74"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710.0</w:t>
            </w:r>
          </w:p>
        </w:tc>
        <w:tc>
          <w:tcPr>
            <w:tcW w:w="880" w:type="dxa"/>
            <w:tcBorders>
              <w:top w:val="nil"/>
              <w:left w:val="nil"/>
              <w:bottom w:val="single" w:sz="4" w:space="0" w:color="788184"/>
              <w:right w:val="single" w:sz="4" w:space="0" w:color="788184"/>
            </w:tcBorders>
            <w:shd w:val="clear" w:color="auto" w:fill="auto"/>
            <w:vAlign w:val="center"/>
            <w:hideMark/>
          </w:tcPr>
          <w:p w14:paraId="01EAEA1E"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780.0</w:t>
            </w:r>
          </w:p>
        </w:tc>
        <w:tc>
          <w:tcPr>
            <w:tcW w:w="880" w:type="dxa"/>
            <w:tcBorders>
              <w:top w:val="nil"/>
              <w:left w:val="nil"/>
              <w:bottom w:val="single" w:sz="4" w:space="0" w:color="788184"/>
              <w:right w:val="single" w:sz="4" w:space="0" w:color="788184"/>
            </w:tcBorders>
            <w:shd w:val="clear" w:color="auto" w:fill="auto"/>
            <w:vAlign w:val="center"/>
            <w:hideMark/>
          </w:tcPr>
          <w:p w14:paraId="2C24447C"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870.0</w:t>
            </w:r>
          </w:p>
        </w:tc>
        <w:tc>
          <w:tcPr>
            <w:tcW w:w="880" w:type="dxa"/>
            <w:tcBorders>
              <w:top w:val="nil"/>
              <w:left w:val="nil"/>
              <w:bottom w:val="single" w:sz="4" w:space="0" w:color="788184"/>
              <w:right w:val="single" w:sz="4" w:space="0" w:color="788184"/>
            </w:tcBorders>
            <w:shd w:val="clear" w:color="auto" w:fill="auto"/>
            <w:vAlign w:val="center"/>
            <w:hideMark/>
          </w:tcPr>
          <w:p w14:paraId="06641CBF"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930.0</w:t>
            </w:r>
          </w:p>
        </w:tc>
        <w:tc>
          <w:tcPr>
            <w:tcW w:w="880" w:type="dxa"/>
            <w:tcBorders>
              <w:top w:val="nil"/>
              <w:left w:val="nil"/>
              <w:bottom w:val="single" w:sz="4" w:space="0" w:color="788184"/>
              <w:right w:val="single" w:sz="4" w:space="0" w:color="788184"/>
            </w:tcBorders>
            <w:shd w:val="clear" w:color="auto" w:fill="auto"/>
            <w:vAlign w:val="center"/>
            <w:hideMark/>
          </w:tcPr>
          <w:p w14:paraId="49AF91BE"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1,020.0</w:t>
            </w:r>
          </w:p>
        </w:tc>
        <w:tc>
          <w:tcPr>
            <w:tcW w:w="880" w:type="dxa"/>
            <w:tcBorders>
              <w:top w:val="nil"/>
              <w:left w:val="nil"/>
              <w:bottom w:val="single" w:sz="4" w:space="0" w:color="788184"/>
              <w:right w:val="single" w:sz="4" w:space="0" w:color="788184"/>
            </w:tcBorders>
            <w:shd w:val="clear" w:color="auto" w:fill="auto"/>
            <w:vAlign w:val="center"/>
            <w:hideMark/>
          </w:tcPr>
          <w:p w14:paraId="6F77155D"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940.0</w:t>
            </w:r>
          </w:p>
        </w:tc>
        <w:tc>
          <w:tcPr>
            <w:tcW w:w="880" w:type="dxa"/>
            <w:tcBorders>
              <w:top w:val="nil"/>
              <w:left w:val="nil"/>
              <w:bottom w:val="single" w:sz="4" w:space="0" w:color="788184"/>
              <w:right w:val="single" w:sz="4" w:space="0" w:color="788184"/>
            </w:tcBorders>
            <w:shd w:val="clear" w:color="auto" w:fill="auto"/>
            <w:vAlign w:val="center"/>
            <w:hideMark/>
          </w:tcPr>
          <w:p w14:paraId="467B8DD7"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910.0</w:t>
            </w:r>
          </w:p>
        </w:tc>
        <w:tc>
          <w:tcPr>
            <w:tcW w:w="880" w:type="dxa"/>
            <w:tcBorders>
              <w:top w:val="nil"/>
              <w:left w:val="nil"/>
              <w:bottom w:val="single" w:sz="4" w:space="0" w:color="788184"/>
              <w:right w:val="single" w:sz="4" w:space="0" w:color="788184"/>
            </w:tcBorders>
            <w:shd w:val="clear" w:color="auto" w:fill="auto"/>
            <w:vAlign w:val="center"/>
            <w:hideMark/>
          </w:tcPr>
          <w:p w14:paraId="0CFD5118"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820.0</w:t>
            </w:r>
          </w:p>
        </w:tc>
        <w:tc>
          <w:tcPr>
            <w:tcW w:w="880" w:type="dxa"/>
            <w:tcBorders>
              <w:top w:val="nil"/>
              <w:left w:val="nil"/>
              <w:bottom w:val="single" w:sz="4" w:space="0" w:color="788184"/>
              <w:right w:val="single" w:sz="4" w:space="0" w:color="788184"/>
            </w:tcBorders>
            <w:shd w:val="clear" w:color="auto" w:fill="auto"/>
            <w:vAlign w:val="center"/>
            <w:hideMark/>
          </w:tcPr>
          <w:p w14:paraId="6D1CACFB"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780.0</w:t>
            </w:r>
          </w:p>
        </w:tc>
        <w:tc>
          <w:tcPr>
            <w:tcW w:w="880" w:type="dxa"/>
            <w:tcBorders>
              <w:top w:val="nil"/>
              <w:left w:val="nil"/>
              <w:bottom w:val="single" w:sz="4" w:space="0" w:color="788184"/>
              <w:right w:val="single" w:sz="4" w:space="0" w:color="788184"/>
            </w:tcBorders>
            <w:shd w:val="clear" w:color="000000" w:fill="FFFFFF"/>
            <w:vAlign w:val="center"/>
            <w:hideMark/>
          </w:tcPr>
          <w:p w14:paraId="0024F9EC"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1,490.0</w:t>
            </w:r>
          </w:p>
        </w:tc>
        <w:tc>
          <w:tcPr>
            <w:tcW w:w="880" w:type="dxa"/>
            <w:tcBorders>
              <w:top w:val="nil"/>
              <w:left w:val="nil"/>
              <w:bottom w:val="single" w:sz="4" w:space="0" w:color="788184"/>
              <w:right w:val="single" w:sz="4" w:space="0" w:color="788184"/>
            </w:tcBorders>
            <w:shd w:val="clear" w:color="000000" w:fill="FFFFFF"/>
            <w:vAlign w:val="center"/>
            <w:hideMark/>
          </w:tcPr>
          <w:p w14:paraId="2594730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7,760.0</w:t>
            </w:r>
          </w:p>
        </w:tc>
      </w:tr>
      <w:tr w:rsidR="000E5839" w:rsidRPr="008D3BA1" w14:paraId="28A0630B"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6867F5A6" w14:textId="77777777" w:rsidR="000E5839" w:rsidRPr="008D3BA1" w:rsidRDefault="000E5839" w:rsidP="000E5839">
            <w:pPr>
              <w:spacing w:before="0" w:after="0" w:line="240" w:lineRule="auto"/>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Company tax</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747BDEA" w14:textId="1E67F279"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64DA755" w14:textId="6D15BF35"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C191BF4" w14:textId="20FC346C"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2A5242B3"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810.0</w:t>
            </w:r>
          </w:p>
        </w:tc>
        <w:tc>
          <w:tcPr>
            <w:tcW w:w="880" w:type="dxa"/>
            <w:tcBorders>
              <w:top w:val="nil"/>
              <w:left w:val="nil"/>
              <w:bottom w:val="single" w:sz="4" w:space="0" w:color="788184"/>
              <w:right w:val="single" w:sz="4" w:space="0" w:color="788184"/>
            </w:tcBorders>
            <w:shd w:val="clear" w:color="auto" w:fill="auto"/>
            <w:vAlign w:val="center"/>
            <w:hideMark/>
          </w:tcPr>
          <w:p w14:paraId="30D58573"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910.0</w:t>
            </w:r>
          </w:p>
        </w:tc>
        <w:tc>
          <w:tcPr>
            <w:tcW w:w="880" w:type="dxa"/>
            <w:tcBorders>
              <w:top w:val="nil"/>
              <w:left w:val="nil"/>
              <w:bottom w:val="single" w:sz="4" w:space="0" w:color="788184"/>
              <w:right w:val="single" w:sz="4" w:space="0" w:color="788184"/>
            </w:tcBorders>
            <w:shd w:val="clear" w:color="auto" w:fill="auto"/>
            <w:vAlign w:val="center"/>
            <w:hideMark/>
          </w:tcPr>
          <w:p w14:paraId="0A6D5E01"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990.0</w:t>
            </w:r>
          </w:p>
        </w:tc>
        <w:tc>
          <w:tcPr>
            <w:tcW w:w="880" w:type="dxa"/>
            <w:tcBorders>
              <w:top w:val="nil"/>
              <w:left w:val="nil"/>
              <w:bottom w:val="single" w:sz="4" w:space="0" w:color="788184"/>
              <w:right w:val="single" w:sz="4" w:space="0" w:color="788184"/>
            </w:tcBorders>
            <w:shd w:val="clear" w:color="auto" w:fill="auto"/>
            <w:vAlign w:val="center"/>
            <w:hideMark/>
          </w:tcPr>
          <w:p w14:paraId="20BBFBF2"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1,050.0</w:t>
            </w:r>
          </w:p>
        </w:tc>
        <w:tc>
          <w:tcPr>
            <w:tcW w:w="880" w:type="dxa"/>
            <w:tcBorders>
              <w:top w:val="nil"/>
              <w:left w:val="nil"/>
              <w:bottom w:val="single" w:sz="4" w:space="0" w:color="788184"/>
              <w:right w:val="single" w:sz="4" w:space="0" w:color="788184"/>
            </w:tcBorders>
            <w:shd w:val="clear" w:color="auto" w:fill="auto"/>
            <w:vAlign w:val="center"/>
            <w:hideMark/>
          </w:tcPr>
          <w:p w14:paraId="66BD3380"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1,100.0</w:t>
            </w:r>
          </w:p>
        </w:tc>
        <w:tc>
          <w:tcPr>
            <w:tcW w:w="880" w:type="dxa"/>
            <w:tcBorders>
              <w:top w:val="nil"/>
              <w:left w:val="nil"/>
              <w:bottom w:val="single" w:sz="4" w:space="0" w:color="788184"/>
              <w:right w:val="single" w:sz="4" w:space="0" w:color="788184"/>
            </w:tcBorders>
            <w:shd w:val="clear" w:color="auto" w:fill="auto"/>
            <w:vAlign w:val="center"/>
            <w:hideMark/>
          </w:tcPr>
          <w:p w14:paraId="036DA55F"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1,010.0</w:t>
            </w:r>
          </w:p>
        </w:tc>
        <w:tc>
          <w:tcPr>
            <w:tcW w:w="880" w:type="dxa"/>
            <w:tcBorders>
              <w:top w:val="nil"/>
              <w:left w:val="nil"/>
              <w:bottom w:val="single" w:sz="4" w:space="0" w:color="788184"/>
              <w:right w:val="single" w:sz="4" w:space="0" w:color="788184"/>
            </w:tcBorders>
            <w:shd w:val="clear" w:color="auto" w:fill="auto"/>
            <w:vAlign w:val="center"/>
            <w:hideMark/>
          </w:tcPr>
          <w:p w14:paraId="206DE842"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930.0</w:t>
            </w:r>
          </w:p>
        </w:tc>
        <w:tc>
          <w:tcPr>
            <w:tcW w:w="880" w:type="dxa"/>
            <w:tcBorders>
              <w:top w:val="nil"/>
              <w:left w:val="nil"/>
              <w:bottom w:val="single" w:sz="4" w:space="0" w:color="788184"/>
              <w:right w:val="single" w:sz="4" w:space="0" w:color="788184"/>
            </w:tcBorders>
            <w:shd w:val="clear" w:color="auto" w:fill="auto"/>
            <w:vAlign w:val="center"/>
            <w:hideMark/>
          </w:tcPr>
          <w:p w14:paraId="3373EF0A"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860.0</w:t>
            </w:r>
          </w:p>
        </w:tc>
        <w:tc>
          <w:tcPr>
            <w:tcW w:w="880" w:type="dxa"/>
            <w:tcBorders>
              <w:top w:val="nil"/>
              <w:left w:val="nil"/>
              <w:bottom w:val="single" w:sz="4" w:space="0" w:color="788184"/>
              <w:right w:val="single" w:sz="4" w:space="0" w:color="788184"/>
            </w:tcBorders>
            <w:shd w:val="clear" w:color="000000" w:fill="FFFFFF"/>
            <w:vAlign w:val="center"/>
            <w:hideMark/>
          </w:tcPr>
          <w:p w14:paraId="01A61BEB"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810.0</w:t>
            </w:r>
          </w:p>
        </w:tc>
        <w:tc>
          <w:tcPr>
            <w:tcW w:w="880" w:type="dxa"/>
            <w:tcBorders>
              <w:top w:val="nil"/>
              <w:left w:val="nil"/>
              <w:bottom w:val="single" w:sz="4" w:space="0" w:color="788184"/>
              <w:right w:val="single" w:sz="4" w:space="0" w:color="788184"/>
            </w:tcBorders>
            <w:shd w:val="clear" w:color="000000" w:fill="FFFFFF"/>
            <w:vAlign w:val="center"/>
            <w:hideMark/>
          </w:tcPr>
          <w:p w14:paraId="5C89AC35"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7,660.0</w:t>
            </w:r>
          </w:p>
        </w:tc>
      </w:tr>
      <w:tr w:rsidR="000E5839" w:rsidRPr="008D3BA1" w14:paraId="4A0A7B16"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2C04709E" w14:textId="77777777" w:rsidR="000E5839" w:rsidRPr="008D3BA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Total – administered tax</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1612C26" w14:textId="34021953"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7E783F9" w14:textId="3EB06B0D"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17BEBCF4"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2,650.0</w:t>
            </w:r>
          </w:p>
        </w:tc>
        <w:tc>
          <w:tcPr>
            <w:tcW w:w="880" w:type="dxa"/>
            <w:tcBorders>
              <w:top w:val="nil"/>
              <w:left w:val="nil"/>
              <w:bottom w:val="single" w:sz="4" w:space="0" w:color="788184"/>
              <w:right w:val="single" w:sz="4" w:space="0" w:color="788184"/>
            </w:tcBorders>
            <w:shd w:val="clear" w:color="000000" w:fill="FFFFFF"/>
            <w:vAlign w:val="center"/>
            <w:hideMark/>
          </w:tcPr>
          <w:p w14:paraId="0B6399C9"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3,780.0</w:t>
            </w:r>
          </w:p>
        </w:tc>
        <w:tc>
          <w:tcPr>
            <w:tcW w:w="880" w:type="dxa"/>
            <w:tcBorders>
              <w:top w:val="nil"/>
              <w:left w:val="nil"/>
              <w:bottom w:val="single" w:sz="4" w:space="0" w:color="788184"/>
              <w:right w:val="single" w:sz="4" w:space="0" w:color="788184"/>
            </w:tcBorders>
            <w:shd w:val="clear" w:color="000000" w:fill="FFFFFF"/>
            <w:vAlign w:val="center"/>
            <w:hideMark/>
          </w:tcPr>
          <w:p w14:paraId="070F6FE4"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4,180.0</w:t>
            </w:r>
          </w:p>
        </w:tc>
        <w:tc>
          <w:tcPr>
            <w:tcW w:w="880" w:type="dxa"/>
            <w:tcBorders>
              <w:top w:val="nil"/>
              <w:left w:val="nil"/>
              <w:bottom w:val="single" w:sz="4" w:space="0" w:color="788184"/>
              <w:right w:val="single" w:sz="4" w:space="0" w:color="788184"/>
            </w:tcBorders>
            <w:shd w:val="clear" w:color="000000" w:fill="FFFFFF"/>
            <w:vAlign w:val="center"/>
            <w:hideMark/>
          </w:tcPr>
          <w:p w14:paraId="76443652"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4,520.0</w:t>
            </w:r>
          </w:p>
        </w:tc>
        <w:tc>
          <w:tcPr>
            <w:tcW w:w="880" w:type="dxa"/>
            <w:tcBorders>
              <w:top w:val="nil"/>
              <w:left w:val="nil"/>
              <w:bottom w:val="single" w:sz="4" w:space="0" w:color="788184"/>
              <w:right w:val="single" w:sz="4" w:space="0" w:color="788184"/>
            </w:tcBorders>
            <w:shd w:val="clear" w:color="000000" w:fill="FFFFFF"/>
            <w:vAlign w:val="center"/>
            <w:hideMark/>
          </w:tcPr>
          <w:p w14:paraId="31E4E65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4,820.0</w:t>
            </w:r>
          </w:p>
        </w:tc>
        <w:tc>
          <w:tcPr>
            <w:tcW w:w="880" w:type="dxa"/>
            <w:tcBorders>
              <w:top w:val="nil"/>
              <w:left w:val="nil"/>
              <w:bottom w:val="single" w:sz="4" w:space="0" w:color="788184"/>
              <w:right w:val="single" w:sz="4" w:space="0" w:color="788184"/>
            </w:tcBorders>
            <w:shd w:val="clear" w:color="000000" w:fill="FFFFFF"/>
            <w:vAlign w:val="center"/>
            <w:hideMark/>
          </w:tcPr>
          <w:p w14:paraId="35658FDE"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4,650.0</w:t>
            </w:r>
          </w:p>
        </w:tc>
        <w:tc>
          <w:tcPr>
            <w:tcW w:w="880" w:type="dxa"/>
            <w:tcBorders>
              <w:top w:val="nil"/>
              <w:left w:val="nil"/>
              <w:bottom w:val="single" w:sz="4" w:space="0" w:color="788184"/>
              <w:right w:val="single" w:sz="4" w:space="0" w:color="788184"/>
            </w:tcBorders>
            <w:shd w:val="clear" w:color="000000" w:fill="FFFFFF"/>
            <w:vAlign w:val="center"/>
            <w:hideMark/>
          </w:tcPr>
          <w:p w14:paraId="144CFF95"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4,380.0</w:t>
            </w:r>
          </w:p>
        </w:tc>
        <w:tc>
          <w:tcPr>
            <w:tcW w:w="880" w:type="dxa"/>
            <w:tcBorders>
              <w:top w:val="nil"/>
              <w:left w:val="nil"/>
              <w:bottom w:val="single" w:sz="4" w:space="0" w:color="788184"/>
              <w:right w:val="single" w:sz="4" w:space="0" w:color="788184"/>
            </w:tcBorders>
            <w:shd w:val="clear" w:color="000000" w:fill="FFFFFF"/>
            <w:vAlign w:val="center"/>
            <w:hideMark/>
          </w:tcPr>
          <w:p w14:paraId="68F5B8FD"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4,040.0</w:t>
            </w:r>
          </w:p>
        </w:tc>
        <w:tc>
          <w:tcPr>
            <w:tcW w:w="880" w:type="dxa"/>
            <w:tcBorders>
              <w:top w:val="nil"/>
              <w:left w:val="nil"/>
              <w:bottom w:val="single" w:sz="4" w:space="0" w:color="788184"/>
              <w:right w:val="single" w:sz="4" w:space="0" w:color="788184"/>
            </w:tcBorders>
            <w:shd w:val="clear" w:color="000000" w:fill="FFFFFF"/>
            <w:vAlign w:val="center"/>
            <w:hideMark/>
          </w:tcPr>
          <w:p w14:paraId="35C6B527"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3,810.0</w:t>
            </w:r>
          </w:p>
        </w:tc>
        <w:tc>
          <w:tcPr>
            <w:tcW w:w="880" w:type="dxa"/>
            <w:tcBorders>
              <w:top w:val="nil"/>
              <w:left w:val="nil"/>
              <w:bottom w:val="single" w:sz="4" w:space="0" w:color="788184"/>
              <w:right w:val="single" w:sz="4" w:space="0" w:color="788184"/>
            </w:tcBorders>
            <w:shd w:val="clear" w:color="000000" w:fill="FFFFFF"/>
            <w:vAlign w:val="center"/>
            <w:hideMark/>
          </w:tcPr>
          <w:p w14:paraId="23205A95"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6,430.0</w:t>
            </w:r>
          </w:p>
        </w:tc>
        <w:tc>
          <w:tcPr>
            <w:tcW w:w="880" w:type="dxa"/>
            <w:tcBorders>
              <w:top w:val="nil"/>
              <w:left w:val="nil"/>
              <w:bottom w:val="single" w:sz="4" w:space="0" w:color="788184"/>
              <w:right w:val="single" w:sz="4" w:space="0" w:color="788184"/>
            </w:tcBorders>
            <w:shd w:val="clear" w:color="000000" w:fill="FFFFFF"/>
            <w:vAlign w:val="center"/>
            <w:hideMark/>
          </w:tcPr>
          <w:p w14:paraId="2B3FCF8F"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36,830.0</w:t>
            </w:r>
          </w:p>
        </w:tc>
      </w:tr>
      <w:tr w:rsidR="000E5839" w:rsidRPr="008D3BA1" w14:paraId="05D43D8B"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F20E88A" w14:textId="77777777" w:rsidR="000E5839" w:rsidRPr="008D3BA1" w:rsidRDefault="000E5839" w:rsidP="000E5839">
            <w:pPr>
              <w:spacing w:before="0" w:after="0" w:line="240" w:lineRule="auto"/>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Total – tax revenue</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7C85BF09" w14:textId="3CE00D1E"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31FEB25C" w14:textId="6FD47365"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130D3117"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2,650.0</w:t>
            </w:r>
          </w:p>
        </w:tc>
        <w:tc>
          <w:tcPr>
            <w:tcW w:w="880" w:type="dxa"/>
            <w:tcBorders>
              <w:top w:val="nil"/>
              <w:left w:val="nil"/>
              <w:bottom w:val="single" w:sz="4" w:space="0" w:color="788184"/>
              <w:right w:val="single" w:sz="4" w:space="0" w:color="788184"/>
            </w:tcBorders>
            <w:shd w:val="clear" w:color="000000" w:fill="FFFFFF"/>
            <w:vAlign w:val="center"/>
            <w:hideMark/>
          </w:tcPr>
          <w:p w14:paraId="7C2105A3"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3,780.0</w:t>
            </w:r>
          </w:p>
        </w:tc>
        <w:tc>
          <w:tcPr>
            <w:tcW w:w="880" w:type="dxa"/>
            <w:tcBorders>
              <w:top w:val="nil"/>
              <w:left w:val="nil"/>
              <w:bottom w:val="single" w:sz="4" w:space="0" w:color="788184"/>
              <w:right w:val="single" w:sz="4" w:space="0" w:color="788184"/>
            </w:tcBorders>
            <w:shd w:val="clear" w:color="000000" w:fill="FFFFFF"/>
            <w:vAlign w:val="center"/>
            <w:hideMark/>
          </w:tcPr>
          <w:p w14:paraId="19E22698"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4,180.0</w:t>
            </w:r>
          </w:p>
        </w:tc>
        <w:tc>
          <w:tcPr>
            <w:tcW w:w="880" w:type="dxa"/>
            <w:tcBorders>
              <w:top w:val="nil"/>
              <w:left w:val="nil"/>
              <w:bottom w:val="single" w:sz="4" w:space="0" w:color="788184"/>
              <w:right w:val="single" w:sz="4" w:space="0" w:color="788184"/>
            </w:tcBorders>
            <w:shd w:val="clear" w:color="000000" w:fill="FFFFFF"/>
            <w:vAlign w:val="center"/>
            <w:hideMark/>
          </w:tcPr>
          <w:p w14:paraId="13EF49BF"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4,520.0</w:t>
            </w:r>
          </w:p>
        </w:tc>
        <w:tc>
          <w:tcPr>
            <w:tcW w:w="880" w:type="dxa"/>
            <w:tcBorders>
              <w:top w:val="nil"/>
              <w:left w:val="nil"/>
              <w:bottom w:val="single" w:sz="4" w:space="0" w:color="788184"/>
              <w:right w:val="single" w:sz="4" w:space="0" w:color="788184"/>
            </w:tcBorders>
            <w:shd w:val="clear" w:color="000000" w:fill="FFFFFF"/>
            <w:vAlign w:val="center"/>
            <w:hideMark/>
          </w:tcPr>
          <w:p w14:paraId="5DECE486"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4,820.0</w:t>
            </w:r>
          </w:p>
        </w:tc>
        <w:tc>
          <w:tcPr>
            <w:tcW w:w="880" w:type="dxa"/>
            <w:tcBorders>
              <w:top w:val="nil"/>
              <w:left w:val="nil"/>
              <w:bottom w:val="single" w:sz="4" w:space="0" w:color="788184"/>
              <w:right w:val="single" w:sz="4" w:space="0" w:color="788184"/>
            </w:tcBorders>
            <w:shd w:val="clear" w:color="000000" w:fill="FFFFFF"/>
            <w:vAlign w:val="center"/>
            <w:hideMark/>
          </w:tcPr>
          <w:p w14:paraId="6407D519"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4,650.0</w:t>
            </w:r>
          </w:p>
        </w:tc>
        <w:tc>
          <w:tcPr>
            <w:tcW w:w="880" w:type="dxa"/>
            <w:tcBorders>
              <w:top w:val="nil"/>
              <w:left w:val="nil"/>
              <w:bottom w:val="single" w:sz="4" w:space="0" w:color="788184"/>
              <w:right w:val="single" w:sz="4" w:space="0" w:color="788184"/>
            </w:tcBorders>
            <w:shd w:val="clear" w:color="000000" w:fill="FFFFFF"/>
            <w:vAlign w:val="center"/>
            <w:hideMark/>
          </w:tcPr>
          <w:p w14:paraId="1B8719EB"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4,380.0</w:t>
            </w:r>
          </w:p>
        </w:tc>
        <w:tc>
          <w:tcPr>
            <w:tcW w:w="880" w:type="dxa"/>
            <w:tcBorders>
              <w:top w:val="nil"/>
              <w:left w:val="nil"/>
              <w:bottom w:val="single" w:sz="4" w:space="0" w:color="788184"/>
              <w:right w:val="single" w:sz="4" w:space="0" w:color="788184"/>
            </w:tcBorders>
            <w:shd w:val="clear" w:color="000000" w:fill="FFFFFF"/>
            <w:vAlign w:val="center"/>
            <w:hideMark/>
          </w:tcPr>
          <w:p w14:paraId="28FA0D30"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4,040.0</w:t>
            </w:r>
          </w:p>
        </w:tc>
        <w:tc>
          <w:tcPr>
            <w:tcW w:w="880" w:type="dxa"/>
            <w:tcBorders>
              <w:top w:val="nil"/>
              <w:left w:val="nil"/>
              <w:bottom w:val="single" w:sz="4" w:space="0" w:color="788184"/>
              <w:right w:val="single" w:sz="4" w:space="0" w:color="788184"/>
            </w:tcBorders>
            <w:shd w:val="clear" w:color="000000" w:fill="FFFFFF"/>
            <w:vAlign w:val="center"/>
            <w:hideMark/>
          </w:tcPr>
          <w:p w14:paraId="1BD8A27D"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3,810.0</w:t>
            </w:r>
          </w:p>
        </w:tc>
        <w:tc>
          <w:tcPr>
            <w:tcW w:w="880" w:type="dxa"/>
            <w:tcBorders>
              <w:top w:val="nil"/>
              <w:left w:val="nil"/>
              <w:bottom w:val="single" w:sz="4" w:space="0" w:color="788184"/>
              <w:right w:val="single" w:sz="4" w:space="0" w:color="788184"/>
            </w:tcBorders>
            <w:shd w:val="clear" w:color="000000" w:fill="FFFFFF"/>
            <w:vAlign w:val="center"/>
            <w:hideMark/>
          </w:tcPr>
          <w:p w14:paraId="60DE43CA"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6,430.0</w:t>
            </w:r>
          </w:p>
        </w:tc>
        <w:tc>
          <w:tcPr>
            <w:tcW w:w="880" w:type="dxa"/>
            <w:tcBorders>
              <w:top w:val="nil"/>
              <w:left w:val="nil"/>
              <w:bottom w:val="single" w:sz="4" w:space="0" w:color="788184"/>
              <w:right w:val="single" w:sz="4" w:space="0" w:color="788184"/>
            </w:tcBorders>
            <w:shd w:val="clear" w:color="000000" w:fill="FFFFFF"/>
            <w:vAlign w:val="center"/>
            <w:hideMark/>
          </w:tcPr>
          <w:p w14:paraId="49DB86EE"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36,830.0</w:t>
            </w:r>
          </w:p>
        </w:tc>
      </w:tr>
      <w:tr w:rsidR="000E5839" w:rsidRPr="008D3BA1" w14:paraId="25D989ED" w14:textId="77777777" w:rsidTr="008D3BA1">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3A49B23F" w14:textId="77777777" w:rsidR="000E5839" w:rsidRPr="008D3BA1" w:rsidRDefault="000E5839" w:rsidP="000E5839">
            <w:pPr>
              <w:spacing w:before="0" w:after="0" w:line="240" w:lineRule="auto"/>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Non – tax revenue</w:t>
            </w:r>
          </w:p>
        </w:tc>
        <w:tc>
          <w:tcPr>
            <w:tcW w:w="880" w:type="dxa"/>
            <w:tcBorders>
              <w:top w:val="single" w:sz="4" w:space="0" w:color="788184"/>
              <w:left w:val="nil"/>
              <w:bottom w:val="single" w:sz="4" w:space="0" w:color="788184"/>
              <w:right w:val="nil"/>
            </w:tcBorders>
            <w:shd w:val="clear" w:color="000000" w:fill="D3D8E9"/>
            <w:vAlign w:val="center"/>
            <w:hideMark/>
          </w:tcPr>
          <w:p w14:paraId="3847EFEE"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ACC5D85"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D2C8BE9"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1004642"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29418EF"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68D6330"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9230486"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F716B97"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D392A5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51A2511"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70CF8BC"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7AF0BEF"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616975D0"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r>
      <w:tr w:rsidR="000E5839" w:rsidRPr="008D3BA1" w14:paraId="2A51A274" w14:textId="77777777" w:rsidTr="008D3BA1">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258D0903" w14:textId="77777777" w:rsidR="000E5839" w:rsidRPr="008D3BA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xml:space="preserve">Administered non-tax </w:t>
            </w:r>
          </w:p>
        </w:tc>
        <w:tc>
          <w:tcPr>
            <w:tcW w:w="880" w:type="dxa"/>
            <w:tcBorders>
              <w:top w:val="single" w:sz="4" w:space="0" w:color="788184"/>
              <w:left w:val="nil"/>
              <w:bottom w:val="single" w:sz="4" w:space="0" w:color="788184"/>
              <w:right w:val="nil"/>
            </w:tcBorders>
            <w:shd w:val="clear" w:color="000000" w:fill="FFFFFF"/>
            <w:vAlign w:val="center"/>
            <w:hideMark/>
          </w:tcPr>
          <w:p w14:paraId="2E9F8F9C"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A550D24"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BE60421"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2394EF6"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B971FA4"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FA59C31"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F65AD76"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ABC6168"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7F1AEF2"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DD13D6C"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F2E4B53"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E0C88FD"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71F049F1" w14:textId="77777777" w:rsidR="000E5839" w:rsidRPr="008D3BA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r>
      <w:tr w:rsidR="000E5839" w:rsidRPr="008D3BA1" w14:paraId="42CA93B9"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8D21861" w14:textId="77777777" w:rsidR="000E5839" w:rsidRPr="008D3BA1" w:rsidRDefault="000E5839" w:rsidP="000E5839">
            <w:pPr>
              <w:spacing w:before="0" w:after="0" w:line="240" w:lineRule="auto"/>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Cannabis licence fees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EFE0BB7" w14:textId="20E8BDE8"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03145A74"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auto" w:fill="auto"/>
            <w:vAlign w:val="center"/>
            <w:hideMark/>
          </w:tcPr>
          <w:p w14:paraId="3EDEC7FE"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auto" w:fill="auto"/>
            <w:vAlign w:val="center"/>
            <w:hideMark/>
          </w:tcPr>
          <w:p w14:paraId="03AB296E"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auto" w:fill="auto"/>
            <w:vAlign w:val="center"/>
            <w:hideMark/>
          </w:tcPr>
          <w:p w14:paraId="58611662"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auto" w:fill="auto"/>
            <w:vAlign w:val="center"/>
            <w:hideMark/>
          </w:tcPr>
          <w:p w14:paraId="1FA49B00"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auto" w:fill="auto"/>
            <w:vAlign w:val="center"/>
            <w:hideMark/>
          </w:tcPr>
          <w:p w14:paraId="08DB09F9"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auto" w:fill="auto"/>
            <w:vAlign w:val="center"/>
            <w:hideMark/>
          </w:tcPr>
          <w:p w14:paraId="561A470F"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auto" w:fill="auto"/>
            <w:vAlign w:val="center"/>
            <w:hideMark/>
          </w:tcPr>
          <w:p w14:paraId="4924EDBB"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auto" w:fill="auto"/>
            <w:vAlign w:val="center"/>
            <w:hideMark/>
          </w:tcPr>
          <w:p w14:paraId="28C0EC43"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auto" w:fill="auto"/>
            <w:vAlign w:val="center"/>
            <w:hideMark/>
          </w:tcPr>
          <w:p w14:paraId="0C348B34"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16.0</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56CCFA9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10B6759C"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159.8</w:t>
            </w:r>
          </w:p>
        </w:tc>
      </w:tr>
      <w:tr w:rsidR="000E5839" w:rsidRPr="008D3BA1" w14:paraId="5D276D8D" w14:textId="77777777" w:rsidTr="008D3BA1">
        <w:trPr>
          <w:trHeight w:val="46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709206EE" w14:textId="77777777" w:rsidR="000E5839" w:rsidRPr="008D3BA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xml:space="preserve">Total – administered non-tax </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2D20D9CA" w14:textId="3465E381"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604FE1A3"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73902073"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000000" w:fill="FFFFFF"/>
            <w:vAlign w:val="center"/>
            <w:hideMark/>
          </w:tcPr>
          <w:p w14:paraId="7B39CDBD"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000000" w:fill="FFFFFF"/>
            <w:vAlign w:val="center"/>
            <w:hideMark/>
          </w:tcPr>
          <w:p w14:paraId="7396D680"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000000" w:fill="FFFFFF"/>
            <w:vAlign w:val="center"/>
            <w:hideMark/>
          </w:tcPr>
          <w:p w14:paraId="7CAFDCAA"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000000" w:fill="FFFFFF"/>
            <w:vAlign w:val="center"/>
            <w:hideMark/>
          </w:tcPr>
          <w:p w14:paraId="01B162D1"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000000" w:fill="FFFFFF"/>
            <w:vAlign w:val="center"/>
            <w:hideMark/>
          </w:tcPr>
          <w:p w14:paraId="0D28A58D"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000000" w:fill="FFFFFF"/>
            <w:vAlign w:val="center"/>
            <w:hideMark/>
          </w:tcPr>
          <w:p w14:paraId="6B63B97C"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000000" w:fill="FFFFFF"/>
            <w:vAlign w:val="center"/>
            <w:hideMark/>
          </w:tcPr>
          <w:p w14:paraId="6BCFC1C5"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000000" w:fill="FFFFFF"/>
            <w:vAlign w:val="center"/>
            <w:hideMark/>
          </w:tcPr>
          <w:p w14:paraId="1C499DAD"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16.0</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F32BA1B"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681A89DA"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159.8</w:t>
            </w:r>
          </w:p>
        </w:tc>
      </w:tr>
      <w:tr w:rsidR="000E5839" w:rsidRPr="008D3BA1" w14:paraId="7628DF2F"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4CA28FA4" w14:textId="77777777" w:rsidR="000E5839" w:rsidRPr="008D3BA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Total – non-tax revenue</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36D631E" w14:textId="731B0066"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668035E3"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5FA023F3"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000000" w:fill="FFFFFF"/>
            <w:vAlign w:val="center"/>
            <w:hideMark/>
          </w:tcPr>
          <w:p w14:paraId="1D8FFCFE"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000000" w:fill="FFFFFF"/>
            <w:vAlign w:val="center"/>
            <w:hideMark/>
          </w:tcPr>
          <w:p w14:paraId="37E95C57"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000000" w:fill="FFFFFF"/>
            <w:vAlign w:val="center"/>
            <w:hideMark/>
          </w:tcPr>
          <w:p w14:paraId="0E8834B3"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000000" w:fill="FFFFFF"/>
            <w:vAlign w:val="center"/>
            <w:hideMark/>
          </w:tcPr>
          <w:p w14:paraId="1A5A6842"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000000" w:fill="FFFFFF"/>
            <w:vAlign w:val="center"/>
            <w:hideMark/>
          </w:tcPr>
          <w:p w14:paraId="195E6C6B"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000000" w:fill="FFFFFF"/>
            <w:vAlign w:val="center"/>
            <w:hideMark/>
          </w:tcPr>
          <w:p w14:paraId="56720070"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000000" w:fill="FFFFFF"/>
            <w:vAlign w:val="center"/>
            <w:hideMark/>
          </w:tcPr>
          <w:p w14:paraId="6E87B209"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000000" w:fill="FFFFFF"/>
            <w:vAlign w:val="center"/>
            <w:hideMark/>
          </w:tcPr>
          <w:p w14:paraId="66C5EBF1"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16.0</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51F97350"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69C99A14"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159.8</w:t>
            </w:r>
          </w:p>
        </w:tc>
      </w:tr>
      <w:tr w:rsidR="000E5839" w:rsidRPr="008D3BA1" w14:paraId="5E775984"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906F9D3" w14:textId="77777777" w:rsidR="000E5839" w:rsidRPr="008D3BA1" w:rsidRDefault="000E5839" w:rsidP="000E5839">
            <w:pPr>
              <w:spacing w:before="0" w:after="0" w:line="240" w:lineRule="auto"/>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Total – revenue</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3BAACEEC" w14:textId="77660F23"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22D10136"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4728476A"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2,665.1</w:t>
            </w:r>
          </w:p>
        </w:tc>
        <w:tc>
          <w:tcPr>
            <w:tcW w:w="880" w:type="dxa"/>
            <w:tcBorders>
              <w:top w:val="nil"/>
              <w:left w:val="nil"/>
              <w:bottom w:val="single" w:sz="4" w:space="0" w:color="788184"/>
              <w:right w:val="single" w:sz="4" w:space="0" w:color="788184"/>
            </w:tcBorders>
            <w:shd w:val="clear" w:color="000000" w:fill="FFFFFF"/>
            <w:vAlign w:val="center"/>
            <w:hideMark/>
          </w:tcPr>
          <w:p w14:paraId="6F487C54"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3,795.2</w:t>
            </w:r>
          </w:p>
        </w:tc>
        <w:tc>
          <w:tcPr>
            <w:tcW w:w="880" w:type="dxa"/>
            <w:tcBorders>
              <w:top w:val="nil"/>
              <w:left w:val="nil"/>
              <w:bottom w:val="single" w:sz="4" w:space="0" w:color="788184"/>
              <w:right w:val="single" w:sz="4" w:space="0" w:color="788184"/>
            </w:tcBorders>
            <w:shd w:val="clear" w:color="000000" w:fill="FFFFFF"/>
            <w:vAlign w:val="center"/>
            <w:hideMark/>
          </w:tcPr>
          <w:p w14:paraId="4AD6A604"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4,195.3</w:t>
            </w:r>
          </w:p>
        </w:tc>
        <w:tc>
          <w:tcPr>
            <w:tcW w:w="880" w:type="dxa"/>
            <w:tcBorders>
              <w:top w:val="nil"/>
              <w:left w:val="nil"/>
              <w:bottom w:val="single" w:sz="4" w:space="0" w:color="788184"/>
              <w:right w:val="single" w:sz="4" w:space="0" w:color="788184"/>
            </w:tcBorders>
            <w:shd w:val="clear" w:color="000000" w:fill="FFFFFF"/>
            <w:vAlign w:val="center"/>
            <w:hideMark/>
          </w:tcPr>
          <w:p w14:paraId="27ABB8E7"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4,535.4</w:t>
            </w:r>
          </w:p>
        </w:tc>
        <w:tc>
          <w:tcPr>
            <w:tcW w:w="880" w:type="dxa"/>
            <w:tcBorders>
              <w:top w:val="nil"/>
              <w:left w:val="nil"/>
              <w:bottom w:val="single" w:sz="4" w:space="0" w:color="788184"/>
              <w:right w:val="single" w:sz="4" w:space="0" w:color="788184"/>
            </w:tcBorders>
            <w:shd w:val="clear" w:color="000000" w:fill="FFFFFF"/>
            <w:vAlign w:val="center"/>
            <w:hideMark/>
          </w:tcPr>
          <w:p w14:paraId="01E13A68"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4,835.5</w:t>
            </w:r>
          </w:p>
        </w:tc>
        <w:tc>
          <w:tcPr>
            <w:tcW w:w="880" w:type="dxa"/>
            <w:tcBorders>
              <w:top w:val="nil"/>
              <w:left w:val="nil"/>
              <w:bottom w:val="single" w:sz="4" w:space="0" w:color="788184"/>
              <w:right w:val="single" w:sz="4" w:space="0" w:color="788184"/>
            </w:tcBorders>
            <w:shd w:val="clear" w:color="000000" w:fill="FFFFFF"/>
            <w:vAlign w:val="center"/>
            <w:hideMark/>
          </w:tcPr>
          <w:p w14:paraId="388A5C02"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4,665.7</w:t>
            </w:r>
          </w:p>
        </w:tc>
        <w:tc>
          <w:tcPr>
            <w:tcW w:w="880" w:type="dxa"/>
            <w:tcBorders>
              <w:top w:val="nil"/>
              <w:left w:val="nil"/>
              <w:bottom w:val="single" w:sz="4" w:space="0" w:color="788184"/>
              <w:right w:val="single" w:sz="4" w:space="0" w:color="788184"/>
            </w:tcBorders>
            <w:shd w:val="clear" w:color="000000" w:fill="FFFFFF"/>
            <w:vAlign w:val="center"/>
            <w:hideMark/>
          </w:tcPr>
          <w:p w14:paraId="2EF8835C"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4,395.8</w:t>
            </w:r>
          </w:p>
        </w:tc>
        <w:tc>
          <w:tcPr>
            <w:tcW w:w="880" w:type="dxa"/>
            <w:tcBorders>
              <w:top w:val="nil"/>
              <w:left w:val="nil"/>
              <w:bottom w:val="single" w:sz="4" w:space="0" w:color="788184"/>
              <w:right w:val="single" w:sz="4" w:space="0" w:color="788184"/>
            </w:tcBorders>
            <w:shd w:val="clear" w:color="000000" w:fill="FFFFFF"/>
            <w:vAlign w:val="center"/>
            <w:hideMark/>
          </w:tcPr>
          <w:p w14:paraId="0ED4279B"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4,055.9</w:t>
            </w:r>
          </w:p>
        </w:tc>
        <w:tc>
          <w:tcPr>
            <w:tcW w:w="880" w:type="dxa"/>
            <w:tcBorders>
              <w:top w:val="nil"/>
              <w:left w:val="nil"/>
              <w:bottom w:val="single" w:sz="4" w:space="0" w:color="788184"/>
              <w:right w:val="single" w:sz="4" w:space="0" w:color="788184"/>
            </w:tcBorders>
            <w:shd w:val="clear" w:color="000000" w:fill="FFFFFF"/>
            <w:vAlign w:val="center"/>
            <w:hideMark/>
          </w:tcPr>
          <w:p w14:paraId="7C002E36"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3,826.0</w:t>
            </w:r>
          </w:p>
        </w:tc>
        <w:tc>
          <w:tcPr>
            <w:tcW w:w="880" w:type="dxa"/>
            <w:tcBorders>
              <w:top w:val="nil"/>
              <w:left w:val="nil"/>
              <w:bottom w:val="single" w:sz="4" w:space="0" w:color="788184"/>
              <w:right w:val="single" w:sz="4" w:space="0" w:color="788184"/>
            </w:tcBorders>
            <w:shd w:val="clear" w:color="000000" w:fill="FFFFFF"/>
            <w:vAlign w:val="center"/>
            <w:hideMark/>
          </w:tcPr>
          <w:p w14:paraId="2DF9C3B5"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6,480.2</w:t>
            </w:r>
          </w:p>
        </w:tc>
        <w:tc>
          <w:tcPr>
            <w:tcW w:w="880" w:type="dxa"/>
            <w:tcBorders>
              <w:top w:val="nil"/>
              <w:left w:val="nil"/>
              <w:bottom w:val="single" w:sz="4" w:space="0" w:color="788184"/>
              <w:right w:val="single" w:sz="4" w:space="0" w:color="788184"/>
            </w:tcBorders>
            <w:shd w:val="clear" w:color="000000" w:fill="FFFFFF"/>
            <w:vAlign w:val="center"/>
            <w:hideMark/>
          </w:tcPr>
          <w:p w14:paraId="61D5B46B"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36,989.8</w:t>
            </w:r>
          </w:p>
        </w:tc>
      </w:tr>
      <w:tr w:rsidR="000E5839" w:rsidRPr="008D3BA1" w14:paraId="6E3B0B1F" w14:textId="77777777" w:rsidTr="008D3BA1">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23B20555" w14:textId="77777777" w:rsidR="000E5839" w:rsidRPr="008D3BA1" w:rsidRDefault="000E5839" w:rsidP="000E5839">
            <w:pPr>
              <w:spacing w:before="0" w:after="0" w:line="240" w:lineRule="auto"/>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Expenses</w:t>
            </w:r>
          </w:p>
        </w:tc>
        <w:tc>
          <w:tcPr>
            <w:tcW w:w="880" w:type="dxa"/>
            <w:tcBorders>
              <w:top w:val="single" w:sz="4" w:space="0" w:color="788184"/>
              <w:left w:val="nil"/>
              <w:bottom w:val="single" w:sz="4" w:space="0" w:color="788184"/>
              <w:right w:val="nil"/>
            </w:tcBorders>
            <w:shd w:val="clear" w:color="000000" w:fill="D3D8E9"/>
            <w:vAlign w:val="center"/>
            <w:hideMark/>
          </w:tcPr>
          <w:p w14:paraId="7F834253"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994700C"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E9B6CF9"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BB08CE3"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F19A0D4"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53BBFFC"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040C74A"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02A4A2F"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16CC0EB"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431DB07"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7AC6559"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BB8DDF4"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1E278C3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r>
      <w:tr w:rsidR="000E5839" w:rsidRPr="008D3BA1" w14:paraId="4A4E945D" w14:textId="77777777" w:rsidTr="008D3BA1">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6A2688BD" w14:textId="77777777" w:rsidR="000E5839" w:rsidRPr="008D3BA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Administered</w:t>
            </w:r>
          </w:p>
        </w:tc>
        <w:tc>
          <w:tcPr>
            <w:tcW w:w="880" w:type="dxa"/>
            <w:tcBorders>
              <w:top w:val="single" w:sz="4" w:space="0" w:color="788184"/>
              <w:left w:val="nil"/>
              <w:bottom w:val="single" w:sz="4" w:space="0" w:color="788184"/>
              <w:right w:val="nil"/>
            </w:tcBorders>
            <w:shd w:val="clear" w:color="auto" w:fill="auto"/>
            <w:vAlign w:val="center"/>
            <w:hideMark/>
          </w:tcPr>
          <w:p w14:paraId="6358AAD3"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B9E5DA2"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57AE8CA"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7417E86"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69FBF2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97551A0"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4C936C6"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64726FD"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2AFA8AE"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7E6DCEC"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EB62F09"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E375C4A"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1CDC4BA4"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r>
      <w:tr w:rsidR="000E5839" w:rsidRPr="008D3BA1" w14:paraId="724A1C09" w14:textId="77777777" w:rsidTr="008D3BA1">
        <w:trPr>
          <w:trHeight w:val="52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439EA00F" w14:textId="77777777" w:rsidR="000E5839" w:rsidRPr="008D3BA1" w:rsidRDefault="000E5839" w:rsidP="000E5839">
            <w:pPr>
              <w:spacing w:before="0" w:after="0" w:line="240" w:lineRule="auto"/>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GST payments to states and territories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76F24FC" w14:textId="73459DA8"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DEAA09A" w14:textId="7CC1A0CE"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6D20119A"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-650.0</w:t>
            </w:r>
          </w:p>
        </w:tc>
        <w:tc>
          <w:tcPr>
            <w:tcW w:w="880" w:type="dxa"/>
            <w:tcBorders>
              <w:top w:val="nil"/>
              <w:left w:val="nil"/>
              <w:bottom w:val="single" w:sz="4" w:space="0" w:color="788184"/>
              <w:right w:val="single" w:sz="4" w:space="0" w:color="788184"/>
            </w:tcBorders>
            <w:shd w:val="clear" w:color="auto" w:fill="auto"/>
            <w:vAlign w:val="center"/>
            <w:hideMark/>
          </w:tcPr>
          <w:p w14:paraId="0250431A"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-780.0</w:t>
            </w:r>
          </w:p>
        </w:tc>
        <w:tc>
          <w:tcPr>
            <w:tcW w:w="880" w:type="dxa"/>
            <w:tcBorders>
              <w:top w:val="nil"/>
              <w:left w:val="nil"/>
              <w:bottom w:val="single" w:sz="4" w:space="0" w:color="788184"/>
              <w:right w:val="single" w:sz="4" w:space="0" w:color="788184"/>
            </w:tcBorders>
            <w:shd w:val="clear" w:color="auto" w:fill="auto"/>
            <w:vAlign w:val="center"/>
            <w:hideMark/>
          </w:tcPr>
          <w:p w14:paraId="5C2ADD30"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-860.0</w:t>
            </w:r>
          </w:p>
        </w:tc>
        <w:tc>
          <w:tcPr>
            <w:tcW w:w="880" w:type="dxa"/>
            <w:tcBorders>
              <w:top w:val="nil"/>
              <w:left w:val="nil"/>
              <w:bottom w:val="single" w:sz="4" w:space="0" w:color="788184"/>
              <w:right w:val="single" w:sz="4" w:space="0" w:color="788184"/>
            </w:tcBorders>
            <w:shd w:val="clear" w:color="auto" w:fill="auto"/>
            <w:vAlign w:val="center"/>
            <w:hideMark/>
          </w:tcPr>
          <w:p w14:paraId="737462BD"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52FCD782"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-1,020.0</w:t>
            </w:r>
          </w:p>
        </w:tc>
        <w:tc>
          <w:tcPr>
            <w:tcW w:w="880" w:type="dxa"/>
            <w:tcBorders>
              <w:top w:val="nil"/>
              <w:left w:val="nil"/>
              <w:bottom w:val="single" w:sz="4" w:space="0" w:color="788184"/>
              <w:right w:val="single" w:sz="4" w:space="0" w:color="788184"/>
            </w:tcBorders>
            <w:shd w:val="clear" w:color="auto" w:fill="auto"/>
            <w:vAlign w:val="center"/>
            <w:hideMark/>
          </w:tcPr>
          <w:p w14:paraId="48E470F7"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-950.0</w:t>
            </w:r>
          </w:p>
        </w:tc>
        <w:tc>
          <w:tcPr>
            <w:tcW w:w="880" w:type="dxa"/>
            <w:tcBorders>
              <w:top w:val="nil"/>
              <w:left w:val="nil"/>
              <w:bottom w:val="single" w:sz="4" w:space="0" w:color="788184"/>
              <w:right w:val="single" w:sz="4" w:space="0" w:color="788184"/>
            </w:tcBorders>
            <w:shd w:val="clear" w:color="auto" w:fill="auto"/>
            <w:vAlign w:val="center"/>
            <w:hideMark/>
          </w:tcPr>
          <w:p w14:paraId="7ECE8C4B"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54E90DE9"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-830.0</w:t>
            </w:r>
          </w:p>
        </w:tc>
        <w:tc>
          <w:tcPr>
            <w:tcW w:w="880" w:type="dxa"/>
            <w:tcBorders>
              <w:top w:val="nil"/>
              <w:left w:val="nil"/>
              <w:bottom w:val="single" w:sz="4" w:space="0" w:color="788184"/>
              <w:right w:val="single" w:sz="4" w:space="0" w:color="788184"/>
            </w:tcBorders>
            <w:shd w:val="clear" w:color="auto" w:fill="auto"/>
            <w:vAlign w:val="center"/>
            <w:hideMark/>
          </w:tcPr>
          <w:p w14:paraId="0BC77672"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-790.0</w:t>
            </w:r>
          </w:p>
        </w:tc>
        <w:tc>
          <w:tcPr>
            <w:tcW w:w="880" w:type="dxa"/>
            <w:tcBorders>
              <w:top w:val="nil"/>
              <w:left w:val="nil"/>
              <w:bottom w:val="single" w:sz="4" w:space="0" w:color="788184"/>
              <w:right w:val="single" w:sz="4" w:space="0" w:color="788184"/>
            </w:tcBorders>
            <w:shd w:val="clear" w:color="000000" w:fill="FFFFFF"/>
            <w:vAlign w:val="center"/>
            <w:hideMark/>
          </w:tcPr>
          <w:p w14:paraId="7E179BDF"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-1,430.0</w:t>
            </w:r>
          </w:p>
        </w:tc>
        <w:tc>
          <w:tcPr>
            <w:tcW w:w="880" w:type="dxa"/>
            <w:tcBorders>
              <w:top w:val="nil"/>
              <w:left w:val="nil"/>
              <w:bottom w:val="single" w:sz="4" w:space="0" w:color="788184"/>
              <w:right w:val="single" w:sz="4" w:space="0" w:color="788184"/>
            </w:tcBorders>
            <w:shd w:val="clear" w:color="000000" w:fill="FFFFFF"/>
            <w:vAlign w:val="center"/>
            <w:hideMark/>
          </w:tcPr>
          <w:p w14:paraId="6AC3BD82"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-7,720.0</w:t>
            </w:r>
          </w:p>
        </w:tc>
      </w:tr>
      <w:tr w:rsidR="000E5839" w:rsidRPr="008D3BA1" w14:paraId="72989BFE"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2022701F" w14:textId="77777777" w:rsidR="000E5839" w:rsidRPr="008D3BA1" w:rsidRDefault="000E5839" w:rsidP="000E5839">
            <w:pPr>
              <w:spacing w:before="0" w:after="0" w:line="240" w:lineRule="auto"/>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PBS savings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43409A2" w14:textId="2D476121"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B628AC8" w14:textId="40B85CFD"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E72E8F5" w14:textId="44FC93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95FD1BA" w14:textId="5244EAE0"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BFD946D" w14:textId="6EC2BC5D"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A33FADB" w14:textId="71E818EF"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72B748F" w14:textId="6B41492F"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92352FD" w14:textId="467CFB5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B3380DC" w14:textId="2CD59A8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1E366AB" w14:textId="2A98C90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BE67394" w14:textId="30D2AC60"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52ECDD37" w14:textId="2F298F5F"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63EF68E9" w14:textId="600AB7A2"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r>
      <w:tr w:rsidR="000E5839" w:rsidRPr="008D3BA1" w14:paraId="16E37366"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63A547F2" w14:textId="77777777" w:rsidR="000E5839" w:rsidRPr="008D3BA1" w:rsidRDefault="000E5839" w:rsidP="000E5839">
            <w:pPr>
              <w:spacing w:before="0" w:after="0" w:line="240" w:lineRule="auto"/>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MBS savings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6C605AD" w14:textId="329BA821"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05D493DF"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47397334"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02057DA4"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27B1B7B3"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67E10D91"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3FD265B8"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059508DB"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41817833"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1EED10AD"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07A56FA7"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000000" w:fill="FFFFFF"/>
            <w:vAlign w:val="center"/>
            <w:hideMark/>
          </w:tcPr>
          <w:p w14:paraId="70B912FC"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7.5</w:t>
            </w:r>
          </w:p>
        </w:tc>
        <w:tc>
          <w:tcPr>
            <w:tcW w:w="880" w:type="dxa"/>
            <w:tcBorders>
              <w:top w:val="nil"/>
              <w:left w:val="nil"/>
              <w:bottom w:val="single" w:sz="4" w:space="0" w:color="788184"/>
              <w:right w:val="single" w:sz="4" w:space="0" w:color="788184"/>
            </w:tcBorders>
            <w:shd w:val="clear" w:color="000000" w:fill="FFFFFF"/>
            <w:vAlign w:val="center"/>
            <w:hideMark/>
          </w:tcPr>
          <w:p w14:paraId="071A4C0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25.0</w:t>
            </w:r>
          </w:p>
        </w:tc>
      </w:tr>
      <w:tr w:rsidR="000E5839" w:rsidRPr="008D3BA1" w14:paraId="1723F7D0"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2ECED524" w14:textId="77777777" w:rsidR="000E5839" w:rsidRPr="008D3BA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Total – administered</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FD38BB0" w14:textId="130A28F1"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01A2AEF7"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000000" w:fill="FFFFFF"/>
            <w:vAlign w:val="center"/>
            <w:hideMark/>
          </w:tcPr>
          <w:p w14:paraId="591EECE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-647.5</w:t>
            </w:r>
          </w:p>
        </w:tc>
        <w:tc>
          <w:tcPr>
            <w:tcW w:w="880" w:type="dxa"/>
            <w:tcBorders>
              <w:top w:val="nil"/>
              <w:left w:val="nil"/>
              <w:bottom w:val="single" w:sz="4" w:space="0" w:color="788184"/>
              <w:right w:val="single" w:sz="4" w:space="0" w:color="788184"/>
            </w:tcBorders>
            <w:shd w:val="clear" w:color="000000" w:fill="FFFFFF"/>
            <w:vAlign w:val="center"/>
            <w:hideMark/>
          </w:tcPr>
          <w:p w14:paraId="12735C73"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-777.5</w:t>
            </w:r>
          </w:p>
        </w:tc>
        <w:tc>
          <w:tcPr>
            <w:tcW w:w="880" w:type="dxa"/>
            <w:tcBorders>
              <w:top w:val="nil"/>
              <w:left w:val="nil"/>
              <w:bottom w:val="single" w:sz="4" w:space="0" w:color="788184"/>
              <w:right w:val="single" w:sz="4" w:space="0" w:color="788184"/>
            </w:tcBorders>
            <w:shd w:val="clear" w:color="000000" w:fill="FFFFFF"/>
            <w:vAlign w:val="center"/>
            <w:hideMark/>
          </w:tcPr>
          <w:p w14:paraId="6EAE5063"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-857.5</w:t>
            </w:r>
          </w:p>
        </w:tc>
        <w:tc>
          <w:tcPr>
            <w:tcW w:w="880" w:type="dxa"/>
            <w:tcBorders>
              <w:top w:val="nil"/>
              <w:left w:val="nil"/>
              <w:bottom w:val="single" w:sz="4" w:space="0" w:color="788184"/>
              <w:right w:val="single" w:sz="4" w:space="0" w:color="788184"/>
            </w:tcBorders>
            <w:shd w:val="clear" w:color="000000" w:fill="FFFFFF"/>
            <w:vAlign w:val="center"/>
            <w:hideMark/>
          </w:tcPr>
          <w:p w14:paraId="304ED10A"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-917.5</w:t>
            </w:r>
          </w:p>
        </w:tc>
        <w:tc>
          <w:tcPr>
            <w:tcW w:w="880" w:type="dxa"/>
            <w:tcBorders>
              <w:top w:val="nil"/>
              <w:left w:val="nil"/>
              <w:bottom w:val="single" w:sz="4" w:space="0" w:color="788184"/>
              <w:right w:val="single" w:sz="4" w:space="0" w:color="788184"/>
            </w:tcBorders>
            <w:shd w:val="clear" w:color="000000" w:fill="FFFFFF"/>
            <w:vAlign w:val="center"/>
            <w:hideMark/>
          </w:tcPr>
          <w:p w14:paraId="5AB635D6"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-1,017.5</w:t>
            </w:r>
          </w:p>
        </w:tc>
        <w:tc>
          <w:tcPr>
            <w:tcW w:w="880" w:type="dxa"/>
            <w:tcBorders>
              <w:top w:val="nil"/>
              <w:left w:val="nil"/>
              <w:bottom w:val="single" w:sz="4" w:space="0" w:color="788184"/>
              <w:right w:val="single" w:sz="4" w:space="0" w:color="788184"/>
            </w:tcBorders>
            <w:shd w:val="clear" w:color="000000" w:fill="FFFFFF"/>
            <w:vAlign w:val="center"/>
            <w:hideMark/>
          </w:tcPr>
          <w:p w14:paraId="1B3C3E57"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-947.5</w:t>
            </w:r>
          </w:p>
        </w:tc>
        <w:tc>
          <w:tcPr>
            <w:tcW w:w="880" w:type="dxa"/>
            <w:tcBorders>
              <w:top w:val="nil"/>
              <w:left w:val="nil"/>
              <w:bottom w:val="single" w:sz="4" w:space="0" w:color="788184"/>
              <w:right w:val="single" w:sz="4" w:space="0" w:color="788184"/>
            </w:tcBorders>
            <w:shd w:val="clear" w:color="000000" w:fill="FFFFFF"/>
            <w:vAlign w:val="center"/>
            <w:hideMark/>
          </w:tcPr>
          <w:p w14:paraId="71306326"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-917.5</w:t>
            </w:r>
          </w:p>
        </w:tc>
        <w:tc>
          <w:tcPr>
            <w:tcW w:w="880" w:type="dxa"/>
            <w:tcBorders>
              <w:top w:val="nil"/>
              <w:left w:val="nil"/>
              <w:bottom w:val="single" w:sz="4" w:space="0" w:color="788184"/>
              <w:right w:val="single" w:sz="4" w:space="0" w:color="788184"/>
            </w:tcBorders>
            <w:shd w:val="clear" w:color="000000" w:fill="FFFFFF"/>
            <w:vAlign w:val="center"/>
            <w:hideMark/>
          </w:tcPr>
          <w:p w14:paraId="685896F2"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-827.5</w:t>
            </w:r>
          </w:p>
        </w:tc>
        <w:tc>
          <w:tcPr>
            <w:tcW w:w="880" w:type="dxa"/>
            <w:tcBorders>
              <w:top w:val="nil"/>
              <w:left w:val="nil"/>
              <w:bottom w:val="single" w:sz="4" w:space="0" w:color="788184"/>
              <w:right w:val="single" w:sz="4" w:space="0" w:color="788184"/>
            </w:tcBorders>
            <w:shd w:val="clear" w:color="000000" w:fill="FFFFFF"/>
            <w:vAlign w:val="center"/>
            <w:hideMark/>
          </w:tcPr>
          <w:p w14:paraId="29A3C2B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-787.5</w:t>
            </w:r>
          </w:p>
        </w:tc>
        <w:tc>
          <w:tcPr>
            <w:tcW w:w="880" w:type="dxa"/>
            <w:tcBorders>
              <w:top w:val="nil"/>
              <w:left w:val="nil"/>
              <w:bottom w:val="single" w:sz="4" w:space="0" w:color="788184"/>
              <w:right w:val="single" w:sz="4" w:space="0" w:color="788184"/>
            </w:tcBorders>
            <w:shd w:val="clear" w:color="000000" w:fill="FFFFFF"/>
            <w:vAlign w:val="center"/>
            <w:hideMark/>
          </w:tcPr>
          <w:p w14:paraId="0A71C98A"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-1,422.5</w:t>
            </w:r>
          </w:p>
        </w:tc>
        <w:tc>
          <w:tcPr>
            <w:tcW w:w="880" w:type="dxa"/>
            <w:tcBorders>
              <w:top w:val="nil"/>
              <w:left w:val="nil"/>
              <w:bottom w:val="single" w:sz="4" w:space="0" w:color="788184"/>
              <w:right w:val="single" w:sz="4" w:space="0" w:color="788184"/>
            </w:tcBorders>
            <w:shd w:val="clear" w:color="000000" w:fill="FFFFFF"/>
            <w:vAlign w:val="center"/>
            <w:hideMark/>
          </w:tcPr>
          <w:p w14:paraId="4A4D6B8E"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-7,695.0</w:t>
            </w:r>
          </w:p>
        </w:tc>
      </w:tr>
      <w:tr w:rsidR="000E5839" w:rsidRPr="008D3BA1" w14:paraId="126A27CD" w14:textId="77777777" w:rsidTr="008D3BA1">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59E69624" w14:textId="77777777" w:rsidR="000E5839" w:rsidRPr="008D3BA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Departmental</w:t>
            </w:r>
          </w:p>
        </w:tc>
        <w:tc>
          <w:tcPr>
            <w:tcW w:w="880" w:type="dxa"/>
            <w:tcBorders>
              <w:top w:val="single" w:sz="4" w:space="0" w:color="788184"/>
              <w:left w:val="nil"/>
              <w:bottom w:val="single" w:sz="4" w:space="0" w:color="788184"/>
              <w:right w:val="nil"/>
            </w:tcBorders>
            <w:shd w:val="clear" w:color="auto" w:fill="auto"/>
            <w:vAlign w:val="center"/>
            <w:hideMark/>
          </w:tcPr>
          <w:p w14:paraId="7E1ACA07"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4C55E69"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2C3C355"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B29378C"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744BB05"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2C79265"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D4815E4"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17CA691"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60EE13F"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3E3D5D4"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68ED25F"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02974BB"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11700B32"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 </w:t>
            </w:r>
          </w:p>
        </w:tc>
      </w:tr>
      <w:tr w:rsidR="000E5839" w:rsidRPr="008D3BA1" w14:paraId="412D6C45" w14:textId="77777777" w:rsidTr="008D3BA1">
        <w:trPr>
          <w:trHeight w:val="52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D85A484" w14:textId="77777777" w:rsidR="000E5839" w:rsidRPr="008D3BA1" w:rsidRDefault="000E5839" w:rsidP="000E5839">
            <w:pPr>
              <w:spacing w:before="0" w:after="0" w:line="240" w:lineRule="auto"/>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Cannabis Australia National Agency</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B05028A" w14:textId="30F8C398"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6A3F56E0"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auto" w:fill="auto"/>
            <w:vAlign w:val="center"/>
            <w:hideMark/>
          </w:tcPr>
          <w:p w14:paraId="1AF4BB0D"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auto" w:fill="auto"/>
            <w:vAlign w:val="center"/>
            <w:hideMark/>
          </w:tcPr>
          <w:p w14:paraId="39B895E0"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-15.2</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95A7608"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E6F11EF"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-15.4</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60FCF93"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auto" w:fill="auto"/>
            <w:vAlign w:val="center"/>
            <w:hideMark/>
          </w:tcPr>
          <w:p w14:paraId="479AF466"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-15.7</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E9EB729"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-15.8</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9E56C05"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-15.9</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16DEAA4"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-16.0</w:t>
            </w:r>
          </w:p>
        </w:tc>
        <w:tc>
          <w:tcPr>
            <w:tcW w:w="880" w:type="dxa"/>
            <w:tcBorders>
              <w:top w:val="nil"/>
              <w:left w:val="nil"/>
              <w:bottom w:val="single" w:sz="4" w:space="0" w:color="788184"/>
              <w:right w:val="single" w:sz="4" w:space="0" w:color="788184"/>
            </w:tcBorders>
            <w:shd w:val="clear" w:color="000000" w:fill="FFFFFF"/>
            <w:vAlign w:val="center"/>
            <w:hideMark/>
          </w:tcPr>
          <w:p w14:paraId="70CF3B7D"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592A272A"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-159.8</w:t>
            </w:r>
          </w:p>
        </w:tc>
      </w:tr>
      <w:tr w:rsidR="000E5839" w:rsidRPr="008D3BA1" w14:paraId="532410B1"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69F7022" w14:textId="77777777" w:rsidR="000E5839" w:rsidRPr="008D3BA1" w:rsidRDefault="000E5839" w:rsidP="000E5839">
            <w:pPr>
              <w:spacing w:before="0" w:after="0" w:line="240" w:lineRule="auto"/>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Australian Taxation Office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D9D6C65" w14:textId="549CBDC1"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0B542055"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-33.7</w:t>
            </w:r>
          </w:p>
        </w:tc>
        <w:tc>
          <w:tcPr>
            <w:tcW w:w="880" w:type="dxa"/>
            <w:tcBorders>
              <w:top w:val="nil"/>
              <w:left w:val="nil"/>
              <w:bottom w:val="single" w:sz="4" w:space="0" w:color="788184"/>
              <w:right w:val="single" w:sz="4" w:space="0" w:color="788184"/>
            </w:tcBorders>
            <w:shd w:val="clear" w:color="auto" w:fill="auto"/>
            <w:vAlign w:val="center"/>
            <w:hideMark/>
          </w:tcPr>
          <w:p w14:paraId="356914DA"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-37.8</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B51BCF9"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9CB64C4"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AE5718A"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F41C021"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8749BB7"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C867A46"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E0D8B25"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8A001BB" w14:textId="77777777"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000000" w:fill="FFFFFF"/>
            <w:vAlign w:val="center"/>
            <w:hideMark/>
          </w:tcPr>
          <w:p w14:paraId="4D6F1D01"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-98.8</w:t>
            </w:r>
          </w:p>
        </w:tc>
        <w:tc>
          <w:tcPr>
            <w:tcW w:w="880" w:type="dxa"/>
            <w:tcBorders>
              <w:top w:val="nil"/>
              <w:left w:val="nil"/>
              <w:bottom w:val="single" w:sz="4" w:space="0" w:color="788184"/>
              <w:right w:val="single" w:sz="4" w:space="0" w:color="788184"/>
            </w:tcBorders>
            <w:shd w:val="clear" w:color="000000" w:fill="FFFFFF"/>
            <w:vAlign w:val="center"/>
            <w:hideMark/>
          </w:tcPr>
          <w:p w14:paraId="3AB88070"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-289.9</w:t>
            </w:r>
          </w:p>
        </w:tc>
      </w:tr>
      <w:tr w:rsidR="000E5839" w:rsidRPr="008D3BA1" w14:paraId="106939FB"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29A1457F" w14:textId="77777777" w:rsidR="000E5839" w:rsidRPr="008D3BA1" w:rsidRDefault="000E5839" w:rsidP="000E5839">
            <w:pPr>
              <w:spacing w:before="0" w:after="0" w:line="240" w:lineRule="auto"/>
              <w:rPr>
                <w:rFonts w:ascii="Calibri" w:eastAsia="Times New Roman" w:hAnsi="Calibri" w:cs="Calibri"/>
                <w:i/>
                <w:iCs/>
                <w:color w:val="000000"/>
                <w:spacing w:val="0"/>
                <w:sz w:val="16"/>
                <w:szCs w:val="16"/>
                <w:lang w:eastAsia="en-AU"/>
              </w:rPr>
            </w:pPr>
            <w:r w:rsidRPr="008D3BA1">
              <w:rPr>
                <w:rFonts w:ascii="Calibri" w:eastAsia="Times New Roman" w:hAnsi="Calibri" w:cs="Calibri"/>
                <w:i/>
                <w:iCs/>
                <w:color w:val="000000"/>
                <w:spacing w:val="0"/>
                <w:sz w:val="16"/>
                <w:szCs w:val="16"/>
                <w:lang w:eastAsia="en-AU"/>
              </w:rPr>
              <w:lastRenderedPageBreak/>
              <w:t>Australian Federal Police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AF3E1E5" w14:textId="49D8CDD6"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92DCFFA" w14:textId="239AB1C9"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D909618" w14:textId="0EDF0716"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EDADC40" w14:textId="5DB9BEA5"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D4072AB" w14:textId="0927C81E"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C7BE7C7" w14:textId="4767C6FE"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877BF71" w14:textId="71ACF0F3"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4F83F85" w14:textId="4B606520"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2A9B99E" w14:textId="44E0F269"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442B63E" w14:textId="65D5B0EB"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E564C2E" w14:textId="28B0C4CC" w:rsidR="000E5839" w:rsidRPr="008D3BA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6FB54A83" w14:textId="168B962D"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8F88093" w14:textId="7E876CC3"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r>
      <w:tr w:rsidR="000E5839" w:rsidRPr="008D3BA1" w14:paraId="054DB133"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2FE21CF7" w14:textId="77777777" w:rsidR="000E5839" w:rsidRPr="008D3BA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Total – departmental</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07DEDD9" w14:textId="67F747BF"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4A1A6790"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-53.6</w:t>
            </w:r>
          </w:p>
        </w:tc>
        <w:tc>
          <w:tcPr>
            <w:tcW w:w="880" w:type="dxa"/>
            <w:tcBorders>
              <w:top w:val="nil"/>
              <w:left w:val="nil"/>
              <w:bottom w:val="single" w:sz="4" w:space="0" w:color="788184"/>
              <w:right w:val="single" w:sz="4" w:space="0" w:color="788184"/>
            </w:tcBorders>
            <w:shd w:val="clear" w:color="000000" w:fill="FFFFFF"/>
            <w:vAlign w:val="center"/>
            <w:hideMark/>
          </w:tcPr>
          <w:p w14:paraId="7203CEF5"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-52.9</w:t>
            </w:r>
          </w:p>
        </w:tc>
        <w:tc>
          <w:tcPr>
            <w:tcW w:w="880" w:type="dxa"/>
            <w:tcBorders>
              <w:top w:val="nil"/>
              <w:left w:val="nil"/>
              <w:bottom w:val="single" w:sz="4" w:space="0" w:color="788184"/>
              <w:right w:val="single" w:sz="4" w:space="0" w:color="788184"/>
            </w:tcBorders>
            <w:shd w:val="clear" w:color="000000" w:fill="FFFFFF"/>
            <w:vAlign w:val="center"/>
            <w:hideMark/>
          </w:tcPr>
          <w:p w14:paraId="1727906E"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-42.5</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63DC9683"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-42.6</w:t>
            </w:r>
          </w:p>
        </w:tc>
        <w:tc>
          <w:tcPr>
            <w:tcW w:w="880" w:type="dxa"/>
            <w:tcBorders>
              <w:top w:val="nil"/>
              <w:left w:val="nil"/>
              <w:bottom w:val="single" w:sz="4" w:space="0" w:color="788184"/>
              <w:right w:val="single" w:sz="4" w:space="0" w:color="788184"/>
            </w:tcBorders>
            <w:shd w:val="clear" w:color="000000" w:fill="FFFFFF"/>
            <w:vAlign w:val="center"/>
            <w:hideMark/>
          </w:tcPr>
          <w:p w14:paraId="20871587"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-42.7</w:t>
            </w:r>
          </w:p>
        </w:tc>
        <w:tc>
          <w:tcPr>
            <w:tcW w:w="880" w:type="dxa"/>
            <w:tcBorders>
              <w:top w:val="nil"/>
              <w:left w:val="nil"/>
              <w:bottom w:val="single" w:sz="4" w:space="0" w:color="788184"/>
              <w:right w:val="single" w:sz="4" w:space="0" w:color="788184"/>
            </w:tcBorders>
            <w:shd w:val="clear" w:color="000000" w:fill="FFFFFF"/>
            <w:vAlign w:val="center"/>
            <w:hideMark/>
          </w:tcPr>
          <w:p w14:paraId="7951B222"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-42.8</w:t>
            </w:r>
          </w:p>
        </w:tc>
        <w:tc>
          <w:tcPr>
            <w:tcW w:w="880" w:type="dxa"/>
            <w:tcBorders>
              <w:top w:val="nil"/>
              <w:left w:val="nil"/>
              <w:bottom w:val="single" w:sz="4" w:space="0" w:color="788184"/>
              <w:right w:val="single" w:sz="4" w:space="0" w:color="788184"/>
            </w:tcBorders>
            <w:shd w:val="clear" w:color="000000" w:fill="FFFFFF"/>
            <w:vAlign w:val="center"/>
            <w:hideMark/>
          </w:tcPr>
          <w:p w14:paraId="4E2BB73D"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-43.0</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7E2186C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-43.1</w:t>
            </w:r>
          </w:p>
        </w:tc>
        <w:tc>
          <w:tcPr>
            <w:tcW w:w="880" w:type="dxa"/>
            <w:tcBorders>
              <w:top w:val="nil"/>
              <w:left w:val="nil"/>
              <w:bottom w:val="single" w:sz="4" w:space="0" w:color="788184"/>
              <w:right w:val="single" w:sz="4" w:space="0" w:color="788184"/>
            </w:tcBorders>
            <w:shd w:val="clear" w:color="000000" w:fill="FFFFFF"/>
            <w:vAlign w:val="center"/>
            <w:hideMark/>
          </w:tcPr>
          <w:p w14:paraId="673CAEE0"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-43.2</w:t>
            </w:r>
          </w:p>
        </w:tc>
        <w:tc>
          <w:tcPr>
            <w:tcW w:w="880" w:type="dxa"/>
            <w:tcBorders>
              <w:top w:val="nil"/>
              <w:left w:val="nil"/>
              <w:bottom w:val="single" w:sz="4" w:space="0" w:color="788184"/>
              <w:right w:val="single" w:sz="4" w:space="0" w:color="788184"/>
            </w:tcBorders>
            <w:shd w:val="clear" w:color="000000" w:fill="FFFFFF"/>
            <w:vAlign w:val="center"/>
            <w:hideMark/>
          </w:tcPr>
          <w:p w14:paraId="1E0DA9E8"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-43.3</w:t>
            </w:r>
          </w:p>
        </w:tc>
        <w:tc>
          <w:tcPr>
            <w:tcW w:w="880" w:type="dxa"/>
            <w:tcBorders>
              <w:top w:val="nil"/>
              <w:left w:val="nil"/>
              <w:bottom w:val="single" w:sz="4" w:space="0" w:color="788184"/>
              <w:right w:val="single" w:sz="4" w:space="0" w:color="788184"/>
            </w:tcBorders>
            <w:shd w:val="clear" w:color="000000" w:fill="FFFFFF"/>
            <w:vAlign w:val="center"/>
            <w:hideMark/>
          </w:tcPr>
          <w:p w14:paraId="0D3BFDA7"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-149.0</w:t>
            </w:r>
          </w:p>
        </w:tc>
        <w:tc>
          <w:tcPr>
            <w:tcW w:w="880" w:type="dxa"/>
            <w:tcBorders>
              <w:top w:val="nil"/>
              <w:left w:val="nil"/>
              <w:bottom w:val="single" w:sz="4" w:space="0" w:color="788184"/>
              <w:right w:val="single" w:sz="4" w:space="0" w:color="788184"/>
            </w:tcBorders>
            <w:shd w:val="clear" w:color="000000" w:fill="FFFFFF"/>
            <w:vAlign w:val="center"/>
            <w:hideMark/>
          </w:tcPr>
          <w:p w14:paraId="517EB760" w14:textId="77777777" w:rsidR="000E5839" w:rsidRPr="008D3BA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8D3BA1">
              <w:rPr>
                <w:rFonts w:ascii="Calibri" w:eastAsia="Times New Roman" w:hAnsi="Calibri" w:cs="Calibri"/>
                <w:b/>
                <w:bCs/>
                <w:i/>
                <w:iCs/>
                <w:color w:val="000000"/>
                <w:spacing w:val="0"/>
                <w:sz w:val="16"/>
                <w:szCs w:val="16"/>
                <w:lang w:eastAsia="en-AU"/>
              </w:rPr>
              <w:t>-449.7</w:t>
            </w:r>
          </w:p>
        </w:tc>
      </w:tr>
      <w:tr w:rsidR="000E5839" w:rsidRPr="008D3BA1" w14:paraId="7D2C7A70"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093A468" w14:textId="77777777" w:rsidR="000E5839" w:rsidRPr="008D3BA1" w:rsidRDefault="000E5839" w:rsidP="000E5839">
            <w:pPr>
              <w:spacing w:before="0" w:after="0" w:line="240" w:lineRule="auto"/>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Total – expenses</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0B16EA13" w14:textId="4B8B8CC9"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091E888A"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-51.1</w:t>
            </w:r>
          </w:p>
        </w:tc>
        <w:tc>
          <w:tcPr>
            <w:tcW w:w="880" w:type="dxa"/>
            <w:tcBorders>
              <w:top w:val="nil"/>
              <w:left w:val="nil"/>
              <w:bottom w:val="single" w:sz="4" w:space="0" w:color="788184"/>
              <w:right w:val="single" w:sz="4" w:space="0" w:color="788184"/>
            </w:tcBorders>
            <w:shd w:val="clear" w:color="000000" w:fill="FFFFFF"/>
            <w:vAlign w:val="center"/>
            <w:hideMark/>
          </w:tcPr>
          <w:p w14:paraId="7368BAFF"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-700.4</w:t>
            </w:r>
          </w:p>
        </w:tc>
        <w:tc>
          <w:tcPr>
            <w:tcW w:w="880" w:type="dxa"/>
            <w:tcBorders>
              <w:top w:val="nil"/>
              <w:left w:val="nil"/>
              <w:bottom w:val="single" w:sz="4" w:space="0" w:color="788184"/>
              <w:right w:val="single" w:sz="4" w:space="0" w:color="788184"/>
            </w:tcBorders>
            <w:shd w:val="clear" w:color="000000" w:fill="FFFFFF"/>
            <w:vAlign w:val="center"/>
            <w:hideMark/>
          </w:tcPr>
          <w:p w14:paraId="13DAB091"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-820.0</w:t>
            </w:r>
          </w:p>
        </w:tc>
        <w:tc>
          <w:tcPr>
            <w:tcW w:w="880" w:type="dxa"/>
            <w:tcBorders>
              <w:top w:val="nil"/>
              <w:left w:val="nil"/>
              <w:bottom w:val="single" w:sz="4" w:space="0" w:color="788184"/>
              <w:right w:val="single" w:sz="4" w:space="0" w:color="788184"/>
            </w:tcBorders>
            <w:shd w:val="clear" w:color="000000" w:fill="FFFFFF"/>
            <w:vAlign w:val="center"/>
            <w:hideMark/>
          </w:tcPr>
          <w:p w14:paraId="47B45BC1"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-900.1</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6D30D3FA"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-960.2</w:t>
            </w:r>
          </w:p>
        </w:tc>
        <w:tc>
          <w:tcPr>
            <w:tcW w:w="880" w:type="dxa"/>
            <w:tcBorders>
              <w:top w:val="nil"/>
              <w:left w:val="nil"/>
              <w:bottom w:val="single" w:sz="4" w:space="0" w:color="788184"/>
              <w:right w:val="single" w:sz="4" w:space="0" w:color="788184"/>
            </w:tcBorders>
            <w:shd w:val="clear" w:color="000000" w:fill="FFFFFF"/>
            <w:vAlign w:val="center"/>
            <w:hideMark/>
          </w:tcPr>
          <w:p w14:paraId="054107FF"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-1,060.3</w:t>
            </w:r>
          </w:p>
        </w:tc>
        <w:tc>
          <w:tcPr>
            <w:tcW w:w="880" w:type="dxa"/>
            <w:tcBorders>
              <w:top w:val="nil"/>
              <w:left w:val="nil"/>
              <w:bottom w:val="single" w:sz="4" w:space="0" w:color="788184"/>
              <w:right w:val="single" w:sz="4" w:space="0" w:color="788184"/>
            </w:tcBorders>
            <w:shd w:val="clear" w:color="000000" w:fill="FFFFFF"/>
            <w:vAlign w:val="center"/>
            <w:hideMark/>
          </w:tcPr>
          <w:p w14:paraId="2ADC83F3"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-990.5</w:t>
            </w:r>
          </w:p>
        </w:tc>
        <w:tc>
          <w:tcPr>
            <w:tcW w:w="880" w:type="dxa"/>
            <w:tcBorders>
              <w:top w:val="nil"/>
              <w:left w:val="nil"/>
              <w:bottom w:val="single" w:sz="4" w:space="0" w:color="788184"/>
              <w:right w:val="single" w:sz="4" w:space="0" w:color="788184"/>
            </w:tcBorders>
            <w:shd w:val="clear" w:color="000000" w:fill="FFFFFF"/>
            <w:vAlign w:val="center"/>
            <w:hideMark/>
          </w:tcPr>
          <w:p w14:paraId="68BED199"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-960.6</w:t>
            </w:r>
          </w:p>
        </w:tc>
        <w:tc>
          <w:tcPr>
            <w:tcW w:w="880" w:type="dxa"/>
            <w:tcBorders>
              <w:top w:val="nil"/>
              <w:left w:val="nil"/>
              <w:bottom w:val="single" w:sz="4" w:space="0" w:color="788184"/>
              <w:right w:val="single" w:sz="4" w:space="0" w:color="788184"/>
            </w:tcBorders>
            <w:shd w:val="clear" w:color="000000" w:fill="FFFFFF"/>
            <w:vAlign w:val="center"/>
            <w:hideMark/>
          </w:tcPr>
          <w:p w14:paraId="7B7BCFFE"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-870.7</w:t>
            </w:r>
          </w:p>
        </w:tc>
        <w:tc>
          <w:tcPr>
            <w:tcW w:w="880" w:type="dxa"/>
            <w:tcBorders>
              <w:top w:val="nil"/>
              <w:left w:val="nil"/>
              <w:bottom w:val="single" w:sz="4" w:space="0" w:color="788184"/>
              <w:right w:val="single" w:sz="4" w:space="0" w:color="788184"/>
            </w:tcBorders>
            <w:shd w:val="clear" w:color="000000" w:fill="FFFFFF"/>
            <w:vAlign w:val="center"/>
            <w:hideMark/>
          </w:tcPr>
          <w:p w14:paraId="57E73550"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-830.8</w:t>
            </w:r>
          </w:p>
        </w:tc>
        <w:tc>
          <w:tcPr>
            <w:tcW w:w="880" w:type="dxa"/>
            <w:tcBorders>
              <w:top w:val="nil"/>
              <w:left w:val="nil"/>
              <w:bottom w:val="single" w:sz="4" w:space="0" w:color="788184"/>
              <w:right w:val="single" w:sz="4" w:space="0" w:color="788184"/>
            </w:tcBorders>
            <w:shd w:val="clear" w:color="000000" w:fill="FFFFFF"/>
            <w:vAlign w:val="center"/>
            <w:hideMark/>
          </w:tcPr>
          <w:p w14:paraId="5BF52995"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-1,571.5</w:t>
            </w:r>
          </w:p>
        </w:tc>
        <w:tc>
          <w:tcPr>
            <w:tcW w:w="880" w:type="dxa"/>
            <w:tcBorders>
              <w:top w:val="nil"/>
              <w:left w:val="nil"/>
              <w:bottom w:val="single" w:sz="4" w:space="0" w:color="788184"/>
              <w:right w:val="single" w:sz="4" w:space="0" w:color="788184"/>
            </w:tcBorders>
            <w:shd w:val="clear" w:color="000000" w:fill="FFFFFF"/>
            <w:vAlign w:val="center"/>
            <w:hideMark/>
          </w:tcPr>
          <w:p w14:paraId="67492C11"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-8,144.7</w:t>
            </w:r>
          </w:p>
        </w:tc>
      </w:tr>
      <w:tr w:rsidR="000E5839" w:rsidRPr="008D3BA1" w14:paraId="3B31E57C" w14:textId="77777777" w:rsidTr="008D3BA1">
        <w:trPr>
          <w:trHeight w:val="315"/>
        </w:trPr>
        <w:tc>
          <w:tcPr>
            <w:tcW w:w="2140" w:type="dxa"/>
            <w:tcBorders>
              <w:top w:val="nil"/>
              <w:left w:val="single" w:sz="4" w:space="0" w:color="788184"/>
              <w:bottom w:val="single" w:sz="4" w:space="0" w:color="788184"/>
              <w:right w:val="single" w:sz="4" w:space="0" w:color="788184"/>
            </w:tcBorders>
            <w:shd w:val="clear" w:color="000000" w:fill="A7B2D4"/>
            <w:vAlign w:val="center"/>
            <w:hideMark/>
          </w:tcPr>
          <w:p w14:paraId="2E621AF7" w14:textId="77777777" w:rsidR="000E5839" w:rsidRPr="008D3BA1" w:rsidRDefault="000E5839" w:rsidP="000E5839">
            <w:pPr>
              <w:spacing w:before="0" w:after="0" w:line="240" w:lineRule="auto"/>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Total (excluding PDI)</w:t>
            </w:r>
          </w:p>
        </w:tc>
        <w:tc>
          <w:tcPr>
            <w:tcW w:w="880" w:type="dxa"/>
            <w:tcBorders>
              <w:top w:val="single" w:sz="4" w:space="0" w:color="788184"/>
              <w:left w:val="single" w:sz="4" w:space="0" w:color="788184"/>
              <w:bottom w:val="single" w:sz="4" w:space="0" w:color="788184"/>
              <w:right w:val="single" w:sz="4" w:space="0" w:color="788184"/>
            </w:tcBorders>
            <w:shd w:val="clear" w:color="000000" w:fill="A7B2D4"/>
            <w:vAlign w:val="center"/>
            <w:hideMark/>
          </w:tcPr>
          <w:p w14:paraId="04B14E60" w14:textId="23E60059"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A7B2D4"/>
            <w:vAlign w:val="center"/>
            <w:hideMark/>
          </w:tcPr>
          <w:p w14:paraId="211867C8"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-31.2</w:t>
            </w:r>
          </w:p>
        </w:tc>
        <w:tc>
          <w:tcPr>
            <w:tcW w:w="880" w:type="dxa"/>
            <w:tcBorders>
              <w:top w:val="nil"/>
              <w:left w:val="nil"/>
              <w:bottom w:val="single" w:sz="4" w:space="0" w:color="788184"/>
              <w:right w:val="single" w:sz="4" w:space="0" w:color="788184"/>
            </w:tcBorders>
            <w:shd w:val="clear" w:color="000000" w:fill="A7B2D4"/>
            <w:vAlign w:val="center"/>
            <w:hideMark/>
          </w:tcPr>
          <w:p w14:paraId="40523242"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1,964.7</w:t>
            </w:r>
          </w:p>
        </w:tc>
        <w:tc>
          <w:tcPr>
            <w:tcW w:w="880" w:type="dxa"/>
            <w:tcBorders>
              <w:top w:val="nil"/>
              <w:left w:val="nil"/>
              <w:bottom w:val="single" w:sz="4" w:space="0" w:color="788184"/>
              <w:right w:val="single" w:sz="4" w:space="0" w:color="788184"/>
            </w:tcBorders>
            <w:shd w:val="clear" w:color="000000" w:fill="A7B2D4"/>
            <w:vAlign w:val="center"/>
            <w:hideMark/>
          </w:tcPr>
          <w:p w14:paraId="2C5ED635"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2,975.2</w:t>
            </w:r>
          </w:p>
        </w:tc>
        <w:tc>
          <w:tcPr>
            <w:tcW w:w="880" w:type="dxa"/>
            <w:tcBorders>
              <w:top w:val="nil"/>
              <w:left w:val="nil"/>
              <w:bottom w:val="single" w:sz="4" w:space="0" w:color="788184"/>
              <w:right w:val="single" w:sz="4" w:space="0" w:color="788184"/>
            </w:tcBorders>
            <w:shd w:val="clear" w:color="000000" w:fill="A7B2D4"/>
            <w:vAlign w:val="center"/>
            <w:hideMark/>
          </w:tcPr>
          <w:p w14:paraId="4D4C8CFD"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3,295.2</w:t>
            </w:r>
          </w:p>
        </w:tc>
        <w:tc>
          <w:tcPr>
            <w:tcW w:w="880" w:type="dxa"/>
            <w:tcBorders>
              <w:top w:val="nil"/>
              <w:left w:val="nil"/>
              <w:bottom w:val="single" w:sz="4" w:space="0" w:color="788184"/>
              <w:right w:val="single" w:sz="4" w:space="0" w:color="788184"/>
            </w:tcBorders>
            <w:shd w:val="clear" w:color="000000" w:fill="A7B2D4"/>
            <w:vAlign w:val="center"/>
            <w:hideMark/>
          </w:tcPr>
          <w:p w14:paraId="0CC9A8AB"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3,575.2</w:t>
            </w:r>
          </w:p>
        </w:tc>
        <w:tc>
          <w:tcPr>
            <w:tcW w:w="880" w:type="dxa"/>
            <w:tcBorders>
              <w:top w:val="nil"/>
              <w:left w:val="nil"/>
              <w:bottom w:val="single" w:sz="4" w:space="0" w:color="788184"/>
              <w:right w:val="single" w:sz="4" w:space="0" w:color="788184"/>
            </w:tcBorders>
            <w:shd w:val="clear" w:color="000000" w:fill="A7B2D4"/>
            <w:vAlign w:val="center"/>
            <w:hideMark/>
          </w:tcPr>
          <w:p w14:paraId="2F586B09"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3,775.2</w:t>
            </w:r>
          </w:p>
        </w:tc>
        <w:tc>
          <w:tcPr>
            <w:tcW w:w="880" w:type="dxa"/>
            <w:tcBorders>
              <w:top w:val="nil"/>
              <w:left w:val="nil"/>
              <w:bottom w:val="single" w:sz="4" w:space="0" w:color="788184"/>
              <w:right w:val="single" w:sz="4" w:space="0" w:color="788184"/>
            </w:tcBorders>
            <w:shd w:val="clear" w:color="000000" w:fill="A7B2D4"/>
            <w:vAlign w:val="center"/>
            <w:hideMark/>
          </w:tcPr>
          <w:p w14:paraId="6E0EF39C"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3,675.2</w:t>
            </w:r>
          </w:p>
        </w:tc>
        <w:tc>
          <w:tcPr>
            <w:tcW w:w="880" w:type="dxa"/>
            <w:tcBorders>
              <w:top w:val="nil"/>
              <w:left w:val="nil"/>
              <w:bottom w:val="single" w:sz="4" w:space="0" w:color="788184"/>
              <w:right w:val="single" w:sz="4" w:space="0" w:color="788184"/>
            </w:tcBorders>
            <w:shd w:val="clear" w:color="000000" w:fill="A7B2D4"/>
            <w:vAlign w:val="center"/>
            <w:hideMark/>
          </w:tcPr>
          <w:p w14:paraId="4EA4A27B"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3,435.2</w:t>
            </w:r>
          </w:p>
        </w:tc>
        <w:tc>
          <w:tcPr>
            <w:tcW w:w="880" w:type="dxa"/>
            <w:tcBorders>
              <w:top w:val="nil"/>
              <w:left w:val="nil"/>
              <w:bottom w:val="single" w:sz="4" w:space="0" w:color="788184"/>
              <w:right w:val="single" w:sz="4" w:space="0" w:color="788184"/>
            </w:tcBorders>
            <w:shd w:val="clear" w:color="000000" w:fill="A7B2D4"/>
            <w:vAlign w:val="center"/>
            <w:hideMark/>
          </w:tcPr>
          <w:p w14:paraId="1CFA1770"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3,185.2</w:t>
            </w:r>
          </w:p>
        </w:tc>
        <w:tc>
          <w:tcPr>
            <w:tcW w:w="880" w:type="dxa"/>
            <w:tcBorders>
              <w:top w:val="nil"/>
              <w:left w:val="nil"/>
              <w:bottom w:val="single" w:sz="4" w:space="0" w:color="788184"/>
              <w:right w:val="single" w:sz="4" w:space="0" w:color="788184"/>
            </w:tcBorders>
            <w:shd w:val="clear" w:color="000000" w:fill="A7B2D4"/>
            <w:vAlign w:val="center"/>
            <w:hideMark/>
          </w:tcPr>
          <w:p w14:paraId="4161D37E"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2,995.2</w:t>
            </w:r>
          </w:p>
        </w:tc>
        <w:tc>
          <w:tcPr>
            <w:tcW w:w="880" w:type="dxa"/>
            <w:tcBorders>
              <w:top w:val="nil"/>
              <w:left w:val="nil"/>
              <w:bottom w:val="single" w:sz="4" w:space="0" w:color="788184"/>
              <w:right w:val="single" w:sz="4" w:space="0" w:color="788184"/>
            </w:tcBorders>
            <w:shd w:val="clear" w:color="000000" w:fill="A7B2D4"/>
            <w:vAlign w:val="center"/>
            <w:hideMark/>
          </w:tcPr>
          <w:p w14:paraId="60FB5E44"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4,908.7</w:t>
            </w:r>
          </w:p>
        </w:tc>
        <w:tc>
          <w:tcPr>
            <w:tcW w:w="880" w:type="dxa"/>
            <w:tcBorders>
              <w:top w:val="nil"/>
              <w:left w:val="nil"/>
              <w:bottom w:val="single" w:sz="4" w:space="0" w:color="788184"/>
              <w:right w:val="single" w:sz="4" w:space="0" w:color="788184"/>
            </w:tcBorders>
            <w:shd w:val="clear" w:color="000000" w:fill="A7B2D4"/>
            <w:vAlign w:val="center"/>
            <w:hideMark/>
          </w:tcPr>
          <w:p w14:paraId="265C3A36" w14:textId="77777777" w:rsidR="000E5839" w:rsidRPr="008D3BA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8D3BA1">
              <w:rPr>
                <w:rFonts w:ascii="Calibri" w:eastAsia="Times New Roman" w:hAnsi="Calibri" w:cs="Calibri"/>
                <w:b/>
                <w:bCs/>
                <w:color w:val="000000"/>
                <w:spacing w:val="0"/>
                <w:sz w:val="16"/>
                <w:szCs w:val="16"/>
                <w:lang w:eastAsia="en-AU"/>
              </w:rPr>
              <w:t>28,845.1</w:t>
            </w:r>
          </w:p>
        </w:tc>
      </w:tr>
    </w:tbl>
    <w:p w14:paraId="051A6E7D" w14:textId="6F72A1C4" w:rsidR="005159D3" w:rsidRPr="00CB012E" w:rsidRDefault="005159D3" w:rsidP="005159D3">
      <w:pPr>
        <w:pStyle w:val="PRRfootnote1"/>
        <w:rPr>
          <w:color w:val="FF0000"/>
        </w:rPr>
      </w:pPr>
    </w:p>
    <w:p w14:paraId="620D51A1" w14:textId="77777777" w:rsidR="005159D3" w:rsidRPr="00CD1811" w:rsidRDefault="005159D3" w:rsidP="005159D3">
      <w:pPr>
        <w:pStyle w:val="PRRfootnote2"/>
      </w:pPr>
      <w:r w:rsidRPr="00CD1811">
        <w:t>(a)</w:t>
      </w:r>
      <w:r w:rsidRPr="00CD1811">
        <w:tab/>
        <w:t xml:space="preserve">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  </w:t>
      </w:r>
    </w:p>
    <w:p w14:paraId="3F42CB31" w14:textId="77777777" w:rsidR="005159D3" w:rsidRDefault="005159D3" w:rsidP="005159D3">
      <w:pPr>
        <w:pStyle w:val="PRRfootnote2"/>
        <w:numPr>
          <w:ilvl w:val="0"/>
          <w:numId w:val="46"/>
        </w:numPr>
        <w:ind w:left="284" w:hanging="284"/>
      </w:pPr>
      <w:r w:rsidRPr="00CD1811">
        <w:t>Indicates nil.</w:t>
      </w:r>
    </w:p>
    <w:p w14:paraId="164F409D" w14:textId="77777777" w:rsidR="00617691" w:rsidRPr="00617691" w:rsidRDefault="00617691" w:rsidP="004B52AF">
      <w:pPr>
        <w:spacing w:after="60" w:line="240" w:lineRule="auto"/>
        <w:rPr>
          <w:color w:val="auto"/>
        </w:rPr>
      </w:pPr>
    </w:p>
    <w:p w14:paraId="2B4A8D0F" w14:textId="459A7647" w:rsidR="00FD4DE8" w:rsidRDefault="00FD4DE8" w:rsidP="00FD4DE8">
      <w:pPr>
        <w:pStyle w:val="Caption"/>
        <w:widowControl w:val="0"/>
        <w:tabs>
          <w:tab w:val="left" w:pos="9356"/>
        </w:tabs>
        <w:rPr>
          <w:vertAlign w:val="superscript"/>
        </w:rPr>
      </w:pPr>
      <w:r w:rsidRPr="002D239A">
        <w:t xml:space="preserve">Table </w:t>
      </w:r>
      <w:r>
        <w:rPr>
          <w:noProof/>
        </w:rPr>
        <w:fldChar w:fldCharType="begin"/>
      </w:r>
      <w:r>
        <w:rPr>
          <w:noProof/>
        </w:rPr>
        <w:instrText xml:space="preserve"> STYLEREF 8 \s </w:instrText>
      </w:r>
      <w:r>
        <w:rPr>
          <w:noProof/>
        </w:rPr>
        <w:fldChar w:fldCharType="separate"/>
      </w:r>
      <w:r w:rsidR="005618BC">
        <w:rPr>
          <w:noProof/>
        </w:rPr>
        <w:t>A</w:t>
      </w:r>
      <w:r>
        <w:rPr>
          <w:noProof/>
        </w:rPr>
        <w:fldChar w:fldCharType="end"/>
      </w:r>
      <w:r>
        <w:rPr>
          <w:noProof/>
        </w:rPr>
        <w:fldChar w:fldCharType="begin"/>
      </w:r>
      <w:r>
        <w:rPr>
          <w:noProof/>
        </w:rPr>
        <w:instrText xml:space="preserve"> SEQ AppendixTable\s 8 </w:instrText>
      </w:r>
      <w:r>
        <w:rPr>
          <w:noProof/>
        </w:rPr>
        <w:fldChar w:fldCharType="separate"/>
      </w:r>
      <w:r w:rsidR="005618BC">
        <w:rPr>
          <w:noProof/>
        </w:rPr>
        <w:t>2</w:t>
      </w:r>
      <w:r>
        <w:rPr>
          <w:noProof/>
        </w:rPr>
        <w:fldChar w:fldCharType="end"/>
      </w:r>
      <w:r w:rsidRPr="002D239A">
        <w:t xml:space="preserve">: </w:t>
      </w:r>
      <w:r>
        <w:rPr>
          <w:noProof/>
        </w:rPr>
        <w:fldChar w:fldCharType="begin"/>
      </w:r>
      <w:r>
        <w:rPr>
          <w:noProof/>
        </w:rPr>
        <w:instrText xml:space="preserve"> STYLEREF  "Name of Proposal"  \* MERGEFORMAT </w:instrText>
      </w:r>
      <w:r>
        <w:rPr>
          <w:noProof/>
        </w:rPr>
        <w:fldChar w:fldCharType="separate"/>
      </w:r>
      <w:r w:rsidR="005618BC">
        <w:rPr>
          <w:noProof/>
        </w:rPr>
        <w:t>Legalise Cannabis Nationally</w:t>
      </w:r>
      <w:r>
        <w:rPr>
          <w:noProof/>
        </w:rPr>
        <w:fldChar w:fldCharType="end"/>
      </w:r>
      <w:r>
        <w:t xml:space="preserve"> – </w:t>
      </w:r>
      <w:r w:rsidR="00CA7CF8" w:rsidRPr="00CA7CF8">
        <w:t>Option 1: Sales of recreational cannabis excise at 25%</w:t>
      </w:r>
      <w:r w:rsidR="00CA7CF8">
        <w:t xml:space="preserve"> – </w:t>
      </w:r>
      <w:r>
        <w:t>Underlying cash balance ($m)</w:t>
      </w:r>
      <w:r>
        <w:rPr>
          <w:vertAlign w:val="superscript"/>
        </w:rPr>
        <w:t>(a)</w:t>
      </w:r>
    </w:p>
    <w:tbl>
      <w:tblPr>
        <w:tblW w:w="13580" w:type="dxa"/>
        <w:tblLook w:val="04A0" w:firstRow="1" w:lastRow="0" w:firstColumn="1" w:lastColumn="0" w:noHBand="0" w:noVBand="1"/>
      </w:tblPr>
      <w:tblGrid>
        <w:gridCol w:w="2140"/>
        <w:gridCol w:w="880"/>
        <w:gridCol w:w="880"/>
        <w:gridCol w:w="880"/>
        <w:gridCol w:w="880"/>
        <w:gridCol w:w="880"/>
        <w:gridCol w:w="880"/>
        <w:gridCol w:w="880"/>
        <w:gridCol w:w="880"/>
        <w:gridCol w:w="880"/>
        <w:gridCol w:w="880"/>
        <w:gridCol w:w="880"/>
        <w:gridCol w:w="880"/>
        <w:gridCol w:w="880"/>
      </w:tblGrid>
      <w:tr w:rsidR="00662641" w:rsidRPr="00662641" w14:paraId="040EDFBF" w14:textId="77777777" w:rsidTr="00F96625">
        <w:trPr>
          <w:trHeight w:val="529"/>
          <w:tblHeader/>
        </w:trPr>
        <w:tc>
          <w:tcPr>
            <w:tcW w:w="2140" w:type="dxa"/>
            <w:tcBorders>
              <w:top w:val="single" w:sz="4" w:space="0" w:color="788184"/>
              <w:left w:val="single" w:sz="4" w:space="0" w:color="788184"/>
              <w:bottom w:val="single" w:sz="4" w:space="0" w:color="788184"/>
              <w:right w:val="single" w:sz="4" w:space="0" w:color="788184"/>
            </w:tcBorders>
            <w:shd w:val="clear" w:color="000000" w:fill="A7B2D4"/>
            <w:vAlign w:val="center"/>
            <w:hideMark/>
          </w:tcPr>
          <w:p w14:paraId="0A451F5F" w14:textId="77777777" w:rsidR="00662641" w:rsidRPr="00662641" w:rsidRDefault="00662641" w:rsidP="00662641">
            <w:pPr>
              <w:spacing w:before="0" w:after="0" w:line="240" w:lineRule="auto"/>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8D13217" w14:textId="77777777" w:rsidR="00662641" w:rsidRPr="00662641" w:rsidRDefault="00662641" w:rsidP="00662641">
            <w:pPr>
              <w:spacing w:before="0" w:after="0" w:line="240" w:lineRule="auto"/>
              <w:jc w:val="right"/>
              <w:rPr>
                <w:rFonts w:ascii="Calibri" w:eastAsia="Times New Roman" w:hAnsi="Calibri" w:cs="Calibri"/>
                <w:color w:val="000000"/>
                <w:spacing w:val="0"/>
                <w:sz w:val="16"/>
                <w:szCs w:val="16"/>
                <w:lang w:eastAsia="en-AU"/>
              </w:rPr>
            </w:pPr>
            <w:r w:rsidRPr="00662641">
              <w:rPr>
                <w:rFonts w:ascii="Calibri" w:eastAsia="Times New Roman" w:hAnsi="Calibri" w:cs="Calibri"/>
                <w:color w:val="000000"/>
                <w:spacing w:val="0"/>
                <w:sz w:val="16"/>
                <w:szCs w:val="16"/>
                <w:lang w:eastAsia="en-AU"/>
              </w:rPr>
              <w:t>2022-23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2C7B6723" w14:textId="77777777" w:rsidR="00662641" w:rsidRPr="00662641" w:rsidRDefault="00662641" w:rsidP="00662641">
            <w:pPr>
              <w:spacing w:before="0" w:after="0" w:line="240" w:lineRule="auto"/>
              <w:jc w:val="right"/>
              <w:rPr>
                <w:rFonts w:ascii="Calibri" w:eastAsia="Times New Roman" w:hAnsi="Calibri" w:cs="Calibri"/>
                <w:color w:val="000000"/>
                <w:spacing w:val="0"/>
                <w:sz w:val="16"/>
                <w:szCs w:val="16"/>
                <w:lang w:eastAsia="en-AU"/>
              </w:rPr>
            </w:pPr>
            <w:r w:rsidRPr="00662641">
              <w:rPr>
                <w:rFonts w:ascii="Calibri" w:eastAsia="Times New Roman" w:hAnsi="Calibri" w:cs="Calibri"/>
                <w:color w:val="000000"/>
                <w:spacing w:val="0"/>
                <w:sz w:val="16"/>
                <w:szCs w:val="16"/>
                <w:lang w:eastAsia="en-AU"/>
              </w:rPr>
              <w:t>2023-24</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53067D5" w14:textId="77777777" w:rsidR="00662641" w:rsidRPr="00662641" w:rsidRDefault="00662641" w:rsidP="00662641">
            <w:pPr>
              <w:spacing w:before="0" w:after="0" w:line="240" w:lineRule="auto"/>
              <w:jc w:val="right"/>
              <w:rPr>
                <w:rFonts w:ascii="Calibri" w:eastAsia="Times New Roman" w:hAnsi="Calibri" w:cs="Calibri"/>
                <w:color w:val="000000"/>
                <w:spacing w:val="0"/>
                <w:sz w:val="16"/>
                <w:szCs w:val="16"/>
                <w:lang w:eastAsia="en-AU"/>
              </w:rPr>
            </w:pPr>
            <w:r w:rsidRPr="00662641">
              <w:rPr>
                <w:rFonts w:ascii="Calibri" w:eastAsia="Times New Roman" w:hAnsi="Calibri" w:cs="Calibri"/>
                <w:color w:val="000000"/>
                <w:spacing w:val="0"/>
                <w:sz w:val="16"/>
                <w:szCs w:val="16"/>
                <w:lang w:eastAsia="en-AU"/>
              </w:rPr>
              <w:t>2024-25</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D0C201B" w14:textId="77777777" w:rsidR="00662641" w:rsidRPr="00662641" w:rsidRDefault="00662641" w:rsidP="00662641">
            <w:pPr>
              <w:spacing w:before="0" w:after="0" w:line="240" w:lineRule="auto"/>
              <w:jc w:val="right"/>
              <w:rPr>
                <w:rFonts w:ascii="Calibri" w:eastAsia="Times New Roman" w:hAnsi="Calibri" w:cs="Calibri"/>
                <w:color w:val="000000"/>
                <w:spacing w:val="0"/>
                <w:sz w:val="16"/>
                <w:szCs w:val="16"/>
                <w:lang w:eastAsia="en-AU"/>
              </w:rPr>
            </w:pPr>
            <w:r w:rsidRPr="00662641">
              <w:rPr>
                <w:rFonts w:ascii="Calibri" w:eastAsia="Times New Roman" w:hAnsi="Calibri" w:cs="Calibri"/>
                <w:color w:val="000000"/>
                <w:spacing w:val="0"/>
                <w:sz w:val="16"/>
                <w:szCs w:val="16"/>
                <w:lang w:eastAsia="en-AU"/>
              </w:rP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538A1D2" w14:textId="77777777" w:rsidR="00662641" w:rsidRPr="00662641" w:rsidRDefault="00662641" w:rsidP="00662641">
            <w:pPr>
              <w:spacing w:before="0" w:after="0" w:line="240" w:lineRule="auto"/>
              <w:jc w:val="right"/>
              <w:rPr>
                <w:rFonts w:ascii="Calibri" w:eastAsia="Times New Roman" w:hAnsi="Calibri" w:cs="Calibri"/>
                <w:color w:val="000000"/>
                <w:spacing w:val="0"/>
                <w:sz w:val="16"/>
                <w:szCs w:val="16"/>
                <w:lang w:eastAsia="en-AU"/>
              </w:rPr>
            </w:pPr>
            <w:r w:rsidRPr="00662641">
              <w:rPr>
                <w:rFonts w:ascii="Calibri" w:eastAsia="Times New Roman" w:hAnsi="Calibri" w:cs="Calibri"/>
                <w:color w:val="000000"/>
                <w:spacing w:val="0"/>
                <w:sz w:val="16"/>
                <w:szCs w:val="16"/>
                <w:lang w:eastAsia="en-AU"/>
              </w:rPr>
              <w:t xml:space="preserve"> 2026-27 </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8A4D26C" w14:textId="77777777" w:rsidR="00662641" w:rsidRPr="00662641" w:rsidRDefault="00662641" w:rsidP="00662641">
            <w:pPr>
              <w:spacing w:before="0" w:after="0" w:line="240" w:lineRule="auto"/>
              <w:jc w:val="right"/>
              <w:rPr>
                <w:rFonts w:ascii="Calibri" w:eastAsia="Times New Roman" w:hAnsi="Calibri" w:cs="Calibri"/>
                <w:color w:val="000000"/>
                <w:spacing w:val="0"/>
                <w:sz w:val="16"/>
                <w:szCs w:val="16"/>
                <w:lang w:eastAsia="en-AU"/>
              </w:rPr>
            </w:pPr>
            <w:r w:rsidRPr="00662641">
              <w:rPr>
                <w:rFonts w:ascii="Calibri" w:eastAsia="Times New Roman" w:hAnsi="Calibri" w:cs="Calibri"/>
                <w:color w:val="000000"/>
                <w:spacing w:val="0"/>
                <w:sz w:val="16"/>
                <w:szCs w:val="16"/>
                <w:lang w:eastAsia="en-AU"/>
              </w:rPr>
              <w:t>2027-28</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662970F8" w14:textId="77777777" w:rsidR="00662641" w:rsidRPr="00662641" w:rsidRDefault="00662641" w:rsidP="00662641">
            <w:pPr>
              <w:spacing w:before="0" w:after="0" w:line="240" w:lineRule="auto"/>
              <w:jc w:val="right"/>
              <w:rPr>
                <w:rFonts w:ascii="Calibri" w:eastAsia="Times New Roman" w:hAnsi="Calibri" w:cs="Calibri"/>
                <w:color w:val="000000"/>
                <w:spacing w:val="0"/>
                <w:sz w:val="16"/>
                <w:szCs w:val="16"/>
                <w:lang w:eastAsia="en-AU"/>
              </w:rPr>
            </w:pPr>
            <w:r w:rsidRPr="00662641">
              <w:rPr>
                <w:rFonts w:ascii="Calibri" w:eastAsia="Times New Roman" w:hAnsi="Calibri" w:cs="Calibri"/>
                <w:color w:val="000000"/>
                <w:spacing w:val="0"/>
                <w:sz w:val="16"/>
                <w:szCs w:val="16"/>
                <w:lang w:eastAsia="en-AU"/>
              </w:rPr>
              <w:t>2028-29</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EDFBE1F" w14:textId="77777777" w:rsidR="00662641" w:rsidRPr="00662641" w:rsidRDefault="00662641" w:rsidP="00662641">
            <w:pPr>
              <w:spacing w:before="0" w:after="0" w:line="240" w:lineRule="auto"/>
              <w:jc w:val="right"/>
              <w:rPr>
                <w:rFonts w:ascii="Calibri" w:eastAsia="Times New Roman" w:hAnsi="Calibri" w:cs="Calibri"/>
                <w:color w:val="000000"/>
                <w:spacing w:val="0"/>
                <w:sz w:val="16"/>
                <w:szCs w:val="16"/>
                <w:lang w:eastAsia="en-AU"/>
              </w:rPr>
            </w:pPr>
            <w:r w:rsidRPr="00662641">
              <w:rPr>
                <w:rFonts w:ascii="Calibri" w:eastAsia="Times New Roman" w:hAnsi="Calibri" w:cs="Calibri"/>
                <w:color w:val="000000"/>
                <w:spacing w:val="0"/>
                <w:sz w:val="16"/>
                <w:szCs w:val="16"/>
                <w:lang w:eastAsia="en-AU"/>
              </w:rPr>
              <w:t>2029-30</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488D97E8" w14:textId="77777777" w:rsidR="00662641" w:rsidRPr="00662641" w:rsidRDefault="00662641" w:rsidP="00662641">
            <w:pPr>
              <w:spacing w:before="0" w:after="0" w:line="240" w:lineRule="auto"/>
              <w:jc w:val="right"/>
              <w:rPr>
                <w:rFonts w:ascii="Calibri" w:eastAsia="Times New Roman" w:hAnsi="Calibri" w:cs="Calibri"/>
                <w:color w:val="000000"/>
                <w:spacing w:val="0"/>
                <w:sz w:val="16"/>
                <w:szCs w:val="16"/>
                <w:lang w:eastAsia="en-AU"/>
              </w:rPr>
            </w:pPr>
            <w:r w:rsidRPr="00662641">
              <w:rPr>
                <w:rFonts w:ascii="Calibri" w:eastAsia="Times New Roman" w:hAnsi="Calibri" w:cs="Calibri"/>
                <w:color w:val="000000"/>
                <w:spacing w:val="0"/>
                <w:sz w:val="16"/>
                <w:szCs w:val="16"/>
                <w:lang w:eastAsia="en-AU"/>
              </w:rPr>
              <w:t>2030-31</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B0987A7" w14:textId="77777777" w:rsidR="00662641" w:rsidRPr="00662641" w:rsidRDefault="00662641" w:rsidP="00662641">
            <w:pPr>
              <w:spacing w:before="0" w:after="0" w:line="240" w:lineRule="auto"/>
              <w:jc w:val="right"/>
              <w:rPr>
                <w:rFonts w:ascii="Calibri" w:eastAsia="Times New Roman" w:hAnsi="Calibri" w:cs="Calibri"/>
                <w:color w:val="000000"/>
                <w:spacing w:val="0"/>
                <w:sz w:val="16"/>
                <w:szCs w:val="16"/>
                <w:lang w:eastAsia="en-AU"/>
              </w:rPr>
            </w:pPr>
            <w:r w:rsidRPr="00662641">
              <w:rPr>
                <w:rFonts w:ascii="Calibri" w:eastAsia="Times New Roman" w:hAnsi="Calibri" w:cs="Calibri"/>
                <w:color w:val="000000"/>
                <w:spacing w:val="0"/>
                <w:sz w:val="16"/>
                <w:szCs w:val="16"/>
                <w:lang w:eastAsia="en-AU"/>
              </w:rPr>
              <w:t>2031-32</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37A612D8" w14:textId="77777777" w:rsidR="00662641" w:rsidRPr="00662641" w:rsidRDefault="00662641" w:rsidP="00662641">
            <w:pPr>
              <w:spacing w:before="0" w:after="0" w:line="240" w:lineRule="auto"/>
              <w:jc w:val="right"/>
              <w:rPr>
                <w:rFonts w:ascii="Calibri" w:eastAsia="Times New Roman" w:hAnsi="Calibri" w:cs="Calibri"/>
                <w:color w:val="000000"/>
                <w:spacing w:val="0"/>
                <w:sz w:val="16"/>
                <w:szCs w:val="16"/>
                <w:lang w:eastAsia="en-AU"/>
              </w:rPr>
            </w:pPr>
            <w:r w:rsidRPr="00662641">
              <w:rPr>
                <w:rFonts w:ascii="Calibri" w:eastAsia="Times New Roman" w:hAnsi="Calibri" w:cs="Calibri"/>
                <w:color w:val="000000"/>
                <w:spacing w:val="0"/>
                <w:sz w:val="16"/>
                <w:szCs w:val="16"/>
                <w:lang w:eastAsia="en-AU"/>
              </w:rPr>
              <w:t>2032-33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92DC800" w14:textId="77777777" w:rsidR="00662641" w:rsidRPr="00662641" w:rsidRDefault="00662641" w:rsidP="00662641">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 xml:space="preserve">Total to </w:t>
            </w:r>
            <w:r w:rsidRPr="00662641">
              <w:rPr>
                <w:rFonts w:ascii="Calibri" w:eastAsia="Times New Roman" w:hAnsi="Calibri" w:cs="Calibri"/>
                <w:b/>
                <w:bCs/>
                <w:color w:val="000000"/>
                <w:spacing w:val="0"/>
                <w:sz w:val="16"/>
                <w:szCs w:val="16"/>
                <w:lang w:eastAsia="en-AU"/>
              </w:rPr>
              <w:b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6C5E988A" w14:textId="77777777" w:rsidR="00662641" w:rsidRPr="00662641" w:rsidRDefault="00662641" w:rsidP="00662641">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 xml:space="preserve">Total to </w:t>
            </w:r>
            <w:r w:rsidRPr="00662641">
              <w:rPr>
                <w:rFonts w:ascii="Calibri" w:eastAsia="Times New Roman" w:hAnsi="Calibri" w:cs="Calibri"/>
                <w:b/>
                <w:bCs/>
                <w:color w:val="000000"/>
                <w:spacing w:val="0"/>
                <w:sz w:val="16"/>
                <w:szCs w:val="16"/>
                <w:lang w:eastAsia="en-AU"/>
              </w:rPr>
              <w:br/>
              <w:t>2032-33</w:t>
            </w:r>
          </w:p>
        </w:tc>
      </w:tr>
      <w:tr w:rsidR="00662641" w:rsidRPr="00662641" w14:paraId="21844B0B" w14:textId="77777777" w:rsidTr="00662641">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49AA4E5F" w14:textId="77777777" w:rsidR="00662641" w:rsidRPr="00662641" w:rsidRDefault="00662641" w:rsidP="00662641">
            <w:pPr>
              <w:spacing w:before="0" w:after="0" w:line="240" w:lineRule="auto"/>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Receipts</w:t>
            </w:r>
          </w:p>
        </w:tc>
        <w:tc>
          <w:tcPr>
            <w:tcW w:w="880" w:type="dxa"/>
            <w:tcBorders>
              <w:top w:val="single" w:sz="4" w:space="0" w:color="788184"/>
              <w:left w:val="nil"/>
              <w:bottom w:val="single" w:sz="4" w:space="0" w:color="788184"/>
              <w:right w:val="nil"/>
            </w:tcBorders>
            <w:shd w:val="clear" w:color="000000" w:fill="D3D8E9"/>
            <w:vAlign w:val="center"/>
            <w:hideMark/>
          </w:tcPr>
          <w:p w14:paraId="258D5DE4"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B57C354"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0ED3CA4"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83C323A"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85F9BF5"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6EEEB61"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6C8DF39"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32878A2"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2A89A1F"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92D64BC"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D7E7976"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8064C54"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34AB0FA7"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r>
      <w:tr w:rsidR="00662641" w:rsidRPr="00662641" w14:paraId="77BCB8DC" w14:textId="77777777" w:rsidTr="00662641">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6B3FA283" w14:textId="77777777" w:rsidR="00662641" w:rsidRPr="00662641" w:rsidRDefault="00662641" w:rsidP="00662641">
            <w:pPr>
              <w:spacing w:before="0" w:after="0" w:line="240" w:lineRule="auto"/>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Tax receipts</w:t>
            </w:r>
          </w:p>
        </w:tc>
        <w:tc>
          <w:tcPr>
            <w:tcW w:w="880" w:type="dxa"/>
            <w:tcBorders>
              <w:top w:val="single" w:sz="4" w:space="0" w:color="788184"/>
              <w:left w:val="nil"/>
              <w:bottom w:val="single" w:sz="4" w:space="0" w:color="788184"/>
              <w:right w:val="nil"/>
            </w:tcBorders>
            <w:shd w:val="clear" w:color="000000" w:fill="D3D8E9"/>
            <w:vAlign w:val="center"/>
            <w:hideMark/>
          </w:tcPr>
          <w:p w14:paraId="034A5A4E"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677063A"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F36B923"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1694AEE"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F6C76C9"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F15CD32"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26DB847"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6434FB6"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F55E3BE"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D0EB5B5"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85DB7C0"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E5EEFCE"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7B228E5E"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r>
      <w:tr w:rsidR="00662641" w:rsidRPr="00662641" w14:paraId="2809F665" w14:textId="77777777" w:rsidTr="00662641">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1E0CD4EC" w14:textId="77777777" w:rsidR="00662641" w:rsidRPr="00662641" w:rsidRDefault="00662641" w:rsidP="00662641">
            <w:pPr>
              <w:spacing w:before="0" w:after="0" w:line="240" w:lineRule="auto"/>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Administered tax</w:t>
            </w:r>
          </w:p>
        </w:tc>
        <w:tc>
          <w:tcPr>
            <w:tcW w:w="880" w:type="dxa"/>
            <w:tcBorders>
              <w:top w:val="single" w:sz="4" w:space="0" w:color="788184"/>
              <w:left w:val="nil"/>
              <w:bottom w:val="single" w:sz="4" w:space="0" w:color="788184"/>
              <w:right w:val="nil"/>
            </w:tcBorders>
            <w:shd w:val="clear" w:color="auto" w:fill="auto"/>
            <w:vAlign w:val="center"/>
            <w:hideMark/>
          </w:tcPr>
          <w:p w14:paraId="6D512518" w14:textId="77777777" w:rsidR="00662641" w:rsidRPr="00662641" w:rsidRDefault="00662641" w:rsidP="00662641">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D08EEDF"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AC0C33E"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00F0063"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A8E87CB"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8FC4892"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178CA01"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1EA4E58"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4CC78D6"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3446EAD"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356C0E3"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232765E"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54F3CCF0" w14:textId="77777777" w:rsidR="00662641" w:rsidRPr="00662641" w:rsidRDefault="00662641" w:rsidP="00662641">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r>
      <w:tr w:rsidR="00A43992" w:rsidRPr="00662641" w14:paraId="38FFB7D1"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213E470D" w14:textId="77777777" w:rsidR="00A43992" w:rsidRPr="00662641" w:rsidRDefault="00A43992" w:rsidP="00A43992">
            <w:pPr>
              <w:spacing w:before="0" w:after="0" w:line="240" w:lineRule="auto"/>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Cannabis excise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D3886B3" w14:textId="14949E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C947E16" w14:textId="125583C8"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57B5CB9C"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1,780.0</w:t>
            </w:r>
          </w:p>
        </w:tc>
        <w:tc>
          <w:tcPr>
            <w:tcW w:w="880" w:type="dxa"/>
            <w:tcBorders>
              <w:top w:val="nil"/>
              <w:left w:val="nil"/>
              <w:bottom w:val="single" w:sz="4" w:space="0" w:color="788184"/>
              <w:right w:val="single" w:sz="4" w:space="0" w:color="788184"/>
            </w:tcBorders>
            <w:shd w:val="clear" w:color="auto" w:fill="auto"/>
            <w:vAlign w:val="center"/>
            <w:hideMark/>
          </w:tcPr>
          <w:p w14:paraId="745113A8"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2,170.0</w:t>
            </w:r>
          </w:p>
        </w:tc>
        <w:tc>
          <w:tcPr>
            <w:tcW w:w="880" w:type="dxa"/>
            <w:tcBorders>
              <w:top w:val="nil"/>
              <w:left w:val="nil"/>
              <w:bottom w:val="single" w:sz="4" w:space="0" w:color="788184"/>
              <w:right w:val="single" w:sz="4" w:space="0" w:color="788184"/>
            </w:tcBorders>
            <w:shd w:val="clear" w:color="auto" w:fill="auto"/>
            <w:vAlign w:val="center"/>
            <w:hideMark/>
          </w:tcPr>
          <w:p w14:paraId="656C1B20"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2,380.0</w:t>
            </w:r>
          </w:p>
        </w:tc>
        <w:tc>
          <w:tcPr>
            <w:tcW w:w="880" w:type="dxa"/>
            <w:tcBorders>
              <w:top w:val="nil"/>
              <w:left w:val="nil"/>
              <w:bottom w:val="single" w:sz="4" w:space="0" w:color="788184"/>
              <w:right w:val="single" w:sz="4" w:space="0" w:color="788184"/>
            </w:tcBorders>
            <w:shd w:val="clear" w:color="auto" w:fill="auto"/>
            <w:vAlign w:val="center"/>
            <w:hideMark/>
          </w:tcPr>
          <w:p w14:paraId="7F5987A4"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2,590.0</w:t>
            </w:r>
          </w:p>
        </w:tc>
        <w:tc>
          <w:tcPr>
            <w:tcW w:w="880" w:type="dxa"/>
            <w:tcBorders>
              <w:top w:val="nil"/>
              <w:left w:val="nil"/>
              <w:bottom w:val="single" w:sz="4" w:space="0" w:color="788184"/>
              <w:right w:val="single" w:sz="4" w:space="0" w:color="788184"/>
            </w:tcBorders>
            <w:shd w:val="clear" w:color="auto" w:fill="auto"/>
            <w:vAlign w:val="center"/>
            <w:hideMark/>
          </w:tcPr>
          <w:p w14:paraId="28B5A9CC"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2,740.0</w:t>
            </w:r>
          </w:p>
        </w:tc>
        <w:tc>
          <w:tcPr>
            <w:tcW w:w="880" w:type="dxa"/>
            <w:tcBorders>
              <w:top w:val="nil"/>
              <w:left w:val="nil"/>
              <w:bottom w:val="single" w:sz="4" w:space="0" w:color="788184"/>
              <w:right w:val="single" w:sz="4" w:space="0" w:color="788184"/>
            </w:tcBorders>
            <w:shd w:val="clear" w:color="auto" w:fill="auto"/>
            <w:vAlign w:val="center"/>
            <w:hideMark/>
          </w:tcPr>
          <w:p w14:paraId="5C3FBD77"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2,620.0</w:t>
            </w:r>
          </w:p>
        </w:tc>
        <w:tc>
          <w:tcPr>
            <w:tcW w:w="880" w:type="dxa"/>
            <w:tcBorders>
              <w:top w:val="nil"/>
              <w:left w:val="nil"/>
              <w:bottom w:val="single" w:sz="4" w:space="0" w:color="788184"/>
              <w:right w:val="single" w:sz="4" w:space="0" w:color="788184"/>
            </w:tcBorders>
            <w:shd w:val="clear" w:color="auto" w:fill="auto"/>
            <w:vAlign w:val="center"/>
            <w:hideMark/>
          </w:tcPr>
          <w:p w14:paraId="14546D94"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2,470.0</w:t>
            </w:r>
          </w:p>
        </w:tc>
        <w:tc>
          <w:tcPr>
            <w:tcW w:w="880" w:type="dxa"/>
            <w:tcBorders>
              <w:top w:val="nil"/>
              <w:left w:val="nil"/>
              <w:bottom w:val="single" w:sz="4" w:space="0" w:color="788184"/>
              <w:right w:val="single" w:sz="4" w:space="0" w:color="788184"/>
            </w:tcBorders>
            <w:shd w:val="clear" w:color="auto" w:fill="auto"/>
            <w:vAlign w:val="center"/>
            <w:hideMark/>
          </w:tcPr>
          <w:p w14:paraId="05FC7719"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2,310.0</w:t>
            </w:r>
          </w:p>
        </w:tc>
        <w:tc>
          <w:tcPr>
            <w:tcW w:w="880" w:type="dxa"/>
            <w:tcBorders>
              <w:top w:val="nil"/>
              <w:left w:val="nil"/>
              <w:bottom w:val="single" w:sz="4" w:space="0" w:color="788184"/>
              <w:right w:val="single" w:sz="4" w:space="0" w:color="788184"/>
            </w:tcBorders>
            <w:shd w:val="clear" w:color="auto" w:fill="auto"/>
            <w:vAlign w:val="center"/>
            <w:hideMark/>
          </w:tcPr>
          <w:p w14:paraId="4171B3A1"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2,180.0</w:t>
            </w:r>
          </w:p>
        </w:tc>
        <w:tc>
          <w:tcPr>
            <w:tcW w:w="880" w:type="dxa"/>
            <w:tcBorders>
              <w:top w:val="nil"/>
              <w:left w:val="nil"/>
              <w:bottom w:val="single" w:sz="4" w:space="0" w:color="788184"/>
              <w:right w:val="single" w:sz="4" w:space="0" w:color="788184"/>
            </w:tcBorders>
            <w:shd w:val="clear" w:color="000000" w:fill="FFFFFF"/>
            <w:vAlign w:val="center"/>
            <w:hideMark/>
          </w:tcPr>
          <w:p w14:paraId="4204EE25" w14:textId="77777777" w:rsidR="00A43992" w:rsidRPr="00662641"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3,950.0</w:t>
            </w:r>
          </w:p>
        </w:tc>
        <w:tc>
          <w:tcPr>
            <w:tcW w:w="880" w:type="dxa"/>
            <w:tcBorders>
              <w:top w:val="nil"/>
              <w:left w:val="nil"/>
              <w:bottom w:val="single" w:sz="4" w:space="0" w:color="788184"/>
              <w:right w:val="single" w:sz="4" w:space="0" w:color="788184"/>
            </w:tcBorders>
            <w:shd w:val="clear" w:color="000000" w:fill="FFFFFF"/>
            <w:vAlign w:val="center"/>
            <w:hideMark/>
          </w:tcPr>
          <w:p w14:paraId="5230E64B" w14:textId="77777777" w:rsidR="00A43992" w:rsidRPr="00662641"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21,240.0</w:t>
            </w:r>
          </w:p>
        </w:tc>
      </w:tr>
      <w:tr w:rsidR="00A43992" w:rsidRPr="00662641" w14:paraId="1283B983"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453BAE55" w14:textId="77777777" w:rsidR="00A43992" w:rsidRPr="00662641" w:rsidRDefault="00A43992" w:rsidP="00A43992">
            <w:pPr>
              <w:spacing w:before="0" w:after="0" w:line="240" w:lineRule="auto"/>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GST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D9BD1D1" w14:textId="3F5E1798"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DCCF7B8" w14:textId="144B51A3"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3B4841E9"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650.0</w:t>
            </w:r>
          </w:p>
        </w:tc>
        <w:tc>
          <w:tcPr>
            <w:tcW w:w="880" w:type="dxa"/>
            <w:tcBorders>
              <w:top w:val="nil"/>
              <w:left w:val="nil"/>
              <w:bottom w:val="single" w:sz="4" w:space="0" w:color="788184"/>
              <w:right w:val="single" w:sz="4" w:space="0" w:color="788184"/>
            </w:tcBorders>
            <w:shd w:val="clear" w:color="auto" w:fill="auto"/>
            <w:vAlign w:val="center"/>
            <w:hideMark/>
          </w:tcPr>
          <w:p w14:paraId="5E15490E"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780.0</w:t>
            </w:r>
          </w:p>
        </w:tc>
        <w:tc>
          <w:tcPr>
            <w:tcW w:w="880" w:type="dxa"/>
            <w:tcBorders>
              <w:top w:val="nil"/>
              <w:left w:val="nil"/>
              <w:bottom w:val="single" w:sz="4" w:space="0" w:color="788184"/>
              <w:right w:val="single" w:sz="4" w:space="0" w:color="788184"/>
            </w:tcBorders>
            <w:shd w:val="clear" w:color="auto" w:fill="auto"/>
            <w:vAlign w:val="center"/>
            <w:hideMark/>
          </w:tcPr>
          <w:p w14:paraId="71A08DE0"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860.0</w:t>
            </w:r>
          </w:p>
        </w:tc>
        <w:tc>
          <w:tcPr>
            <w:tcW w:w="880" w:type="dxa"/>
            <w:tcBorders>
              <w:top w:val="nil"/>
              <w:left w:val="nil"/>
              <w:bottom w:val="single" w:sz="4" w:space="0" w:color="788184"/>
              <w:right w:val="single" w:sz="4" w:space="0" w:color="788184"/>
            </w:tcBorders>
            <w:shd w:val="clear" w:color="auto" w:fill="auto"/>
            <w:vAlign w:val="center"/>
            <w:hideMark/>
          </w:tcPr>
          <w:p w14:paraId="376FCAE1"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56C6E0FE"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1,020.0</w:t>
            </w:r>
          </w:p>
        </w:tc>
        <w:tc>
          <w:tcPr>
            <w:tcW w:w="880" w:type="dxa"/>
            <w:tcBorders>
              <w:top w:val="nil"/>
              <w:left w:val="nil"/>
              <w:bottom w:val="single" w:sz="4" w:space="0" w:color="788184"/>
              <w:right w:val="single" w:sz="4" w:space="0" w:color="788184"/>
            </w:tcBorders>
            <w:shd w:val="clear" w:color="auto" w:fill="auto"/>
            <w:vAlign w:val="center"/>
            <w:hideMark/>
          </w:tcPr>
          <w:p w14:paraId="26B26683"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950.0</w:t>
            </w:r>
          </w:p>
        </w:tc>
        <w:tc>
          <w:tcPr>
            <w:tcW w:w="880" w:type="dxa"/>
            <w:tcBorders>
              <w:top w:val="nil"/>
              <w:left w:val="nil"/>
              <w:bottom w:val="single" w:sz="4" w:space="0" w:color="788184"/>
              <w:right w:val="single" w:sz="4" w:space="0" w:color="788184"/>
            </w:tcBorders>
            <w:shd w:val="clear" w:color="auto" w:fill="auto"/>
            <w:vAlign w:val="center"/>
            <w:hideMark/>
          </w:tcPr>
          <w:p w14:paraId="25137B32"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7769EB34"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830.0</w:t>
            </w:r>
          </w:p>
        </w:tc>
        <w:tc>
          <w:tcPr>
            <w:tcW w:w="880" w:type="dxa"/>
            <w:tcBorders>
              <w:top w:val="nil"/>
              <w:left w:val="nil"/>
              <w:bottom w:val="single" w:sz="4" w:space="0" w:color="788184"/>
              <w:right w:val="single" w:sz="4" w:space="0" w:color="788184"/>
            </w:tcBorders>
            <w:shd w:val="clear" w:color="auto" w:fill="auto"/>
            <w:vAlign w:val="center"/>
            <w:hideMark/>
          </w:tcPr>
          <w:p w14:paraId="35711304" w14:textId="77777777" w:rsidR="00A43992" w:rsidRPr="00662641"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790.0</w:t>
            </w:r>
          </w:p>
        </w:tc>
        <w:tc>
          <w:tcPr>
            <w:tcW w:w="880" w:type="dxa"/>
            <w:tcBorders>
              <w:top w:val="nil"/>
              <w:left w:val="nil"/>
              <w:bottom w:val="single" w:sz="4" w:space="0" w:color="788184"/>
              <w:right w:val="single" w:sz="4" w:space="0" w:color="788184"/>
            </w:tcBorders>
            <w:shd w:val="clear" w:color="000000" w:fill="FFFFFF"/>
            <w:vAlign w:val="center"/>
            <w:hideMark/>
          </w:tcPr>
          <w:p w14:paraId="4DF3544C" w14:textId="77777777" w:rsidR="00A43992" w:rsidRPr="00662641"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1,430.0</w:t>
            </w:r>
          </w:p>
        </w:tc>
        <w:tc>
          <w:tcPr>
            <w:tcW w:w="880" w:type="dxa"/>
            <w:tcBorders>
              <w:top w:val="nil"/>
              <w:left w:val="nil"/>
              <w:bottom w:val="single" w:sz="4" w:space="0" w:color="788184"/>
              <w:right w:val="single" w:sz="4" w:space="0" w:color="788184"/>
            </w:tcBorders>
            <w:shd w:val="clear" w:color="000000" w:fill="FFFFFF"/>
            <w:vAlign w:val="center"/>
            <w:hideMark/>
          </w:tcPr>
          <w:p w14:paraId="0AF5CB44" w14:textId="77777777" w:rsidR="00A43992" w:rsidRPr="00662641"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7,720.0</w:t>
            </w:r>
          </w:p>
        </w:tc>
      </w:tr>
      <w:tr w:rsidR="000E5839" w:rsidRPr="00662641" w14:paraId="32AEF6A6"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627086D8" w14:textId="77777777" w:rsidR="000E5839" w:rsidRPr="00662641" w:rsidRDefault="000E5839" w:rsidP="000E5839">
            <w:pPr>
              <w:spacing w:before="0" w:after="0" w:line="240" w:lineRule="auto"/>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Company tax</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1F1E569" w14:textId="1E6623CB"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7FAB7ED" w14:textId="74844343"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86EBD37" w14:textId="4DD90A6F"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0B5DB0B7"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810.0</w:t>
            </w:r>
          </w:p>
        </w:tc>
        <w:tc>
          <w:tcPr>
            <w:tcW w:w="880" w:type="dxa"/>
            <w:tcBorders>
              <w:top w:val="nil"/>
              <w:left w:val="nil"/>
              <w:bottom w:val="single" w:sz="4" w:space="0" w:color="788184"/>
              <w:right w:val="single" w:sz="4" w:space="0" w:color="788184"/>
            </w:tcBorders>
            <w:shd w:val="clear" w:color="auto" w:fill="auto"/>
            <w:vAlign w:val="center"/>
            <w:hideMark/>
          </w:tcPr>
          <w:p w14:paraId="245105C5"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910.0</w:t>
            </w:r>
          </w:p>
        </w:tc>
        <w:tc>
          <w:tcPr>
            <w:tcW w:w="880" w:type="dxa"/>
            <w:tcBorders>
              <w:top w:val="nil"/>
              <w:left w:val="nil"/>
              <w:bottom w:val="single" w:sz="4" w:space="0" w:color="788184"/>
              <w:right w:val="single" w:sz="4" w:space="0" w:color="788184"/>
            </w:tcBorders>
            <w:shd w:val="clear" w:color="auto" w:fill="auto"/>
            <w:vAlign w:val="center"/>
            <w:hideMark/>
          </w:tcPr>
          <w:p w14:paraId="53570D43"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990.0</w:t>
            </w:r>
          </w:p>
        </w:tc>
        <w:tc>
          <w:tcPr>
            <w:tcW w:w="880" w:type="dxa"/>
            <w:tcBorders>
              <w:top w:val="nil"/>
              <w:left w:val="nil"/>
              <w:bottom w:val="single" w:sz="4" w:space="0" w:color="788184"/>
              <w:right w:val="single" w:sz="4" w:space="0" w:color="788184"/>
            </w:tcBorders>
            <w:shd w:val="clear" w:color="auto" w:fill="auto"/>
            <w:vAlign w:val="center"/>
            <w:hideMark/>
          </w:tcPr>
          <w:p w14:paraId="4DA4B41B"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1,050.0</w:t>
            </w:r>
          </w:p>
        </w:tc>
        <w:tc>
          <w:tcPr>
            <w:tcW w:w="880" w:type="dxa"/>
            <w:tcBorders>
              <w:top w:val="nil"/>
              <w:left w:val="nil"/>
              <w:bottom w:val="single" w:sz="4" w:space="0" w:color="788184"/>
              <w:right w:val="single" w:sz="4" w:space="0" w:color="788184"/>
            </w:tcBorders>
            <w:shd w:val="clear" w:color="auto" w:fill="auto"/>
            <w:vAlign w:val="center"/>
            <w:hideMark/>
          </w:tcPr>
          <w:p w14:paraId="429E57CF"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1,100.0</w:t>
            </w:r>
          </w:p>
        </w:tc>
        <w:tc>
          <w:tcPr>
            <w:tcW w:w="880" w:type="dxa"/>
            <w:tcBorders>
              <w:top w:val="nil"/>
              <w:left w:val="nil"/>
              <w:bottom w:val="single" w:sz="4" w:space="0" w:color="788184"/>
              <w:right w:val="single" w:sz="4" w:space="0" w:color="788184"/>
            </w:tcBorders>
            <w:shd w:val="clear" w:color="auto" w:fill="auto"/>
            <w:vAlign w:val="center"/>
            <w:hideMark/>
          </w:tcPr>
          <w:p w14:paraId="4F9B7E89"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1,010.0</w:t>
            </w:r>
          </w:p>
        </w:tc>
        <w:tc>
          <w:tcPr>
            <w:tcW w:w="880" w:type="dxa"/>
            <w:tcBorders>
              <w:top w:val="nil"/>
              <w:left w:val="nil"/>
              <w:bottom w:val="single" w:sz="4" w:space="0" w:color="788184"/>
              <w:right w:val="single" w:sz="4" w:space="0" w:color="788184"/>
            </w:tcBorders>
            <w:shd w:val="clear" w:color="auto" w:fill="auto"/>
            <w:vAlign w:val="center"/>
            <w:hideMark/>
          </w:tcPr>
          <w:p w14:paraId="1B521B8C"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930.0</w:t>
            </w:r>
          </w:p>
        </w:tc>
        <w:tc>
          <w:tcPr>
            <w:tcW w:w="880" w:type="dxa"/>
            <w:tcBorders>
              <w:top w:val="nil"/>
              <w:left w:val="nil"/>
              <w:bottom w:val="single" w:sz="4" w:space="0" w:color="788184"/>
              <w:right w:val="single" w:sz="4" w:space="0" w:color="788184"/>
            </w:tcBorders>
            <w:shd w:val="clear" w:color="auto" w:fill="auto"/>
            <w:vAlign w:val="center"/>
            <w:hideMark/>
          </w:tcPr>
          <w:p w14:paraId="37F7922A"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860.0</w:t>
            </w:r>
          </w:p>
        </w:tc>
        <w:tc>
          <w:tcPr>
            <w:tcW w:w="880" w:type="dxa"/>
            <w:tcBorders>
              <w:top w:val="nil"/>
              <w:left w:val="nil"/>
              <w:bottom w:val="single" w:sz="4" w:space="0" w:color="788184"/>
              <w:right w:val="single" w:sz="4" w:space="0" w:color="788184"/>
            </w:tcBorders>
            <w:shd w:val="clear" w:color="000000" w:fill="FFFFFF"/>
            <w:vAlign w:val="center"/>
            <w:hideMark/>
          </w:tcPr>
          <w:p w14:paraId="2FAF39F6"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810.0</w:t>
            </w:r>
          </w:p>
        </w:tc>
        <w:tc>
          <w:tcPr>
            <w:tcW w:w="880" w:type="dxa"/>
            <w:tcBorders>
              <w:top w:val="nil"/>
              <w:left w:val="nil"/>
              <w:bottom w:val="single" w:sz="4" w:space="0" w:color="788184"/>
              <w:right w:val="single" w:sz="4" w:space="0" w:color="788184"/>
            </w:tcBorders>
            <w:shd w:val="clear" w:color="000000" w:fill="FFFFFF"/>
            <w:vAlign w:val="center"/>
            <w:hideMark/>
          </w:tcPr>
          <w:p w14:paraId="704F7100"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7,660.0</w:t>
            </w:r>
          </w:p>
        </w:tc>
      </w:tr>
      <w:tr w:rsidR="000E5839" w:rsidRPr="00662641" w14:paraId="394D3C44"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7D391CA3" w14:textId="77777777" w:rsidR="000E5839" w:rsidRPr="0066264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Total – administered tax</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30C8D5B" w14:textId="44003344"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6397A483" w14:textId="7A017D9F"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4B8F283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2,430.0</w:t>
            </w:r>
          </w:p>
        </w:tc>
        <w:tc>
          <w:tcPr>
            <w:tcW w:w="880" w:type="dxa"/>
            <w:tcBorders>
              <w:top w:val="nil"/>
              <w:left w:val="nil"/>
              <w:bottom w:val="single" w:sz="4" w:space="0" w:color="788184"/>
              <w:right w:val="single" w:sz="4" w:space="0" w:color="788184"/>
            </w:tcBorders>
            <w:shd w:val="clear" w:color="000000" w:fill="FFFFFF"/>
            <w:vAlign w:val="center"/>
            <w:hideMark/>
          </w:tcPr>
          <w:p w14:paraId="4E0735D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3,760.0</w:t>
            </w:r>
          </w:p>
        </w:tc>
        <w:tc>
          <w:tcPr>
            <w:tcW w:w="880" w:type="dxa"/>
            <w:tcBorders>
              <w:top w:val="nil"/>
              <w:left w:val="nil"/>
              <w:bottom w:val="single" w:sz="4" w:space="0" w:color="788184"/>
              <w:right w:val="single" w:sz="4" w:space="0" w:color="788184"/>
            </w:tcBorders>
            <w:shd w:val="clear" w:color="000000" w:fill="FFFFFF"/>
            <w:vAlign w:val="center"/>
            <w:hideMark/>
          </w:tcPr>
          <w:p w14:paraId="05A8CA0E"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4,150.0</w:t>
            </w:r>
          </w:p>
        </w:tc>
        <w:tc>
          <w:tcPr>
            <w:tcW w:w="880" w:type="dxa"/>
            <w:tcBorders>
              <w:top w:val="nil"/>
              <w:left w:val="nil"/>
              <w:bottom w:val="single" w:sz="4" w:space="0" w:color="788184"/>
              <w:right w:val="single" w:sz="4" w:space="0" w:color="788184"/>
            </w:tcBorders>
            <w:shd w:val="clear" w:color="000000" w:fill="FFFFFF"/>
            <w:vAlign w:val="center"/>
            <w:hideMark/>
          </w:tcPr>
          <w:p w14:paraId="375C2BDD"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4,500.0</w:t>
            </w:r>
          </w:p>
        </w:tc>
        <w:tc>
          <w:tcPr>
            <w:tcW w:w="880" w:type="dxa"/>
            <w:tcBorders>
              <w:top w:val="nil"/>
              <w:left w:val="nil"/>
              <w:bottom w:val="single" w:sz="4" w:space="0" w:color="788184"/>
              <w:right w:val="single" w:sz="4" w:space="0" w:color="788184"/>
            </w:tcBorders>
            <w:shd w:val="clear" w:color="000000" w:fill="FFFFFF"/>
            <w:vAlign w:val="center"/>
            <w:hideMark/>
          </w:tcPr>
          <w:p w14:paraId="660BA0A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4,810.0</w:t>
            </w:r>
          </w:p>
        </w:tc>
        <w:tc>
          <w:tcPr>
            <w:tcW w:w="880" w:type="dxa"/>
            <w:tcBorders>
              <w:top w:val="nil"/>
              <w:left w:val="nil"/>
              <w:bottom w:val="single" w:sz="4" w:space="0" w:color="788184"/>
              <w:right w:val="single" w:sz="4" w:space="0" w:color="788184"/>
            </w:tcBorders>
            <w:shd w:val="clear" w:color="000000" w:fill="FFFFFF"/>
            <w:vAlign w:val="center"/>
            <w:hideMark/>
          </w:tcPr>
          <w:p w14:paraId="671E87DF"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4,670.0</w:t>
            </w:r>
          </w:p>
        </w:tc>
        <w:tc>
          <w:tcPr>
            <w:tcW w:w="880" w:type="dxa"/>
            <w:tcBorders>
              <w:top w:val="nil"/>
              <w:left w:val="nil"/>
              <w:bottom w:val="single" w:sz="4" w:space="0" w:color="788184"/>
              <w:right w:val="single" w:sz="4" w:space="0" w:color="788184"/>
            </w:tcBorders>
            <w:shd w:val="clear" w:color="000000" w:fill="FFFFFF"/>
            <w:vAlign w:val="center"/>
            <w:hideMark/>
          </w:tcPr>
          <w:p w14:paraId="194F5D1E"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4,400.0</w:t>
            </w:r>
          </w:p>
        </w:tc>
        <w:tc>
          <w:tcPr>
            <w:tcW w:w="880" w:type="dxa"/>
            <w:tcBorders>
              <w:top w:val="nil"/>
              <w:left w:val="nil"/>
              <w:bottom w:val="single" w:sz="4" w:space="0" w:color="788184"/>
              <w:right w:val="single" w:sz="4" w:space="0" w:color="788184"/>
            </w:tcBorders>
            <w:shd w:val="clear" w:color="000000" w:fill="FFFFFF"/>
            <w:vAlign w:val="center"/>
            <w:hideMark/>
          </w:tcPr>
          <w:p w14:paraId="14B3F8F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4,070.0</w:t>
            </w:r>
          </w:p>
        </w:tc>
        <w:tc>
          <w:tcPr>
            <w:tcW w:w="880" w:type="dxa"/>
            <w:tcBorders>
              <w:top w:val="nil"/>
              <w:left w:val="nil"/>
              <w:bottom w:val="single" w:sz="4" w:space="0" w:color="788184"/>
              <w:right w:val="single" w:sz="4" w:space="0" w:color="788184"/>
            </w:tcBorders>
            <w:shd w:val="clear" w:color="000000" w:fill="FFFFFF"/>
            <w:vAlign w:val="center"/>
            <w:hideMark/>
          </w:tcPr>
          <w:p w14:paraId="576367AF"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3,830.0</w:t>
            </w:r>
          </w:p>
        </w:tc>
        <w:tc>
          <w:tcPr>
            <w:tcW w:w="880" w:type="dxa"/>
            <w:tcBorders>
              <w:top w:val="nil"/>
              <w:left w:val="nil"/>
              <w:bottom w:val="single" w:sz="4" w:space="0" w:color="788184"/>
              <w:right w:val="single" w:sz="4" w:space="0" w:color="788184"/>
            </w:tcBorders>
            <w:shd w:val="clear" w:color="000000" w:fill="FFFFFF"/>
            <w:vAlign w:val="center"/>
            <w:hideMark/>
          </w:tcPr>
          <w:p w14:paraId="1B8D8EC0"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6,190.0</w:t>
            </w:r>
          </w:p>
        </w:tc>
        <w:tc>
          <w:tcPr>
            <w:tcW w:w="880" w:type="dxa"/>
            <w:tcBorders>
              <w:top w:val="nil"/>
              <w:left w:val="nil"/>
              <w:bottom w:val="single" w:sz="4" w:space="0" w:color="788184"/>
              <w:right w:val="single" w:sz="4" w:space="0" w:color="788184"/>
            </w:tcBorders>
            <w:shd w:val="clear" w:color="000000" w:fill="FFFFFF"/>
            <w:vAlign w:val="center"/>
            <w:hideMark/>
          </w:tcPr>
          <w:p w14:paraId="20AA1DFD"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36,620.0</w:t>
            </w:r>
          </w:p>
        </w:tc>
      </w:tr>
      <w:tr w:rsidR="000E5839" w:rsidRPr="00662641" w14:paraId="3EF35E60"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630DCFDF" w14:textId="77777777" w:rsidR="000E5839" w:rsidRPr="00662641" w:rsidRDefault="000E5839" w:rsidP="000E5839">
            <w:pPr>
              <w:spacing w:before="0" w:after="0" w:line="240" w:lineRule="auto"/>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Total – tax receipts</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23EC8FAE" w14:textId="75412DDD"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550CEBE" w14:textId="16D43BFE"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48182245"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2,430.0</w:t>
            </w:r>
          </w:p>
        </w:tc>
        <w:tc>
          <w:tcPr>
            <w:tcW w:w="880" w:type="dxa"/>
            <w:tcBorders>
              <w:top w:val="nil"/>
              <w:left w:val="nil"/>
              <w:bottom w:val="single" w:sz="4" w:space="0" w:color="788184"/>
              <w:right w:val="single" w:sz="4" w:space="0" w:color="788184"/>
            </w:tcBorders>
            <w:shd w:val="clear" w:color="000000" w:fill="FFFFFF"/>
            <w:vAlign w:val="center"/>
            <w:hideMark/>
          </w:tcPr>
          <w:p w14:paraId="60E78356"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3,760.0</w:t>
            </w:r>
          </w:p>
        </w:tc>
        <w:tc>
          <w:tcPr>
            <w:tcW w:w="880" w:type="dxa"/>
            <w:tcBorders>
              <w:top w:val="nil"/>
              <w:left w:val="nil"/>
              <w:bottom w:val="single" w:sz="4" w:space="0" w:color="788184"/>
              <w:right w:val="single" w:sz="4" w:space="0" w:color="788184"/>
            </w:tcBorders>
            <w:shd w:val="clear" w:color="000000" w:fill="FFFFFF"/>
            <w:vAlign w:val="center"/>
            <w:hideMark/>
          </w:tcPr>
          <w:p w14:paraId="2CA66504"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4,150.0</w:t>
            </w:r>
          </w:p>
        </w:tc>
        <w:tc>
          <w:tcPr>
            <w:tcW w:w="880" w:type="dxa"/>
            <w:tcBorders>
              <w:top w:val="nil"/>
              <w:left w:val="nil"/>
              <w:bottom w:val="single" w:sz="4" w:space="0" w:color="788184"/>
              <w:right w:val="single" w:sz="4" w:space="0" w:color="788184"/>
            </w:tcBorders>
            <w:shd w:val="clear" w:color="000000" w:fill="FFFFFF"/>
            <w:vAlign w:val="center"/>
            <w:hideMark/>
          </w:tcPr>
          <w:p w14:paraId="067E1E14"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4,500.0</w:t>
            </w:r>
          </w:p>
        </w:tc>
        <w:tc>
          <w:tcPr>
            <w:tcW w:w="880" w:type="dxa"/>
            <w:tcBorders>
              <w:top w:val="nil"/>
              <w:left w:val="nil"/>
              <w:bottom w:val="single" w:sz="4" w:space="0" w:color="788184"/>
              <w:right w:val="single" w:sz="4" w:space="0" w:color="788184"/>
            </w:tcBorders>
            <w:shd w:val="clear" w:color="000000" w:fill="FFFFFF"/>
            <w:vAlign w:val="center"/>
            <w:hideMark/>
          </w:tcPr>
          <w:p w14:paraId="2F548DA7"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4,810.0</w:t>
            </w:r>
          </w:p>
        </w:tc>
        <w:tc>
          <w:tcPr>
            <w:tcW w:w="880" w:type="dxa"/>
            <w:tcBorders>
              <w:top w:val="nil"/>
              <w:left w:val="nil"/>
              <w:bottom w:val="single" w:sz="4" w:space="0" w:color="788184"/>
              <w:right w:val="single" w:sz="4" w:space="0" w:color="788184"/>
            </w:tcBorders>
            <w:shd w:val="clear" w:color="000000" w:fill="FFFFFF"/>
            <w:vAlign w:val="center"/>
            <w:hideMark/>
          </w:tcPr>
          <w:p w14:paraId="59CB15D6"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4,670.0</w:t>
            </w:r>
          </w:p>
        </w:tc>
        <w:tc>
          <w:tcPr>
            <w:tcW w:w="880" w:type="dxa"/>
            <w:tcBorders>
              <w:top w:val="nil"/>
              <w:left w:val="nil"/>
              <w:bottom w:val="single" w:sz="4" w:space="0" w:color="788184"/>
              <w:right w:val="single" w:sz="4" w:space="0" w:color="788184"/>
            </w:tcBorders>
            <w:shd w:val="clear" w:color="000000" w:fill="FFFFFF"/>
            <w:vAlign w:val="center"/>
            <w:hideMark/>
          </w:tcPr>
          <w:p w14:paraId="5F11883C"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4,400.0</w:t>
            </w:r>
          </w:p>
        </w:tc>
        <w:tc>
          <w:tcPr>
            <w:tcW w:w="880" w:type="dxa"/>
            <w:tcBorders>
              <w:top w:val="nil"/>
              <w:left w:val="nil"/>
              <w:bottom w:val="single" w:sz="4" w:space="0" w:color="788184"/>
              <w:right w:val="single" w:sz="4" w:space="0" w:color="788184"/>
            </w:tcBorders>
            <w:shd w:val="clear" w:color="000000" w:fill="FFFFFF"/>
            <w:vAlign w:val="center"/>
            <w:hideMark/>
          </w:tcPr>
          <w:p w14:paraId="3EA4494D"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4,070.0</w:t>
            </w:r>
          </w:p>
        </w:tc>
        <w:tc>
          <w:tcPr>
            <w:tcW w:w="880" w:type="dxa"/>
            <w:tcBorders>
              <w:top w:val="nil"/>
              <w:left w:val="nil"/>
              <w:bottom w:val="single" w:sz="4" w:space="0" w:color="788184"/>
              <w:right w:val="single" w:sz="4" w:space="0" w:color="788184"/>
            </w:tcBorders>
            <w:shd w:val="clear" w:color="000000" w:fill="FFFFFF"/>
            <w:vAlign w:val="center"/>
            <w:hideMark/>
          </w:tcPr>
          <w:p w14:paraId="3F9CF134"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3,830.0</w:t>
            </w:r>
          </w:p>
        </w:tc>
        <w:tc>
          <w:tcPr>
            <w:tcW w:w="880" w:type="dxa"/>
            <w:tcBorders>
              <w:top w:val="nil"/>
              <w:left w:val="nil"/>
              <w:bottom w:val="single" w:sz="4" w:space="0" w:color="788184"/>
              <w:right w:val="single" w:sz="4" w:space="0" w:color="788184"/>
            </w:tcBorders>
            <w:shd w:val="clear" w:color="000000" w:fill="FFFFFF"/>
            <w:vAlign w:val="center"/>
            <w:hideMark/>
          </w:tcPr>
          <w:p w14:paraId="02DE36C1"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6,190.0</w:t>
            </w:r>
          </w:p>
        </w:tc>
        <w:tc>
          <w:tcPr>
            <w:tcW w:w="880" w:type="dxa"/>
            <w:tcBorders>
              <w:top w:val="nil"/>
              <w:left w:val="nil"/>
              <w:bottom w:val="single" w:sz="4" w:space="0" w:color="788184"/>
              <w:right w:val="single" w:sz="4" w:space="0" w:color="788184"/>
            </w:tcBorders>
            <w:shd w:val="clear" w:color="000000" w:fill="FFFFFF"/>
            <w:vAlign w:val="center"/>
            <w:hideMark/>
          </w:tcPr>
          <w:p w14:paraId="21E73BF1"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36,620.0</w:t>
            </w:r>
          </w:p>
        </w:tc>
      </w:tr>
      <w:tr w:rsidR="000E5839" w:rsidRPr="00662641" w14:paraId="6D36631B" w14:textId="77777777" w:rsidTr="00662641">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197860D8" w14:textId="77777777" w:rsidR="000E5839" w:rsidRPr="00662641" w:rsidRDefault="000E5839" w:rsidP="000E5839">
            <w:pPr>
              <w:spacing w:before="0" w:after="0" w:line="240" w:lineRule="auto"/>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Non-tax receipts</w:t>
            </w:r>
          </w:p>
        </w:tc>
        <w:tc>
          <w:tcPr>
            <w:tcW w:w="880" w:type="dxa"/>
            <w:tcBorders>
              <w:top w:val="single" w:sz="4" w:space="0" w:color="788184"/>
              <w:left w:val="nil"/>
              <w:bottom w:val="single" w:sz="4" w:space="0" w:color="788184"/>
              <w:right w:val="nil"/>
            </w:tcBorders>
            <w:shd w:val="clear" w:color="000000" w:fill="D3D8E9"/>
            <w:vAlign w:val="center"/>
            <w:hideMark/>
          </w:tcPr>
          <w:p w14:paraId="3A27FB6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AE3D24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1074C1C"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FFF7EE1"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7B333C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0D5A3C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EF8187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ECEDEDA"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1481A67"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629A6A6"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6EB2836"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6728DC2"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53B54C21"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r>
      <w:tr w:rsidR="000E5839" w:rsidRPr="00662641" w14:paraId="090C246C" w14:textId="77777777" w:rsidTr="00662641">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5A84E9D5" w14:textId="77777777" w:rsidR="000E5839" w:rsidRPr="0066264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Administered non-tax</w:t>
            </w:r>
          </w:p>
        </w:tc>
        <w:tc>
          <w:tcPr>
            <w:tcW w:w="880" w:type="dxa"/>
            <w:tcBorders>
              <w:top w:val="single" w:sz="4" w:space="0" w:color="788184"/>
              <w:left w:val="nil"/>
              <w:bottom w:val="single" w:sz="4" w:space="0" w:color="788184"/>
              <w:right w:val="nil"/>
            </w:tcBorders>
            <w:shd w:val="clear" w:color="000000" w:fill="FFFFFF"/>
            <w:vAlign w:val="center"/>
            <w:hideMark/>
          </w:tcPr>
          <w:p w14:paraId="380B874A"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D5205D7"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EB6C86C"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5339D5F"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828F997"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6FBD28C"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5C923A5"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069422A"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11C1B33"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E4C5A7A"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237EA57"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625D44A"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144DD5B4" w14:textId="77777777" w:rsidR="000E5839" w:rsidRPr="0066264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r>
      <w:tr w:rsidR="000E5839" w:rsidRPr="00662641" w14:paraId="3096CF59"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31DE0865" w14:textId="77777777" w:rsidR="000E5839" w:rsidRPr="00662641" w:rsidRDefault="000E5839" w:rsidP="000E5839">
            <w:pPr>
              <w:spacing w:before="0" w:after="0" w:line="240" w:lineRule="auto"/>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Cannabis licence fees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DF4D745" w14:textId="1CA83146"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24F33DF9"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auto" w:fill="auto"/>
            <w:vAlign w:val="center"/>
            <w:hideMark/>
          </w:tcPr>
          <w:p w14:paraId="229D2D03"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auto" w:fill="auto"/>
            <w:vAlign w:val="center"/>
            <w:hideMark/>
          </w:tcPr>
          <w:p w14:paraId="02D47E5F"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auto" w:fill="auto"/>
            <w:vAlign w:val="center"/>
            <w:hideMark/>
          </w:tcPr>
          <w:p w14:paraId="2D00B16B"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auto" w:fill="auto"/>
            <w:vAlign w:val="center"/>
            <w:hideMark/>
          </w:tcPr>
          <w:p w14:paraId="0EA3247A"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auto" w:fill="auto"/>
            <w:vAlign w:val="center"/>
            <w:hideMark/>
          </w:tcPr>
          <w:p w14:paraId="23BB1531"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auto" w:fill="auto"/>
            <w:vAlign w:val="center"/>
            <w:hideMark/>
          </w:tcPr>
          <w:p w14:paraId="5B28CD78"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auto" w:fill="auto"/>
            <w:vAlign w:val="center"/>
            <w:hideMark/>
          </w:tcPr>
          <w:p w14:paraId="475F582C"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auto" w:fill="auto"/>
            <w:vAlign w:val="center"/>
            <w:hideMark/>
          </w:tcPr>
          <w:p w14:paraId="2FC6792F"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auto" w:fill="auto"/>
            <w:vAlign w:val="center"/>
            <w:hideMark/>
          </w:tcPr>
          <w:p w14:paraId="6C23DACF"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16.0</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368E3621"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08BF5E71"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159.8</w:t>
            </w:r>
          </w:p>
        </w:tc>
      </w:tr>
      <w:tr w:rsidR="000E5839" w:rsidRPr="00662641" w14:paraId="4662E85B"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249D48F3" w14:textId="77777777" w:rsidR="000E5839" w:rsidRPr="0066264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Total - administered non-tax</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1044DEC" w14:textId="2283D61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5D2E20B0"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4DA8E47E"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000000" w:fill="FFFFFF"/>
            <w:vAlign w:val="center"/>
            <w:hideMark/>
          </w:tcPr>
          <w:p w14:paraId="63528678"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000000" w:fill="FFFFFF"/>
            <w:vAlign w:val="center"/>
            <w:hideMark/>
          </w:tcPr>
          <w:p w14:paraId="6FFD9B7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000000" w:fill="FFFFFF"/>
            <w:vAlign w:val="center"/>
            <w:hideMark/>
          </w:tcPr>
          <w:p w14:paraId="6F42C17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000000" w:fill="FFFFFF"/>
            <w:vAlign w:val="center"/>
            <w:hideMark/>
          </w:tcPr>
          <w:p w14:paraId="6F057900"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000000" w:fill="FFFFFF"/>
            <w:vAlign w:val="center"/>
            <w:hideMark/>
          </w:tcPr>
          <w:p w14:paraId="3FFFF5CD"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000000" w:fill="FFFFFF"/>
            <w:vAlign w:val="center"/>
            <w:hideMark/>
          </w:tcPr>
          <w:p w14:paraId="59859C9A"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000000" w:fill="FFFFFF"/>
            <w:vAlign w:val="center"/>
            <w:hideMark/>
          </w:tcPr>
          <w:p w14:paraId="75D5A5B2"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000000" w:fill="FFFFFF"/>
            <w:vAlign w:val="center"/>
            <w:hideMark/>
          </w:tcPr>
          <w:p w14:paraId="20429121"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16.0</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34C67562"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3C91F4A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159.8</w:t>
            </w:r>
          </w:p>
        </w:tc>
      </w:tr>
      <w:tr w:rsidR="000E5839" w:rsidRPr="00662641" w14:paraId="0B5BE55F"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5B78CE6A" w14:textId="77777777" w:rsidR="000E5839" w:rsidRPr="0066264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Total – non-tax receipts</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4938CCD" w14:textId="6E4E30F2"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6B8D7B92"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2DCA8DD8"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000000" w:fill="FFFFFF"/>
            <w:vAlign w:val="center"/>
            <w:hideMark/>
          </w:tcPr>
          <w:p w14:paraId="4EB07068"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000000" w:fill="FFFFFF"/>
            <w:vAlign w:val="center"/>
            <w:hideMark/>
          </w:tcPr>
          <w:p w14:paraId="61D536EC"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000000" w:fill="FFFFFF"/>
            <w:vAlign w:val="center"/>
            <w:hideMark/>
          </w:tcPr>
          <w:p w14:paraId="4BA8E036"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000000" w:fill="FFFFFF"/>
            <w:vAlign w:val="center"/>
            <w:hideMark/>
          </w:tcPr>
          <w:p w14:paraId="28AE67B6"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000000" w:fill="FFFFFF"/>
            <w:vAlign w:val="center"/>
            <w:hideMark/>
          </w:tcPr>
          <w:p w14:paraId="45CD80C4"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000000" w:fill="FFFFFF"/>
            <w:vAlign w:val="center"/>
            <w:hideMark/>
          </w:tcPr>
          <w:p w14:paraId="77D1BC4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000000" w:fill="FFFFFF"/>
            <w:vAlign w:val="center"/>
            <w:hideMark/>
          </w:tcPr>
          <w:p w14:paraId="4430471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000000" w:fill="FFFFFF"/>
            <w:vAlign w:val="center"/>
            <w:hideMark/>
          </w:tcPr>
          <w:p w14:paraId="0B24BEE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16.0</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BBBC968"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0E2A6470"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159.8</w:t>
            </w:r>
          </w:p>
        </w:tc>
      </w:tr>
      <w:tr w:rsidR="000E5839" w:rsidRPr="00662641" w14:paraId="2F79C7B7"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5F7B2854" w14:textId="77777777" w:rsidR="000E5839" w:rsidRPr="00662641" w:rsidRDefault="000E5839" w:rsidP="000E5839">
            <w:pPr>
              <w:spacing w:before="0" w:after="0" w:line="240" w:lineRule="auto"/>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Total – receipts</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2C70EE9" w14:textId="6D7E9BB3"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7993C5CD"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35183C6A"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2,445.1</w:t>
            </w:r>
          </w:p>
        </w:tc>
        <w:tc>
          <w:tcPr>
            <w:tcW w:w="880" w:type="dxa"/>
            <w:tcBorders>
              <w:top w:val="nil"/>
              <w:left w:val="nil"/>
              <w:bottom w:val="single" w:sz="4" w:space="0" w:color="788184"/>
              <w:right w:val="single" w:sz="4" w:space="0" w:color="788184"/>
            </w:tcBorders>
            <w:shd w:val="clear" w:color="000000" w:fill="FFFFFF"/>
            <w:vAlign w:val="center"/>
            <w:hideMark/>
          </w:tcPr>
          <w:p w14:paraId="7DD27A8E"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3,775.2</w:t>
            </w:r>
          </w:p>
        </w:tc>
        <w:tc>
          <w:tcPr>
            <w:tcW w:w="880" w:type="dxa"/>
            <w:tcBorders>
              <w:top w:val="nil"/>
              <w:left w:val="nil"/>
              <w:bottom w:val="single" w:sz="4" w:space="0" w:color="788184"/>
              <w:right w:val="single" w:sz="4" w:space="0" w:color="788184"/>
            </w:tcBorders>
            <w:shd w:val="clear" w:color="000000" w:fill="FFFFFF"/>
            <w:vAlign w:val="center"/>
            <w:hideMark/>
          </w:tcPr>
          <w:p w14:paraId="0EB4A7CE"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4,165.3</w:t>
            </w:r>
          </w:p>
        </w:tc>
        <w:tc>
          <w:tcPr>
            <w:tcW w:w="880" w:type="dxa"/>
            <w:tcBorders>
              <w:top w:val="nil"/>
              <w:left w:val="nil"/>
              <w:bottom w:val="single" w:sz="4" w:space="0" w:color="788184"/>
              <w:right w:val="single" w:sz="4" w:space="0" w:color="788184"/>
            </w:tcBorders>
            <w:shd w:val="clear" w:color="000000" w:fill="FFFFFF"/>
            <w:vAlign w:val="center"/>
            <w:hideMark/>
          </w:tcPr>
          <w:p w14:paraId="43963405"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4,515.4</w:t>
            </w:r>
          </w:p>
        </w:tc>
        <w:tc>
          <w:tcPr>
            <w:tcW w:w="880" w:type="dxa"/>
            <w:tcBorders>
              <w:top w:val="nil"/>
              <w:left w:val="nil"/>
              <w:bottom w:val="single" w:sz="4" w:space="0" w:color="788184"/>
              <w:right w:val="single" w:sz="4" w:space="0" w:color="788184"/>
            </w:tcBorders>
            <w:shd w:val="clear" w:color="000000" w:fill="FFFFFF"/>
            <w:vAlign w:val="center"/>
            <w:hideMark/>
          </w:tcPr>
          <w:p w14:paraId="745687C5"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4,825.5</w:t>
            </w:r>
          </w:p>
        </w:tc>
        <w:tc>
          <w:tcPr>
            <w:tcW w:w="880" w:type="dxa"/>
            <w:tcBorders>
              <w:top w:val="nil"/>
              <w:left w:val="nil"/>
              <w:bottom w:val="single" w:sz="4" w:space="0" w:color="788184"/>
              <w:right w:val="single" w:sz="4" w:space="0" w:color="788184"/>
            </w:tcBorders>
            <w:shd w:val="clear" w:color="000000" w:fill="FFFFFF"/>
            <w:vAlign w:val="center"/>
            <w:hideMark/>
          </w:tcPr>
          <w:p w14:paraId="36A3763F"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4,685.7</w:t>
            </w:r>
          </w:p>
        </w:tc>
        <w:tc>
          <w:tcPr>
            <w:tcW w:w="880" w:type="dxa"/>
            <w:tcBorders>
              <w:top w:val="nil"/>
              <w:left w:val="nil"/>
              <w:bottom w:val="single" w:sz="4" w:space="0" w:color="788184"/>
              <w:right w:val="single" w:sz="4" w:space="0" w:color="788184"/>
            </w:tcBorders>
            <w:shd w:val="clear" w:color="000000" w:fill="FFFFFF"/>
            <w:vAlign w:val="center"/>
            <w:hideMark/>
          </w:tcPr>
          <w:p w14:paraId="37FC1518"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4,415.8</w:t>
            </w:r>
          </w:p>
        </w:tc>
        <w:tc>
          <w:tcPr>
            <w:tcW w:w="880" w:type="dxa"/>
            <w:tcBorders>
              <w:top w:val="nil"/>
              <w:left w:val="nil"/>
              <w:bottom w:val="single" w:sz="4" w:space="0" w:color="788184"/>
              <w:right w:val="single" w:sz="4" w:space="0" w:color="788184"/>
            </w:tcBorders>
            <w:shd w:val="clear" w:color="000000" w:fill="FFFFFF"/>
            <w:vAlign w:val="center"/>
            <w:hideMark/>
          </w:tcPr>
          <w:p w14:paraId="5CC21B20"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4,085.9</w:t>
            </w:r>
          </w:p>
        </w:tc>
        <w:tc>
          <w:tcPr>
            <w:tcW w:w="880" w:type="dxa"/>
            <w:tcBorders>
              <w:top w:val="nil"/>
              <w:left w:val="nil"/>
              <w:bottom w:val="single" w:sz="4" w:space="0" w:color="788184"/>
              <w:right w:val="single" w:sz="4" w:space="0" w:color="788184"/>
            </w:tcBorders>
            <w:shd w:val="clear" w:color="000000" w:fill="FFFFFF"/>
            <w:vAlign w:val="center"/>
            <w:hideMark/>
          </w:tcPr>
          <w:p w14:paraId="1D977990"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3,846.0</w:t>
            </w:r>
          </w:p>
        </w:tc>
        <w:tc>
          <w:tcPr>
            <w:tcW w:w="880" w:type="dxa"/>
            <w:tcBorders>
              <w:top w:val="nil"/>
              <w:left w:val="nil"/>
              <w:bottom w:val="single" w:sz="4" w:space="0" w:color="788184"/>
              <w:right w:val="single" w:sz="4" w:space="0" w:color="788184"/>
            </w:tcBorders>
            <w:shd w:val="clear" w:color="000000" w:fill="FFFFFF"/>
            <w:vAlign w:val="center"/>
            <w:hideMark/>
          </w:tcPr>
          <w:p w14:paraId="571F421B"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6,240.2</w:t>
            </w:r>
          </w:p>
        </w:tc>
        <w:tc>
          <w:tcPr>
            <w:tcW w:w="880" w:type="dxa"/>
            <w:tcBorders>
              <w:top w:val="nil"/>
              <w:left w:val="nil"/>
              <w:bottom w:val="single" w:sz="4" w:space="0" w:color="788184"/>
              <w:right w:val="single" w:sz="4" w:space="0" w:color="788184"/>
            </w:tcBorders>
            <w:shd w:val="clear" w:color="000000" w:fill="FFFFFF"/>
            <w:vAlign w:val="center"/>
            <w:hideMark/>
          </w:tcPr>
          <w:p w14:paraId="6537F9DF"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36,779.8</w:t>
            </w:r>
          </w:p>
        </w:tc>
      </w:tr>
      <w:tr w:rsidR="000E5839" w:rsidRPr="00662641" w14:paraId="1EBC502C" w14:textId="77777777" w:rsidTr="00662641">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6DEF79F0" w14:textId="77777777" w:rsidR="000E5839" w:rsidRPr="00662641" w:rsidRDefault="000E5839" w:rsidP="000E5839">
            <w:pPr>
              <w:spacing w:before="0" w:after="0" w:line="240" w:lineRule="auto"/>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Payments</w:t>
            </w:r>
          </w:p>
        </w:tc>
        <w:tc>
          <w:tcPr>
            <w:tcW w:w="880" w:type="dxa"/>
            <w:tcBorders>
              <w:top w:val="single" w:sz="4" w:space="0" w:color="788184"/>
              <w:left w:val="nil"/>
              <w:bottom w:val="single" w:sz="4" w:space="0" w:color="788184"/>
              <w:right w:val="nil"/>
            </w:tcBorders>
            <w:shd w:val="clear" w:color="000000" w:fill="D3D8E9"/>
            <w:vAlign w:val="center"/>
            <w:hideMark/>
          </w:tcPr>
          <w:p w14:paraId="1725F0D0"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5942286"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EFD22AE"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028494D"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490CB8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1DC57CC"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D212D0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CC8A85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8EE68FE"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D3EC765"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C742F7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04E4797"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361D57C1"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r>
      <w:tr w:rsidR="000E5839" w:rsidRPr="00662641" w14:paraId="46D558B7" w14:textId="77777777" w:rsidTr="00662641">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395C5F48" w14:textId="77777777" w:rsidR="000E5839" w:rsidRPr="0066264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Administered</w:t>
            </w:r>
          </w:p>
        </w:tc>
        <w:tc>
          <w:tcPr>
            <w:tcW w:w="880" w:type="dxa"/>
            <w:tcBorders>
              <w:top w:val="single" w:sz="4" w:space="0" w:color="788184"/>
              <w:left w:val="nil"/>
              <w:bottom w:val="single" w:sz="4" w:space="0" w:color="788184"/>
              <w:right w:val="nil"/>
            </w:tcBorders>
            <w:shd w:val="clear" w:color="auto" w:fill="auto"/>
            <w:vAlign w:val="center"/>
            <w:hideMark/>
          </w:tcPr>
          <w:p w14:paraId="27C028F2"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1EF92F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EE52F3F"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9525BD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79A9D79"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1981EA5"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3DC8B2A"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ED3A15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7E0C989"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5A08B8D"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B166095"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4843575"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7F0390C2"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r>
      <w:tr w:rsidR="000E5839" w:rsidRPr="00662641" w14:paraId="2B3D37DB" w14:textId="77777777" w:rsidTr="00662641">
        <w:trPr>
          <w:trHeight w:val="52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1B9303D" w14:textId="77777777" w:rsidR="000E5839" w:rsidRPr="00662641" w:rsidRDefault="000E5839" w:rsidP="000E5839">
            <w:pPr>
              <w:spacing w:before="0" w:after="0" w:line="240" w:lineRule="auto"/>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lastRenderedPageBreak/>
              <w:t>GST payments to states and territories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87C39C6" w14:textId="310CD206"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0C141D1" w14:textId="486719B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6106B415"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-650.0</w:t>
            </w:r>
          </w:p>
        </w:tc>
        <w:tc>
          <w:tcPr>
            <w:tcW w:w="880" w:type="dxa"/>
            <w:tcBorders>
              <w:top w:val="nil"/>
              <w:left w:val="nil"/>
              <w:bottom w:val="single" w:sz="4" w:space="0" w:color="788184"/>
              <w:right w:val="single" w:sz="4" w:space="0" w:color="788184"/>
            </w:tcBorders>
            <w:shd w:val="clear" w:color="auto" w:fill="auto"/>
            <w:vAlign w:val="center"/>
            <w:hideMark/>
          </w:tcPr>
          <w:p w14:paraId="59377C91"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-780.0</w:t>
            </w:r>
          </w:p>
        </w:tc>
        <w:tc>
          <w:tcPr>
            <w:tcW w:w="880" w:type="dxa"/>
            <w:tcBorders>
              <w:top w:val="nil"/>
              <w:left w:val="nil"/>
              <w:bottom w:val="single" w:sz="4" w:space="0" w:color="788184"/>
              <w:right w:val="single" w:sz="4" w:space="0" w:color="788184"/>
            </w:tcBorders>
            <w:shd w:val="clear" w:color="auto" w:fill="auto"/>
            <w:vAlign w:val="center"/>
            <w:hideMark/>
          </w:tcPr>
          <w:p w14:paraId="40B2B8F1"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-860.0</w:t>
            </w:r>
          </w:p>
        </w:tc>
        <w:tc>
          <w:tcPr>
            <w:tcW w:w="880" w:type="dxa"/>
            <w:tcBorders>
              <w:top w:val="nil"/>
              <w:left w:val="nil"/>
              <w:bottom w:val="single" w:sz="4" w:space="0" w:color="788184"/>
              <w:right w:val="single" w:sz="4" w:space="0" w:color="788184"/>
            </w:tcBorders>
            <w:shd w:val="clear" w:color="auto" w:fill="auto"/>
            <w:vAlign w:val="center"/>
            <w:hideMark/>
          </w:tcPr>
          <w:p w14:paraId="236DCF78"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46BCE0DF"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-1,020.0</w:t>
            </w:r>
          </w:p>
        </w:tc>
        <w:tc>
          <w:tcPr>
            <w:tcW w:w="880" w:type="dxa"/>
            <w:tcBorders>
              <w:top w:val="nil"/>
              <w:left w:val="nil"/>
              <w:bottom w:val="single" w:sz="4" w:space="0" w:color="788184"/>
              <w:right w:val="single" w:sz="4" w:space="0" w:color="788184"/>
            </w:tcBorders>
            <w:shd w:val="clear" w:color="auto" w:fill="auto"/>
            <w:vAlign w:val="center"/>
            <w:hideMark/>
          </w:tcPr>
          <w:p w14:paraId="570BA047"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-950.0</w:t>
            </w:r>
          </w:p>
        </w:tc>
        <w:tc>
          <w:tcPr>
            <w:tcW w:w="880" w:type="dxa"/>
            <w:tcBorders>
              <w:top w:val="nil"/>
              <w:left w:val="nil"/>
              <w:bottom w:val="single" w:sz="4" w:space="0" w:color="788184"/>
              <w:right w:val="single" w:sz="4" w:space="0" w:color="788184"/>
            </w:tcBorders>
            <w:shd w:val="clear" w:color="auto" w:fill="auto"/>
            <w:vAlign w:val="center"/>
            <w:hideMark/>
          </w:tcPr>
          <w:p w14:paraId="7410B8C1"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408CB2B5"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-830.0</w:t>
            </w:r>
          </w:p>
        </w:tc>
        <w:tc>
          <w:tcPr>
            <w:tcW w:w="880" w:type="dxa"/>
            <w:tcBorders>
              <w:top w:val="nil"/>
              <w:left w:val="nil"/>
              <w:bottom w:val="single" w:sz="4" w:space="0" w:color="788184"/>
              <w:right w:val="single" w:sz="4" w:space="0" w:color="788184"/>
            </w:tcBorders>
            <w:shd w:val="clear" w:color="auto" w:fill="auto"/>
            <w:vAlign w:val="center"/>
            <w:hideMark/>
          </w:tcPr>
          <w:p w14:paraId="70B0A77D"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-790.0</w:t>
            </w:r>
          </w:p>
        </w:tc>
        <w:tc>
          <w:tcPr>
            <w:tcW w:w="880" w:type="dxa"/>
            <w:tcBorders>
              <w:top w:val="nil"/>
              <w:left w:val="nil"/>
              <w:bottom w:val="single" w:sz="4" w:space="0" w:color="788184"/>
              <w:right w:val="single" w:sz="4" w:space="0" w:color="788184"/>
            </w:tcBorders>
            <w:shd w:val="clear" w:color="000000" w:fill="FFFFFF"/>
            <w:vAlign w:val="center"/>
            <w:hideMark/>
          </w:tcPr>
          <w:p w14:paraId="4416492A"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-1,430.0</w:t>
            </w:r>
          </w:p>
        </w:tc>
        <w:tc>
          <w:tcPr>
            <w:tcW w:w="880" w:type="dxa"/>
            <w:tcBorders>
              <w:top w:val="nil"/>
              <w:left w:val="nil"/>
              <w:bottom w:val="single" w:sz="4" w:space="0" w:color="788184"/>
              <w:right w:val="single" w:sz="4" w:space="0" w:color="788184"/>
            </w:tcBorders>
            <w:shd w:val="clear" w:color="000000" w:fill="FFFFFF"/>
            <w:vAlign w:val="center"/>
            <w:hideMark/>
          </w:tcPr>
          <w:p w14:paraId="2601B9AF"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-7,720.0</w:t>
            </w:r>
          </w:p>
        </w:tc>
      </w:tr>
      <w:tr w:rsidR="000E5839" w:rsidRPr="00662641" w14:paraId="0F1430AA"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669498C2" w14:textId="77777777" w:rsidR="000E5839" w:rsidRPr="00662641" w:rsidRDefault="000E5839" w:rsidP="000E5839">
            <w:pPr>
              <w:spacing w:before="0" w:after="0" w:line="240" w:lineRule="auto"/>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PBS savings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DB54043" w14:textId="201A8556"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D6F38DC" w14:textId="1240D68C"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EE526C4" w14:textId="73832AA5"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80CF4B0" w14:textId="6D897E65"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413C25A" w14:textId="2534191D"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513DC4D" w14:textId="4BBC5DC1"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5F73523" w14:textId="1532EEF3"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7BE5E47" w14:textId="15C8D2E2"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D33861D" w14:textId="744CC044"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CACC27B" w14:textId="1BAAFE08"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AADA825" w14:textId="795E0E66"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73188DDF" w14:textId="5248B0D5"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0079CB9" w14:textId="350911F9"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r>
      <w:tr w:rsidR="000E5839" w:rsidRPr="00662641" w14:paraId="6FC5E34C"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49B99DD" w14:textId="77777777" w:rsidR="000E5839" w:rsidRPr="00662641" w:rsidRDefault="000E5839" w:rsidP="000E5839">
            <w:pPr>
              <w:spacing w:before="0" w:after="0" w:line="240" w:lineRule="auto"/>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MBS savings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06A7E4A" w14:textId="0CC7C83E"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007BAFE8"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241814A6"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4ADCF514"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19B2DE44"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7E059856"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37B21FF1"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47802E67"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1B80F4B2"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3D380AE2"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2A065F1D"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000000" w:fill="FFFFFF"/>
            <w:vAlign w:val="center"/>
            <w:hideMark/>
          </w:tcPr>
          <w:p w14:paraId="517B9B4C"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7.5</w:t>
            </w:r>
          </w:p>
        </w:tc>
        <w:tc>
          <w:tcPr>
            <w:tcW w:w="880" w:type="dxa"/>
            <w:tcBorders>
              <w:top w:val="nil"/>
              <w:left w:val="nil"/>
              <w:bottom w:val="single" w:sz="4" w:space="0" w:color="788184"/>
              <w:right w:val="single" w:sz="4" w:space="0" w:color="788184"/>
            </w:tcBorders>
            <w:shd w:val="clear" w:color="000000" w:fill="FFFFFF"/>
            <w:vAlign w:val="center"/>
            <w:hideMark/>
          </w:tcPr>
          <w:p w14:paraId="0E01A28E"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25.0</w:t>
            </w:r>
          </w:p>
        </w:tc>
      </w:tr>
      <w:tr w:rsidR="000E5839" w:rsidRPr="00662641" w14:paraId="6071C1F4"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5ADBFEA" w14:textId="77777777" w:rsidR="000E5839" w:rsidRPr="0066264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Total – administered</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5A83DAA" w14:textId="74D4E495"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62526B70"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000000" w:fill="FFFFFF"/>
            <w:vAlign w:val="center"/>
            <w:hideMark/>
          </w:tcPr>
          <w:p w14:paraId="0EF088DF"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-647.5</w:t>
            </w:r>
          </w:p>
        </w:tc>
        <w:tc>
          <w:tcPr>
            <w:tcW w:w="880" w:type="dxa"/>
            <w:tcBorders>
              <w:top w:val="nil"/>
              <w:left w:val="nil"/>
              <w:bottom w:val="single" w:sz="4" w:space="0" w:color="788184"/>
              <w:right w:val="single" w:sz="4" w:space="0" w:color="788184"/>
            </w:tcBorders>
            <w:shd w:val="clear" w:color="000000" w:fill="FFFFFF"/>
            <w:vAlign w:val="center"/>
            <w:hideMark/>
          </w:tcPr>
          <w:p w14:paraId="3CBF9D0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-777.5</w:t>
            </w:r>
          </w:p>
        </w:tc>
        <w:tc>
          <w:tcPr>
            <w:tcW w:w="880" w:type="dxa"/>
            <w:tcBorders>
              <w:top w:val="nil"/>
              <w:left w:val="nil"/>
              <w:bottom w:val="single" w:sz="4" w:space="0" w:color="788184"/>
              <w:right w:val="single" w:sz="4" w:space="0" w:color="788184"/>
            </w:tcBorders>
            <w:shd w:val="clear" w:color="000000" w:fill="FFFFFF"/>
            <w:vAlign w:val="center"/>
            <w:hideMark/>
          </w:tcPr>
          <w:p w14:paraId="1DF87428"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-857.5</w:t>
            </w:r>
          </w:p>
        </w:tc>
        <w:tc>
          <w:tcPr>
            <w:tcW w:w="880" w:type="dxa"/>
            <w:tcBorders>
              <w:top w:val="nil"/>
              <w:left w:val="nil"/>
              <w:bottom w:val="single" w:sz="4" w:space="0" w:color="788184"/>
              <w:right w:val="single" w:sz="4" w:space="0" w:color="788184"/>
            </w:tcBorders>
            <w:shd w:val="clear" w:color="000000" w:fill="FFFFFF"/>
            <w:vAlign w:val="center"/>
            <w:hideMark/>
          </w:tcPr>
          <w:p w14:paraId="5F8CEF1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-917.5</w:t>
            </w:r>
          </w:p>
        </w:tc>
        <w:tc>
          <w:tcPr>
            <w:tcW w:w="880" w:type="dxa"/>
            <w:tcBorders>
              <w:top w:val="nil"/>
              <w:left w:val="nil"/>
              <w:bottom w:val="single" w:sz="4" w:space="0" w:color="788184"/>
              <w:right w:val="single" w:sz="4" w:space="0" w:color="788184"/>
            </w:tcBorders>
            <w:shd w:val="clear" w:color="000000" w:fill="FFFFFF"/>
            <w:vAlign w:val="center"/>
            <w:hideMark/>
          </w:tcPr>
          <w:p w14:paraId="3CBDD11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-1,017.5</w:t>
            </w:r>
          </w:p>
        </w:tc>
        <w:tc>
          <w:tcPr>
            <w:tcW w:w="880" w:type="dxa"/>
            <w:tcBorders>
              <w:top w:val="nil"/>
              <w:left w:val="nil"/>
              <w:bottom w:val="single" w:sz="4" w:space="0" w:color="788184"/>
              <w:right w:val="single" w:sz="4" w:space="0" w:color="788184"/>
            </w:tcBorders>
            <w:shd w:val="clear" w:color="000000" w:fill="FFFFFF"/>
            <w:vAlign w:val="center"/>
            <w:hideMark/>
          </w:tcPr>
          <w:p w14:paraId="590A9FD1"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-947.5</w:t>
            </w:r>
          </w:p>
        </w:tc>
        <w:tc>
          <w:tcPr>
            <w:tcW w:w="880" w:type="dxa"/>
            <w:tcBorders>
              <w:top w:val="nil"/>
              <w:left w:val="nil"/>
              <w:bottom w:val="single" w:sz="4" w:space="0" w:color="788184"/>
              <w:right w:val="single" w:sz="4" w:space="0" w:color="788184"/>
            </w:tcBorders>
            <w:shd w:val="clear" w:color="000000" w:fill="FFFFFF"/>
            <w:vAlign w:val="center"/>
            <w:hideMark/>
          </w:tcPr>
          <w:p w14:paraId="07A1ED92"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-917.5</w:t>
            </w:r>
          </w:p>
        </w:tc>
        <w:tc>
          <w:tcPr>
            <w:tcW w:w="880" w:type="dxa"/>
            <w:tcBorders>
              <w:top w:val="nil"/>
              <w:left w:val="nil"/>
              <w:bottom w:val="single" w:sz="4" w:space="0" w:color="788184"/>
              <w:right w:val="single" w:sz="4" w:space="0" w:color="788184"/>
            </w:tcBorders>
            <w:shd w:val="clear" w:color="000000" w:fill="FFFFFF"/>
            <w:vAlign w:val="center"/>
            <w:hideMark/>
          </w:tcPr>
          <w:p w14:paraId="6A23A8F1"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-827.5</w:t>
            </w:r>
          </w:p>
        </w:tc>
        <w:tc>
          <w:tcPr>
            <w:tcW w:w="880" w:type="dxa"/>
            <w:tcBorders>
              <w:top w:val="nil"/>
              <w:left w:val="nil"/>
              <w:bottom w:val="single" w:sz="4" w:space="0" w:color="788184"/>
              <w:right w:val="single" w:sz="4" w:space="0" w:color="788184"/>
            </w:tcBorders>
            <w:shd w:val="clear" w:color="000000" w:fill="FFFFFF"/>
            <w:vAlign w:val="center"/>
            <w:hideMark/>
          </w:tcPr>
          <w:p w14:paraId="75151A8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-787.5</w:t>
            </w:r>
          </w:p>
        </w:tc>
        <w:tc>
          <w:tcPr>
            <w:tcW w:w="880" w:type="dxa"/>
            <w:tcBorders>
              <w:top w:val="nil"/>
              <w:left w:val="nil"/>
              <w:bottom w:val="single" w:sz="4" w:space="0" w:color="788184"/>
              <w:right w:val="single" w:sz="4" w:space="0" w:color="788184"/>
            </w:tcBorders>
            <w:shd w:val="clear" w:color="000000" w:fill="FFFFFF"/>
            <w:vAlign w:val="center"/>
            <w:hideMark/>
          </w:tcPr>
          <w:p w14:paraId="45A7022F"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-1,422.5</w:t>
            </w:r>
          </w:p>
        </w:tc>
        <w:tc>
          <w:tcPr>
            <w:tcW w:w="880" w:type="dxa"/>
            <w:tcBorders>
              <w:top w:val="nil"/>
              <w:left w:val="nil"/>
              <w:bottom w:val="single" w:sz="4" w:space="0" w:color="788184"/>
              <w:right w:val="single" w:sz="4" w:space="0" w:color="788184"/>
            </w:tcBorders>
            <w:shd w:val="clear" w:color="000000" w:fill="FFFFFF"/>
            <w:vAlign w:val="center"/>
            <w:hideMark/>
          </w:tcPr>
          <w:p w14:paraId="330BA2D0"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-7,695.0</w:t>
            </w:r>
          </w:p>
        </w:tc>
      </w:tr>
      <w:tr w:rsidR="000E5839" w:rsidRPr="00662641" w14:paraId="52B572A3" w14:textId="77777777" w:rsidTr="00662641">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072A96EB" w14:textId="77777777" w:rsidR="000E5839" w:rsidRPr="0066264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Departmental</w:t>
            </w:r>
          </w:p>
        </w:tc>
        <w:tc>
          <w:tcPr>
            <w:tcW w:w="880" w:type="dxa"/>
            <w:tcBorders>
              <w:top w:val="single" w:sz="4" w:space="0" w:color="788184"/>
              <w:left w:val="nil"/>
              <w:bottom w:val="single" w:sz="4" w:space="0" w:color="788184"/>
              <w:right w:val="nil"/>
            </w:tcBorders>
            <w:shd w:val="clear" w:color="auto" w:fill="auto"/>
            <w:vAlign w:val="center"/>
            <w:hideMark/>
          </w:tcPr>
          <w:p w14:paraId="07EC70B8"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4ACF0ED"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9A382C6"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0DCB522"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E1D8C9A"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EA7D313"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75965A7"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B9DAB21"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ABB0DAC"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5083C8E"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807C87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DA32007"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5610846F"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 </w:t>
            </w:r>
          </w:p>
        </w:tc>
      </w:tr>
      <w:tr w:rsidR="000E5839" w:rsidRPr="00662641" w14:paraId="04DE4B83" w14:textId="77777777" w:rsidTr="00662641">
        <w:trPr>
          <w:trHeight w:val="52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5FBA8AA" w14:textId="77777777" w:rsidR="000E5839" w:rsidRPr="00662641" w:rsidRDefault="000E5839" w:rsidP="000E5839">
            <w:pPr>
              <w:spacing w:before="0" w:after="0" w:line="240" w:lineRule="auto"/>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Cannabis Australia National Agency</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282463D" w14:textId="67A35DED"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0ACD931E"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auto" w:fill="auto"/>
            <w:vAlign w:val="center"/>
            <w:hideMark/>
          </w:tcPr>
          <w:p w14:paraId="0B918A3E"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auto" w:fill="auto"/>
            <w:vAlign w:val="center"/>
            <w:hideMark/>
          </w:tcPr>
          <w:p w14:paraId="697123AB"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-15.2</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4724B56"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FC0F185"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-15.4</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7FE3589"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auto" w:fill="auto"/>
            <w:vAlign w:val="center"/>
            <w:hideMark/>
          </w:tcPr>
          <w:p w14:paraId="7E58A7C6"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-15.7</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A29636C"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-15.8</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0D7EFE4"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-15.9</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71AC682"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-16.0</w:t>
            </w:r>
          </w:p>
        </w:tc>
        <w:tc>
          <w:tcPr>
            <w:tcW w:w="880" w:type="dxa"/>
            <w:tcBorders>
              <w:top w:val="nil"/>
              <w:left w:val="nil"/>
              <w:bottom w:val="single" w:sz="4" w:space="0" w:color="788184"/>
              <w:right w:val="single" w:sz="4" w:space="0" w:color="788184"/>
            </w:tcBorders>
            <w:shd w:val="clear" w:color="000000" w:fill="FFFFFF"/>
            <w:vAlign w:val="center"/>
            <w:hideMark/>
          </w:tcPr>
          <w:p w14:paraId="693E4A68"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15B9682D"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-159.8</w:t>
            </w:r>
          </w:p>
        </w:tc>
      </w:tr>
      <w:tr w:rsidR="000E5839" w:rsidRPr="00662641" w14:paraId="0BF7EA3D"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5F0386CD" w14:textId="77777777" w:rsidR="000E5839" w:rsidRPr="00662641" w:rsidRDefault="000E5839" w:rsidP="000E5839">
            <w:pPr>
              <w:spacing w:before="0" w:after="0" w:line="240" w:lineRule="auto"/>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Australian Taxation Office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55758BE" w14:textId="0A4F166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22F42494"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-33.7</w:t>
            </w:r>
          </w:p>
        </w:tc>
        <w:tc>
          <w:tcPr>
            <w:tcW w:w="880" w:type="dxa"/>
            <w:tcBorders>
              <w:top w:val="nil"/>
              <w:left w:val="nil"/>
              <w:bottom w:val="single" w:sz="4" w:space="0" w:color="788184"/>
              <w:right w:val="single" w:sz="4" w:space="0" w:color="788184"/>
            </w:tcBorders>
            <w:shd w:val="clear" w:color="auto" w:fill="auto"/>
            <w:vAlign w:val="center"/>
            <w:hideMark/>
          </w:tcPr>
          <w:p w14:paraId="0B2BF40C"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-37.8</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03E1F44"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A42424D"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AF67291"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B96026A"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4E758E6"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A4A58D5"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13E9EB9"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-27.3</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A5BF3A7" w14:textId="77777777"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000000" w:fill="FFFFFF"/>
            <w:vAlign w:val="center"/>
            <w:hideMark/>
          </w:tcPr>
          <w:p w14:paraId="449F1C58"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-98.8</w:t>
            </w:r>
          </w:p>
        </w:tc>
        <w:tc>
          <w:tcPr>
            <w:tcW w:w="880" w:type="dxa"/>
            <w:tcBorders>
              <w:top w:val="nil"/>
              <w:left w:val="nil"/>
              <w:bottom w:val="single" w:sz="4" w:space="0" w:color="788184"/>
              <w:right w:val="single" w:sz="4" w:space="0" w:color="788184"/>
            </w:tcBorders>
            <w:shd w:val="clear" w:color="000000" w:fill="FFFFFF"/>
            <w:vAlign w:val="center"/>
            <w:hideMark/>
          </w:tcPr>
          <w:p w14:paraId="270F2B2B"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-289.9</w:t>
            </w:r>
          </w:p>
        </w:tc>
      </w:tr>
      <w:tr w:rsidR="000E5839" w:rsidRPr="00662641" w14:paraId="22E8CAA8"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40E1E2ED" w14:textId="77777777" w:rsidR="000E5839" w:rsidRPr="00662641" w:rsidRDefault="000E5839" w:rsidP="000E5839">
            <w:pPr>
              <w:spacing w:before="0" w:after="0" w:line="240" w:lineRule="auto"/>
              <w:rPr>
                <w:rFonts w:ascii="Calibri" w:eastAsia="Times New Roman" w:hAnsi="Calibri" w:cs="Calibri"/>
                <w:i/>
                <w:iCs/>
                <w:color w:val="000000"/>
                <w:spacing w:val="0"/>
                <w:sz w:val="16"/>
                <w:szCs w:val="16"/>
                <w:lang w:eastAsia="en-AU"/>
              </w:rPr>
            </w:pPr>
            <w:r w:rsidRPr="00662641">
              <w:rPr>
                <w:rFonts w:ascii="Calibri" w:eastAsia="Times New Roman" w:hAnsi="Calibri" w:cs="Calibri"/>
                <w:i/>
                <w:iCs/>
                <w:color w:val="000000"/>
                <w:spacing w:val="0"/>
                <w:sz w:val="16"/>
                <w:szCs w:val="16"/>
                <w:lang w:eastAsia="en-AU"/>
              </w:rPr>
              <w:t>Australian Federal Police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4CB83DA" w14:textId="06EF2CB0"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E8E0F4B" w14:textId="222F01C8"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AEDACEE" w14:textId="1C4B8629"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B0FE386" w14:textId="307D07BA"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B988D4F" w14:textId="1AD362ED"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671CC78" w14:textId="63F165BE"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6BDD6FC" w14:textId="27397E2A"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BED4EA6" w14:textId="06DB44B5"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9EF0C9F" w14:textId="637A9A3D"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2C41332" w14:textId="3D98A04E"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7211A10" w14:textId="0401BFEB" w:rsidR="000E5839" w:rsidRPr="00662641" w:rsidRDefault="000E5839" w:rsidP="000E5839">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2BF1BACB" w14:textId="086892DF"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7397D58F" w14:textId="0DF72392"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r>
      <w:tr w:rsidR="000E5839" w:rsidRPr="00662641" w14:paraId="26E7DCC5"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57B364AC" w14:textId="77777777" w:rsidR="000E5839" w:rsidRPr="00662641" w:rsidRDefault="000E5839" w:rsidP="000E5839">
            <w:pPr>
              <w:spacing w:before="0" w:after="0" w:line="240" w:lineRule="auto"/>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Total – departmental</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82A0BEE" w14:textId="1E3F58EE"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20185D17"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-53.6</w:t>
            </w:r>
          </w:p>
        </w:tc>
        <w:tc>
          <w:tcPr>
            <w:tcW w:w="880" w:type="dxa"/>
            <w:tcBorders>
              <w:top w:val="nil"/>
              <w:left w:val="nil"/>
              <w:bottom w:val="single" w:sz="4" w:space="0" w:color="788184"/>
              <w:right w:val="single" w:sz="4" w:space="0" w:color="788184"/>
            </w:tcBorders>
            <w:shd w:val="clear" w:color="000000" w:fill="FFFFFF"/>
            <w:vAlign w:val="center"/>
            <w:hideMark/>
          </w:tcPr>
          <w:p w14:paraId="61B7F499"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-52.9</w:t>
            </w:r>
          </w:p>
        </w:tc>
        <w:tc>
          <w:tcPr>
            <w:tcW w:w="880" w:type="dxa"/>
            <w:tcBorders>
              <w:top w:val="nil"/>
              <w:left w:val="nil"/>
              <w:bottom w:val="single" w:sz="4" w:space="0" w:color="788184"/>
              <w:right w:val="single" w:sz="4" w:space="0" w:color="788184"/>
            </w:tcBorders>
            <w:shd w:val="clear" w:color="000000" w:fill="FFFFFF"/>
            <w:vAlign w:val="center"/>
            <w:hideMark/>
          </w:tcPr>
          <w:p w14:paraId="692F8917"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-42.5</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5FAB2CB1"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-42.6</w:t>
            </w:r>
          </w:p>
        </w:tc>
        <w:tc>
          <w:tcPr>
            <w:tcW w:w="880" w:type="dxa"/>
            <w:tcBorders>
              <w:top w:val="nil"/>
              <w:left w:val="nil"/>
              <w:bottom w:val="single" w:sz="4" w:space="0" w:color="788184"/>
              <w:right w:val="single" w:sz="4" w:space="0" w:color="788184"/>
            </w:tcBorders>
            <w:shd w:val="clear" w:color="000000" w:fill="FFFFFF"/>
            <w:vAlign w:val="center"/>
            <w:hideMark/>
          </w:tcPr>
          <w:p w14:paraId="44DE6D60"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-42.7</w:t>
            </w:r>
          </w:p>
        </w:tc>
        <w:tc>
          <w:tcPr>
            <w:tcW w:w="880" w:type="dxa"/>
            <w:tcBorders>
              <w:top w:val="nil"/>
              <w:left w:val="nil"/>
              <w:bottom w:val="single" w:sz="4" w:space="0" w:color="788184"/>
              <w:right w:val="single" w:sz="4" w:space="0" w:color="788184"/>
            </w:tcBorders>
            <w:shd w:val="clear" w:color="000000" w:fill="FFFFFF"/>
            <w:vAlign w:val="center"/>
            <w:hideMark/>
          </w:tcPr>
          <w:p w14:paraId="2416C502"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-42.8</w:t>
            </w:r>
          </w:p>
        </w:tc>
        <w:tc>
          <w:tcPr>
            <w:tcW w:w="880" w:type="dxa"/>
            <w:tcBorders>
              <w:top w:val="nil"/>
              <w:left w:val="nil"/>
              <w:bottom w:val="single" w:sz="4" w:space="0" w:color="788184"/>
              <w:right w:val="single" w:sz="4" w:space="0" w:color="788184"/>
            </w:tcBorders>
            <w:shd w:val="clear" w:color="000000" w:fill="FFFFFF"/>
            <w:vAlign w:val="center"/>
            <w:hideMark/>
          </w:tcPr>
          <w:p w14:paraId="18909BFF"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-43.0</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7EBD36F0"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-43.1</w:t>
            </w:r>
          </w:p>
        </w:tc>
        <w:tc>
          <w:tcPr>
            <w:tcW w:w="880" w:type="dxa"/>
            <w:tcBorders>
              <w:top w:val="nil"/>
              <w:left w:val="nil"/>
              <w:bottom w:val="single" w:sz="4" w:space="0" w:color="788184"/>
              <w:right w:val="single" w:sz="4" w:space="0" w:color="788184"/>
            </w:tcBorders>
            <w:shd w:val="clear" w:color="000000" w:fill="FFFFFF"/>
            <w:vAlign w:val="center"/>
            <w:hideMark/>
          </w:tcPr>
          <w:p w14:paraId="3BF182F5"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-43.2</w:t>
            </w:r>
          </w:p>
        </w:tc>
        <w:tc>
          <w:tcPr>
            <w:tcW w:w="880" w:type="dxa"/>
            <w:tcBorders>
              <w:top w:val="nil"/>
              <w:left w:val="nil"/>
              <w:bottom w:val="single" w:sz="4" w:space="0" w:color="788184"/>
              <w:right w:val="single" w:sz="4" w:space="0" w:color="788184"/>
            </w:tcBorders>
            <w:shd w:val="clear" w:color="000000" w:fill="FFFFFF"/>
            <w:vAlign w:val="center"/>
            <w:hideMark/>
          </w:tcPr>
          <w:p w14:paraId="3B39CEE4"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-43.3</w:t>
            </w:r>
          </w:p>
        </w:tc>
        <w:tc>
          <w:tcPr>
            <w:tcW w:w="880" w:type="dxa"/>
            <w:tcBorders>
              <w:top w:val="nil"/>
              <w:left w:val="nil"/>
              <w:bottom w:val="single" w:sz="4" w:space="0" w:color="788184"/>
              <w:right w:val="single" w:sz="4" w:space="0" w:color="788184"/>
            </w:tcBorders>
            <w:shd w:val="clear" w:color="000000" w:fill="FFFFFF"/>
            <w:vAlign w:val="center"/>
            <w:hideMark/>
          </w:tcPr>
          <w:p w14:paraId="33C2CB28"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-149.0</w:t>
            </w:r>
          </w:p>
        </w:tc>
        <w:tc>
          <w:tcPr>
            <w:tcW w:w="880" w:type="dxa"/>
            <w:tcBorders>
              <w:top w:val="nil"/>
              <w:left w:val="nil"/>
              <w:bottom w:val="single" w:sz="4" w:space="0" w:color="788184"/>
              <w:right w:val="single" w:sz="4" w:space="0" w:color="788184"/>
            </w:tcBorders>
            <w:shd w:val="clear" w:color="000000" w:fill="FFFFFF"/>
            <w:vAlign w:val="center"/>
            <w:hideMark/>
          </w:tcPr>
          <w:p w14:paraId="52F89E90" w14:textId="77777777" w:rsidR="000E5839" w:rsidRPr="00662641" w:rsidRDefault="000E5839" w:rsidP="000E5839">
            <w:pPr>
              <w:spacing w:before="0" w:after="0" w:line="240" w:lineRule="auto"/>
              <w:jc w:val="right"/>
              <w:rPr>
                <w:rFonts w:ascii="Calibri" w:eastAsia="Times New Roman" w:hAnsi="Calibri" w:cs="Calibri"/>
                <w:b/>
                <w:bCs/>
                <w:i/>
                <w:iCs/>
                <w:color w:val="000000"/>
                <w:spacing w:val="0"/>
                <w:sz w:val="16"/>
                <w:szCs w:val="16"/>
                <w:lang w:eastAsia="en-AU"/>
              </w:rPr>
            </w:pPr>
            <w:r w:rsidRPr="00662641">
              <w:rPr>
                <w:rFonts w:ascii="Calibri" w:eastAsia="Times New Roman" w:hAnsi="Calibri" w:cs="Calibri"/>
                <w:b/>
                <w:bCs/>
                <w:i/>
                <w:iCs/>
                <w:color w:val="000000"/>
                <w:spacing w:val="0"/>
                <w:sz w:val="16"/>
                <w:szCs w:val="16"/>
                <w:lang w:eastAsia="en-AU"/>
              </w:rPr>
              <w:t>-449.7</w:t>
            </w:r>
          </w:p>
        </w:tc>
      </w:tr>
      <w:tr w:rsidR="000E5839" w:rsidRPr="00662641" w14:paraId="60790256"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280D3EF8" w14:textId="77777777" w:rsidR="000E5839" w:rsidRPr="00662641" w:rsidRDefault="000E5839" w:rsidP="000E5839">
            <w:pPr>
              <w:spacing w:before="0" w:after="0" w:line="240" w:lineRule="auto"/>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Total – payments</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F357BEC" w14:textId="54EA1DEF"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61DFDFAE"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-51.1</w:t>
            </w:r>
          </w:p>
        </w:tc>
        <w:tc>
          <w:tcPr>
            <w:tcW w:w="880" w:type="dxa"/>
            <w:tcBorders>
              <w:top w:val="nil"/>
              <w:left w:val="nil"/>
              <w:bottom w:val="single" w:sz="4" w:space="0" w:color="788184"/>
              <w:right w:val="single" w:sz="4" w:space="0" w:color="788184"/>
            </w:tcBorders>
            <w:shd w:val="clear" w:color="000000" w:fill="FFFFFF"/>
            <w:vAlign w:val="center"/>
            <w:hideMark/>
          </w:tcPr>
          <w:p w14:paraId="6494F2F8"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-700.4</w:t>
            </w:r>
          </w:p>
        </w:tc>
        <w:tc>
          <w:tcPr>
            <w:tcW w:w="880" w:type="dxa"/>
            <w:tcBorders>
              <w:top w:val="nil"/>
              <w:left w:val="nil"/>
              <w:bottom w:val="single" w:sz="4" w:space="0" w:color="788184"/>
              <w:right w:val="single" w:sz="4" w:space="0" w:color="788184"/>
            </w:tcBorders>
            <w:shd w:val="clear" w:color="000000" w:fill="FFFFFF"/>
            <w:vAlign w:val="center"/>
            <w:hideMark/>
          </w:tcPr>
          <w:p w14:paraId="413A0F5A"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-820.0</w:t>
            </w:r>
          </w:p>
        </w:tc>
        <w:tc>
          <w:tcPr>
            <w:tcW w:w="880" w:type="dxa"/>
            <w:tcBorders>
              <w:top w:val="nil"/>
              <w:left w:val="nil"/>
              <w:bottom w:val="single" w:sz="4" w:space="0" w:color="788184"/>
              <w:right w:val="single" w:sz="4" w:space="0" w:color="788184"/>
            </w:tcBorders>
            <w:shd w:val="clear" w:color="000000" w:fill="FFFFFF"/>
            <w:vAlign w:val="center"/>
            <w:hideMark/>
          </w:tcPr>
          <w:p w14:paraId="6B6BC1D0"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-900.1</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FF74BC4"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-960.2</w:t>
            </w:r>
          </w:p>
        </w:tc>
        <w:tc>
          <w:tcPr>
            <w:tcW w:w="880" w:type="dxa"/>
            <w:tcBorders>
              <w:top w:val="nil"/>
              <w:left w:val="nil"/>
              <w:bottom w:val="single" w:sz="4" w:space="0" w:color="788184"/>
              <w:right w:val="single" w:sz="4" w:space="0" w:color="788184"/>
            </w:tcBorders>
            <w:shd w:val="clear" w:color="000000" w:fill="FFFFFF"/>
            <w:vAlign w:val="center"/>
            <w:hideMark/>
          </w:tcPr>
          <w:p w14:paraId="6D2253C6"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-1,060.3</w:t>
            </w:r>
          </w:p>
        </w:tc>
        <w:tc>
          <w:tcPr>
            <w:tcW w:w="880" w:type="dxa"/>
            <w:tcBorders>
              <w:top w:val="nil"/>
              <w:left w:val="nil"/>
              <w:bottom w:val="single" w:sz="4" w:space="0" w:color="788184"/>
              <w:right w:val="single" w:sz="4" w:space="0" w:color="788184"/>
            </w:tcBorders>
            <w:shd w:val="clear" w:color="000000" w:fill="FFFFFF"/>
            <w:vAlign w:val="center"/>
            <w:hideMark/>
          </w:tcPr>
          <w:p w14:paraId="58F4CE43"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-990.5</w:t>
            </w:r>
          </w:p>
        </w:tc>
        <w:tc>
          <w:tcPr>
            <w:tcW w:w="880" w:type="dxa"/>
            <w:tcBorders>
              <w:top w:val="nil"/>
              <w:left w:val="nil"/>
              <w:bottom w:val="single" w:sz="4" w:space="0" w:color="788184"/>
              <w:right w:val="single" w:sz="4" w:space="0" w:color="788184"/>
            </w:tcBorders>
            <w:shd w:val="clear" w:color="000000" w:fill="FFFFFF"/>
            <w:vAlign w:val="center"/>
            <w:hideMark/>
          </w:tcPr>
          <w:p w14:paraId="4299B994"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-960.6</w:t>
            </w:r>
          </w:p>
        </w:tc>
        <w:tc>
          <w:tcPr>
            <w:tcW w:w="880" w:type="dxa"/>
            <w:tcBorders>
              <w:top w:val="nil"/>
              <w:left w:val="nil"/>
              <w:bottom w:val="single" w:sz="4" w:space="0" w:color="788184"/>
              <w:right w:val="single" w:sz="4" w:space="0" w:color="788184"/>
            </w:tcBorders>
            <w:shd w:val="clear" w:color="000000" w:fill="FFFFFF"/>
            <w:vAlign w:val="center"/>
            <w:hideMark/>
          </w:tcPr>
          <w:p w14:paraId="1E71496B"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-870.7</w:t>
            </w:r>
          </w:p>
        </w:tc>
        <w:tc>
          <w:tcPr>
            <w:tcW w:w="880" w:type="dxa"/>
            <w:tcBorders>
              <w:top w:val="nil"/>
              <w:left w:val="nil"/>
              <w:bottom w:val="single" w:sz="4" w:space="0" w:color="788184"/>
              <w:right w:val="single" w:sz="4" w:space="0" w:color="788184"/>
            </w:tcBorders>
            <w:shd w:val="clear" w:color="000000" w:fill="FFFFFF"/>
            <w:vAlign w:val="center"/>
            <w:hideMark/>
          </w:tcPr>
          <w:p w14:paraId="7B1A61DD"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-830.8</w:t>
            </w:r>
          </w:p>
        </w:tc>
        <w:tc>
          <w:tcPr>
            <w:tcW w:w="880" w:type="dxa"/>
            <w:tcBorders>
              <w:top w:val="nil"/>
              <w:left w:val="nil"/>
              <w:bottom w:val="single" w:sz="4" w:space="0" w:color="788184"/>
              <w:right w:val="single" w:sz="4" w:space="0" w:color="788184"/>
            </w:tcBorders>
            <w:shd w:val="clear" w:color="000000" w:fill="FFFFFF"/>
            <w:vAlign w:val="center"/>
            <w:hideMark/>
          </w:tcPr>
          <w:p w14:paraId="3E294CE0"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-1,571.5</w:t>
            </w:r>
          </w:p>
        </w:tc>
        <w:tc>
          <w:tcPr>
            <w:tcW w:w="880" w:type="dxa"/>
            <w:tcBorders>
              <w:top w:val="nil"/>
              <w:left w:val="nil"/>
              <w:bottom w:val="single" w:sz="4" w:space="0" w:color="788184"/>
              <w:right w:val="single" w:sz="4" w:space="0" w:color="788184"/>
            </w:tcBorders>
            <w:shd w:val="clear" w:color="000000" w:fill="FFFFFF"/>
            <w:vAlign w:val="center"/>
            <w:hideMark/>
          </w:tcPr>
          <w:p w14:paraId="5177154D"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-8,144.7</w:t>
            </w:r>
          </w:p>
        </w:tc>
      </w:tr>
      <w:tr w:rsidR="000E5839" w:rsidRPr="00662641" w14:paraId="21F19F5B" w14:textId="77777777" w:rsidTr="00662641">
        <w:trPr>
          <w:trHeight w:val="315"/>
        </w:trPr>
        <w:tc>
          <w:tcPr>
            <w:tcW w:w="2140" w:type="dxa"/>
            <w:tcBorders>
              <w:top w:val="nil"/>
              <w:left w:val="single" w:sz="4" w:space="0" w:color="788184"/>
              <w:bottom w:val="single" w:sz="4" w:space="0" w:color="788184"/>
              <w:right w:val="single" w:sz="4" w:space="0" w:color="788184"/>
            </w:tcBorders>
            <w:shd w:val="clear" w:color="000000" w:fill="A7B2D4"/>
            <w:vAlign w:val="center"/>
            <w:hideMark/>
          </w:tcPr>
          <w:p w14:paraId="1D5B9581" w14:textId="77777777" w:rsidR="000E5839" w:rsidRPr="00662641" w:rsidRDefault="000E5839" w:rsidP="000E5839">
            <w:pPr>
              <w:spacing w:before="0" w:after="0" w:line="240" w:lineRule="auto"/>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Total (excluding PDI)</w:t>
            </w:r>
          </w:p>
        </w:tc>
        <w:tc>
          <w:tcPr>
            <w:tcW w:w="880" w:type="dxa"/>
            <w:tcBorders>
              <w:top w:val="single" w:sz="4" w:space="0" w:color="788184"/>
              <w:left w:val="single" w:sz="4" w:space="0" w:color="788184"/>
              <w:bottom w:val="single" w:sz="4" w:space="0" w:color="788184"/>
              <w:right w:val="single" w:sz="4" w:space="0" w:color="788184"/>
            </w:tcBorders>
            <w:shd w:val="clear" w:color="000000" w:fill="A7B2D4"/>
            <w:vAlign w:val="center"/>
            <w:hideMark/>
          </w:tcPr>
          <w:p w14:paraId="5D833DCB" w14:textId="5A91DAB5"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A7B2D4"/>
            <w:vAlign w:val="center"/>
            <w:hideMark/>
          </w:tcPr>
          <w:p w14:paraId="0EE67CFA"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-31.2</w:t>
            </w:r>
          </w:p>
        </w:tc>
        <w:tc>
          <w:tcPr>
            <w:tcW w:w="880" w:type="dxa"/>
            <w:tcBorders>
              <w:top w:val="nil"/>
              <w:left w:val="nil"/>
              <w:bottom w:val="single" w:sz="4" w:space="0" w:color="788184"/>
              <w:right w:val="single" w:sz="4" w:space="0" w:color="788184"/>
            </w:tcBorders>
            <w:shd w:val="clear" w:color="000000" w:fill="A7B2D4"/>
            <w:vAlign w:val="center"/>
            <w:hideMark/>
          </w:tcPr>
          <w:p w14:paraId="3B552956"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1,744.7</w:t>
            </w:r>
          </w:p>
        </w:tc>
        <w:tc>
          <w:tcPr>
            <w:tcW w:w="880" w:type="dxa"/>
            <w:tcBorders>
              <w:top w:val="nil"/>
              <w:left w:val="nil"/>
              <w:bottom w:val="single" w:sz="4" w:space="0" w:color="788184"/>
              <w:right w:val="single" w:sz="4" w:space="0" w:color="788184"/>
            </w:tcBorders>
            <w:shd w:val="clear" w:color="000000" w:fill="A7B2D4"/>
            <w:vAlign w:val="center"/>
            <w:hideMark/>
          </w:tcPr>
          <w:p w14:paraId="4D1F89A7"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2,955.2</w:t>
            </w:r>
          </w:p>
        </w:tc>
        <w:tc>
          <w:tcPr>
            <w:tcW w:w="880" w:type="dxa"/>
            <w:tcBorders>
              <w:top w:val="nil"/>
              <w:left w:val="nil"/>
              <w:bottom w:val="single" w:sz="4" w:space="0" w:color="788184"/>
              <w:right w:val="single" w:sz="4" w:space="0" w:color="788184"/>
            </w:tcBorders>
            <w:shd w:val="clear" w:color="000000" w:fill="A7B2D4"/>
            <w:vAlign w:val="center"/>
            <w:hideMark/>
          </w:tcPr>
          <w:p w14:paraId="4DF0BB76"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3,265.2</w:t>
            </w:r>
          </w:p>
        </w:tc>
        <w:tc>
          <w:tcPr>
            <w:tcW w:w="880" w:type="dxa"/>
            <w:tcBorders>
              <w:top w:val="nil"/>
              <w:left w:val="nil"/>
              <w:bottom w:val="single" w:sz="4" w:space="0" w:color="788184"/>
              <w:right w:val="single" w:sz="4" w:space="0" w:color="788184"/>
            </w:tcBorders>
            <w:shd w:val="clear" w:color="000000" w:fill="A7B2D4"/>
            <w:vAlign w:val="center"/>
            <w:hideMark/>
          </w:tcPr>
          <w:p w14:paraId="27547802"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3,555.2</w:t>
            </w:r>
          </w:p>
        </w:tc>
        <w:tc>
          <w:tcPr>
            <w:tcW w:w="880" w:type="dxa"/>
            <w:tcBorders>
              <w:top w:val="nil"/>
              <w:left w:val="nil"/>
              <w:bottom w:val="single" w:sz="4" w:space="0" w:color="788184"/>
              <w:right w:val="single" w:sz="4" w:space="0" w:color="788184"/>
            </w:tcBorders>
            <w:shd w:val="clear" w:color="000000" w:fill="A7B2D4"/>
            <w:vAlign w:val="center"/>
            <w:hideMark/>
          </w:tcPr>
          <w:p w14:paraId="6E8CABE8"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3,765.2</w:t>
            </w:r>
          </w:p>
        </w:tc>
        <w:tc>
          <w:tcPr>
            <w:tcW w:w="880" w:type="dxa"/>
            <w:tcBorders>
              <w:top w:val="nil"/>
              <w:left w:val="nil"/>
              <w:bottom w:val="single" w:sz="4" w:space="0" w:color="788184"/>
              <w:right w:val="single" w:sz="4" w:space="0" w:color="788184"/>
            </w:tcBorders>
            <w:shd w:val="clear" w:color="000000" w:fill="A7B2D4"/>
            <w:vAlign w:val="center"/>
            <w:hideMark/>
          </w:tcPr>
          <w:p w14:paraId="25ABD28D"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3,695.2</w:t>
            </w:r>
          </w:p>
        </w:tc>
        <w:tc>
          <w:tcPr>
            <w:tcW w:w="880" w:type="dxa"/>
            <w:tcBorders>
              <w:top w:val="nil"/>
              <w:left w:val="nil"/>
              <w:bottom w:val="single" w:sz="4" w:space="0" w:color="788184"/>
              <w:right w:val="single" w:sz="4" w:space="0" w:color="788184"/>
            </w:tcBorders>
            <w:shd w:val="clear" w:color="000000" w:fill="A7B2D4"/>
            <w:vAlign w:val="center"/>
            <w:hideMark/>
          </w:tcPr>
          <w:p w14:paraId="4BB93B05"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3,455.2</w:t>
            </w:r>
          </w:p>
        </w:tc>
        <w:tc>
          <w:tcPr>
            <w:tcW w:w="880" w:type="dxa"/>
            <w:tcBorders>
              <w:top w:val="nil"/>
              <w:left w:val="nil"/>
              <w:bottom w:val="single" w:sz="4" w:space="0" w:color="788184"/>
              <w:right w:val="single" w:sz="4" w:space="0" w:color="788184"/>
            </w:tcBorders>
            <w:shd w:val="clear" w:color="000000" w:fill="A7B2D4"/>
            <w:vAlign w:val="center"/>
            <w:hideMark/>
          </w:tcPr>
          <w:p w14:paraId="1C1A19D1"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3,215.2</w:t>
            </w:r>
          </w:p>
        </w:tc>
        <w:tc>
          <w:tcPr>
            <w:tcW w:w="880" w:type="dxa"/>
            <w:tcBorders>
              <w:top w:val="nil"/>
              <w:left w:val="nil"/>
              <w:bottom w:val="single" w:sz="4" w:space="0" w:color="788184"/>
              <w:right w:val="single" w:sz="4" w:space="0" w:color="788184"/>
            </w:tcBorders>
            <w:shd w:val="clear" w:color="000000" w:fill="A7B2D4"/>
            <w:vAlign w:val="center"/>
            <w:hideMark/>
          </w:tcPr>
          <w:p w14:paraId="305D2917"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3,015.2</w:t>
            </w:r>
          </w:p>
        </w:tc>
        <w:tc>
          <w:tcPr>
            <w:tcW w:w="880" w:type="dxa"/>
            <w:tcBorders>
              <w:top w:val="nil"/>
              <w:left w:val="nil"/>
              <w:bottom w:val="single" w:sz="4" w:space="0" w:color="788184"/>
              <w:right w:val="single" w:sz="4" w:space="0" w:color="788184"/>
            </w:tcBorders>
            <w:shd w:val="clear" w:color="000000" w:fill="A7B2D4"/>
            <w:vAlign w:val="center"/>
            <w:hideMark/>
          </w:tcPr>
          <w:p w14:paraId="00FE19BF"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4,668.7</w:t>
            </w:r>
          </w:p>
        </w:tc>
        <w:tc>
          <w:tcPr>
            <w:tcW w:w="880" w:type="dxa"/>
            <w:tcBorders>
              <w:top w:val="nil"/>
              <w:left w:val="nil"/>
              <w:bottom w:val="single" w:sz="4" w:space="0" w:color="788184"/>
              <w:right w:val="single" w:sz="4" w:space="0" w:color="788184"/>
            </w:tcBorders>
            <w:shd w:val="clear" w:color="000000" w:fill="A7B2D4"/>
            <w:vAlign w:val="center"/>
            <w:hideMark/>
          </w:tcPr>
          <w:p w14:paraId="2F2E6551" w14:textId="77777777" w:rsidR="000E5839" w:rsidRPr="00662641" w:rsidRDefault="000E5839" w:rsidP="000E5839">
            <w:pPr>
              <w:spacing w:before="0" w:after="0" w:line="240" w:lineRule="auto"/>
              <w:jc w:val="right"/>
              <w:rPr>
                <w:rFonts w:ascii="Calibri" w:eastAsia="Times New Roman" w:hAnsi="Calibri" w:cs="Calibri"/>
                <w:b/>
                <w:bCs/>
                <w:color w:val="000000"/>
                <w:spacing w:val="0"/>
                <w:sz w:val="16"/>
                <w:szCs w:val="16"/>
                <w:lang w:eastAsia="en-AU"/>
              </w:rPr>
            </w:pPr>
            <w:r w:rsidRPr="00662641">
              <w:rPr>
                <w:rFonts w:ascii="Calibri" w:eastAsia="Times New Roman" w:hAnsi="Calibri" w:cs="Calibri"/>
                <w:b/>
                <w:bCs/>
                <w:color w:val="000000"/>
                <w:spacing w:val="0"/>
                <w:sz w:val="16"/>
                <w:szCs w:val="16"/>
                <w:lang w:eastAsia="en-AU"/>
              </w:rPr>
              <w:t>28,635.1</w:t>
            </w:r>
          </w:p>
        </w:tc>
      </w:tr>
    </w:tbl>
    <w:p w14:paraId="66123105" w14:textId="518F7D57" w:rsidR="00FD4DE8" w:rsidRPr="00CB012E" w:rsidRDefault="00FD4DE8" w:rsidP="00FD4DE8">
      <w:pPr>
        <w:pStyle w:val="PRRfootnote1"/>
        <w:rPr>
          <w:color w:val="FF0000"/>
        </w:rPr>
      </w:pPr>
    </w:p>
    <w:p w14:paraId="62EF6BF9" w14:textId="77777777" w:rsidR="00FD4DE8" w:rsidRPr="00CD1811" w:rsidRDefault="00FD4DE8" w:rsidP="00FD4DE8">
      <w:pPr>
        <w:pStyle w:val="PRRfootnote2"/>
      </w:pPr>
      <w:r w:rsidRPr="00CD1811">
        <w:t>(a)</w:t>
      </w:r>
      <w:r w:rsidRPr="00CD1811">
        <w:tab/>
      </w:r>
      <w:r w:rsidRPr="00816E26">
        <w:t>A positive number for the underlying cash balance indicates an increase in receipts or a decrease in payments or net capital investment in cash terms. A negative number for the underlying cash balance indicates a decrease in receipts or an increase in payments or net capital investment in cash terms</w:t>
      </w:r>
      <w:r w:rsidRPr="00CD1811">
        <w:t xml:space="preserve">.  </w:t>
      </w:r>
    </w:p>
    <w:p w14:paraId="77B0710D" w14:textId="77777777" w:rsidR="00FD4DE8" w:rsidRDefault="00FD4DE8" w:rsidP="00FD4DE8">
      <w:pPr>
        <w:pStyle w:val="PRRfootnote2"/>
        <w:numPr>
          <w:ilvl w:val="0"/>
          <w:numId w:val="46"/>
        </w:numPr>
        <w:ind w:left="284" w:hanging="284"/>
      </w:pPr>
      <w:r w:rsidRPr="00CD1811">
        <w:t>Indicates nil.</w:t>
      </w:r>
    </w:p>
    <w:p w14:paraId="21ABDF3E" w14:textId="77777777" w:rsidR="00617691" w:rsidRPr="00617691" w:rsidRDefault="00617691" w:rsidP="004B52AF">
      <w:pPr>
        <w:spacing w:after="60" w:line="240" w:lineRule="auto"/>
        <w:rPr>
          <w:color w:val="auto"/>
        </w:rPr>
      </w:pPr>
    </w:p>
    <w:p w14:paraId="7E079CEE" w14:textId="721CE82C" w:rsidR="00CA7CF8" w:rsidRDefault="00CA7CF8" w:rsidP="00CA7CF8">
      <w:pPr>
        <w:pStyle w:val="Caption"/>
        <w:widowControl w:val="0"/>
        <w:tabs>
          <w:tab w:val="left" w:pos="9356"/>
        </w:tabs>
        <w:rPr>
          <w:vertAlign w:val="superscript"/>
        </w:rPr>
      </w:pPr>
      <w:r w:rsidRPr="002D239A">
        <w:t xml:space="preserve">Table </w:t>
      </w:r>
      <w:r>
        <w:rPr>
          <w:noProof/>
        </w:rPr>
        <w:fldChar w:fldCharType="begin"/>
      </w:r>
      <w:r>
        <w:rPr>
          <w:noProof/>
        </w:rPr>
        <w:instrText xml:space="preserve"> STYLEREF 8 \s </w:instrText>
      </w:r>
      <w:r>
        <w:rPr>
          <w:noProof/>
        </w:rPr>
        <w:fldChar w:fldCharType="separate"/>
      </w:r>
      <w:r w:rsidR="005618BC">
        <w:rPr>
          <w:noProof/>
        </w:rPr>
        <w:t>A</w:t>
      </w:r>
      <w:r>
        <w:rPr>
          <w:noProof/>
        </w:rPr>
        <w:fldChar w:fldCharType="end"/>
      </w:r>
      <w:r>
        <w:rPr>
          <w:noProof/>
        </w:rPr>
        <w:fldChar w:fldCharType="begin"/>
      </w:r>
      <w:r>
        <w:rPr>
          <w:noProof/>
        </w:rPr>
        <w:instrText xml:space="preserve"> SEQ AppendixTable\s 8 </w:instrText>
      </w:r>
      <w:r>
        <w:rPr>
          <w:noProof/>
        </w:rPr>
        <w:fldChar w:fldCharType="separate"/>
      </w:r>
      <w:r w:rsidR="005618BC">
        <w:rPr>
          <w:noProof/>
        </w:rPr>
        <w:t>3</w:t>
      </w:r>
      <w:r>
        <w:rPr>
          <w:noProof/>
        </w:rPr>
        <w:fldChar w:fldCharType="end"/>
      </w:r>
      <w:r w:rsidRPr="002D239A">
        <w:t xml:space="preserve">: </w:t>
      </w:r>
      <w:r>
        <w:rPr>
          <w:noProof/>
        </w:rPr>
        <w:fldChar w:fldCharType="begin"/>
      </w:r>
      <w:r>
        <w:rPr>
          <w:noProof/>
        </w:rPr>
        <w:instrText xml:space="preserve"> STYLEREF  "Name of Proposal"  \* MERGEFORMAT </w:instrText>
      </w:r>
      <w:r>
        <w:rPr>
          <w:noProof/>
        </w:rPr>
        <w:fldChar w:fldCharType="separate"/>
      </w:r>
      <w:r w:rsidR="005618BC">
        <w:rPr>
          <w:noProof/>
        </w:rPr>
        <w:t>Legalise Cannabis Nationally</w:t>
      </w:r>
      <w:r>
        <w:rPr>
          <w:noProof/>
        </w:rPr>
        <w:fldChar w:fldCharType="end"/>
      </w:r>
      <w:r>
        <w:t xml:space="preserve"> – </w:t>
      </w:r>
      <w:r w:rsidRPr="00CA7CF8">
        <w:t>Option 1: Sales of recreational cannabis excise at 25%</w:t>
      </w:r>
      <w:r>
        <w:t xml:space="preserve"> – </w:t>
      </w:r>
      <w:r w:rsidRPr="00422CB1">
        <w:t>Memorandum item: Public Debt Interest</w:t>
      </w:r>
      <w:r>
        <w:t> </w:t>
      </w:r>
      <w:r w:rsidRPr="00422CB1">
        <w:t>(PDI) impacts</w:t>
      </w:r>
      <w:r>
        <w:t xml:space="preserve"> – Fiscal and underlying cash balances ($m)</w:t>
      </w:r>
      <w:r>
        <w:rPr>
          <w:vertAlign w:val="superscript"/>
        </w:rPr>
        <w:t>(a)(b)</w:t>
      </w:r>
    </w:p>
    <w:tbl>
      <w:tblPr>
        <w:tblW w:w="13580" w:type="dxa"/>
        <w:tblLook w:val="04A0" w:firstRow="1" w:lastRow="0" w:firstColumn="1" w:lastColumn="0" w:noHBand="0" w:noVBand="1"/>
      </w:tblPr>
      <w:tblGrid>
        <w:gridCol w:w="2140"/>
        <w:gridCol w:w="880"/>
        <w:gridCol w:w="880"/>
        <w:gridCol w:w="880"/>
        <w:gridCol w:w="880"/>
        <w:gridCol w:w="880"/>
        <w:gridCol w:w="880"/>
        <w:gridCol w:w="880"/>
        <w:gridCol w:w="880"/>
        <w:gridCol w:w="880"/>
        <w:gridCol w:w="880"/>
        <w:gridCol w:w="880"/>
        <w:gridCol w:w="880"/>
        <w:gridCol w:w="880"/>
      </w:tblGrid>
      <w:tr w:rsidR="00FA350B" w:rsidRPr="00FA350B" w14:paraId="6813AF24" w14:textId="77777777" w:rsidTr="00FA350B">
        <w:trPr>
          <w:trHeight w:val="450"/>
        </w:trPr>
        <w:tc>
          <w:tcPr>
            <w:tcW w:w="2140" w:type="dxa"/>
            <w:tcBorders>
              <w:top w:val="single" w:sz="4" w:space="0" w:color="788184"/>
              <w:left w:val="single" w:sz="4" w:space="0" w:color="788184"/>
              <w:bottom w:val="single" w:sz="4" w:space="0" w:color="788184"/>
              <w:right w:val="single" w:sz="4" w:space="0" w:color="788184"/>
            </w:tcBorders>
            <w:shd w:val="clear" w:color="000000" w:fill="A7B2D4"/>
            <w:vAlign w:val="center"/>
            <w:hideMark/>
          </w:tcPr>
          <w:p w14:paraId="586FEB0D" w14:textId="77777777" w:rsidR="00FA350B" w:rsidRPr="00FA350B" w:rsidRDefault="00FA350B" w:rsidP="00FA350B">
            <w:pPr>
              <w:spacing w:before="0" w:after="0" w:line="240" w:lineRule="auto"/>
              <w:rPr>
                <w:rFonts w:ascii="Calibri" w:eastAsia="Times New Roman" w:hAnsi="Calibri" w:cs="Calibri"/>
                <w:b/>
                <w:bCs/>
                <w:color w:val="000000"/>
                <w:spacing w:val="0"/>
                <w:sz w:val="16"/>
                <w:szCs w:val="16"/>
                <w:lang w:eastAsia="en-AU"/>
              </w:rPr>
            </w:pPr>
            <w:r w:rsidRPr="00FA350B">
              <w:rPr>
                <w:rFonts w:ascii="Calibri" w:eastAsia="Times New Roman" w:hAnsi="Calibri" w:cs="Calibri"/>
                <w:b/>
                <w:b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8992CC2" w14:textId="77777777" w:rsidR="00FA350B" w:rsidRPr="00FA350B" w:rsidRDefault="00FA350B" w:rsidP="00FA350B">
            <w:pPr>
              <w:spacing w:before="0" w:after="0" w:line="240" w:lineRule="auto"/>
              <w:jc w:val="right"/>
              <w:rPr>
                <w:rFonts w:ascii="Calibri" w:eastAsia="Times New Roman" w:hAnsi="Calibri" w:cs="Calibri"/>
                <w:color w:val="000000"/>
                <w:spacing w:val="0"/>
                <w:sz w:val="16"/>
                <w:szCs w:val="16"/>
                <w:lang w:eastAsia="en-AU"/>
              </w:rPr>
            </w:pPr>
            <w:r w:rsidRPr="00FA350B">
              <w:rPr>
                <w:rFonts w:ascii="Calibri" w:eastAsia="Times New Roman" w:hAnsi="Calibri" w:cs="Calibri"/>
                <w:color w:val="000000"/>
                <w:spacing w:val="0"/>
                <w:sz w:val="16"/>
                <w:szCs w:val="16"/>
                <w:lang w:eastAsia="en-AU"/>
              </w:rPr>
              <w:t>2022-23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075702EB" w14:textId="77777777" w:rsidR="00FA350B" w:rsidRPr="00FA350B" w:rsidRDefault="00FA350B" w:rsidP="00FA350B">
            <w:pPr>
              <w:spacing w:before="0" w:after="0" w:line="240" w:lineRule="auto"/>
              <w:jc w:val="right"/>
              <w:rPr>
                <w:rFonts w:ascii="Calibri" w:eastAsia="Times New Roman" w:hAnsi="Calibri" w:cs="Calibri"/>
                <w:color w:val="000000"/>
                <w:spacing w:val="0"/>
                <w:sz w:val="16"/>
                <w:szCs w:val="16"/>
                <w:lang w:eastAsia="en-AU"/>
              </w:rPr>
            </w:pPr>
            <w:r w:rsidRPr="00FA350B">
              <w:rPr>
                <w:rFonts w:ascii="Calibri" w:eastAsia="Times New Roman" w:hAnsi="Calibri" w:cs="Calibri"/>
                <w:color w:val="000000"/>
                <w:spacing w:val="0"/>
                <w:sz w:val="16"/>
                <w:szCs w:val="16"/>
                <w:lang w:eastAsia="en-AU"/>
              </w:rPr>
              <w:t>2023-24</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3017AF30" w14:textId="77777777" w:rsidR="00FA350B" w:rsidRPr="00FA350B" w:rsidRDefault="00FA350B" w:rsidP="00FA350B">
            <w:pPr>
              <w:spacing w:before="0" w:after="0" w:line="240" w:lineRule="auto"/>
              <w:jc w:val="right"/>
              <w:rPr>
                <w:rFonts w:ascii="Calibri" w:eastAsia="Times New Roman" w:hAnsi="Calibri" w:cs="Calibri"/>
                <w:color w:val="000000"/>
                <w:spacing w:val="0"/>
                <w:sz w:val="16"/>
                <w:szCs w:val="16"/>
                <w:lang w:eastAsia="en-AU"/>
              </w:rPr>
            </w:pPr>
            <w:r w:rsidRPr="00FA350B">
              <w:rPr>
                <w:rFonts w:ascii="Calibri" w:eastAsia="Times New Roman" w:hAnsi="Calibri" w:cs="Calibri"/>
                <w:color w:val="000000"/>
                <w:spacing w:val="0"/>
                <w:sz w:val="16"/>
                <w:szCs w:val="16"/>
                <w:lang w:eastAsia="en-AU"/>
              </w:rPr>
              <w:t>2024-25</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7A898A9" w14:textId="77777777" w:rsidR="00FA350B" w:rsidRPr="00FA350B" w:rsidRDefault="00FA350B" w:rsidP="00FA350B">
            <w:pPr>
              <w:spacing w:before="0" w:after="0" w:line="240" w:lineRule="auto"/>
              <w:jc w:val="right"/>
              <w:rPr>
                <w:rFonts w:ascii="Calibri" w:eastAsia="Times New Roman" w:hAnsi="Calibri" w:cs="Calibri"/>
                <w:color w:val="000000"/>
                <w:spacing w:val="0"/>
                <w:sz w:val="16"/>
                <w:szCs w:val="16"/>
                <w:lang w:eastAsia="en-AU"/>
              </w:rPr>
            </w:pPr>
            <w:r w:rsidRPr="00FA350B">
              <w:rPr>
                <w:rFonts w:ascii="Calibri" w:eastAsia="Times New Roman" w:hAnsi="Calibri" w:cs="Calibri"/>
                <w:color w:val="000000"/>
                <w:spacing w:val="0"/>
                <w:sz w:val="16"/>
                <w:szCs w:val="16"/>
                <w:lang w:eastAsia="en-AU"/>
              </w:rP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39F5452A" w14:textId="77777777" w:rsidR="00FA350B" w:rsidRPr="00FA350B" w:rsidRDefault="00FA350B" w:rsidP="00FA350B">
            <w:pPr>
              <w:spacing w:before="0" w:after="0" w:line="240" w:lineRule="auto"/>
              <w:jc w:val="right"/>
              <w:rPr>
                <w:rFonts w:ascii="Calibri" w:eastAsia="Times New Roman" w:hAnsi="Calibri" w:cs="Calibri"/>
                <w:color w:val="000000"/>
                <w:spacing w:val="0"/>
                <w:sz w:val="16"/>
                <w:szCs w:val="16"/>
                <w:lang w:eastAsia="en-AU"/>
              </w:rPr>
            </w:pPr>
            <w:r w:rsidRPr="00FA350B">
              <w:rPr>
                <w:rFonts w:ascii="Calibri" w:eastAsia="Times New Roman" w:hAnsi="Calibri" w:cs="Calibri"/>
                <w:color w:val="000000"/>
                <w:spacing w:val="0"/>
                <w:sz w:val="16"/>
                <w:szCs w:val="16"/>
                <w:lang w:eastAsia="en-AU"/>
              </w:rPr>
              <w:t>2026-27</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16B37D3" w14:textId="77777777" w:rsidR="00FA350B" w:rsidRPr="00FA350B" w:rsidRDefault="00FA350B" w:rsidP="00FA350B">
            <w:pPr>
              <w:spacing w:before="0" w:after="0" w:line="240" w:lineRule="auto"/>
              <w:jc w:val="right"/>
              <w:rPr>
                <w:rFonts w:ascii="Calibri" w:eastAsia="Times New Roman" w:hAnsi="Calibri" w:cs="Calibri"/>
                <w:color w:val="000000"/>
                <w:spacing w:val="0"/>
                <w:sz w:val="16"/>
                <w:szCs w:val="16"/>
                <w:lang w:eastAsia="en-AU"/>
              </w:rPr>
            </w:pPr>
            <w:r w:rsidRPr="00FA350B">
              <w:rPr>
                <w:rFonts w:ascii="Calibri" w:eastAsia="Times New Roman" w:hAnsi="Calibri" w:cs="Calibri"/>
                <w:color w:val="000000"/>
                <w:spacing w:val="0"/>
                <w:sz w:val="16"/>
                <w:szCs w:val="16"/>
                <w:lang w:eastAsia="en-AU"/>
              </w:rPr>
              <w:t>2027-28</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9494BC7" w14:textId="77777777" w:rsidR="00FA350B" w:rsidRPr="00FA350B" w:rsidRDefault="00FA350B" w:rsidP="00FA350B">
            <w:pPr>
              <w:spacing w:before="0" w:after="0" w:line="240" w:lineRule="auto"/>
              <w:jc w:val="right"/>
              <w:rPr>
                <w:rFonts w:ascii="Calibri" w:eastAsia="Times New Roman" w:hAnsi="Calibri" w:cs="Calibri"/>
                <w:color w:val="000000"/>
                <w:spacing w:val="0"/>
                <w:sz w:val="16"/>
                <w:szCs w:val="16"/>
                <w:lang w:eastAsia="en-AU"/>
              </w:rPr>
            </w:pPr>
            <w:r w:rsidRPr="00FA350B">
              <w:rPr>
                <w:rFonts w:ascii="Calibri" w:eastAsia="Times New Roman" w:hAnsi="Calibri" w:cs="Calibri"/>
                <w:color w:val="000000"/>
                <w:spacing w:val="0"/>
                <w:sz w:val="16"/>
                <w:szCs w:val="16"/>
                <w:lang w:eastAsia="en-AU"/>
              </w:rPr>
              <w:t>2028-29</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6BECFEFC" w14:textId="77777777" w:rsidR="00FA350B" w:rsidRPr="00FA350B" w:rsidRDefault="00FA350B" w:rsidP="00FA350B">
            <w:pPr>
              <w:spacing w:before="0" w:after="0" w:line="240" w:lineRule="auto"/>
              <w:jc w:val="right"/>
              <w:rPr>
                <w:rFonts w:ascii="Calibri" w:eastAsia="Times New Roman" w:hAnsi="Calibri" w:cs="Calibri"/>
                <w:color w:val="000000"/>
                <w:spacing w:val="0"/>
                <w:sz w:val="16"/>
                <w:szCs w:val="16"/>
                <w:lang w:eastAsia="en-AU"/>
              </w:rPr>
            </w:pPr>
            <w:r w:rsidRPr="00FA350B">
              <w:rPr>
                <w:rFonts w:ascii="Calibri" w:eastAsia="Times New Roman" w:hAnsi="Calibri" w:cs="Calibri"/>
                <w:color w:val="000000"/>
                <w:spacing w:val="0"/>
                <w:sz w:val="16"/>
                <w:szCs w:val="16"/>
                <w:lang w:eastAsia="en-AU"/>
              </w:rPr>
              <w:t>2029-30</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DFF06C0" w14:textId="77777777" w:rsidR="00FA350B" w:rsidRPr="00FA350B" w:rsidRDefault="00FA350B" w:rsidP="00FA350B">
            <w:pPr>
              <w:spacing w:before="0" w:after="0" w:line="240" w:lineRule="auto"/>
              <w:jc w:val="right"/>
              <w:rPr>
                <w:rFonts w:ascii="Calibri" w:eastAsia="Times New Roman" w:hAnsi="Calibri" w:cs="Calibri"/>
                <w:color w:val="000000"/>
                <w:spacing w:val="0"/>
                <w:sz w:val="16"/>
                <w:szCs w:val="16"/>
                <w:lang w:eastAsia="en-AU"/>
              </w:rPr>
            </w:pPr>
            <w:r w:rsidRPr="00FA350B">
              <w:rPr>
                <w:rFonts w:ascii="Calibri" w:eastAsia="Times New Roman" w:hAnsi="Calibri" w:cs="Calibri"/>
                <w:color w:val="000000"/>
                <w:spacing w:val="0"/>
                <w:sz w:val="16"/>
                <w:szCs w:val="16"/>
                <w:lang w:eastAsia="en-AU"/>
              </w:rPr>
              <w:t>2030-31</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3BB2E1AC" w14:textId="77777777" w:rsidR="00FA350B" w:rsidRPr="00FA350B" w:rsidRDefault="00FA350B" w:rsidP="00FA350B">
            <w:pPr>
              <w:spacing w:before="0" w:after="0" w:line="240" w:lineRule="auto"/>
              <w:jc w:val="right"/>
              <w:rPr>
                <w:rFonts w:ascii="Calibri" w:eastAsia="Times New Roman" w:hAnsi="Calibri" w:cs="Calibri"/>
                <w:color w:val="000000"/>
                <w:spacing w:val="0"/>
                <w:sz w:val="16"/>
                <w:szCs w:val="16"/>
                <w:lang w:eastAsia="en-AU"/>
              </w:rPr>
            </w:pPr>
            <w:r w:rsidRPr="00FA350B">
              <w:rPr>
                <w:rFonts w:ascii="Calibri" w:eastAsia="Times New Roman" w:hAnsi="Calibri" w:cs="Calibri"/>
                <w:color w:val="000000"/>
                <w:spacing w:val="0"/>
                <w:sz w:val="16"/>
                <w:szCs w:val="16"/>
                <w:lang w:eastAsia="en-AU"/>
              </w:rPr>
              <w:t>2031-32</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88848F1" w14:textId="77777777" w:rsidR="00FA350B" w:rsidRPr="00FA350B" w:rsidRDefault="00FA350B" w:rsidP="00FA350B">
            <w:pPr>
              <w:spacing w:before="0" w:after="0" w:line="240" w:lineRule="auto"/>
              <w:jc w:val="right"/>
              <w:rPr>
                <w:rFonts w:ascii="Calibri" w:eastAsia="Times New Roman" w:hAnsi="Calibri" w:cs="Calibri"/>
                <w:color w:val="000000"/>
                <w:spacing w:val="0"/>
                <w:sz w:val="16"/>
                <w:szCs w:val="16"/>
                <w:lang w:eastAsia="en-AU"/>
              </w:rPr>
            </w:pPr>
            <w:r w:rsidRPr="00FA350B">
              <w:rPr>
                <w:rFonts w:ascii="Calibri" w:eastAsia="Times New Roman" w:hAnsi="Calibri" w:cs="Calibri"/>
                <w:color w:val="000000"/>
                <w:spacing w:val="0"/>
                <w:sz w:val="16"/>
                <w:szCs w:val="16"/>
                <w:lang w:eastAsia="en-AU"/>
              </w:rPr>
              <w:t>2032-33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F632DFF" w14:textId="77777777" w:rsidR="00FA350B" w:rsidRPr="00FA350B" w:rsidRDefault="00FA350B" w:rsidP="00FA350B">
            <w:pPr>
              <w:spacing w:before="0" w:after="0" w:line="240" w:lineRule="auto"/>
              <w:jc w:val="right"/>
              <w:rPr>
                <w:rFonts w:ascii="Calibri" w:eastAsia="Times New Roman" w:hAnsi="Calibri" w:cs="Calibri"/>
                <w:b/>
                <w:bCs/>
                <w:color w:val="000000"/>
                <w:spacing w:val="0"/>
                <w:sz w:val="16"/>
                <w:szCs w:val="16"/>
                <w:lang w:eastAsia="en-AU"/>
              </w:rPr>
            </w:pPr>
            <w:r w:rsidRPr="00FA350B">
              <w:rPr>
                <w:rFonts w:ascii="Calibri" w:eastAsia="Times New Roman" w:hAnsi="Calibri" w:cs="Calibri"/>
                <w:b/>
                <w:bCs/>
                <w:color w:val="000000"/>
                <w:spacing w:val="0"/>
                <w:sz w:val="16"/>
                <w:szCs w:val="16"/>
                <w:lang w:eastAsia="en-AU"/>
              </w:rPr>
              <w:t xml:space="preserve">Total to </w:t>
            </w:r>
            <w:r w:rsidRPr="00FA350B">
              <w:rPr>
                <w:rFonts w:ascii="Calibri" w:eastAsia="Times New Roman" w:hAnsi="Calibri" w:cs="Calibri"/>
                <w:b/>
                <w:bCs/>
                <w:color w:val="000000"/>
                <w:spacing w:val="0"/>
                <w:sz w:val="16"/>
                <w:szCs w:val="16"/>
                <w:lang w:eastAsia="en-AU"/>
              </w:rPr>
              <w:b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AE897C9" w14:textId="77777777" w:rsidR="00FA350B" w:rsidRPr="00FA350B" w:rsidRDefault="00FA350B" w:rsidP="00FA350B">
            <w:pPr>
              <w:spacing w:before="0" w:after="0" w:line="240" w:lineRule="auto"/>
              <w:jc w:val="right"/>
              <w:rPr>
                <w:rFonts w:ascii="Calibri" w:eastAsia="Times New Roman" w:hAnsi="Calibri" w:cs="Calibri"/>
                <w:b/>
                <w:bCs/>
                <w:color w:val="000000"/>
                <w:spacing w:val="0"/>
                <w:sz w:val="16"/>
                <w:szCs w:val="16"/>
                <w:lang w:eastAsia="en-AU"/>
              </w:rPr>
            </w:pPr>
            <w:r w:rsidRPr="00FA350B">
              <w:rPr>
                <w:rFonts w:ascii="Calibri" w:eastAsia="Times New Roman" w:hAnsi="Calibri" w:cs="Calibri"/>
                <w:b/>
                <w:bCs/>
                <w:color w:val="000000"/>
                <w:spacing w:val="0"/>
                <w:sz w:val="16"/>
                <w:szCs w:val="16"/>
                <w:lang w:eastAsia="en-AU"/>
              </w:rPr>
              <w:t xml:space="preserve">Total to </w:t>
            </w:r>
            <w:r w:rsidRPr="00FA350B">
              <w:rPr>
                <w:rFonts w:ascii="Calibri" w:eastAsia="Times New Roman" w:hAnsi="Calibri" w:cs="Calibri"/>
                <w:b/>
                <w:bCs/>
                <w:color w:val="000000"/>
                <w:spacing w:val="0"/>
                <w:sz w:val="16"/>
                <w:szCs w:val="16"/>
                <w:lang w:eastAsia="en-AU"/>
              </w:rPr>
              <w:br/>
              <w:t>2032-33</w:t>
            </w:r>
          </w:p>
        </w:tc>
      </w:tr>
      <w:tr w:rsidR="00A43992" w:rsidRPr="00FA350B" w14:paraId="314F363C" w14:textId="77777777" w:rsidTr="00FA350B">
        <w:trPr>
          <w:trHeight w:val="300"/>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5632EFF6" w14:textId="77777777" w:rsidR="00A43992" w:rsidRPr="00FA350B"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FA350B">
              <w:rPr>
                <w:rFonts w:ascii="Calibri" w:eastAsia="Times New Roman" w:hAnsi="Calibri" w:cs="Calibri"/>
                <w:b/>
                <w:bCs/>
                <w:i/>
                <w:iCs/>
                <w:color w:val="000000"/>
                <w:spacing w:val="0"/>
                <w:sz w:val="16"/>
                <w:szCs w:val="16"/>
                <w:lang w:eastAsia="en-AU"/>
              </w:rPr>
              <w:t>Fiscal balance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B2CA22E" w14:textId="195753D1"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A56BB8A" w14:textId="214A4293" w:rsidR="00A43992" w:rsidRPr="00FA350B" w:rsidRDefault="001B7887"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6C658EA6"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19.0</w:t>
            </w:r>
          </w:p>
        </w:tc>
        <w:tc>
          <w:tcPr>
            <w:tcW w:w="880" w:type="dxa"/>
            <w:tcBorders>
              <w:top w:val="nil"/>
              <w:left w:val="nil"/>
              <w:bottom w:val="single" w:sz="4" w:space="0" w:color="788184"/>
              <w:right w:val="single" w:sz="4" w:space="0" w:color="788184"/>
            </w:tcBorders>
            <w:shd w:val="clear" w:color="auto" w:fill="auto"/>
            <w:vAlign w:val="center"/>
            <w:hideMark/>
          </w:tcPr>
          <w:p w14:paraId="0F1E5757"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73.0</w:t>
            </w:r>
          </w:p>
        </w:tc>
        <w:tc>
          <w:tcPr>
            <w:tcW w:w="880" w:type="dxa"/>
            <w:tcBorders>
              <w:top w:val="nil"/>
              <w:left w:val="nil"/>
              <w:bottom w:val="single" w:sz="4" w:space="0" w:color="788184"/>
              <w:right w:val="single" w:sz="4" w:space="0" w:color="788184"/>
            </w:tcBorders>
            <w:shd w:val="clear" w:color="auto" w:fill="auto"/>
            <w:vAlign w:val="center"/>
            <w:hideMark/>
          </w:tcPr>
          <w:p w14:paraId="1A0960C7"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148.0</w:t>
            </w:r>
          </w:p>
        </w:tc>
        <w:tc>
          <w:tcPr>
            <w:tcW w:w="880" w:type="dxa"/>
            <w:tcBorders>
              <w:top w:val="nil"/>
              <w:left w:val="nil"/>
              <w:bottom w:val="single" w:sz="4" w:space="0" w:color="788184"/>
              <w:right w:val="single" w:sz="4" w:space="0" w:color="788184"/>
            </w:tcBorders>
            <w:shd w:val="clear" w:color="auto" w:fill="auto"/>
            <w:vAlign w:val="center"/>
            <w:hideMark/>
          </w:tcPr>
          <w:p w14:paraId="74D2604C"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239.0</w:t>
            </w:r>
          </w:p>
        </w:tc>
        <w:tc>
          <w:tcPr>
            <w:tcW w:w="880" w:type="dxa"/>
            <w:tcBorders>
              <w:top w:val="nil"/>
              <w:left w:val="nil"/>
              <w:bottom w:val="single" w:sz="4" w:space="0" w:color="788184"/>
              <w:right w:val="single" w:sz="4" w:space="0" w:color="788184"/>
            </w:tcBorders>
            <w:shd w:val="clear" w:color="auto" w:fill="auto"/>
            <w:vAlign w:val="center"/>
            <w:hideMark/>
          </w:tcPr>
          <w:p w14:paraId="45C531AE"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347.0</w:t>
            </w:r>
          </w:p>
        </w:tc>
        <w:tc>
          <w:tcPr>
            <w:tcW w:w="880" w:type="dxa"/>
            <w:tcBorders>
              <w:top w:val="nil"/>
              <w:left w:val="nil"/>
              <w:bottom w:val="single" w:sz="4" w:space="0" w:color="788184"/>
              <w:right w:val="single" w:sz="4" w:space="0" w:color="788184"/>
            </w:tcBorders>
            <w:shd w:val="clear" w:color="auto" w:fill="auto"/>
            <w:vAlign w:val="center"/>
            <w:hideMark/>
          </w:tcPr>
          <w:p w14:paraId="390FB39B"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468.0</w:t>
            </w:r>
          </w:p>
        </w:tc>
        <w:tc>
          <w:tcPr>
            <w:tcW w:w="880" w:type="dxa"/>
            <w:tcBorders>
              <w:top w:val="nil"/>
              <w:left w:val="nil"/>
              <w:bottom w:val="single" w:sz="4" w:space="0" w:color="788184"/>
              <w:right w:val="single" w:sz="4" w:space="0" w:color="788184"/>
            </w:tcBorders>
            <w:shd w:val="clear" w:color="auto" w:fill="auto"/>
            <w:vAlign w:val="center"/>
            <w:hideMark/>
          </w:tcPr>
          <w:p w14:paraId="2A6A2185"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596.0</w:t>
            </w:r>
          </w:p>
        </w:tc>
        <w:tc>
          <w:tcPr>
            <w:tcW w:w="880" w:type="dxa"/>
            <w:tcBorders>
              <w:top w:val="nil"/>
              <w:left w:val="nil"/>
              <w:bottom w:val="single" w:sz="4" w:space="0" w:color="788184"/>
              <w:right w:val="single" w:sz="4" w:space="0" w:color="788184"/>
            </w:tcBorders>
            <w:shd w:val="clear" w:color="auto" w:fill="auto"/>
            <w:vAlign w:val="center"/>
            <w:hideMark/>
          </w:tcPr>
          <w:p w14:paraId="4494A77C"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728.0</w:t>
            </w:r>
          </w:p>
        </w:tc>
        <w:tc>
          <w:tcPr>
            <w:tcW w:w="880" w:type="dxa"/>
            <w:tcBorders>
              <w:top w:val="nil"/>
              <w:left w:val="nil"/>
              <w:bottom w:val="single" w:sz="4" w:space="0" w:color="788184"/>
              <w:right w:val="single" w:sz="4" w:space="0" w:color="788184"/>
            </w:tcBorders>
            <w:shd w:val="clear" w:color="auto" w:fill="auto"/>
            <w:vAlign w:val="center"/>
            <w:hideMark/>
          </w:tcPr>
          <w:p w14:paraId="15EA146B"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864.0</w:t>
            </w:r>
          </w:p>
        </w:tc>
        <w:tc>
          <w:tcPr>
            <w:tcW w:w="880" w:type="dxa"/>
            <w:tcBorders>
              <w:top w:val="nil"/>
              <w:left w:val="nil"/>
              <w:bottom w:val="single" w:sz="4" w:space="0" w:color="788184"/>
              <w:right w:val="single" w:sz="4" w:space="0" w:color="788184"/>
            </w:tcBorders>
            <w:shd w:val="clear" w:color="auto" w:fill="auto"/>
            <w:vAlign w:val="center"/>
            <w:hideMark/>
          </w:tcPr>
          <w:p w14:paraId="501E1494" w14:textId="77777777" w:rsidR="00A43992" w:rsidRPr="00FA350B"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FA350B">
              <w:rPr>
                <w:rFonts w:ascii="Calibri" w:eastAsia="Times New Roman" w:hAnsi="Calibri" w:cs="Calibri"/>
                <w:b/>
                <w:bCs/>
                <w:i/>
                <w:iCs/>
                <w:color w:val="000000"/>
                <w:spacing w:val="0"/>
                <w:sz w:val="16"/>
                <w:szCs w:val="16"/>
                <w:lang w:eastAsia="en-AU"/>
              </w:rPr>
              <w:t>92.0</w:t>
            </w:r>
          </w:p>
        </w:tc>
        <w:tc>
          <w:tcPr>
            <w:tcW w:w="880" w:type="dxa"/>
            <w:tcBorders>
              <w:top w:val="nil"/>
              <w:left w:val="nil"/>
              <w:bottom w:val="single" w:sz="4" w:space="0" w:color="788184"/>
              <w:right w:val="single" w:sz="4" w:space="0" w:color="788184"/>
            </w:tcBorders>
            <w:shd w:val="clear" w:color="auto" w:fill="auto"/>
            <w:vAlign w:val="center"/>
            <w:hideMark/>
          </w:tcPr>
          <w:p w14:paraId="2D084516" w14:textId="77777777" w:rsidR="00A43992" w:rsidRPr="00FA350B"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FA350B">
              <w:rPr>
                <w:rFonts w:ascii="Calibri" w:eastAsia="Times New Roman" w:hAnsi="Calibri" w:cs="Calibri"/>
                <w:b/>
                <w:bCs/>
                <w:i/>
                <w:iCs/>
                <w:color w:val="000000"/>
                <w:spacing w:val="0"/>
                <w:sz w:val="16"/>
                <w:szCs w:val="16"/>
                <w:lang w:eastAsia="en-AU"/>
              </w:rPr>
              <w:t>3,482.0</w:t>
            </w:r>
          </w:p>
        </w:tc>
      </w:tr>
      <w:tr w:rsidR="00A43992" w:rsidRPr="00FA350B" w14:paraId="6ECFB598" w14:textId="77777777" w:rsidTr="00FA350B">
        <w:trPr>
          <w:trHeight w:val="300"/>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46E05C16" w14:textId="77777777" w:rsidR="00A43992" w:rsidRPr="00FA350B"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FA350B">
              <w:rPr>
                <w:rFonts w:ascii="Calibri" w:eastAsia="Times New Roman" w:hAnsi="Calibri" w:cs="Calibri"/>
                <w:b/>
                <w:bCs/>
                <w:i/>
                <w:iCs/>
                <w:color w:val="000000"/>
                <w:spacing w:val="0"/>
                <w:sz w:val="16"/>
                <w:szCs w:val="16"/>
                <w:lang w:eastAsia="en-AU"/>
              </w:rPr>
              <w:t>Underlying cash balance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8398BFD" w14:textId="4EDA2FA4"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2BC3423" w14:textId="38E8B33B" w:rsidR="00A43992" w:rsidRPr="00FA350B" w:rsidRDefault="001B7887"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49290AA4"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17.0</w:t>
            </w:r>
          </w:p>
        </w:tc>
        <w:tc>
          <w:tcPr>
            <w:tcW w:w="880" w:type="dxa"/>
            <w:tcBorders>
              <w:top w:val="nil"/>
              <w:left w:val="nil"/>
              <w:bottom w:val="single" w:sz="4" w:space="0" w:color="788184"/>
              <w:right w:val="single" w:sz="4" w:space="0" w:color="788184"/>
            </w:tcBorders>
            <w:shd w:val="clear" w:color="auto" w:fill="auto"/>
            <w:vAlign w:val="center"/>
            <w:hideMark/>
          </w:tcPr>
          <w:p w14:paraId="468A0CF2"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66.0</w:t>
            </w:r>
          </w:p>
        </w:tc>
        <w:tc>
          <w:tcPr>
            <w:tcW w:w="880" w:type="dxa"/>
            <w:tcBorders>
              <w:top w:val="nil"/>
              <w:left w:val="nil"/>
              <w:bottom w:val="single" w:sz="4" w:space="0" w:color="788184"/>
              <w:right w:val="single" w:sz="4" w:space="0" w:color="788184"/>
            </w:tcBorders>
            <w:shd w:val="clear" w:color="auto" w:fill="auto"/>
            <w:vAlign w:val="center"/>
            <w:hideMark/>
          </w:tcPr>
          <w:p w14:paraId="391F71D0"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139.0</w:t>
            </w:r>
          </w:p>
        </w:tc>
        <w:tc>
          <w:tcPr>
            <w:tcW w:w="880" w:type="dxa"/>
            <w:tcBorders>
              <w:top w:val="nil"/>
              <w:left w:val="nil"/>
              <w:bottom w:val="single" w:sz="4" w:space="0" w:color="788184"/>
              <w:right w:val="single" w:sz="4" w:space="0" w:color="788184"/>
            </w:tcBorders>
            <w:shd w:val="clear" w:color="auto" w:fill="auto"/>
            <w:vAlign w:val="center"/>
            <w:hideMark/>
          </w:tcPr>
          <w:p w14:paraId="065E007F"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229.0</w:t>
            </w:r>
          </w:p>
        </w:tc>
        <w:tc>
          <w:tcPr>
            <w:tcW w:w="880" w:type="dxa"/>
            <w:tcBorders>
              <w:top w:val="nil"/>
              <w:left w:val="nil"/>
              <w:bottom w:val="single" w:sz="4" w:space="0" w:color="788184"/>
              <w:right w:val="single" w:sz="4" w:space="0" w:color="788184"/>
            </w:tcBorders>
            <w:shd w:val="clear" w:color="auto" w:fill="auto"/>
            <w:vAlign w:val="center"/>
            <w:hideMark/>
          </w:tcPr>
          <w:p w14:paraId="5F45C9FF"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334.0</w:t>
            </w:r>
          </w:p>
        </w:tc>
        <w:tc>
          <w:tcPr>
            <w:tcW w:w="880" w:type="dxa"/>
            <w:tcBorders>
              <w:top w:val="nil"/>
              <w:left w:val="nil"/>
              <w:bottom w:val="single" w:sz="4" w:space="0" w:color="788184"/>
              <w:right w:val="single" w:sz="4" w:space="0" w:color="788184"/>
            </w:tcBorders>
            <w:shd w:val="clear" w:color="auto" w:fill="auto"/>
            <w:vAlign w:val="center"/>
            <w:hideMark/>
          </w:tcPr>
          <w:p w14:paraId="13632EE1"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454.0</w:t>
            </w:r>
          </w:p>
        </w:tc>
        <w:tc>
          <w:tcPr>
            <w:tcW w:w="880" w:type="dxa"/>
            <w:tcBorders>
              <w:top w:val="nil"/>
              <w:left w:val="nil"/>
              <w:bottom w:val="single" w:sz="4" w:space="0" w:color="788184"/>
              <w:right w:val="single" w:sz="4" w:space="0" w:color="788184"/>
            </w:tcBorders>
            <w:shd w:val="clear" w:color="auto" w:fill="auto"/>
            <w:vAlign w:val="center"/>
            <w:hideMark/>
          </w:tcPr>
          <w:p w14:paraId="5F0A2F26"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580.0</w:t>
            </w:r>
          </w:p>
        </w:tc>
        <w:tc>
          <w:tcPr>
            <w:tcW w:w="880" w:type="dxa"/>
            <w:tcBorders>
              <w:top w:val="nil"/>
              <w:left w:val="nil"/>
              <w:bottom w:val="single" w:sz="4" w:space="0" w:color="788184"/>
              <w:right w:val="single" w:sz="4" w:space="0" w:color="788184"/>
            </w:tcBorders>
            <w:shd w:val="clear" w:color="auto" w:fill="auto"/>
            <w:vAlign w:val="center"/>
            <w:hideMark/>
          </w:tcPr>
          <w:p w14:paraId="24BFB49A"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712.0</w:t>
            </w:r>
          </w:p>
        </w:tc>
        <w:tc>
          <w:tcPr>
            <w:tcW w:w="880" w:type="dxa"/>
            <w:tcBorders>
              <w:top w:val="nil"/>
              <w:left w:val="nil"/>
              <w:bottom w:val="single" w:sz="4" w:space="0" w:color="788184"/>
              <w:right w:val="single" w:sz="4" w:space="0" w:color="788184"/>
            </w:tcBorders>
            <w:shd w:val="clear" w:color="auto" w:fill="auto"/>
            <w:vAlign w:val="center"/>
            <w:hideMark/>
          </w:tcPr>
          <w:p w14:paraId="69802BB8" w14:textId="77777777" w:rsidR="00A43992" w:rsidRPr="00FA350B"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FA350B">
              <w:rPr>
                <w:rFonts w:ascii="Calibri" w:eastAsia="Times New Roman" w:hAnsi="Calibri" w:cs="Calibri"/>
                <w:i/>
                <w:iCs/>
                <w:color w:val="000000"/>
                <w:spacing w:val="0"/>
                <w:sz w:val="16"/>
                <w:szCs w:val="16"/>
                <w:lang w:eastAsia="en-AU"/>
              </w:rPr>
              <w:t>848.0</w:t>
            </w:r>
          </w:p>
        </w:tc>
        <w:tc>
          <w:tcPr>
            <w:tcW w:w="880" w:type="dxa"/>
            <w:tcBorders>
              <w:top w:val="nil"/>
              <w:left w:val="nil"/>
              <w:bottom w:val="single" w:sz="4" w:space="0" w:color="788184"/>
              <w:right w:val="single" w:sz="4" w:space="0" w:color="788184"/>
            </w:tcBorders>
            <w:shd w:val="clear" w:color="auto" w:fill="auto"/>
            <w:vAlign w:val="center"/>
            <w:hideMark/>
          </w:tcPr>
          <w:p w14:paraId="751A1F63" w14:textId="77777777" w:rsidR="00A43992" w:rsidRPr="00FA350B"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FA350B">
              <w:rPr>
                <w:rFonts w:ascii="Calibri" w:eastAsia="Times New Roman" w:hAnsi="Calibri" w:cs="Calibri"/>
                <w:b/>
                <w:bCs/>
                <w:i/>
                <w:iCs/>
                <w:color w:val="000000"/>
                <w:spacing w:val="0"/>
                <w:sz w:val="16"/>
                <w:szCs w:val="16"/>
                <w:lang w:eastAsia="en-AU"/>
              </w:rPr>
              <w:t>83.0</w:t>
            </w:r>
          </w:p>
        </w:tc>
        <w:tc>
          <w:tcPr>
            <w:tcW w:w="880" w:type="dxa"/>
            <w:tcBorders>
              <w:top w:val="nil"/>
              <w:left w:val="nil"/>
              <w:bottom w:val="single" w:sz="4" w:space="0" w:color="788184"/>
              <w:right w:val="single" w:sz="4" w:space="0" w:color="788184"/>
            </w:tcBorders>
            <w:shd w:val="clear" w:color="auto" w:fill="auto"/>
            <w:vAlign w:val="center"/>
            <w:hideMark/>
          </w:tcPr>
          <w:p w14:paraId="0633083D" w14:textId="77777777" w:rsidR="00A43992" w:rsidRPr="00FA350B"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FA350B">
              <w:rPr>
                <w:rFonts w:ascii="Calibri" w:eastAsia="Times New Roman" w:hAnsi="Calibri" w:cs="Calibri"/>
                <w:b/>
                <w:bCs/>
                <w:i/>
                <w:iCs/>
                <w:color w:val="000000"/>
                <w:spacing w:val="0"/>
                <w:sz w:val="16"/>
                <w:szCs w:val="16"/>
                <w:lang w:eastAsia="en-AU"/>
              </w:rPr>
              <w:t>3,379.0</w:t>
            </w:r>
          </w:p>
        </w:tc>
      </w:tr>
    </w:tbl>
    <w:p w14:paraId="051C583E" w14:textId="23681BB3" w:rsidR="00CA7CF8" w:rsidRPr="00CB012E" w:rsidRDefault="00CA7CF8" w:rsidP="00CA7CF8">
      <w:pPr>
        <w:pStyle w:val="PRRfootnote1"/>
        <w:rPr>
          <w:color w:val="FF0000"/>
        </w:rPr>
      </w:pPr>
    </w:p>
    <w:p w14:paraId="2B71E6B7" w14:textId="16FCA47E" w:rsidR="00CA7CF8" w:rsidRPr="00CD1811" w:rsidRDefault="00CA7CF8" w:rsidP="00CA7CF8">
      <w:pPr>
        <w:pStyle w:val="PRRfootnote2"/>
      </w:pPr>
      <w:r w:rsidRPr="00CD1811">
        <w:t>(a)</w:t>
      </w:r>
      <w:r w:rsidRPr="00CD1811">
        <w:tab/>
      </w:r>
      <w:r>
        <w:t xml:space="preserve">As this table is presented as a memorandum item, these figures are not reflected in </w:t>
      </w:r>
      <w:r w:rsidRPr="00710ADF">
        <w:t xml:space="preserve">the totals in </w:t>
      </w:r>
      <w:r>
        <w:t xml:space="preserve">the </w:t>
      </w:r>
      <w:r w:rsidR="00315EFD">
        <w:t>tables</w:t>
      </w:r>
      <w:r>
        <w:t xml:space="preserve"> above. This is consistent with the approach taken in the budget where the budget impact of most measures is presented excluding the impact on PDI. If the reader would like a complete picture of the total aggregate, then these figures would need to be added to the figures above. For further information on government borrowing and financing please refer to the PBO’s online budget glossary</w:t>
      </w:r>
      <w:r>
        <w:rPr>
          <w:rStyle w:val="FootnoteReference"/>
        </w:rPr>
        <w:footnoteReference w:id="3"/>
      </w:r>
      <w:r>
        <w:t>.</w:t>
      </w:r>
    </w:p>
    <w:p w14:paraId="4BACCA0E" w14:textId="242DD2B4" w:rsidR="00CA7CF8" w:rsidRDefault="00CA7CF8" w:rsidP="00CA7CF8">
      <w:pPr>
        <w:pStyle w:val="PRRfootnote2"/>
      </w:pPr>
      <w:r>
        <w:t>(b)</w:t>
      </w:r>
      <w:r>
        <w:tab/>
        <w:t>A</w:t>
      </w:r>
      <w:r w:rsidRPr="00CD1811">
        <w:t xml:space="preserve"> </w:t>
      </w:r>
      <w:r w:rsidRPr="001E5635">
        <w:t>positive number for the fiscal balance indicates an increase in revenue or a decrease in expenses or net capital investment in accrual terms. A negative number for the</w:t>
      </w:r>
      <w:r w:rsidRPr="00CD1811">
        <w:t xml:space="preserve"> fiscal balance indicates a decrease in revenue or an increase in expenses or net capital investment in accrual terms. </w:t>
      </w:r>
      <w:r w:rsidRPr="00816E26">
        <w:t xml:space="preserve">A positive number for the underlying cash balance indicates an increase in receipts or a decrease in payments or net capital investment in cash terms. A negative number for the underlying cash balance indicates a decrease in receipts or an increase in payments or net capital investment in cash terms. </w:t>
      </w:r>
    </w:p>
    <w:p w14:paraId="0CF90495" w14:textId="030BB472" w:rsidR="00E536C8" w:rsidRDefault="00E536C8" w:rsidP="00CA7CF8">
      <w:pPr>
        <w:pStyle w:val="PRRfootnote2"/>
      </w:pPr>
      <w:r w:rsidRPr="00E536C8">
        <w:t>..</w:t>
      </w:r>
      <w:r w:rsidRPr="00E536C8">
        <w:tab/>
        <w:t>Not zero but rounded to zero.</w:t>
      </w:r>
    </w:p>
    <w:p w14:paraId="49076217" w14:textId="77777777" w:rsidR="00CA7CF8" w:rsidRDefault="00CA7CF8" w:rsidP="00CA7CF8">
      <w:pPr>
        <w:pStyle w:val="PRRfootnote2"/>
        <w:numPr>
          <w:ilvl w:val="0"/>
          <w:numId w:val="46"/>
        </w:numPr>
        <w:ind w:left="284" w:hanging="284"/>
      </w:pPr>
      <w:r w:rsidRPr="00CD1811">
        <w:t>Indicates nil.</w:t>
      </w:r>
    </w:p>
    <w:p w14:paraId="59A01095" w14:textId="4F6B38F1" w:rsidR="00824771" w:rsidRDefault="00824771" w:rsidP="00CA7CF8">
      <w:pPr>
        <w:spacing w:after="60" w:line="240" w:lineRule="auto"/>
        <w:rPr>
          <w:color w:val="FF0000"/>
        </w:rPr>
      </w:pPr>
    </w:p>
    <w:p w14:paraId="6194FF34" w14:textId="14D0CDE7" w:rsidR="00CA7CF8" w:rsidRDefault="00CA7CF8" w:rsidP="00CA7CF8">
      <w:pPr>
        <w:pStyle w:val="Caption"/>
        <w:widowControl w:val="0"/>
        <w:tabs>
          <w:tab w:val="left" w:pos="9356"/>
        </w:tabs>
        <w:rPr>
          <w:vertAlign w:val="superscript"/>
        </w:rPr>
      </w:pPr>
      <w:r w:rsidRPr="002D239A">
        <w:t xml:space="preserve">Table </w:t>
      </w:r>
      <w:r>
        <w:rPr>
          <w:noProof/>
        </w:rPr>
        <w:fldChar w:fldCharType="begin"/>
      </w:r>
      <w:r>
        <w:rPr>
          <w:noProof/>
        </w:rPr>
        <w:instrText xml:space="preserve"> STYLEREF 8 \s </w:instrText>
      </w:r>
      <w:r>
        <w:rPr>
          <w:noProof/>
        </w:rPr>
        <w:fldChar w:fldCharType="separate"/>
      </w:r>
      <w:r w:rsidR="005618BC">
        <w:rPr>
          <w:noProof/>
        </w:rPr>
        <w:t>A</w:t>
      </w:r>
      <w:r>
        <w:rPr>
          <w:noProof/>
        </w:rPr>
        <w:fldChar w:fldCharType="end"/>
      </w:r>
      <w:r>
        <w:rPr>
          <w:noProof/>
        </w:rPr>
        <w:fldChar w:fldCharType="begin"/>
      </w:r>
      <w:r>
        <w:rPr>
          <w:noProof/>
        </w:rPr>
        <w:instrText xml:space="preserve"> SEQ AppendixTable\s 8 </w:instrText>
      </w:r>
      <w:r>
        <w:rPr>
          <w:noProof/>
        </w:rPr>
        <w:fldChar w:fldCharType="separate"/>
      </w:r>
      <w:r w:rsidR="005618BC">
        <w:rPr>
          <w:noProof/>
        </w:rPr>
        <w:t>4</w:t>
      </w:r>
      <w:r>
        <w:rPr>
          <w:noProof/>
        </w:rPr>
        <w:fldChar w:fldCharType="end"/>
      </w:r>
      <w:r w:rsidRPr="002D239A">
        <w:t xml:space="preserve">: </w:t>
      </w:r>
      <w:r>
        <w:rPr>
          <w:noProof/>
        </w:rPr>
        <w:fldChar w:fldCharType="begin"/>
      </w:r>
      <w:r>
        <w:rPr>
          <w:noProof/>
        </w:rPr>
        <w:instrText xml:space="preserve"> STYLEREF  "Name of Proposal"  \* MERGEFORMAT </w:instrText>
      </w:r>
      <w:r>
        <w:rPr>
          <w:noProof/>
        </w:rPr>
        <w:fldChar w:fldCharType="separate"/>
      </w:r>
      <w:r w:rsidR="005618BC">
        <w:rPr>
          <w:noProof/>
        </w:rPr>
        <w:t>Legalise Cannabis Nationally</w:t>
      </w:r>
      <w:r>
        <w:rPr>
          <w:noProof/>
        </w:rPr>
        <w:fldChar w:fldCharType="end"/>
      </w:r>
      <w:r>
        <w:t xml:space="preserve"> – </w:t>
      </w:r>
      <w:r w:rsidRPr="00CA7CF8">
        <w:t>Option 2: Sales of recreational cannabis excise at 15%</w:t>
      </w:r>
      <w:r>
        <w:t xml:space="preserve"> – Fiscal balance ($m)</w:t>
      </w:r>
      <w:r>
        <w:rPr>
          <w:vertAlign w:val="superscript"/>
        </w:rPr>
        <w:t>(a)</w:t>
      </w:r>
    </w:p>
    <w:tbl>
      <w:tblPr>
        <w:tblW w:w="13580" w:type="dxa"/>
        <w:tblLook w:val="04A0" w:firstRow="1" w:lastRow="0" w:firstColumn="1" w:lastColumn="0" w:noHBand="0" w:noVBand="1"/>
      </w:tblPr>
      <w:tblGrid>
        <w:gridCol w:w="2140"/>
        <w:gridCol w:w="880"/>
        <w:gridCol w:w="880"/>
        <w:gridCol w:w="880"/>
        <w:gridCol w:w="880"/>
        <w:gridCol w:w="880"/>
        <w:gridCol w:w="880"/>
        <w:gridCol w:w="880"/>
        <w:gridCol w:w="880"/>
        <w:gridCol w:w="880"/>
        <w:gridCol w:w="880"/>
        <w:gridCol w:w="880"/>
        <w:gridCol w:w="880"/>
        <w:gridCol w:w="880"/>
      </w:tblGrid>
      <w:tr w:rsidR="0001191D" w:rsidRPr="0001191D" w14:paraId="3FA02262" w14:textId="77777777" w:rsidTr="00F96625">
        <w:trPr>
          <w:trHeight w:val="529"/>
          <w:tblHeader/>
        </w:trPr>
        <w:tc>
          <w:tcPr>
            <w:tcW w:w="2140" w:type="dxa"/>
            <w:tcBorders>
              <w:top w:val="single" w:sz="4" w:space="0" w:color="788184"/>
              <w:left w:val="single" w:sz="4" w:space="0" w:color="788184"/>
              <w:bottom w:val="single" w:sz="4" w:space="0" w:color="788184"/>
              <w:right w:val="single" w:sz="4" w:space="0" w:color="788184"/>
            </w:tcBorders>
            <w:shd w:val="clear" w:color="000000" w:fill="A7B2D4"/>
            <w:vAlign w:val="center"/>
            <w:hideMark/>
          </w:tcPr>
          <w:p w14:paraId="2545B7CE" w14:textId="77777777" w:rsidR="0001191D" w:rsidRPr="0001191D" w:rsidRDefault="0001191D" w:rsidP="0001191D">
            <w:pPr>
              <w:spacing w:before="0" w:after="0" w:line="240" w:lineRule="auto"/>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EA92E6D" w14:textId="77777777" w:rsidR="0001191D" w:rsidRPr="0001191D" w:rsidRDefault="0001191D" w:rsidP="0001191D">
            <w:pPr>
              <w:spacing w:before="0" w:after="0" w:line="240" w:lineRule="auto"/>
              <w:jc w:val="right"/>
              <w:rPr>
                <w:rFonts w:ascii="Calibri" w:eastAsia="Times New Roman" w:hAnsi="Calibri" w:cs="Calibri"/>
                <w:color w:val="000000"/>
                <w:spacing w:val="0"/>
                <w:sz w:val="16"/>
                <w:szCs w:val="16"/>
                <w:lang w:eastAsia="en-AU"/>
              </w:rPr>
            </w:pPr>
            <w:r w:rsidRPr="0001191D">
              <w:rPr>
                <w:rFonts w:ascii="Calibri" w:eastAsia="Times New Roman" w:hAnsi="Calibri" w:cs="Calibri"/>
                <w:color w:val="000000"/>
                <w:spacing w:val="0"/>
                <w:sz w:val="16"/>
                <w:szCs w:val="16"/>
                <w:lang w:eastAsia="en-AU"/>
              </w:rPr>
              <w:t>2022-23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3B670E93" w14:textId="77777777" w:rsidR="0001191D" w:rsidRPr="0001191D" w:rsidRDefault="0001191D" w:rsidP="0001191D">
            <w:pPr>
              <w:spacing w:before="0" w:after="0" w:line="240" w:lineRule="auto"/>
              <w:jc w:val="right"/>
              <w:rPr>
                <w:rFonts w:ascii="Calibri" w:eastAsia="Times New Roman" w:hAnsi="Calibri" w:cs="Calibri"/>
                <w:color w:val="000000"/>
                <w:spacing w:val="0"/>
                <w:sz w:val="16"/>
                <w:szCs w:val="16"/>
                <w:lang w:eastAsia="en-AU"/>
              </w:rPr>
            </w:pPr>
            <w:r w:rsidRPr="0001191D">
              <w:rPr>
                <w:rFonts w:ascii="Calibri" w:eastAsia="Times New Roman" w:hAnsi="Calibri" w:cs="Calibri"/>
                <w:color w:val="000000"/>
                <w:spacing w:val="0"/>
                <w:sz w:val="16"/>
                <w:szCs w:val="16"/>
                <w:lang w:eastAsia="en-AU"/>
              </w:rPr>
              <w:t>2023-24</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BA6E45B" w14:textId="77777777" w:rsidR="0001191D" w:rsidRPr="0001191D" w:rsidRDefault="0001191D" w:rsidP="0001191D">
            <w:pPr>
              <w:spacing w:before="0" w:after="0" w:line="240" w:lineRule="auto"/>
              <w:jc w:val="right"/>
              <w:rPr>
                <w:rFonts w:ascii="Calibri" w:eastAsia="Times New Roman" w:hAnsi="Calibri" w:cs="Calibri"/>
                <w:color w:val="000000"/>
                <w:spacing w:val="0"/>
                <w:sz w:val="16"/>
                <w:szCs w:val="16"/>
                <w:lang w:eastAsia="en-AU"/>
              </w:rPr>
            </w:pPr>
            <w:r w:rsidRPr="0001191D">
              <w:rPr>
                <w:rFonts w:ascii="Calibri" w:eastAsia="Times New Roman" w:hAnsi="Calibri" w:cs="Calibri"/>
                <w:color w:val="000000"/>
                <w:spacing w:val="0"/>
                <w:sz w:val="16"/>
                <w:szCs w:val="16"/>
                <w:lang w:eastAsia="en-AU"/>
              </w:rPr>
              <w:t>2024-25</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4C9377C9" w14:textId="77777777" w:rsidR="0001191D" w:rsidRPr="0001191D" w:rsidRDefault="0001191D" w:rsidP="0001191D">
            <w:pPr>
              <w:spacing w:before="0" w:after="0" w:line="240" w:lineRule="auto"/>
              <w:jc w:val="right"/>
              <w:rPr>
                <w:rFonts w:ascii="Calibri" w:eastAsia="Times New Roman" w:hAnsi="Calibri" w:cs="Calibri"/>
                <w:color w:val="000000"/>
                <w:spacing w:val="0"/>
                <w:sz w:val="16"/>
                <w:szCs w:val="16"/>
                <w:lang w:eastAsia="en-AU"/>
              </w:rPr>
            </w:pPr>
            <w:r w:rsidRPr="0001191D">
              <w:rPr>
                <w:rFonts w:ascii="Calibri" w:eastAsia="Times New Roman" w:hAnsi="Calibri" w:cs="Calibri"/>
                <w:color w:val="000000"/>
                <w:spacing w:val="0"/>
                <w:sz w:val="16"/>
                <w:szCs w:val="16"/>
                <w:lang w:eastAsia="en-AU"/>
              </w:rP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0673641" w14:textId="77777777" w:rsidR="0001191D" w:rsidRPr="0001191D" w:rsidRDefault="0001191D" w:rsidP="0001191D">
            <w:pPr>
              <w:spacing w:before="0" w:after="0" w:line="240" w:lineRule="auto"/>
              <w:jc w:val="right"/>
              <w:rPr>
                <w:rFonts w:ascii="Calibri" w:eastAsia="Times New Roman" w:hAnsi="Calibri" w:cs="Calibri"/>
                <w:color w:val="000000"/>
                <w:spacing w:val="0"/>
                <w:sz w:val="16"/>
                <w:szCs w:val="16"/>
                <w:lang w:eastAsia="en-AU"/>
              </w:rPr>
            </w:pPr>
            <w:r w:rsidRPr="0001191D">
              <w:rPr>
                <w:rFonts w:ascii="Calibri" w:eastAsia="Times New Roman" w:hAnsi="Calibri" w:cs="Calibri"/>
                <w:color w:val="000000"/>
                <w:spacing w:val="0"/>
                <w:sz w:val="16"/>
                <w:szCs w:val="16"/>
                <w:lang w:eastAsia="en-AU"/>
              </w:rPr>
              <w:t xml:space="preserve"> 2026-27 </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22994C75" w14:textId="77777777" w:rsidR="0001191D" w:rsidRPr="0001191D" w:rsidRDefault="0001191D" w:rsidP="0001191D">
            <w:pPr>
              <w:spacing w:before="0" w:after="0" w:line="240" w:lineRule="auto"/>
              <w:jc w:val="right"/>
              <w:rPr>
                <w:rFonts w:ascii="Calibri" w:eastAsia="Times New Roman" w:hAnsi="Calibri" w:cs="Calibri"/>
                <w:color w:val="000000"/>
                <w:spacing w:val="0"/>
                <w:sz w:val="16"/>
                <w:szCs w:val="16"/>
                <w:lang w:eastAsia="en-AU"/>
              </w:rPr>
            </w:pPr>
            <w:r w:rsidRPr="0001191D">
              <w:rPr>
                <w:rFonts w:ascii="Calibri" w:eastAsia="Times New Roman" w:hAnsi="Calibri" w:cs="Calibri"/>
                <w:color w:val="000000"/>
                <w:spacing w:val="0"/>
                <w:sz w:val="16"/>
                <w:szCs w:val="16"/>
                <w:lang w:eastAsia="en-AU"/>
              </w:rPr>
              <w:t>2027-28</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6E16ED1B" w14:textId="77777777" w:rsidR="0001191D" w:rsidRPr="0001191D" w:rsidRDefault="0001191D" w:rsidP="0001191D">
            <w:pPr>
              <w:spacing w:before="0" w:after="0" w:line="240" w:lineRule="auto"/>
              <w:jc w:val="right"/>
              <w:rPr>
                <w:rFonts w:ascii="Calibri" w:eastAsia="Times New Roman" w:hAnsi="Calibri" w:cs="Calibri"/>
                <w:color w:val="000000"/>
                <w:spacing w:val="0"/>
                <w:sz w:val="16"/>
                <w:szCs w:val="16"/>
                <w:lang w:eastAsia="en-AU"/>
              </w:rPr>
            </w:pPr>
            <w:r w:rsidRPr="0001191D">
              <w:rPr>
                <w:rFonts w:ascii="Calibri" w:eastAsia="Times New Roman" w:hAnsi="Calibri" w:cs="Calibri"/>
                <w:color w:val="000000"/>
                <w:spacing w:val="0"/>
                <w:sz w:val="16"/>
                <w:szCs w:val="16"/>
                <w:lang w:eastAsia="en-AU"/>
              </w:rPr>
              <w:t>2028-29</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00932564" w14:textId="77777777" w:rsidR="0001191D" w:rsidRPr="0001191D" w:rsidRDefault="0001191D" w:rsidP="0001191D">
            <w:pPr>
              <w:spacing w:before="0" w:after="0" w:line="240" w:lineRule="auto"/>
              <w:jc w:val="right"/>
              <w:rPr>
                <w:rFonts w:ascii="Calibri" w:eastAsia="Times New Roman" w:hAnsi="Calibri" w:cs="Calibri"/>
                <w:color w:val="000000"/>
                <w:spacing w:val="0"/>
                <w:sz w:val="16"/>
                <w:szCs w:val="16"/>
                <w:lang w:eastAsia="en-AU"/>
              </w:rPr>
            </w:pPr>
            <w:r w:rsidRPr="0001191D">
              <w:rPr>
                <w:rFonts w:ascii="Calibri" w:eastAsia="Times New Roman" w:hAnsi="Calibri" w:cs="Calibri"/>
                <w:color w:val="000000"/>
                <w:spacing w:val="0"/>
                <w:sz w:val="16"/>
                <w:szCs w:val="16"/>
                <w:lang w:eastAsia="en-AU"/>
              </w:rPr>
              <w:t>2029-30</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280E151E" w14:textId="77777777" w:rsidR="0001191D" w:rsidRPr="0001191D" w:rsidRDefault="0001191D" w:rsidP="0001191D">
            <w:pPr>
              <w:spacing w:before="0" w:after="0" w:line="240" w:lineRule="auto"/>
              <w:jc w:val="right"/>
              <w:rPr>
                <w:rFonts w:ascii="Calibri" w:eastAsia="Times New Roman" w:hAnsi="Calibri" w:cs="Calibri"/>
                <w:color w:val="000000"/>
                <w:spacing w:val="0"/>
                <w:sz w:val="16"/>
                <w:szCs w:val="16"/>
                <w:lang w:eastAsia="en-AU"/>
              </w:rPr>
            </w:pPr>
            <w:r w:rsidRPr="0001191D">
              <w:rPr>
                <w:rFonts w:ascii="Calibri" w:eastAsia="Times New Roman" w:hAnsi="Calibri" w:cs="Calibri"/>
                <w:color w:val="000000"/>
                <w:spacing w:val="0"/>
                <w:sz w:val="16"/>
                <w:szCs w:val="16"/>
                <w:lang w:eastAsia="en-AU"/>
              </w:rPr>
              <w:t>2030-31</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3F4CE4AF" w14:textId="77777777" w:rsidR="0001191D" w:rsidRPr="0001191D" w:rsidRDefault="0001191D" w:rsidP="0001191D">
            <w:pPr>
              <w:spacing w:before="0" w:after="0" w:line="240" w:lineRule="auto"/>
              <w:jc w:val="right"/>
              <w:rPr>
                <w:rFonts w:ascii="Calibri" w:eastAsia="Times New Roman" w:hAnsi="Calibri" w:cs="Calibri"/>
                <w:color w:val="000000"/>
                <w:spacing w:val="0"/>
                <w:sz w:val="16"/>
                <w:szCs w:val="16"/>
                <w:lang w:eastAsia="en-AU"/>
              </w:rPr>
            </w:pPr>
            <w:r w:rsidRPr="0001191D">
              <w:rPr>
                <w:rFonts w:ascii="Calibri" w:eastAsia="Times New Roman" w:hAnsi="Calibri" w:cs="Calibri"/>
                <w:color w:val="000000"/>
                <w:spacing w:val="0"/>
                <w:sz w:val="16"/>
                <w:szCs w:val="16"/>
                <w:lang w:eastAsia="en-AU"/>
              </w:rPr>
              <w:t>2031-32</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03EDE92E" w14:textId="77777777" w:rsidR="0001191D" w:rsidRPr="0001191D" w:rsidRDefault="0001191D" w:rsidP="0001191D">
            <w:pPr>
              <w:spacing w:before="0" w:after="0" w:line="240" w:lineRule="auto"/>
              <w:jc w:val="right"/>
              <w:rPr>
                <w:rFonts w:ascii="Calibri" w:eastAsia="Times New Roman" w:hAnsi="Calibri" w:cs="Calibri"/>
                <w:color w:val="000000"/>
                <w:spacing w:val="0"/>
                <w:sz w:val="16"/>
                <w:szCs w:val="16"/>
                <w:lang w:eastAsia="en-AU"/>
              </w:rPr>
            </w:pPr>
            <w:r w:rsidRPr="0001191D">
              <w:rPr>
                <w:rFonts w:ascii="Calibri" w:eastAsia="Times New Roman" w:hAnsi="Calibri" w:cs="Calibri"/>
                <w:color w:val="000000"/>
                <w:spacing w:val="0"/>
                <w:sz w:val="16"/>
                <w:szCs w:val="16"/>
                <w:lang w:eastAsia="en-AU"/>
              </w:rPr>
              <w:t>2032-33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9172C2D" w14:textId="77777777" w:rsidR="0001191D" w:rsidRPr="0001191D" w:rsidRDefault="0001191D" w:rsidP="0001191D">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 xml:space="preserve">Total to </w:t>
            </w:r>
            <w:r w:rsidRPr="0001191D">
              <w:rPr>
                <w:rFonts w:ascii="Calibri" w:eastAsia="Times New Roman" w:hAnsi="Calibri" w:cs="Calibri"/>
                <w:b/>
                <w:bCs/>
                <w:color w:val="000000"/>
                <w:spacing w:val="0"/>
                <w:sz w:val="16"/>
                <w:szCs w:val="16"/>
                <w:lang w:eastAsia="en-AU"/>
              </w:rPr>
              <w:b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6906A977" w14:textId="77777777" w:rsidR="0001191D" w:rsidRPr="0001191D" w:rsidRDefault="0001191D" w:rsidP="0001191D">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 xml:space="preserve">Total to </w:t>
            </w:r>
            <w:r w:rsidRPr="0001191D">
              <w:rPr>
                <w:rFonts w:ascii="Calibri" w:eastAsia="Times New Roman" w:hAnsi="Calibri" w:cs="Calibri"/>
                <w:b/>
                <w:bCs/>
                <w:color w:val="000000"/>
                <w:spacing w:val="0"/>
                <w:sz w:val="16"/>
                <w:szCs w:val="16"/>
                <w:lang w:eastAsia="en-AU"/>
              </w:rPr>
              <w:br/>
              <w:t>2032-33</w:t>
            </w:r>
          </w:p>
        </w:tc>
      </w:tr>
      <w:tr w:rsidR="0001191D" w:rsidRPr="0001191D" w14:paraId="5B0ABB95" w14:textId="77777777" w:rsidTr="0001191D">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7D53CF82" w14:textId="77777777" w:rsidR="0001191D" w:rsidRPr="0001191D" w:rsidRDefault="0001191D" w:rsidP="0001191D">
            <w:pPr>
              <w:spacing w:before="0" w:after="0" w:line="240" w:lineRule="auto"/>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Revenue</w:t>
            </w:r>
          </w:p>
        </w:tc>
        <w:tc>
          <w:tcPr>
            <w:tcW w:w="880" w:type="dxa"/>
            <w:tcBorders>
              <w:top w:val="single" w:sz="4" w:space="0" w:color="788184"/>
              <w:left w:val="nil"/>
              <w:bottom w:val="single" w:sz="4" w:space="0" w:color="788184"/>
              <w:right w:val="nil"/>
            </w:tcBorders>
            <w:shd w:val="clear" w:color="000000" w:fill="D3D8E9"/>
            <w:vAlign w:val="center"/>
            <w:hideMark/>
          </w:tcPr>
          <w:p w14:paraId="134C9A20"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CC186AD"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7589EE0"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DD3ACF4"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C9EBB40"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08238FA"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ED0A789"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5B80F03"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1248A36"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1D6DBDB"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ABD6123"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E445568"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0E8D3A85"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r>
      <w:tr w:rsidR="0001191D" w:rsidRPr="0001191D" w14:paraId="60B6812C" w14:textId="77777777" w:rsidTr="0001191D">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45CB36F8" w14:textId="77777777" w:rsidR="0001191D" w:rsidRPr="0001191D" w:rsidRDefault="0001191D" w:rsidP="0001191D">
            <w:pPr>
              <w:spacing w:before="0" w:after="0" w:line="240" w:lineRule="auto"/>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Tax revenue</w:t>
            </w:r>
          </w:p>
        </w:tc>
        <w:tc>
          <w:tcPr>
            <w:tcW w:w="880" w:type="dxa"/>
            <w:tcBorders>
              <w:top w:val="single" w:sz="4" w:space="0" w:color="788184"/>
              <w:left w:val="nil"/>
              <w:bottom w:val="single" w:sz="4" w:space="0" w:color="788184"/>
              <w:right w:val="nil"/>
            </w:tcBorders>
            <w:shd w:val="clear" w:color="000000" w:fill="D3D8E9"/>
            <w:vAlign w:val="center"/>
            <w:hideMark/>
          </w:tcPr>
          <w:p w14:paraId="20089AE4"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52AEBA8"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A9F42CD"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AD2AA36"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ED89721"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62AD211"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3C97A11"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35CB83D"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714E2BD"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74B39AF"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BF0E449"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372AC11"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1140096E"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r>
      <w:tr w:rsidR="0001191D" w:rsidRPr="0001191D" w14:paraId="0CBE4C69" w14:textId="77777777" w:rsidTr="0001191D">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5486685F" w14:textId="77777777" w:rsidR="0001191D" w:rsidRPr="0001191D" w:rsidRDefault="0001191D" w:rsidP="0001191D">
            <w:pPr>
              <w:spacing w:before="0" w:after="0" w:line="240" w:lineRule="auto"/>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xml:space="preserve">Administered tax </w:t>
            </w:r>
          </w:p>
        </w:tc>
        <w:tc>
          <w:tcPr>
            <w:tcW w:w="880" w:type="dxa"/>
            <w:tcBorders>
              <w:top w:val="single" w:sz="4" w:space="0" w:color="788184"/>
              <w:left w:val="nil"/>
              <w:bottom w:val="single" w:sz="4" w:space="0" w:color="788184"/>
              <w:right w:val="nil"/>
            </w:tcBorders>
            <w:shd w:val="clear" w:color="auto" w:fill="auto"/>
            <w:vAlign w:val="center"/>
            <w:hideMark/>
          </w:tcPr>
          <w:p w14:paraId="435EFA39" w14:textId="77777777" w:rsidR="0001191D" w:rsidRPr="0001191D" w:rsidRDefault="0001191D" w:rsidP="0001191D">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DB24442"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AF172DE"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BD06ECA"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6370171"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73F1F86"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BA9187E"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11D782F"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29877D1"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E397779"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DA9422F"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15CEE20"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25280E6E" w14:textId="77777777" w:rsidR="0001191D" w:rsidRPr="0001191D" w:rsidRDefault="0001191D" w:rsidP="0001191D">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r>
      <w:tr w:rsidR="00A43992" w:rsidRPr="0001191D" w14:paraId="62453296" w14:textId="77777777" w:rsidTr="0001191D">
        <w:trPr>
          <w:trHeight w:val="338"/>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7B85FF54" w14:textId="77777777" w:rsidR="00A43992" w:rsidRPr="0001191D" w:rsidRDefault="00A43992" w:rsidP="00A43992">
            <w:pPr>
              <w:spacing w:before="0" w:after="0" w:line="240" w:lineRule="auto"/>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Cannabis excise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EA139A4" w14:textId="7BB08F9E"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A2D39CB" w14:textId="46882FD8"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640F0C3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1,150.0</w:t>
            </w:r>
          </w:p>
        </w:tc>
        <w:tc>
          <w:tcPr>
            <w:tcW w:w="880" w:type="dxa"/>
            <w:tcBorders>
              <w:top w:val="nil"/>
              <w:left w:val="nil"/>
              <w:bottom w:val="single" w:sz="4" w:space="0" w:color="788184"/>
              <w:right w:val="single" w:sz="4" w:space="0" w:color="788184"/>
            </w:tcBorders>
            <w:shd w:val="clear" w:color="auto" w:fill="auto"/>
            <w:vAlign w:val="center"/>
            <w:hideMark/>
          </w:tcPr>
          <w:p w14:paraId="30539FC6"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1,310.0</w:t>
            </w:r>
          </w:p>
        </w:tc>
        <w:tc>
          <w:tcPr>
            <w:tcW w:w="880" w:type="dxa"/>
            <w:tcBorders>
              <w:top w:val="nil"/>
              <w:left w:val="nil"/>
              <w:bottom w:val="single" w:sz="4" w:space="0" w:color="788184"/>
              <w:right w:val="single" w:sz="4" w:space="0" w:color="788184"/>
            </w:tcBorders>
            <w:shd w:val="clear" w:color="auto" w:fill="auto"/>
            <w:vAlign w:val="center"/>
            <w:hideMark/>
          </w:tcPr>
          <w:p w14:paraId="13253EF5"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1,460.0</w:t>
            </w:r>
          </w:p>
        </w:tc>
        <w:tc>
          <w:tcPr>
            <w:tcW w:w="880" w:type="dxa"/>
            <w:tcBorders>
              <w:top w:val="nil"/>
              <w:left w:val="nil"/>
              <w:bottom w:val="single" w:sz="4" w:space="0" w:color="788184"/>
              <w:right w:val="single" w:sz="4" w:space="0" w:color="788184"/>
            </w:tcBorders>
            <w:shd w:val="clear" w:color="auto" w:fill="auto"/>
            <w:vAlign w:val="center"/>
            <w:hideMark/>
          </w:tcPr>
          <w:p w14:paraId="16ECF02F"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1,580.0</w:t>
            </w:r>
          </w:p>
        </w:tc>
        <w:tc>
          <w:tcPr>
            <w:tcW w:w="880" w:type="dxa"/>
            <w:tcBorders>
              <w:top w:val="nil"/>
              <w:left w:val="nil"/>
              <w:bottom w:val="single" w:sz="4" w:space="0" w:color="788184"/>
              <w:right w:val="single" w:sz="4" w:space="0" w:color="788184"/>
            </w:tcBorders>
            <w:shd w:val="clear" w:color="auto" w:fill="auto"/>
            <w:vAlign w:val="center"/>
            <w:hideMark/>
          </w:tcPr>
          <w:p w14:paraId="1AC6F0E0"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1,670.0</w:t>
            </w:r>
          </w:p>
        </w:tc>
        <w:tc>
          <w:tcPr>
            <w:tcW w:w="880" w:type="dxa"/>
            <w:tcBorders>
              <w:top w:val="nil"/>
              <w:left w:val="nil"/>
              <w:bottom w:val="single" w:sz="4" w:space="0" w:color="788184"/>
              <w:right w:val="single" w:sz="4" w:space="0" w:color="788184"/>
            </w:tcBorders>
            <w:shd w:val="clear" w:color="auto" w:fill="auto"/>
            <w:vAlign w:val="center"/>
            <w:hideMark/>
          </w:tcPr>
          <w:p w14:paraId="5D1384E2"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1,550.0</w:t>
            </w:r>
          </w:p>
        </w:tc>
        <w:tc>
          <w:tcPr>
            <w:tcW w:w="880" w:type="dxa"/>
            <w:tcBorders>
              <w:top w:val="nil"/>
              <w:left w:val="nil"/>
              <w:bottom w:val="single" w:sz="4" w:space="0" w:color="788184"/>
              <w:right w:val="single" w:sz="4" w:space="0" w:color="788184"/>
            </w:tcBorders>
            <w:shd w:val="clear" w:color="auto" w:fill="auto"/>
            <w:vAlign w:val="center"/>
            <w:hideMark/>
          </w:tcPr>
          <w:p w14:paraId="50DDC53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1,480.0</w:t>
            </w:r>
          </w:p>
        </w:tc>
        <w:tc>
          <w:tcPr>
            <w:tcW w:w="880" w:type="dxa"/>
            <w:tcBorders>
              <w:top w:val="nil"/>
              <w:left w:val="nil"/>
              <w:bottom w:val="single" w:sz="4" w:space="0" w:color="788184"/>
              <w:right w:val="single" w:sz="4" w:space="0" w:color="788184"/>
            </w:tcBorders>
            <w:shd w:val="clear" w:color="auto" w:fill="auto"/>
            <w:vAlign w:val="center"/>
            <w:hideMark/>
          </w:tcPr>
          <w:p w14:paraId="66E2C2A3"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1,350.0</w:t>
            </w:r>
          </w:p>
        </w:tc>
        <w:tc>
          <w:tcPr>
            <w:tcW w:w="880" w:type="dxa"/>
            <w:tcBorders>
              <w:top w:val="nil"/>
              <w:left w:val="nil"/>
              <w:bottom w:val="single" w:sz="4" w:space="0" w:color="788184"/>
              <w:right w:val="single" w:sz="4" w:space="0" w:color="788184"/>
            </w:tcBorders>
            <w:shd w:val="clear" w:color="auto" w:fill="auto"/>
            <w:vAlign w:val="center"/>
            <w:hideMark/>
          </w:tcPr>
          <w:p w14:paraId="2451DF4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1,270.0</w:t>
            </w:r>
          </w:p>
        </w:tc>
        <w:tc>
          <w:tcPr>
            <w:tcW w:w="880" w:type="dxa"/>
            <w:tcBorders>
              <w:top w:val="nil"/>
              <w:left w:val="nil"/>
              <w:bottom w:val="single" w:sz="4" w:space="0" w:color="788184"/>
              <w:right w:val="single" w:sz="4" w:space="0" w:color="788184"/>
            </w:tcBorders>
            <w:shd w:val="clear" w:color="000000" w:fill="FFFFFF"/>
            <w:vAlign w:val="center"/>
            <w:hideMark/>
          </w:tcPr>
          <w:p w14:paraId="73EE73A3"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2,460.0</w:t>
            </w:r>
          </w:p>
        </w:tc>
        <w:tc>
          <w:tcPr>
            <w:tcW w:w="880" w:type="dxa"/>
            <w:tcBorders>
              <w:top w:val="nil"/>
              <w:left w:val="nil"/>
              <w:bottom w:val="single" w:sz="4" w:space="0" w:color="788184"/>
              <w:right w:val="single" w:sz="4" w:space="0" w:color="788184"/>
            </w:tcBorders>
            <w:shd w:val="clear" w:color="000000" w:fill="FFFFFF"/>
            <w:vAlign w:val="center"/>
            <w:hideMark/>
          </w:tcPr>
          <w:p w14:paraId="1DD728CE"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12,820.0</w:t>
            </w:r>
          </w:p>
        </w:tc>
      </w:tr>
      <w:tr w:rsidR="00A43992" w:rsidRPr="0001191D" w14:paraId="6533FCB7"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3B296D6" w14:textId="77777777" w:rsidR="00A43992" w:rsidRPr="0001191D" w:rsidRDefault="00A43992" w:rsidP="00A43992">
            <w:pPr>
              <w:spacing w:before="0" w:after="0" w:line="240" w:lineRule="auto"/>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GST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5514A43" w14:textId="0E58882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A9AC0DC" w14:textId="2C4AF4D3"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7DE58D90"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710.0</w:t>
            </w:r>
          </w:p>
        </w:tc>
        <w:tc>
          <w:tcPr>
            <w:tcW w:w="880" w:type="dxa"/>
            <w:tcBorders>
              <w:top w:val="nil"/>
              <w:left w:val="nil"/>
              <w:bottom w:val="single" w:sz="4" w:space="0" w:color="788184"/>
              <w:right w:val="single" w:sz="4" w:space="0" w:color="788184"/>
            </w:tcBorders>
            <w:shd w:val="clear" w:color="auto" w:fill="auto"/>
            <w:vAlign w:val="center"/>
            <w:hideMark/>
          </w:tcPr>
          <w:p w14:paraId="6A74BEC0"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780.0</w:t>
            </w:r>
          </w:p>
        </w:tc>
        <w:tc>
          <w:tcPr>
            <w:tcW w:w="880" w:type="dxa"/>
            <w:tcBorders>
              <w:top w:val="nil"/>
              <w:left w:val="nil"/>
              <w:bottom w:val="single" w:sz="4" w:space="0" w:color="788184"/>
              <w:right w:val="single" w:sz="4" w:space="0" w:color="788184"/>
            </w:tcBorders>
            <w:shd w:val="clear" w:color="auto" w:fill="auto"/>
            <w:vAlign w:val="center"/>
            <w:hideMark/>
          </w:tcPr>
          <w:p w14:paraId="1BC6CC4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870.0</w:t>
            </w:r>
          </w:p>
        </w:tc>
        <w:tc>
          <w:tcPr>
            <w:tcW w:w="880" w:type="dxa"/>
            <w:tcBorders>
              <w:top w:val="nil"/>
              <w:left w:val="nil"/>
              <w:bottom w:val="single" w:sz="4" w:space="0" w:color="788184"/>
              <w:right w:val="single" w:sz="4" w:space="0" w:color="788184"/>
            </w:tcBorders>
            <w:shd w:val="clear" w:color="auto" w:fill="auto"/>
            <w:vAlign w:val="center"/>
            <w:hideMark/>
          </w:tcPr>
          <w:p w14:paraId="3496A0CC"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930.0</w:t>
            </w:r>
          </w:p>
        </w:tc>
        <w:tc>
          <w:tcPr>
            <w:tcW w:w="880" w:type="dxa"/>
            <w:tcBorders>
              <w:top w:val="nil"/>
              <w:left w:val="nil"/>
              <w:bottom w:val="single" w:sz="4" w:space="0" w:color="788184"/>
              <w:right w:val="single" w:sz="4" w:space="0" w:color="788184"/>
            </w:tcBorders>
            <w:shd w:val="clear" w:color="auto" w:fill="auto"/>
            <w:vAlign w:val="center"/>
            <w:hideMark/>
          </w:tcPr>
          <w:p w14:paraId="11A37B05"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1,020.0</w:t>
            </w:r>
          </w:p>
        </w:tc>
        <w:tc>
          <w:tcPr>
            <w:tcW w:w="880" w:type="dxa"/>
            <w:tcBorders>
              <w:top w:val="nil"/>
              <w:left w:val="nil"/>
              <w:bottom w:val="single" w:sz="4" w:space="0" w:color="788184"/>
              <w:right w:val="single" w:sz="4" w:space="0" w:color="788184"/>
            </w:tcBorders>
            <w:shd w:val="clear" w:color="auto" w:fill="auto"/>
            <w:vAlign w:val="center"/>
            <w:hideMark/>
          </w:tcPr>
          <w:p w14:paraId="47B3182D"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940.0</w:t>
            </w:r>
          </w:p>
        </w:tc>
        <w:tc>
          <w:tcPr>
            <w:tcW w:w="880" w:type="dxa"/>
            <w:tcBorders>
              <w:top w:val="nil"/>
              <w:left w:val="nil"/>
              <w:bottom w:val="single" w:sz="4" w:space="0" w:color="788184"/>
              <w:right w:val="single" w:sz="4" w:space="0" w:color="788184"/>
            </w:tcBorders>
            <w:shd w:val="clear" w:color="auto" w:fill="auto"/>
            <w:vAlign w:val="center"/>
            <w:hideMark/>
          </w:tcPr>
          <w:p w14:paraId="3CB35A6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910.0</w:t>
            </w:r>
          </w:p>
        </w:tc>
        <w:tc>
          <w:tcPr>
            <w:tcW w:w="880" w:type="dxa"/>
            <w:tcBorders>
              <w:top w:val="nil"/>
              <w:left w:val="nil"/>
              <w:bottom w:val="single" w:sz="4" w:space="0" w:color="788184"/>
              <w:right w:val="single" w:sz="4" w:space="0" w:color="788184"/>
            </w:tcBorders>
            <w:shd w:val="clear" w:color="auto" w:fill="auto"/>
            <w:vAlign w:val="center"/>
            <w:hideMark/>
          </w:tcPr>
          <w:p w14:paraId="479F0185"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820.0</w:t>
            </w:r>
          </w:p>
        </w:tc>
        <w:tc>
          <w:tcPr>
            <w:tcW w:w="880" w:type="dxa"/>
            <w:tcBorders>
              <w:top w:val="nil"/>
              <w:left w:val="nil"/>
              <w:bottom w:val="single" w:sz="4" w:space="0" w:color="788184"/>
              <w:right w:val="single" w:sz="4" w:space="0" w:color="788184"/>
            </w:tcBorders>
            <w:shd w:val="clear" w:color="auto" w:fill="auto"/>
            <w:vAlign w:val="center"/>
            <w:hideMark/>
          </w:tcPr>
          <w:p w14:paraId="3A0A33B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790.0</w:t>
            </w:r>
          </w:p>
        </w:tc>
        <w:tc>
          <w:tcPr>
            <w:tcW w:w="880" w:type="dxa"/>
            <w:tcBorders>
              <w:top w:val="nil"/>
              <w:left w:val="nil"/>
              <w:bottom w:val="single" w:sz="4" w:space="0" w:color="788184"/>
              <w:right w:val="single" w:sz="4" w:space="0" w:color="788184"/>
            </w:tcBorders>
            <w:shd w:val="clear" w:color="000000" w:fill="FFFFFF"/>
            <w:vAlign w:val="center"/>
            <w:hideMark/>
          </w:tcPr>
          <w:p w14:paraId="346DE81D"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1,490.0</w:t>
            </w:r>
          </w:p>
        </w:tc>
        <w:tc>
          <w:tcPr>
            <w:tcW w:w="880" w:type="dxa"/>
            <w:tcBorders>
              <w:top w:val="nil"/>
              <w:left w:val="nil"/>
              <w:bottom w:val="single" w:sz="4" w:space="0" w:color="788184"/>
              <w:right w:val="single" w:sz="4" w:space="0" w:color="788184"/>
            </w:tcBorders>
            <w:shd w:val="clear" w:color="000000" w:fill="FFFFFF"/>
            <w:vAlign w:val="center"/>
            <w:hideMark/>
          </w:tcPr>
          <w:p w14:paraId="776E8011"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7,770.0</w:t>
            </w:r>
          </w:p>
        </w:tc>
      </w:tr>
      <w:tr w:rsidR="00A43992" w:rsidRPr="0001191D" w14:paraId="2500A29E"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672F218" w14:textId="77777777" w:rsidR="00A43992" w:rsidRPr="0001191D" w:rsidRDefault="00A43992" w:rsidP="00A43992">
            <w:pPr>
              <w:spacing w:before="0" w:after="0" w:line="240" w:lineRule="auto"/>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Company tax</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2BE2EA0" w14:textId="47890878"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50F9AE5" w14:textId="384696CC"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2B63D2D" w14:textId="428D55BD"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4455B619"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810.0</w:t>
            </w:r>
          </w:p>
        </w:tc>
        <w:tc>
          <w:tcPr>
            <w:tcW w:w="880" w:type="dxa"/>
            <w:tcBorders>
              <w:top w:val="nil"/>
              <w:left w:val="nil"/>
              <w:bottom w:val="single" w:sz="4" w:space="0" w:color="788184"/>
              <w:right w:val="single" w:sz="4" w:space="0" w:color="788184"/>
            </w:tcBorders>
            <w:shd w:val="clear" w:color="auto" w:fill="auto"/>
            <w:vAlign w:val="center"/>
            <w:hideMark/>
          </w:tcPr>
          <w:p w14:paraId="2737B340"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910.0</w:t>
            </w:r>
          </w:p>
        </w:tc>
        <w:tc>
          <w:tcPr>
            <w:tcW w:w="880" w:type="dxa"/>
            <w:tcBorders>
              <w:top w:val="nil"/>
              <w:left w:val="nil"/>
              <w:bottom w:val="single" w:sz="4" w:space="0" w:color="788184"/>
              <w:right w:val="single" w:sz="4" w:space="0" w:color="788184"/>
            </w:tcBorders>
            <w:shd w:val="clear" w:color="auto" w:fill="auto"/>
            <w:vAlign w:val="center"/>
            <w:hideMark/>
          </w:tcPr>
          <w:p w14:paraId="1EE473BF"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990.0</w:t>
            </w:r>
          </w:p>
        </w:tc>
        <w:tc>
          <w:tcPr>
            <w:tcW w:w="880" w:type="dxa"/>
            <w:tcBorders>
              <w:top w:val="nil"/>
              <w:left w:val="nil"/>
              <w:bottom w:val="single" w:sz="4" w:space="0" w:color="788184"/>
              <w:right w:val="single" w:sz="4" w:space="0" w:color="788184"/>
            </w:tcBorders>
            <w:shd w:val="clear" w:color="auto" w:fill="auto"/>
            <w:vAlign w:val="center"/>
            <w:hideMark/>
          </w:tcPr>
          <w:p w14:paraId="3D392387"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1,050.0</w:t>
            </w:r>
          </w:p>
        </w:tc>
        <w:tc>
          <w:tcPr>
            <w:tcW w:w="880" w:type="dxa"/>
            <w:tcBorders>
              <w:top w:val="nil"/>
              <w:left w:val="nil"/>
              <w:bottom w:val="single" w:sz="4" w:space="0" w:color="788184"/>
              <w:right w:val="single" w:sz="4" w:space="0" w:color="788184"/>
            </w:tcBorders>
            <w:shd w:val="clear" w:color="auto" w:fill="auto"/>
            <w:vAlign w:val="center"/>
            <w:hideMark/>
          </w:tcPr>
          <w:p w14:paraId="5414D446"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1,100.0</w:t>
            </w:r>
          </w:p>
        </w:tc>
        <w:tc>
          <w:tcPr>
            <w:tcW w:w="880" w:type="dxa"/>
            <w:tcBorders>
              <w:top w:val="nil"/>
              <w:left w:val="nil"/>
              <w:bottom w:val="single" w:sz="4" w:space="0" w:color="788184"/>
              <w:right w:val="single" w:sz="4" w:space="0" w:color="788184"/>
            </w:tcBorders>
            <w:shd w:val="clear" w:color="auto" w:fill="auto"/>
            <w:vAlign w:val="center"/>
            <w:hideMark/>
          </w:tcPr>
          <w:p w14:paraId="3E20604A"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1,010.0</w:t>
            </w:r>
          </w:p>
        </w:tc>
        <w:tc>
          <w:tcPr>
            <w:tcW w:w="880" w:type="dxa"/>
            <w:tcBorders>
              <w:top w:val="nil"/>
              <w:left w:val="nil"/>
              <w:bottom w:val="single" w:sz="4" w:space="0" w:color="788184"/>
              <w:right w:val="single" w:sz="4" w:space="0" w:color="788184"/>
            </w:tcBorders>
            <w:shd w:val="clear" w:color="auto" w:fill="auto"/>
            <w:vAlign w:val="center"/>
            <w:hideMark/>
          </w:tcPr>
          <w:p w14:paraId="7B1ACF12"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930.0</w:t>
            </w:r>
          </w:p>
        </w:tc>
        <w:tc>
          <w:tcPr>
            <w:tcW w:w="880" w:type="dxa"/>
            <w:tcBorders>
              <w:top w:val="nil"/>
              <w:left w:val="nil"/>
              <w:bottom w:val="single" w:sz="4" w:space="0" w:color="788184"/>
              <w:right w:val="single" w:sz="4" w:space="0" w:color="788184"/>
            </w:tcBorders>
            <w:shd w:val="clear" w:color="auto" w:fill="auto"/>
            <w:vAlign w:val="center"/>
            <w:hideMark/>
          </w:tcPr>
          <w:p w14:paraId="4E86DDB9"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860.0</w:t>
            </w:r>
          </w:p>
        </w:tc>
        <w:tc>
          <w:tcPr>
            <w:tcW w:w="880" w:type="dxa"/>
            <w:tcBorders>
              <w:top w:val="nil"/>
              <w:left w:val="nil"/>
              <w:bottom w:val="single" w:sz="4" w:space="0" w:color="788184"/>
              <w:right w:val="single" w:sz="4" w:space="0" w:color="788184"/>
            </w:tcBorders>
            <w:shd w:val="clear" w:color="000000" w:fill="FFFFFF"/>
            <w:vAlign w:val="center"/>
            <w:hideMark/>
          </w:tcPr>
          <w:p w14:paraId="26F4E989"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810.0</w:t>
            </w:r>
          </w:p>
        </w:tc>
        <w:tc>
          <w:tcPr>
            <w:tcW w:w="880" w:type="dxa"/>
            <w:tcBorders>
              <w:top w:val="nil"/>
              <w:left w:val="nil"/>
              <w:bottom w:val="single" w:sz="4" w:space="0" w:color="788184"/>
              <w:right w:val="single" w:sz="4" w:space="0" w:color="788184"/>
            </w:tcBorders>
            <w:shd w:val="clear" w:color="000000" w:fill="FFFFFF"/>
            <w:vAlign w:val="center"/>
            <w:hideMark/>
          </w:tcPr>
          <w:p w14:paraId="1CAFF2C1"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7,660.0</w:t>
            </w:r>
          </w:p>
        </w:tc>
      </w:tr>
      <w:tr w:rsidR="00A43992" w:rsidRPr="0001191D" w14:paraId="2E7DA40A"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246B4C56" w14:textId="77777777" w:rsidR="00A43992" w:rsidRPr="0001191D"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Total – administered tax</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35C36EA" w14:textId="5742D36D"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3B38746" w14:textId="21CF234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59596138" w14:textId="3F5CA071" w:rsidR="00A43992" w:rsidRPr="0001191D" w:rsidRDefault="00315EFD" w:rsidP="00315EFD">
            <w:pPr>
              <w:spacing w:after="0" w:line="240" w:lineRule="auto"/>
              <w:jc w:val="right"/>
              <w:rPr>
                <w:rFonts w:ascii="Calibri" w:hAnsi="Calibri" w:cs="Calibri"/>
                <w:b/>
                <w:bCs/>
                <w:i/>
                <w:iCs/>
                <w:color w:val="000000"/>
                <w:spacing w:val="0"/>
                <w:sz w:val="16"/>
                <w:szCs w:val="16"/>
              </w:rPr>
            </w:pPr>
            <w:r>
              <w:rPr>
                <w:rFonts w:ascii="Calibri" w:hAnsi="Calibri" w:cs="Calibri"/>
                <w:b/>
                <w:bCs/>
                <w:i/>
                <w:iCs/>
                <w:color w:val="000000"/>
                <w:sz w:val="16"/>
                <w:szCs w:val="16"/>
              </w:rPr>
              <w:t>1,860.0</w:t>
            </w:r>
          </w:p>
        </w:tc>
        <w:tc>
          <w:tcPr>
            <w:tcW w:w="880" w:type="dxa"/>
            <w:tcBorders>
              <w:top w:val="nil"/>
              <w:left w:val="nil"/>
              <w:bottom w:val="single" w:sz="4" w:space="0" w:color="788184"/>
              <w:right w:val="single" w:sz="4" w:space="0" w:color="788184"/>
            </w:tcBorders>
            <w:shd w:val="clear" w:color="000000" w:fill="FFFFFF"/>
            <w:vAlign w:val="center"/>
            <w:hideMark/>
          </w:tcPr>
          <w:p w14:paraId="54F3848C"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2,900.0</w:t>
            </w:r>
          </w:p>
        </w:tc>
        <w:tc>
          <w:tcPr>
            <w:tcW w:w="880" w:type="dxa"/>
            <w:tcBorders>
              <w:top w:val="nil"/>
              <w:left w:val="nil"/>
              <w:bottom w:val="single" w:sz="4" w:space="0" w:color="788184"/>
              <w:right w:val="single" w:sz="4" w:space="0" w:color="788184"/>
            </w:tcBorders>
            <w:shd w:val="clear" w:color="000000" w:fill="FFFFFF"/>
            <w:vAlign w:val="center"/>
            <w:hideMark/>
          </w:tcPr>
          <w:p w14:paraId="1D30DB95"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3,240.0</w:t>
            </w:r>
          </w:p>
        </w:tc>
        <w:tc>
          <w:tcPr>
            <w:tcW w:w="880" w:type="dxa"/>
            <w:tcBorders>
              <w:top w:val="nil"/>
              <w:left w:val="nil"/>
              <w:bottom w:val="single" w:sz="4" w:space="0" w:color="788184"/>
              <w:right w:val="single" w:sz="4" w:space="0" w:color="788184"/>
            </w:tcBorders>
            <w:shd w:val="clear" w:color="000000" w:fill="FFFFFF"/>
            <w:vAlign w:val="center"/>
            <w:hideMark/>
          </w:tcPr>
          <w:p w14:paraId="7664AC1B"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3,500.0</w:t>
            </w:r>
          </w:p>
        </w:tc>
        <w:tc>
          <w:tcPr>
            <w:tcW w:w="880" w:type="dxa"/>
            <w:tcBorders>
              <w:top w:val="nil"/>
              <w:left w:val="nil"/>
              <w:bottom w:val="single" w:sz="4" w:space="0" w:color="788184"/>
              <w:right w:val="single" w:sz="4" w:space="0" w:color="788184"/>
            </w:tcBorders>
            <w:shd w:val="clear" w:color="000000" w:fill="FFFFFF"/>
            <w:vAlign w:val="center"/>
            <w:hideMark/>
          </w:tcPr>
          <w:p w14:paraId="0F2B84DE"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3,740.0</w:t>
            </w:r>
          </w:p>
        </w:tc>
        <w:tc>
          <w:tcPr>
            <w:tcW w:w="880" w:type="dxa"/>
            <w:tcBorders>
              <w:top w:val="nil"/>
              <w:left w:val="nil"/>
              <w:bottom w:val="single" w:sz="4" w:space="0" w:color="788184"/>
              <w:right w:val="single" w:sz="4" w:space="0" w:color="788184"/>
            </w:tcBorders>
            <w:shd w:val="clear" w:color="000000" w:fill="FFFFFF"/>
            <w:vAlign w:val="center"/>
            <w:hideMark/>
          </w:tcPr>
          <w:p w14:paraId="1394F245"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3,590.0</w:t>
            </w:r>
          </w:p>
        </w:tc>
        <w:tc>
          <w:tcPr>
            <w:tcW w:w="880" w:type="dxa"/>
            <w:tcBorders>
              <w:top w:val="nil"/>
              <w:left w:val="nil"/>
              <w:bottom w:val="single" w:sz="4" w:space="0" w:color="788184"/>
              <w:right w:val="single" w:sz="4" w:space="0" w:color="788184"/>
            </w:tcBorders>
            <w:shd w:val="clear" w:color="000000" w:fill="FFFFFF"/>
            <w:vAlign w:val="center"/>
            <w:hideMark/>
          </w:tcPr>
          <w:p w14:paraId="541F0EB1"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3,400.0</w:t>
            </w:r>
          </w:p>
        </w:tc>
        <w:tc>
          <w:tcPr>
            <w:tcW w:w="880" w:type="dxa"/>
            <w:tcBorders>
              <w:top w:val="nil"/>
              <w:left w:val="nil"/>
              <w:bottom w:val="single" w:sz="4" w:space="0" w:color="788184"/>
              <w:right w:val="single" w:sz="4" w:space="0" w:color="788184"/>
            </w:tcBorders>
            <w:shd w:val="clear" w:color="000000" w:fill="FFFFFF"/>
            <w:vAlign w:val="center"/>
            <w:hideMark/>
          </w:tcPr>
          <w:p w14:paraId="46837D08"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3,100.0</w:t>
            </w:r>
          </w:p>
        </w:tc>
        <w:tc>
          <w:tcPr>
            <w:tcW w:w="880" w:type="dxa"/>
            <w:tcBorders>
              <w:top w:val="nil"/>
              <w:left w:val="nil"/>
              <w:bottom w:val="single" w:sz="4" w:space="0" w:color="788184"/>
              <w:right w:val="single" w:sz="4" w:space="0" w:color="788184"/>
            </w:tcBorders>
            <w:shd w:val="clear" w:color="000000" w:fill="FFFFFF"/>
            <w:vAlign w:val="center"/>
            <w:hideMark/>
          </w:tcPr>
          <w:p w14:paraId="3D6088DA"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2,920.0</w:t>
            </w:r>
          </w:p>
        </w:tc>
        <w:tc>
          <w:tcPr>
            <w:tcW w:w="880" w:type="dxa"/>
            <w:tcBorders>
              <w:top w:val="nil"/>
              <w:left w:val="nil"/>
              <w:bottom w:val="single" w:sz="4" w:space="0" w:color="788184"/>
              <w:right w:val="single" w:sz="4" w:space="0" w:color="788184"/>
            </w:tcBorders>
            <w:shd w:val="clear" w:color="000000" w:fill="FFFFFF"/>
            <w:vAlign w:val="center"/>
            <w:hideMark/>
          </w:tcPr>
          <w:p w14:paraId="3B6EF115"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4,760.0</w:t>
            </w:r>
          </w:p>
        </w:tc>
        <w:tc>
          <w:tcPr>
            <w:tcW w:w="880" w:type="dxa"/>
            <w:tcBorders>
              <w:top w:val="nil"/>
              <w:left w:val="nil"/>
              <w:bottom w:val="single" w:sz="4" w:space="0" w:color="788184"/>
              <w:right w:val="single" w:sz="4" w:space="0" w:color="788184"/>
            </w:tcBorders>
            <w:shd w:val="clear" w:color="000000" w:fill="FFFFFF"/>
            <w:vAlign w:val="center"/>
            <w:hideMark/>
          </w:tcPr>
          <w:p w14:paraId="2A237CF6"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28,250.0</w:t>
            </w:r>
          </w:p>
        </w:tc>
      </w:tr>
      <w:tr w:rsidR="00A43992" w:rsidRPr="0001191D" w14:paraId="3EEA2246"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250ACFBA" w14:textId="77777777" w:rsidR="00A43992" w:rsidRPr="0001191D" w:rsidRDefault="00A43992" w:rsidP="00A43992">
            <w:pPr>
              <w:spacing w:before="0" w:after="0" w:line="240" w:lineRule="auto"/>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Total – tax revenue</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2ACFDFF9" w14:textId="1029D5C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03D01F4A" w14:textId="044201B3"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624D0677"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1,860.0</w:t>
            </w:r>
          </w:p>
        </w:tc>
        <w:tc>
          <w:tcPr>
            <w:tcW w:w="880" w:type="dxa"/>
            <w:tcBorders>
              <w:top w:val="nil"/>
              <w:left w:val="nil"/>
              <w:bottom w:val="single" w:sz="4" w:space="0" w:color="788184"/>
              <w:right w:val="single" w:sz="4" w:space="0" w:color="788184"/>
            </w:tcBorders>
            <w:shd w:val="clear" w:color="000000" w:fill="FFFFFF"/>
            <w:vAlign w:val="center"/>
            <w:hideMark/>
          </w:tcPr>
          <w:p w14:paraId="3FFDDFFE"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2,900.0</w:t>
            </w:r>
          </w:p>
        </w:tc>
        <w:tc>
          <w:tcPr>
            <w:tcW w:w="880" w:type="dxa"/>
            <w:tcBorders>
              <w:top w:val="nil"/>
              <w:left w:val="nil"/>
              <w:bottom w:val="single" w:sz="4" w:space="0" w:color="788184"/>
              <w:right w:val="single" w:sz="4" w:space="0" w:color="788184"/>
            </w:tcBorders>
            <w:shd w:val="clear" w:color="000000" w:fill="FFFFFF"/>
            <w:vAlign w:val="center"/>
            <w:hideMark/>
          </w:tcPr>
          <w:p w14:paraId="0986E82C"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3,240.0</w:t>
            </w:r>
          </w:p>
        </w:tc>
        <w:tc>
          <w:tcPr>
            <w:tcW w:w="880" w:type="dxa"/>
            <w:tcBorders>
              <w:top w:val="nil"/>
              <w:left w:val="nil"/>
              <w:bottom w:val="single" w:sz="4" w:space="0" w:color="788184"/>
              <w:right w:val="single" w:sz="4" w:space="0" w:color="788184"/>
            </w:tcBorders>
            <w:shd w:val="clear" w:color="000000" w:fill="FFFFFF"/>
            <w:vAlign w:val="center"/>
            <w:hideMark/>
          </w:tcPr>
          <w:p w14:paraId="17858BBF"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3,500.0</w:t>
            </w:r>
          </w:p>
        </w:tc>
        <w:tc>
          <w:tcPr>
            <w:tcW w:w="880" w:type="dxa"/>
            <w:tcBorders>
              <w:top w:val="nil"/>
              <w:left w:val="nil"/>
              <w:bottom w:val="single" w:sz="4" w:space="0" w:color="788184"/>
              <w:right w:val="single" w:sz="4" w:space="0" w:color="788184"/>
            </w:tcBorders>
            <w:shd w:val="clear" w:color="000000" w:fill="FFFFFF"/>
            <w:vAlign w:val="center"/>
            <w:hideMark/>
          </w:tcPr>
          <w:p w14:paraId="794ED4DB"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3,740.0</w:t>
            </w:r>
          </w:p>
        </w:tc>
        <w:tc>
          <w:tcPr>
            <w:tcW w:w="880" w:type="dxa"/>
            <w:tcBorders>
              <w:top w:val="nil"/>
              <w:left w:val="nil"/>
              <w:bottom w:val="single" w:sz="4" w:space="0" w:color="788184"/>
              <w:right w:val="single" w:sz="4" w:space="0" w:color="788184"/>
            </w:tcBorders>
            <w:shd w:val="clear" w:color="000000" w:fill="FFFFFF"/>
            <w:vAlign w:val="center"/>
            <w:hideMark/>
          </w:tcPr>
          <w:p w14:paraId="6048D7C8"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3,590.0</w:t>
            </w:r>
          </w:p>
        </w:tc>
        <w:tc>
          <w:tcPr>
            <w:tcW w:w="880" w:type="dxa"/>
            <w:tcBorders>
              <w:top w:val="nil"/>
              <w:left w:val="nil"/>
              <w:bottom w:val="single" w:sz="4" w:space="0" w:color="788184"/>
              <w:right w:val="single" w:sz="4" w:space="0" w:color="788184"/>
            </w:tcBorders>
            <w:shd w:val="clear" w:color="000000" w:fill="FFFFFF"/>
            <w:vAlign w:val="center"/>
            <w:hideMark/>
          </w:tcPr>
          <w:p w14:paraId="658B082B"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3,400.0</w:t>
            </w:r>
          </w:p>
        </w:tc>
        <w:tc>
          <w:tcPr>
            <w:tcW w:w="880" w:type="dxa"/>
            <w:tcBorders>
              <w:top w:val="nil"/>
              <w:left w:val="nil"/>
              <w:bottom w:val="single" w:sz="4" w:space="0" w:color="788184"/>
              <w:right w:val="single" w:sz="4" w:space="0" w:color="788184"/>
            </w:tcBorders>
            <w:shd w:val="clear" w:color="000000" w:fill="FFFFFF"/>
            <w:vAlign w:val="center"/>
            <w:hideMark/>
          </w:tcPr>
          <w:p w14:paraId="21C544C5"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3,100.0</w:t>
            </w:r>
          </w:p>
        </w:tc>
        <w:tc>
          <w:tcPr>
            <w:tcW w:w="880" w:type="dxa"/>
            <w:tcBorders>
              <w:top w:val="nil"/>
              <w:left w:val="nil"/>
              <w:bottom w:val="single" w:sz="4" w:space="0" w:color="788184"/>
              <w:right w:val="single" w:sz="4" w:space="0" w:color="788184"/>
            </w:tcBorders>
            <w:shd w:val="clear" w:color="000000" w:fill="FFFFFF"/>
            <w:vAlign w:val="center"/>
            <w:hideMark/>
          </w:tcPr>
          <w:p w14:paraId="27EC09AB"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2,920.0</w:t>
            </w:r>
          </w:p>
        </w:tc>
        <w:tc>
          <w:tcPr>
            <w:tcW w:w="880" w:type="dxa"/>
            <w:tcBorders>
              <w:top w:val="nil"/>
              <w:left w:val="nil"/>
              <w:bottom w:val="single" w:sz="4" w:space="0" w:color="788184"/>
              <w:right w:val="single" w:sz="4" w:space="0" w:color="788184"/>
            </w:tcBorders>
            <w:shd w:val="clear" w:color="000000" w:fill="FFFFFF"/>
            <w:vAlign w:val="center"/>
            <w:hideMark/>
          </w:tcPr>
          <w:p w14:paraId="253B9F44"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4,760.0</w:t>
            </w:r>
          </w:p>
        </w:tc>
        <w:tc>
          <w:tcPr>
            <w:tcW w:w="880" w:type="dxa"/>
            <w:tcBorders>
              <w:top w:val="nil"/>
              <w:left w:val="nil"/>
              <w:bottom w:val="single" w:sz="4" w:space="0" w:color="788184"/>
              <w:right w:val="single" w:sz="4" w:space="0" w:color="788184"/>
            </w:tcBorders>
            <w:shd w:val="clear" w:color="000000" w:fill="FFFFFF"/>
            <w:vAlign w:val="center"/>
            <w:hideMark/>
          </w:tcPr>
          <w:p w14:paraId="7B59CBBE"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28,250.0</w:t>
            </w:r>
          </w:p>
        </w:tc>
      </w:tr>
      <w:tr w:rsidR="00A43992" w:rsidRPr="0001191D" w14:paraId="48914171" w14:textId="77777777" w:rsidTr="0001191D">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3731A0C9" w14:textId="77777777" w:rsidR="00A43992" w:rsidRPr="0001191D" w:rsidRDefault="00A43992" w:rsidP="00A43992">
            <w:pPr>
              <w:spacing w:before="0" w:after="0" w:line="240" w:lineRule="auto"/>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Non – tax revenue</w:t>
            </w:r>
          </w:p>
        </w:tc>
        <w:tc>
          <w:tcPr>
            <w:tcW w:w="880" w:type="dxa"/>
            <w:tcBorders>
              <w:top w:val="single" w:sz="4" w:space="0" w:color="788184"/>
              <w:left w:val="nil"/>
              <w:bottom w:val="single" w:sz="4" w:space="0" w:color="788184"/>
              <w:right w:val="nil"/>
            </w:tcBorders>
            <w:shd w:val="clear" w:color="000000" w:fill="D3D8E9"/>
            <w:vAlign w:val="center"/>
            <w:hideMark/>
          </w:tcPr>
          <w:p w14:paraId="05F21232"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2B0AD1B"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EEDAD5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F1FB5DA"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E903E78"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EB94601"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4BF67FB"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E04FD4D"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07622C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F2101CA"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04E5F8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9B379E9"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5558BE81"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r>
      <w:tr w:rsidR="00A43992" w:rsidRPr="0001191D" w14:paraId="61D5DE02" w14:textId="77777777" w:rsidTr="0001191D">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07885915" w14:textId="77777777" w:rsidR="00A43992" w:rsidRPr="0001191D"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xml:space="preserve">Administered non-tax </w:t>
            </w:r>
          </w:p>
        </w:tc>
        <w:tc>
          <w:tcPr>
            <w:tcW w:w="880" w:type="dxa"/>
            <w:tcBorders>
              <w:top w:val="single" w:sz="4" w:space="0" w:color="788184"/>
              <w:left w:val="nil"/>
              <w:bottom w:val="single" w:sz="4" w:space="0" w:color="788184"/>
              <w:right w:val="nil"/>
            </w:tcBorders>
            <w:shd w:val="clear" w:color="000000" w:fill="FFFFFF"/>
            <w:vAlign w:val="center"/>
            <w:hideMark/>
          </w:tcPr>
          <w:p w14:paraId="14CE239E"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3392596"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263C662"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8BE5DBD"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A1F0815"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385F81B"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58BDB8E"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172B5D2"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8B60DF5"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B425396"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A8D6454"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D4EC542"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21F2272E" w14:textId="77777777" w:rsidR="00A43992" w:rsidRPr="0001191D"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r>
      <w:tr w:rsidR="00A43992" w:rsidRPr="0001191D" w14:paraId="5055C4CF"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64B2EBCF" w14:textId="77777777" w:rsidR="00A43992" w:rsidRPr="0001191D" w:rsidRDefault="00A43992" w:rsidP="00A43992">
            <w:pPr>
              <w:spacing w:before="0" w:after="0" w:line="240" w:lineRule="auto"/>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Cannabis licence fees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F0D526B" w14:textId="17556116"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7D1FB420"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auto" w:fill="auto"/>
            <w:vAlign w:val="center"/>
            <w:hideMark/>
          </w:tcPr>
          <w:p w14:paraId="444E26FC"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auto" w:fill="auto"/>
            <w:vAlign w:val="center"/>
            <w:hideMark/>
          </w:tcPr>
          <w:p w14:paraId="053A7907"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auto" w:fill="auto"/>
            <w:vAlign w:val="center"/>
            <w:hideMark/>
          </w:tcPr>
          <w:p w14:paraId="2F41AF1A"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auto" w:fill="auto"/>
            <w:vAlign w:val="center"/>
            <w:hideMark/>
          </w:tcPr>
          <w:p w14:paraId="05E73CB5"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auto" w:fill="auto"/>
            <w:vAlign w:val="center"/>
            <w:hideMark/>
          </w:tcPr>
          <w:p w14:paraId="1310B17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auto" w:fill="auto"/>
            <w:vAlign w:val="center"/>
            <w:hideMark/>
          </w:tcPr>
          <w:p w14:paraId="0273ECAF"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auto" w:fill="auto"/>
            <w:vAlign w:val="center"/>
            <w:hideMark/>
          </w:tcPr>
          <w:p w14:paraId="344BA4A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auto" w:fill="auto"/>
            <w:vAlign w:val="center"/>
            <w:hideMark/>
          </w:tcPr>
          <w:p w14:paraId="54F79107"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auto" w:fill="auto"/>
            <w:vAlign w:val="center"/>
            <w:hideMark/>
          </w:tcPr>
          <w:p w14:paraId="38839089"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16.0</w:t>
            </w:r>
          </w:p>
        </w:tc>
        <w:tc>
          <w:tcPr>
            <w:tcW w:w="880" w:type="dxa"/>
            <w:tcBorders>
              <w:top w:val="nil"/>
              <w:left w:val="nil"/>
              <w:bottom w:val="single" w:sz="4" w:space="0" w:color="788184"/>
              <w:right w:val="single" w:sz="4" w:space="0" w:color="788184"/>
            </w:tcBorders>
            <w:shd w:val="clear" w:color="000000" w:fill="FFFFFF"/>
            <w:vAlign w:val="center"/>
            <w:hideMark/>
          </w:tcPr>
          <w:p w14:paraId="2A4CAD30"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5A9CE6F9"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159.8</w:t>
            </w:r>
          </w:p>
        </w:tc>
      </w:tr>
      <w:tr w:rsidR="00A43992" w:rsidRPr="0001191D" w14:paraId="258545F0" w14:textId="77777777" w:rsidTr="0001191D">
        <w:trPr>
          <w:trHeight w:val="46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56C17B0" w14:textId="77777777" w:rsidR="00A43992" w:rsidRPr="0001191D"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xml:space="preserve">Total – administered non-tax </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ED5704A" w14:textId="0C069B65"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7D4186F1"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55E2D75E"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000000" w:fill="FFFFFF"/>
            <w:vAlign w:val="center"/>
            <w:hideMark/>
          </w:tcPr>
          <w:p w14:paraId="7A6D08E3"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000000" w:fill="FFFFFF"/>
            <w:vAlign w:val="center"/>
            <w:hideMark/>
          </w:tcPr>
          <w:p w14:paraId="43FAE13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000000" w:fill="FFFFFF"/>
            <w:vAlign w:val="center"/>
            <w:hideMark/>
          </w:tcPr>
          <w:p w14:paraId="0A9E61BC"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000000" w:fill="FFFFFF"/>
            <w:vAlign w:val="center"/>
            <w:hideMark/>
          </w:tcPr>
          <w:p w14:paraId="7918149A"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000000" w:fill="FFFFFF"/>
            <w:vAlign w:val="center"/>
            <w:hideMark/>
          </w:tcPr>
          <w:p w14:paraId="2BDB57B3"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000000" w:fill="FFFFFF"/>
            <w:vAlign w:val="center"/>
            <w:hideMark/>
          </w:tcPr>
          <w:p w14:paraId="18C03C55"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000000" w:fill="FFFFFF"/>
            <w:vAlign w:val="center"/>
            <w:hideMark/>
          </w:tcPr>
          <w:p w14:paraId="21D7353D"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000000" w:fill="FFFFFF"/>
            <w:vAlign w:val="center"/>
            <w:hideMark/>
          </w:tcPr>
          <w:p w14:paraId="58222D0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16.0</w:t>
            </w:r>
          </w:p>
        </w:tc>
        <w:tc>
          <w:tcPr>
            <w:tcW w:w="880" w:type="dxa"/>
            <w:tcBorders>
              <w:top w:val="nil"/>
              <w:left w:val="nil"/>
              <w:bottom w:val="single" w:sz="4" w:space="0" w:color="788184"/>
              <w:right w:val="single" w:sz="4" w:space="0" w:color="788184"/>
            </w:tcBorders>
            <w:shd w:val="clear" w:color="000000" w:fill="FFFFFF"/>
            <w:vAlign w:val="center"/>
            <w:hideMark/>
          </w:tcPr>
          <w:p w14:paraId="3225D3B6"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7037BE1D"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159.8</w:t>
            </w:r>
          </w:p>
        </w:tc>
      </w:tr>
      <w:tr w:rsidR="00A43992" w:rsidRPr="0001191D" w14:paraId="2891E825"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4D8D525" w14:textId="77777777" w:rsidR="00A43992" w:rsidRPr="0001191D"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Total – non-tax revenue</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0D758E76" w14:textId="0AD135FE"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71E70A2C"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477E3ADC"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000000" w:fill="FFFFFF"/>
            <w:vAlign w:val="center"/>
            <w:hideMark/>
          </w:tcPr>
          <w:p w14:paraId="50A4F3F2"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000000" w:fill="FFFFFF"/>
            <w:vAlign w:val="center"/>
            <w:hideMark/>
          </w:tcPr>
          <w:p w14:paraId="632F6593"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000000" w:fill="FFFFFF"/>
            <w:vAlign w:val="center"/>
            <w:hideMark/>
          </w:tcPr>
          <w:p w14:paraId="2C58B05D"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000000" w:fill="FFFFFF"/>
            <w:vAlign w:val="center"/>
            <w:hideMark/>
          </w:tcPr>
          <w:p w14:paraId="6172B23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000000" w:fill="FFFFFF"/>
            <w:vAlign w:val="center"/>
            <w:hideMark/>
          </w:tcPr>
          <w:p w14:paraId="082B6D9B"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000000" w:fill="FFFFFF"/>
            <w:vAlign w:val="center"/>
            <w:hideMark/>
          </w:tcPr>
          <w:p w14:paraId="0518785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000000" w:fill="FFFFFF"/>
            <w:vAlign w:val="center"/>
            <w:hideMark/>
          </w:tcPr>
          <w:p w14:paraId="16CCD7A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000000" w:fill="FFFFFF"/>
            <w:vAlign w:val="center"/>
            <w:hideMark/>
          </w:tcPr>
          <w:p w14:paraId="4B79F0CB"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16.0</w:t>
            </w:r>
          </w:p>
        </w:tc>
        <w:tc>
          <w:tcPr>
            <w:tcW w:w="880" w:type="dxa"/>
            <w:tcBorders>
              <w:top w:val="nil"/>
              <w:left w:val="nil"/>
              <w:bottom w:val="single" w:sz="4" w:space="0" w:color="788184"/>
              <w:right w:val="single" w:sz="4" w:space="0" w:color="788184"/>
            </w:tcBorders>
            <w:shd w:val="clear" w:color="000000" w:fill="FFFFFF"/>
            <w:vAlign w:val="center"/>
            <w:hideMark/>
          </w:tcPr>
          <w:p w14:paraId="20176E65"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3DF2D99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159.8</w:t>
            </w:r>
          </w:p>
        </w:tc>
      </w:tr>
      <w:tr w:rsidR="00A43992" w:rsidRPr="0001191D" w14:paraId="43990217"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083A412" w14:textId="77777777" w:rsidR="00A43992" w:rsidRPr="0001191D" w:rsidRDefault="00A43992" w:rsidP="00A43992">
            <w:pPr>
              <w:spacing w:before="0" w:after="0" w:line="240" w:lineRule="auto"/>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Total – revenue</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5539E4BC" w14:textId="016EDCC1"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2908E1DB"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54CD6087"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1,875.1</w:t>
            </w:r>
          </w:p>
        </w:tc>
        <w:tc>
          <w:tcPr>
            <w:tcW w:w="880" w:type="dxa"/>
            <w:tcBorders>
              <w:top w:val="nil"/>
              <w:left w:val="nil"/>
              <w:bottom w:val="single" w:sz="4" w:space="0" w:color="788184"/>
              <w:right w:val="single" w:sz="4" w:space="0" w:color="788184"/>
            </w:tcBorders>
            <w:shd w:val="clear" w:color="000000" w:fill="FFFFFF"/>
            <w:vAlign w:val="center"/>
            <w:hideMark/>
          </w:tcPr>
          <w:p w14:paraId="65FD104E"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2,915.2</w:t>
            </w:r>
          </w:p>
        </w:tc>
        <w:tc>
          <w:tcPr>
            <w:tcW w:w="880" w:type="dxa"/>
            <w:tcBorders>
              <w:top w:val="nil"/>
              <w:left w:val="nil"/>
              <w:bottom w:val="single" w:sz="4" w:space="0" w:color="788184"/>
              <w:right w:val="single" w:sz="4" w:space="0" w:color="788184"/>
            </w:tcBorders>
            <w:shd w:val="clear" w:color="000000" w:fill="FFFFFF"/>
            <w:vAlign w:val="center"/>
            <w:hideMark/>
          </w:tcPr>
          <w:p w14:paraId="38676471"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3,255.3</w:t>
            </w:r>
          </w:p>
        </w:tc>
        <w:tc>
          <w:tcPr>
            <w:tcW w:w="880" w:type="dxa"/>
            <w:tcBorders>
              <w:top w:val="nil"/>
              <w:left w:val="nil"/>
              <w:bottom w:val="single" w:sz="4" w:space="0" w:color="788184"/>
              <w:right w:val="single" w:sz="4" w:space="0" w:color="788184"/>
            </w:tcBorders>
            <w:shd w:val="clear" w:color="000000" w:fill="FFFFFF"/>
            <w:vAlign w:val="center"/>
            <w:hideMark/>
          </w:tcPr>
          <w:p w14:paraId="7185104D"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3,515.4</w:t>
            </w:r>
          </w:p>
        </w:tc>
        <w:tc>
          <w:tcPr>
            <w:tcW w:w="880" w:type="dxa"/>
            <w:tcBorders>
              <w:top w:val="nil"/>
              <w:left w:val="nil"/>
              <w:bottom w:val="single" w:sz="4" w:space="0" w:color="788184"/>
              <w:right w:val="single" w:sz="4" w:space="0" w:color="788184"/>
            </w:tcBorders>
            <w:shd w:val="clear" w:color="000000" w:fill="FFFFFF"/>
            <w:vAlign w:val="center"/>
            <w:hideMark/>
          </w:tcPr>
          <w:p w14:paraId="18CF3E3B"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3,755.5</w:t>
            </w:r>
          </w:p>
        </w:tc>
        <w:tc>
          <w:tcPr>
            <w:tcW w:w="880" w:type="dxa"/>
            <w:tcBorders>
              <w:top w:val="nil"/>
              <w:left w:val="nil"/>
              <w:bottom w:val="single" w:sz="4" w:space="0" w:color="788184"/>
              <w:right w:val="single" w:sz="4" w:space="0" w:color="788184"/>
            </w:tcBorders>
            <w:shd w:val="clear" w:color="000000" w:fill="FFFFFF"/>
            <w:vAlign w:val="center"/>
            <w:hideMark/>
          </w:tcPr>
          <w:p w14:paraId="61931268"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3,605.7</w:t>
            </w:r>
          </w:p>
        </w:tc>
        <w:tc>
          <w:tcPr>
            <w:tcW w:w="880" w:type="dxa"/>
            <w:tcBorders>
              <w:top w:val="nil"/>
              <w:left w:val="nil"/>
              <w:bottom w:val="single" w:sz="4" w:space="0" w:color="788184"/>
              <w:right w:val="single" w:sz="4" w:space="0" w:color="788184"/>
            </w:tcBorders>
            <w:shd w:val="clear" w:color="000000" w:fill="FFFFFF"/>
            <w:vAlign w:val="center"/>
            <w:hideMark/>
          </w:tcPr>
          <w:p w14:paraId="623609BA"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3,415.8</w:t>
            </w:r>
          </w:p>
        </w:tc>
        <w:tc>
          <w:tcPr>
            <w:tcW w:w="880" w:type="dxa"/>
            <w:tcBorders>
              <w:top w:val="nil"/>
              <w:left w:val="nil"/>
              <w:bottom w:val="single" w:sz="4" w:space="0" w:color="788184"/>
              <w:right w:val="single" w:sz="4" w:space="0" w:color="788184"/>
            </w:tcBorders>
            <w:shd w:val="clear" w:color="000000" w:fill="FFFFFF"/>
            <w:vAlign w:val="center"/>
            <w:hideMark/>
          </w:tcPr>
          <w:p w14:paraId="4E201EA1"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3,115.9</w:t>
            </w:r>
          </w:p>
        </w:tc>
        <w:tc>
          <w:tcPr>
            <w:tcW w:w="880" w:type="dxa"/>
            <w:tcBorders>
              <w:top w:val="nil"/>
              <w:left w:val="nil"/>
              <w:bottom w:val="single" w:sz="4" w:space="0" w:color="788184"/>
              <w:right w:val="single" w:sz="4" w:space="0" w:color="788184"/>
            </w:tcBorders>
            <w:shd w:val="clear" w:color="000000" w:fill="FFFFFF"/>
            <w:vAlign w:val="center"/>
            <w:hideMark/>
          </w:tcPr>
          <w:p w14:paraId="4143DC35"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2,936.0</w:t>
            </w:r>
          </w:p>
        </w:tc>
        <w:tc>
          <w:tcPr>
            <w:tcW w:w="880" w:type="dxa"/>
            <w:tcBorders>
              <w:top w:val="nil"/>
              <w:left w:val="nil"/>
              <w:bottom w:val="single" w:sz="4" w:space="0" w:color="788184"/>
              <w:right w:val="single" w:sz="4" w:space="0" w:color="788184"/>
            </w:tcBorders>
            <w:shd w:val="clear" w:color="000000" w:fill="FFFFFF"/>
            <w:vAlign w:val="center"/>
            <w:hideMark/>
          </w:tcPr>
          <w:p w14:paraId="6363AF4C"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4,810.2</w:t>
            </w:r>
          </w:p>
        </w:tc>
        <w:tc>
          <w:tcPr>
            <w:tcW w:w="880" w:type="dxa"/>
            <w:tcBorders>
              <w:top w:val="nil"/>
              <w:left w:val="nil"/>
              <w:bottom w:val="single" w:sz="4" w:space="0" w:color="788184"/>
              <w:right w:val="single" w:sz="4" w:space="0" w:color="788184"/>
            </w:tcBorders>
            <w:shd w:val="clear" w:color="000000" w:fill="FFFFFF"/>
            <w:vAlign w:val="center"/>
            <w:hideMark/>
          </w:tcPr>
          <w:p w14:paraId="0248F2D8"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28,409.8</w:t>
            </w:r>
          </w:p>
        </w:tc>
      </w:tr>
      <w:tr w:rsidR="00A43992" w:rsidRPr="0001191D" w14:paraId="527FB672" w14:textId="77777777" w:rsidTr="0001191D">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5FF1F9FB" w14:textId="77777777" w:rsidR="00A43992" w:rsidRPr="0001191D" w:rsidRDefault="00A43992" w:rsidP="00A43992">
            <w:pPr>
              <w:spacing w:before="0" w:after="0" w:line="240" w:lineRule="auto"/>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lastRenderedPageBreak/>
              <w:t>Expenses</w:t>
            </w:r>
          </w:p>
        </w:tc>
        <w:tc>
          <w:tcPr>
            <w:tcW w:w="880" w:type="dxa"/>
            <w:tcBorders>
              <w:top w:val="single" w:sz="4" w:space="0" w:color="788184"/>
              <w:left w:val="nil"/>
              <w:bottom w:val="single" w:sz="4" w:space="0" w:color="788184"/>
              <w:right w:val="nil"/>
            </w:tcBorders>
            <w:shd w:val="clear" w:color="000000" w:fill="D3D8E9"/>
            <w:vAlign w:val="center"/>
            <w:hideMark/>
          </w:tcPr>
          <w:p w14:paraId="611009EB"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F596040"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2CE55F5"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0C488A0"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EBA15D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3E4263B"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29B7276"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082E838"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9136D88"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95DD54B"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FCC84BF"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40D7FCE"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44ECFBAB"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r>
      <w:tr w:rsidR="00A43992" w:rsidRPr="0001191D" w14:paraId="37948E28" w14:textId="77777777" w:rsidTr="0001191D">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08871FC4" w14:textId="77777777" w:rsidR="00A43992" w:rsidRPr="0001191D"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Administered</w:t>
            </w:r>
          </w:p>
        </w:tc>
        <w:tc>
          <w:tcPr>
            <w:tcW w:w="880" w:type="dxa"/>
            <w:tcBorders>
              <w:top w:val="single" w:sz="4" w:space="0" w:color="788184"/>
              <w:left w:val="nil"/>
              <w:bottom w:val="single" w:sz="4" w:space="0" w:color="788184"/>
              <w:right w:val="nil"/>
            </w:tcBorders>
            <w:shd w:val="clear" w:color="auto" w:fill="auto"/>
            <w:vAlign w:val="center"/>
            <w:hideMark/>
          </w:tcPr>
          <w:p w14:paraId="42DA4857"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B161CE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A5FA7F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2BB13E8"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DF78412"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B9289BF"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FBB2ABF"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A63AA5E"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C8BAED8"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5BF4E0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720B61D"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CF7350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02BA13C1"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r>
      <w:tr w:rsidR="00A43992" w:rsidRPr="0001191D" w14:paraId="5B2AFAB3" w14:textId="77777777" w:rsidTr="0001191D">
        <w:trPr>
          <w:trHeight w:val="52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591E7377" w14:textId="77777777" w:rsidR="00A43992" w:rsidRPr="0001191D" w:rsidRDefault="00A43992" w:rsidP="00A43992">
            <w:pPr>
              <w:spacing w:before="0" w:after="0" w:line="240" w:lineRule="auto"/>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GST payments to states and territories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0409266" w14:textId="53DB10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83CF153" w14:textId="0388F80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6502E5AD"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-650.0</w:t>
            </w:r>
          </w:p>
        </w:tc>
        <w:tc>
          <w:tcPr>
            <w:tcW w:w="880" w:type="dxa"/>
            <w:tcBorders>
              <w:top w:val="nil"/>
              <w:left w:val="nil"/>
              <w:bottom w:val="single" w:sz="4" w:space="0" w:color="788184"/>
              <w:right w:val="single" w:sz="4" w:space="0" w:color="788184"/>
            </w:tcBorders>
            <w:shd w:val="clear" w:color="auto" w:fill="auto"/>
            <w:vAlign w:val="center"/>
            <w:hideMark/>
          </w:tcPr>
          <w:p w14:paraId="3B3214FC"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-780.0</w:t>
            </w:r>
          </w:p>
        </w:tc>
        <w:tc>
          <w:tcPr>
            <w:tcW w:w="880" w:type="dxa"/>
            <w:tcBorders>
              <w:top w:val="nil"/>
              <w:left w:val="nil"/>
              <w:bottom w:val="single" w:sz="4" w:space="0" w:color="788184"/>
              <w:right w:val="single" w:sz="4" w:space="0" w:color="788184"/>
            </w:tcBorders>
            <w:shd w:val="clear" w:color="auto" w:fill="auto"/>
            <w:vAlign w:val="center"/>
            <w:hideMark/>
          </w:tcPr>
          <w:p w14:paraId="0B5BDA0C"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-860.0</w:t>
            </w:r>
          </w:p>
        </w:tc>
        <w:tc>
          <w:tcPr>
            <w:tcW w:w="880" w:type="dxa"/>
            <w:tcBorders>
              <w:top w:val="nil"/>
              <w:left w:val="nil"/>
              <w:bottom w:val="single" w:sz="4" w:space="0" w:color="788184"/>
              <w:right w:val="single" w:sz="4" w:space="0" w:color="788184"/>
            </w:tcBorders>
            <w:shd w:val="clear" w:color="auto" w:fill="auto"/>
            <w:vAlign w:val="center"/>
            <w:hideMark/>
          </w:tcPr>
          <w:p w14:paraId="5DC8B14F"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7747115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-1,020.0</w:t>
            </w:r>
          </w:p>
        </w:tc>
        <w:tc>
          <w:tcPr>
            <w:tcW w:w="880" w:type="dxa"/>
            <w:tcBorders>
              <w:top w:val="nil"/>
              <w:left w:val="nil"/>
              <w:bottom w:val="single" w:sz="4" w:space="0" w:color="788184"/>
              <w:right w:val="single" w:sz="4" w:space="0" w:color="788184"/>
            </w:tcBorders>
            <w:shd w:val="clear" w:color="auto" w:fill="auto"/>
            <w:vAlign w:val="center"/>
            <w:hideMark/>
          </w:tcPr>
          <w:p w14:paraId="7C7046A9"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-950.0</w:t>
            </w:r>
          </w:p>
        </w:tc>
        <w:tc>
          <w:tcPr>
            <w:tcW w:w="880" w:type="dxa"/>
            <w:tcBorders>
              <w:top w:val="nil"/>
              <w:left w:val="nil"/>
              <w:bottom w:val="single" w:sz="4" w:space="0" w:color="788184"/>
              <w:right w:val="single" w:sz="4" w:space="0" w:color="788184"/>
            </w:tcBorders>
            <w:shd w:val="clear" w:color="auto" w:fill="auto"/>
            <w:vAlign w:val="center"/>
            <w:hideMark/>
          </w:tcPr>
          <w:p w14:paraId="7A53B382"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781A74A4"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-830.0</w:t>
            </w:r>
          </w:p>
        </w:tc>
        <w:tc>
          <w:tcPr>
            <w:tcW w:w="880" w:type="dxa"/>
            <w:tcBorders>
              <w:top w:val="nil"/>
              <w:left w:val="nil"/>
              <w:bottom w:val="single" w:sz="4" w:space="0" w:color="788184"/>
              <w:right w:val="single" w:sz="4" w:space="0" w:color="788184"/>
            </w:tcBorders>
            <w:shd w:val="clear" w:color="auto" w:fill="auto"/>
            <w:vAlign w:val="center"/>
            <w:hideMark/>
          </w:tcPr>
          <w:p w14:paraId="29F99F8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-790.0</w:t>
            </w:r>
          </w:p>
        </w:tc>
        <w:tc>
          <w:tcPr>
            <w:tcW w:w="880" w:type="dxa"/>
            <w:tcBorders>
              <w:top w:val="nil"/>
              <w:left w:val="nil"/>
              <w:bottom w:val="single" w:sz="4" w:space="0" w:color="788184"/>
              <w:right w:val="single" w:sz="4" w:space="0" w:color="788184"/>
            </w:tcBorders>
            <w:shd w:val="clear" w:color="000000" w:fill="FFFFFF"/>
            <w:vAlign w:val="center"/>
            <w:hideMark/>
          </w:tcPr>
          <w:p w14:paraId="6868EF4D"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-1,430.0</w:t>
            </w:r>
          </w:p>
        </w:tc>
        <w:tc>
          <w:tcPr>
            <w:tcW w:w="880" w:type="dxa"/>
            <w:tcBorders>
              <w:top w:val="nil"/>
              <w:left w:val="nil"/>
              <w:bottom w:val="single" w:sz="4" w:space="0" w:color="788184"/>
              <w:right w:val="single" w:sz="4" w:space="0" w:color="788184"/>
            </w:tcBorders>
            <w:shd w:val="clear" w:color="000000" w:fill="FFFFFF"/>
            <w:vAlign w:val="center"/>
            <w:hideMark/>
          </w:tcPr>
          <w:p w14:paraId="1CB15C3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-7,720.0</w:t>
            </w:r>
          </w:p>
        </w:tc>
      </w:tr>
      <w:tr w:rsidR="00A43992" w:rsidRPr="0001191D" w14:paraId="7B80517A"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AE08DA1" w14:textId="77777777" w:rsidR="00A43992" w:rsidRPr="0001191D" w:rsidRDefault="00A43992" w:rsidP="00A43992">
            <w:pPr>
              <w:spacing w:before="0" w:after="0" w:line="240" w:lineRule="auto"/>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PBS savings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3A622D8" w14:textId="7779CEEA"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7938BA5" w14:textId="08997919"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260DDE2" w14:textId="35025FF6"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92CEFA3" w14:textId="1BA75EF1"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BF1ED18" w14:textId="26BDB544"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B21AA5B" w14:textId="5D889F1B"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591299F" w14:textId="61957279"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CF673F4" w14:textId="148A629B"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5CB4484" w14:textId="372D2742"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2102C95" w14:textId="13D26A91"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18B258C" w14:textId="121D914F"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22C4865" w14:textId="532811BE"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37E2310B" w14:textId="2CAC2CF0"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r>
      <w:tr w:rsidR="00A43992" w:rsidRPr="0001191D" w14:paraId="02F35493"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4C2B766" w14:textId="77777777" w:rsidR="00A43992" w:rsidRPr="0001191D" w:rsidRDefault="00A43992" w:rsidP="00A43992">
            <w:pPr>
              <w:spacing w:before="0" w:after="0" w:line="240" w:lineRule="auto"/>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MBS savings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D02841E" w14:textId="089DCC45"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2493585A"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43B14C49"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03C87353"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3BFCF2B9"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71F8663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61754E79"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6C506EB7"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64B45EDC"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76A80BD7"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27DB22DB"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000000" w:fill="FFFFFF"/>
            <w:vAlign w:val="center"/>
            <w:hideMark/>
          </w:tcPr>
          <w:p w14:paraId="1CD4E6D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7.5</w:t>
            </w:r>
          </w:p>
        </w:tc>
        <w:tc>
          <w:tcPr>
            <w:tcW w:w="880" w:type="dxa"/>
            <w:tcBorders>
              <w:top w:val="nil"/>
              <w:left w:val="nil"/>
              <w:bottom w:val="single" w:sz="4" w:space="0" w:color="788184"/>
              <w:right w:val="single" w:sz="4" w:space="0" w:color="788184"/>
            </w:tcBorders>
            <w:shd w:val="clear" w:color="000000" w:fill="FFFFFF"/>
            <w:vAlign w:val="center"/>
            <w:hideMark/>
          </w:tcPr>
          <w:p w14:paraId="2EA8207E"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25.0</w:t>
            </w:r>
          </w:p>
        </w:tc>
      </w:tr>
      <w:tr w:rsidR="00A43992" w:rsidRPr="0001191D" w14:paraId="79CBDED3"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4C0033DD" w14:textId="77777777" w:rsidR="00A43992" w:rsidRPr="0001191D"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Total – administered</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3ED2826C" w14:textId="5543F6C1"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2CE2519C"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000000" w:fill="FFFFFF"/>
            <w:vAlign w:val="center"/>
            <w:hideMark/>
          </w:tcPr>
          <w:p w14:paraId="0161A87D"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-647.5</w:t>
            </w:r>
          </w:p>
        </w:tc>
        <w:tc>
          <w:tcPr>
            <w:tcW w:w="880" w:type="dxa"/>
            <w:tcBorders>
              <w:top w:val="nil"/>
              <w:left w:val="nil"/>
              <w:bottom w:val="single" w:sz="4" w:space="0" w:color="788184"/>
              <w:right w:val="single" w:sz="4" w:space="0" w:color="788184"/>
            </w:tcBorders>
            <w:shd w:val="clear" w:color="000000" w:fill="FFFFFF"/>
            <w:vAlign w:val="center"/>
            <w:hideMark/>
          </w:tcPr>
          <w:p w14:paraId="1A897C95"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-777.5</w:t>
            </w:r>
          </w:p>
        </w:tc>
        <w:tc>
          <w:tcPr>
            <w:tcW w:w="880" w:type="dxa"/>
            <w:tcBorders>
              <w:top w:val="nil"/>
              <w:left w:val="nil"/>
              <w:bottom w:val="single" w:sz="4" w:space="0" w:color="788184"/>
              <w:right w:val="single" w:sz="4" w:space="0" w:color="788184"/>
            </w:tcBorders>
            <w:shd w:val="clear" w:color="000000" w:fill="FFFFFF"/>
            <w:vAlign w:val="center"/>
            <w:hideMark/>
          </w:tcPr>
          <w:p w14:paraId="277D2A50"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-857.5</w:t>
            </w:r>
          </w:p>
        </w:tc>
        <w:tc>
          <w:tcPr>
            <w:tcW w:w="880" w:type="dxa"/>
            <w:tcBorders>
              <w:top w:val="nil"/>
              <w:left w:val="nil"/>
              <w:bottom w:val="single" w:sz="4" w:space="0" w:color="788184"/>
              <w:right w:val="single" w:sz="4" w:space="0" w:color="788184"/>
            </w:tcBorders>
            <w:shd w:val="clear" w:color="000000" w:fill="FFFFFF"/>
            <w:vAlign w:val="center"/>
            <w:hideMark/>
          </w:tcPr>
          <w:p w14:paraId="07CCF74D"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-917.5</w:t>
            </w:r>
          </w:p>
        </w:tc>
        <w:tc>
          <w:tcPr>
            <w:tcW w:w="880" w:type="dxa"/>
            <w:tcBorders>
              <w:top w:val="nil"/>
              <w:left w:val="nil"/>
              <w:bottom w:val="single" w:sz="4" w:space="0" w:color="788184"/>
              <w:right w:val="single" w:sz="4" w:space="0" w:color="788184"/>
            </w:tcBorders>
            <w:shd w:val="clear" w:color="000000" w:fill="FFFFFF"/>
            <w:vAlign w:val="center"/>
            <w:hideMark/>
          </w:tcPr>
          <w:p w14:paraId="5D37F19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-1,017.5</w:t>
            </w:r>
          </w:p>
        </w:tc>
        <w:tc>
          <w:tcPr>
            <w:tcW w:w="880" w:type="dxa"/>
            <w:tcBorders>
              <w:top w:val="nil"/>
              <w:left w:val="nil"/>
              <w:bottom w:val="single" w:sz="4" w:space="0" w:color="788184"/>
              <w:right w:val="single" w:sz="4" w:space="0" w:color="788184"/>
            </w:tcBorders>
            <w:shd w:val="clear" w:color="000000" w:fill="FFFFFF"/>
            <w:vAlign w:val="center"/>
            <w:hideMark/>
          </w:tcPr>
          <w:p w14:paraId="463C2148"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-947.5</w:t>
            </w:r>
          </w:p>
        </w:tc>
        <w:tc>
          <w:tcPr>
            <w:tcW w:w="880" w:type="dxa"/>
            <w:tcBorders>
              <w:top w:val="nil"/>
              <w:left w:val="nil"/>
              <w:bottom w:val="single" w:sz="4" w:space="0" w:color="788184"/>
              <w:right w:val="single" w:sz="4" w:space="0" w:color="788184"/>
            </w:tcBorders>
            <w:shd w:val="clear" w:color="000000" w:fill="FFFFFF"/>
            <w:vAlign w:val="center"/>
            <w:hideMark/>
          </w:tcPr>
          <w:p w14:paraId="0BD5AD36"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-917.5</w:t>
            </w:r>
          </w:p>
        </w:tc>
        <w:tc>
          <w:tcPr>
            <w:tcW w:w="880" w:type="dxa"/>
            <w:tcBorders>
              <w:top w:val="nil"/>
              <w:left w:val="nil"/>
              <w:bottom w:val="single" w:sz="4" w:space="0" w:color="788184"/>
              <w:right w:val="single" w:sz="4" w:space="0" w:color="788184"/>
            </w:tcBorders>
            <w:shd w:val="clear" w:color="000000" w:fill="FFFFFF"/>
            <w:vAlign w:val="center"/>
            <w:hideMark/>
          </w:tcPr>
          <w:p w14:paraId="1F62B33B"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-827.5</w:t>
            </w:r>
          </w:p>
        </w:tc>
        <w:tc>
          <w:tcPr>
            <w:tcW w:w="880" w:type="dxa"/>
            <w:tcBorders>
              <w:top w:val="nil"/>
              <w:left w:val="nil"/>
              <w:bottom w:val="single" w:sz="4" w:space="0" w:color="788184"/>
              <w:right w:val="single" w:sz="4" w:space="0" w:color="788184"/>
            </w:tcBorders>
            <w:shd w:val="clear" w:color="000000" w:fill="FFFFFF"/>
            <w:vAlign w:val="center"/>
            <w:hideMark/>
          </w:tcPr>
          <w:p w14:paraId="2882A445"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-787.5</w:t>
            </w:r>
          </w:p>
        </w:tc>
        <w:tc>
          <w:tcPr>
            <w:tcW w:w="880" w:type="dxa"/>
            <w:tcBorders>
              <w:top w:val="nil"/>
              <w:left w:val="nil"/>
              <w:bottom w:val="single" w:sz="4" w:space="0" w:color="788184"/>
              <w:right w:val="single" w:sz="4" w:space="0" w:color="788184"/>
            </w:tcBorders>
            <w:shd w:val="clear" w:color="000000" w:fill="FFFFFF"/>
            <w:vAlign w:val="center"/>
            <w:hideMark/>
          </w:tcPr>
          <w:p w14:paraId="36E4A9A2"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-1,422.5</w:t>
            </w:r>
          </w:p>
        </w:tc>
        <w:tc>
          <w:tcPr>
            <w:tcW w:w="880" w:type="dxa"/>
            <w:tcBorders>
              <w:top w:val="nil"/>
              <w:left w:val="nil"/>
              <w:bottom w:val="single" w:sz="4" w:space="0" w:color="788184"/>
              <w:right w:val="single" w:sz="4" w:space="0" w:color="788184"/>
            </w:tcBorders>
            <w:shd w:val="clear" w:color="000000" w:fill="FFFFFF"/>
            <w:vAlign w:val="center"/>
            <w:hideMark/>
          </w:tcPr>
          <w:p w14:paraId="7D4C7906"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-7,695.0</w:t>
            </w:r>
          </w:p>
        </w:tc>
      </w:tr>
      <w:tr w:rsidR="00A43992" w:rsidRPr="0001191D" w14:paraId="0C2A362B" w14:textId="77777777" w:rsidTr="0001191D">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1D304A67" w14:textId="77777777" w:rsidR="00A43992" w:rsidRPr="0001191D"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Departmental</w:t>
            </w:r>
          </w:p>
        </w:tc>
        <w:tc>
          <w:tcPr>
            <w:tcW w:w="880" w:type="dxa"/>
            <w:tcBorders>
              <w:top w:val="single" w:sz="4" w:space="0" w:color="788184"/>
              <w:left w:val="nil"/>
              <w:bottom w:val="single" w:sz="4" w:space="0" w:color="788184"/>
              <w:right w:val="nil"/>
            </w:tcBorders>
            <w:shd w:val="clear" w:color="auto" w:fill="auto"/>
            <w:vAlign w:val="center"/>
            <w:hideMark/>
          </w:tcPr>
          <w:p w14:paraId="60A30DBC"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A52C79A"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4C044C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F1B33FF"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1A6B633"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3A87FF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24224D6"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E8BF41E"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A20FC96"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E86F098"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9C8B27C"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37432E3"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2BD10143"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 </w:t>
            </w:r>
          </w:p>
        </w:tc>
      </w:tr>
      <w:tr w:rsidR="00A43992" w:rsidRPr="0001191D" w14:paraId="50920015" w14:textId="77777777" w:rsidTr="0001191D">
        <w:trPr>
          <w:trHeight w:val="52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4A6CC665" w14:textId="77777777" w:rsidR="00A43992" w:rsidRPr="0001191D" w:rsidRDefault="00A43992" w:rsidP="00A43992">
            <w:pPr>
              <w:spacing w:before="0" w:after="0" w:line="240" w:lineRule="auto"/>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Cannabis Australia National Agency</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A03E210" w14:textId="0872395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120463B2"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auto" w:fill="auto"/>
            <w:vAlign w:val="center"/>
            <w:hideMark/>
          </w:tcPr>
          <w:p w14:paraId="4D715C02"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auto" w:fill="auto"/>
            <w:vAlign w:val="center"/>
            <w:hideMark/>
          </w:tcPr>
          <w:p w14:paraId="10E3A959"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auto" w:fill="auto"/>
            <w:vAlign w:val="center"/>
            <w:hideMark/>
          </w:tcPr>
          <w:p w14:paraId="08E46F09"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auto" w:fill="auto"/>
            <w:vAlign w:val="center"/>
            <w:hideMark/>
          </w:tcPr>
          <w:p w14:paraId="3E846C7C"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auto" w:fill="auto"/>
            <w:vAlign w:val="center"/>
            <w:hideMark/>
          </w:tcPr>
          <w:p w14:paraId="79429E12"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auto" w:fill="auto"/>
            <w:vAlign w:val="center"/>
            <w:hideMark/>
          </w:tcPr>
          <w:p w14:paraId="0BB70E4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auto" w:fill="auto"/>
            <w:vAlign w:val="center"/>
            <w:hideMark/>
          </w:tcPr>
          <w:p w14:paraId="08AA94E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auto" w:fill="auto"/>
            <w:vAlign w:val="center"/>
            <w:hideMark/>
          </w:tcPr>
          <w:p w14:paraId="131E373C"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auto" w:fill="auto"/>
            <w:vAlign w:val="center"/>
            <w:hideMark/>
          </w:tcPr>
          <w:p w14:paraId="0939B4D1"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-16.0</w:t>
            </w:r>
          </w:p>
        </w:tc>
        <w:tc>
          <w:tcPr>
            <w:tcW w:w="880" w:type="dxa"/>
            <w:tcBorders>
              <w:top w:val="nil"/>
              <w:left w:val="nil"/>
              <w:bottom w:val="single" w:sz="4" w:space="0" w:color="788184"/>
              <w:right w:val="single" w:sz="4" w:space="0" w:color="788184"/>
            </w:tcBorders>
            <w:shd w:val="clear" w:color="000000" w:fill="FFFFFF"/>
            <w:vAlign w:val="center"/>
            <w:hideMark/>
          </w:tcPr>
          <w:p w14:paraId="05DA7C5D"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29E1A55F"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-159.8</w:t>
            </w:r>
          </w:p>
        </w:tc>
      </w:tr>
      <w:tr w:rsidR="00A43992" w:rsidRPr="0001191D" w14:paraId="32EB569D"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C1A05EA" w14:textId="77777777" w:rsidR="00A43992" w:rsidRPr="0001191D" w:rsidRDefault="00A43992" w:rsidP="00A43992">
            <w:pPr>
              <w:spacing w:before="0" w:after="0" w:line="240" w:lineRule="auto"/>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Australian Taxation Office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D61A524" w14:textId="4177EA18"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06094CB2"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-33.7</w:t>
            </w:r>
          </w:p>
        </w:tc>
        <w:tc>
          <w:tcPr>
            <w:tcW w:w="880" w:type="dxa"/>
            <w:tcBorders>
              <w:top w:val="nil"/>
              <w:left w:val="nil"/>
              <w:bottom w:val="single" w:sz="4" w:space="0" w:color="788184"/>
              <w:right w:val="single" w:sz="4" w:space="0" w:color="788184"/>
            </w:tcBorders>
            <w:shd w:val="clear" w:color="auto" w:fill="auto"/>
            <w:vAlign w:val="center"/>
            <w:hideMark/>
          </w:tcPr>
          <w:p w14:paraId="2DCFEA62"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-37.8</w:t>
            </w:r>
          </w:p>
        </w:tc>
        <w:tc>
          <w:tcPr>
            <w:tcW w:w="880" w:type="dxa"/>
            <w:tcBorders>
              <w:top w:val="nil"/>
              <w:left w:val="nil"/>
              <w:bottom w:val="single" w:sz="4" w:space="0" w:color="788184"/>
              <w:right w:val="single" w:sz="4" w:space="0" w:color="788184"/>
            </w:tcBorders>
            <w:shd w:val="clear" w:color="auto" w:fill="auto"/>
            <w:vAlign w:val="center"/>
            <w:hideMark/>
          </w:tcPr>
          <w:p w14:paraId="1C5F8167"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16F4110E"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2C3F0840"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092C41A4"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01DEE183"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5E7E0327"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234BE196"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311A0FFC" w14:textId="77777777" w:rsidR="00A43992" w:rsidRPr="0001191D"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000000" w:fill="FFFFFF"/>
            <w:vAlign w:val="center"/>
            <w:hideMark/>
          </w:tcPr>
          <w:p w14:paraId="4FE3FDE1"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-98.8</w:t>
            </w:r>
          </w:p>
        </w:tc>
        <w:tc>
          <w:tcPr>
            <w:tcW w:w="880" w:type="dxa"/>
            <w:tcBorders>
              <w:top w:val="nil"/>
              <w:left w:val="nil"/>
              <w:bottom w:val="single" w:sz="4" w:space="0" w:color="788184"/>
              <w:right w:val="single" w:sz="4" w:space="0" w:color="788184"/>
            </w:tcBorders>
            <w:shd w:val="clear" w:color="000000" w:fill="FFFFFF"/>
            <w:vAlign w:val="center"/>
            <w:hideMark/>
          </w:tcPr>
          <w:p w14:paraId="788F779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-289.9</w:t>
            </w:r>
          </w:p>
        </w:tc>
      </w:tr>
      <w:tr w:rsidR="00A4174F" w:rsidRPr="0001191D" w14:paraId="66CB4357" w14:textId="77777777" w:rsidTr="00B00958">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966839B" w14:textId="77777777" w:rsidR="00A4174F" w:rsidRPr="0001191D" w:rsidRDefault="00A4174F" w:rsidP="00A4174F">
            <w:pPr>
              <w:spacing w:before="0" w:after="0" w:line="240" w:lineRule="auto"/>
              <w:rPr>
                <w:rFonts w:ascii="Calibri" w:eastAsia="Times New Roman" w:hAnsi="Calibri" w:cs="Calibri"/>
                <w:i/>
                <w:iCs/>
                <w:color w:val="000000"/>
                <w:spacing w:val="0"/>
                <w:sz w:val="16"/>
                <w:szCs w:val="16"/>
                <w:lang w:eastAsia="en-AU"/>
              </w:rPr>
            </w:pPr>
            <w:r w:rsidRPr="0001191D">
              <w:rPr>
                <w:rFonts w:ascii="Calibri" w:eastAsia="Times New Roman" w:hAnsi="Calibri" w:cs="Calibri"/>
                <w:i/>
                <w:iCs/>
                <w:color w:val="000000"/>
                <w:spacing w:val="0"/>
                <w:sz w:val="16"/>
                <w:szCs w:val="16"/>
                <w:lang w:eastAsia="en-AU"/>
              </w:rPr>
              <w:t>Australian Federal Police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CD3781F" w14:textId="679F9038" w:rsidR="00A4174F" w:rsidRPr="0001191D" w:rsidRDefault="00A4174F" w:rsidP="00A4174F">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7B41A8D" w14:textId="5230B041" w:rsidR="00A4174F" w:rsidRPr="0001191D" w:rsidRDefault="00A4174F" w:rsidP="00A4174F">
            <w:pPr>
              <w:spacing w:before="0" w:after="0" w:line="240" w:lineRule="auto"/>
              <w:jc w:val="right"/>
              <w:rPr>
                <w:rFonts w:ascii="Calibri" w:eastAsia="Times New Roman" w:hAnsi="Calibri" w:cs="Calibri"/>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36B4C2A" w14:textId="30E694F1" w:rsidR="00A4174F" w:rsidRPr="0001191D" w:rsidRDefault="00A4174F" w:rsidP="00A4174F">
            <w:pPr>
              <w:spacing w:before="0" w:after="0" w:line="240" w:lineRule="auto"/>
              <w:jc w:val="right"/>
              <w:rPr>
                <w:rFonts w:ascii="Calibri" w:eastAsia="Times New Roman" w:hAnsi="Calibri" w:cs="Calibri"/>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655E941" w14:textId="18ECA789" w:rsidR="00A4174F" w:rsidRPr="0001191D" w:rsidRDefault="00A4174F" w:rsidP="00A4174F">
            <w:pPr>
              <w:spacing w:before="0" w:after="0" w:line="240" w:lineRule="auto"/>
              <w:jc w:val="right"/>
              <w:rPr>
                <w:rFonts w:ascii="Calibri" w:eastAsia="Times New Roman" w:hAnsi="Calibri" w:cs="Calibri"/>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8E26882" w14:textId="49E3FF45" w:rsidR="00A4174F" w:rsidRPr="0001191D" w:rsidRDefault="00A4174F" w:rsidP="00A4174F">
            <w:pPr>
              <w:spacing w:before="0" w:after="0" w:line="240" w:lineRule="auto"/>
              <w:jc w:val="right"/>
              <w:rPr>
                <w:rFonts w:ascii="Calibri" w:eastAsia="Times New Roman" w:hAnsi="Calibri" w:cs="Calibri"/>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0D033D9" w14:textId="4AC4E55D" w:rsidR="00A4174F" w:rsidRPr="0001191D" w:rsidRDefault="00A4174F" w:rsidP="00A4174F">
            <w:pPr>
              <w:spacing w:before="0" w:after="0" w:line="240" w:lineRule="auto"/>
              <w:jc w:val="right"/>
              <w:rPr>
                <w:rFonts w:ascii="Calibri" w:eastAsia="Times New Roman" w:hAnsi="Calibri" w:cs="Calibri"/>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E61BF88" w14:textId="7E9FFED1" w:rsidR="00A4174F" w:rsidRPr="0001191D" w:rsidRDefault="00A4174F" w:rsidP="00A4174F">
            <w:pPr>
              <w:spacing w:before="0" w:after="0" w:line="240" w:lineRule="auto"/>
              <w:jc w:val="right"/>
              <w:rPr>
                <w:rFonts w:ascii="Calibri" w:eastAsia="Times New Roman" w:hAnsi="Calibri" w:cs="Calibri"/>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6FDAAFD" w14:textId="5AFF968E" w:rsidR="00A4174F" w:rsidRPr="0001191D" w:rsidRDefault="00A4174F" w:rsidP="00A4174F">
            <w:pPr>
              <w:spacing w:before="0" w:after="0" w:line="240" w:lineRule="auto"/>
              <w:jc w:val="right"/>
              <w:rPr>
                <w:rFonts w:ascii="Calibri" w:eastAsia="Times New Roman" w:hAnsi="Calibri" w:cs="Calibri"/>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C955E0A" w14:textId="1A3F9E87" w:rsidR="00A4174F" w:rsidRPr="0001191D" w:rsidRDefault="00A4174F" w:rsidP="00A4174F">
            <w:pPr>
              <w:spacing w:before="0" w:after="0" w:line="240" w:lineRule="auto"/>
              <w:jc w:val="right"/>
              <w:rPr>
                <w:rFonts w:ascii="Calibri" w:eastAsia="Times New Roman" w:hAnsi="Calibri" w:cs="Calibri"/>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9456CF7" w14:textId="15B16BD3" w:rsidR="00A4174F" w:rsidRPr="0001191D" w:rsidRDefault="00A4174F" w:rsidP="00A4174F">
            <w:pPr>
              <w:spacing w:before="0" w:after="0" w:line="240" w:lineRule="auto"/>
              <w:jc w:val="right"/>
              <w:rPr>
                <w:rFonts w:ascii="Calibri" w:eastAsia="Times New Roman" w:hAnsi="Calibri" w:cs="Calibri"/>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7721692" w14:textId="52823BC4" w:rsidR="00A4174F" w:rsidRPr="0001191D" w:rsidRDefault="00A4174F" w:rsidP="00A4174F">
            <w:pPr>
              <w:spacing w:before="0" w:after="0" w:line="240" w:lineRule="auto"/>
              <w:jc w:val="right"/>
              <w:rPr>
                <w:rFonts w:ascii="Calibri" w:eastAsia="Times New Roman" w:hAnsi="Calibri" w:cs="Calibri"/>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ED8CCE3" w14:textId="693BBE4B" w:rsidR="00A4174F" w:rsidRPr="0001191D" w:rsidRDefault="00A4174F" w:rsidP="00A4174F">
            <w:pPr>
              <w:spacing w:before="0" w:after="0" w:line="240" w:lineRule="auto"/>
              <w:jc w:val="right"/>
              <w:rPr>
                <w:rFonts w:ascii="Calibri" w:eastAsia="Times New Roman" w:hAnsi="Calibri" w:cs="Calibri"/>
                <w:b/>
                <w:bCs/>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7E38DEE0" w14:textId="34003942" w:rsidR="00A4174F" w:rsidRPr="0001191D" w:rsidRDefault="00A4174F" w:rsidP="00A4174F">
            <w:pPr>
              <w:spacing w:before="0" w:after="0" w:line="240" w:lineRule="auto"/>
              <w:jc w:val="right"/>
              <w:rPr>
                <w:rFonts w:ascii="Calibri" w:eastAsia="Times New Roman" w:hAnsi="Calibri" w:cs="Calibri"/>
                <w:b/>
                <w:bCs/>
                <w:i/>
                <w:iCs/>
                <w:color w:val="000000"/>
                <w:spacing w:val="0"/>
                <w:sz w:val="16"/>
                <w:szCs w:val="16"/>
                <w:lang w:eastAsia="en-AU"/>
              </w:rPr>
            </w:pPr>
            <w:r w:rsidRPr="007914B9">
              <w:rPr>
                <w:rFonts w:ascii="Calibri" w:eastAsia="Times New Roman" w:hAnsi="Calibri" w:cs="Calibri"/>
                <w:i/>
                <w:iCs/>
                <w:color w:val="000000"/>
                <w:spacing w:val="0"/>
                <w:sz w:val="16"/>
                <w:szCs w:val="16"/>
                <w:lang w:eastAsia="en-AU"/>
              </w:rPr>
              <w:t>-</w:t>
            </w:r>
          </w:p>
        </w:tc>
      </w:tr>
      <w:tr w:rsidR="00A43992" w:rsidRPr="0001191D" w14:paraId="70F00176"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EE34623" w14:textId="77777777" w:rsidR="00A43992" w:rsidRPr="0001191D"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Total – departmental</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00664EA" w14:textId="379F38CF"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605A2153"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-53.6</w:t>
            </w:r>
          </w:p>
        </w:tc>
        <w:tc>
          <w:tcPr>
            <w:tcW w:w="880" w:type="dxa"/>
            <w:tcBorders>
              <w:top w:val="nil"/>
              <w:left w:val="nil"/>
              <w:bottom w:val="single" w:sz="4" w:space="0" w:color="788184"/>
              <w:right w:val="single" w:sz="4" w:space="0" w:color="788184"/>
            </w:tcBorders>
            <w:shd w:val="clear" w:color="000000" w:fill="FFFFFF"/>
            <w:vAlign w:val="center"/>
            <w:hideMark/>
          </w:tcPr>
          <w:p w14:paraId="7CBD4F74"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-52.9</w:t>
            </w:r>
          </w:p>
        </w:tc>
        <w:tc>
          <w:tcPr>
            <w:tcW w:w="880" w:type="dxa"/>
            <w:tcBorders>
              <w:top w:val="nil"/>
              <w:left w:val="nil"/>
              <w:bottom w:val="single" w:sz="4" w:space="0" w:color="788184"/>
              <w:right w:val="single" w:sz="4" w:space="0" w:color="788184"/>
            </w:tcBorders>
            <w:shd w:val="clear" w:color="000000" w:fill="FFFFFF"/>
            <w:vAlign w:val="center"/>
            <w:hideMark/>
          </w:tcPr>
          <w:p w14:paraId="059E2156"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-42.5</w:t>
            </w:r>
          </w:p>
        </w:tc>
        <w:tc>
          <w:tcPr>
            <w:tcW w:w="880" w:type="dxa"/>
            <w:tcBorders>
              <w:top w:val="nil"/>
              <w:left w:val="nil"/>
              <w:bottom w:val="single" w:sz="4" w:space="0" w:color="788184"/>
              <w:right w:val="single" w:sz="4" w:space="0" w:color="788184"/>
            </w:tcBorders>
            <w:shd w:val="clear" w:color="000000" w:fill="FFFFFF"/>
            <w:vAlign w:val="center"/>
            <w:hideMark/>
          </w:tcPr>
          <w:p w14:paraId="1E718E0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-42.6</w:t>
            </w:r>
          </w:p>
        </w:tc>
        <w:tc>
          <w:tcPr>
            <w:tcW w:w="880" w:type="dxa"/>
            <w:tcBorders>
              <w:top w:val="nil"/>
              <w:left w:val="nil"/>
              <w:bottom w:val="single" w:sz="4" w:space="0" w:color="788184"/>
              <w:right w:val="single" w:sz="4" w:space="0" w:color="788184"/>
            </w:tcBorders>
            <w:shd w:val="clear" w:color="000000" w:fill="FFFFFF"/>
            <w:vAlign w:val="center"/>
            <w:hideMark/>
          </w:tcPr>
          <w:p w14:paraId="05625559"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-42.7</w:t>
            </w:r>
          </w:p>
        </w:tc>
        <w:tc>
          <w:tcPr>
            <w:tcW w:w="880" w:type="dxa"/>
            <w:tcBorders>
              <w:top w:val="nil"/>
              <w:left w:val="nil"/>
              <w:bottom w:val="single" w:sz="4" w:space="0" w:color="788184"/>
              <w:right w:val="single" w:sz="4" w:space="0" w:color="788184"/>
            </w:tcBorders>
            <w:shd w:val="clear" w:color="000000" w:fill="FFFFFF"/>
            <w:vAlign w:val="center"/>
            <w:hideMark/>
          </w:tcPr>
          <w:p w14:paraId="2870F0A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-42.8</w:t>
            </w:r>
          </w:p>
        </w:tc>
        <w:tc>
          <w:tcPr>
            <w:tcW w:w="880" w:type="dxa"/>
            <w:tcBorders>
              <w:top w:val="nil"/>
              <w:left w:val="nil"/>
              <w:bottom w:val="single" w:sz="4" w:space="0" w:color="788184"/>
              <w:right w:val="single" w:sz="4" w:space="0" w:color="788184"/>
            </w:tcBorders>
            <w:shd w:val="clear" w:color="000000" w:fill="FFFFFF"/>
            <w:vAlign w:val="center"/>
            <w:hideMark/>
          </w:tcPr>
          <w:p w14:paraId="0FCD0EC9"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-43.0</w:t>
            </w:r>
          </w:p>
        </w:tc>
        <w:tc>
          <w:tcPr>
            <w:tcW w:w="880" w:type="dxa"/>
            <w:tcBorders>
              <w:top w:val="nil"/>
              <w:left w:val="nil"/>
              <w:bottom w:val="single" w:sz="4" w:space="0" w:color="788184"/>
              <w:right w:val="single" w:sz="4" w:space="0" w:color="788184"/>
            </w:tcBorders>
            <w:shd w:val="clear" w:color="000000" w:fill="FFFFFF"/>
            <w:vAlign w:val="center"/>
            <w:hideMark/>
          </w:tcPr>
          <w:p w14:paraId="48BCFFDF"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-43.1</w:t>
            </w:r>
          </w:p>
        </w:tc>
        <w:tc>
          <w:tcPr>
            <w:tcW w:w="880" w:type="dxa"/>
            <w:tcBorders>
              <w:top w:val="nil"/>
              <w:left w:val="nil"/>
              <w:bottom w:val="single" w:sz="4" w:space="0" w:color="788184"/>
              <w:right w:val="single" w:sz="4" w:space="0" w:color="788184"/>
            </w:tcBorders>
            <w:shd w:val="clear" w:color="000000" w:fill="FFFFFF"/>
            <w:vAlign w:val="center"/>
            <w:hideMark/>
          </w:tcPr>
          <w:p w14:paraId="15B0F976"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-43.2</w:t>
            </w:r>
          </w:p>
        </w:tc>
        <w:tc>
          <w:tcPr>
            <w:tcW w:w="880" w:type="dxa"/>
            <w:tcBorders>
              <w:top w:val="nil"/>
              <w:left w:val="nil"/>
              <w:bottom w:val="single" w:sz="4" w:space="0" w:color="788184"/>
              <w:right w:val="single" w:sz="4" w:space="0" w:color="788184"/>
            </w:tcBorders>
            <w:shd w:val="clear" w:color="000000" w:fill="FFFFFF"/>
            <w:vAlign w:val="center"/>
            <w:hideMark/>
          </w:tcPr>
          <w:p w14:paraId="415EE97A"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-43.3</w:t>
            </w:r>
          </w:p>
        </w:tc>
        <w:tc>
          <w:tcPr>
            <w:tcW w:w="880" w:type="dxa"/>
            <w:tcBorders>
              <w:top w:val="nil"/>
              <w:left w:val="nil"/>
              <w:bottom w:val="single" w:sz="4" w:space="0" w:color="788184"/>
              <w:right w:val="single" w:sz="4" w:space="0" w:color="788184"/>
            </w:tcBorders>
            <w:shd w:val="clear" w:color="000000" w:fill="FFFFFF"/>
            <w:vAlign w:val="center"/>
            <w:hideMark/>
          </w:tcPr>
          <w:p w14:paraId="712FBD57"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-149.0</w:t>
            </w:r>
          </w:p>
        </w:tc>
        <w:tc>
          <w:tcPr>
            <w:tcW w:w="880" w:type="dxa"/>
            <w:tcBorders>
              <w:top w:val="nil"/>
              <w:left w:val="nil"/>
              <w:bottom w:val="single" w:sz="4" w:space="0" w:color="788184"/>
              <w:right w:val="single" w:sz="4" w:space="0" w:color="788184"/>
            </w:tcBorders>
            <w:shd w:val="clear" w:color="000000" w:fill="FFFFFF"/>
            <w:vAlign w:val="center"/>
            <w:hideMark/>
          </w:tcPr>
          <w:p w14:paraId="4F7FB282" w14:textId="77777777" w:rsidR="00A43992" w:rsidRPr="0001191D"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01191D">
              <w:rPr>
                <w:rFonts w:ascii="Calibri" w:eastAsia="Times New Roman" w:hAnsi="Calibri" w:cs="Calibri"/>
                <w:b/>
                <w:bCs/>
                <w:i/>
                <w:iCs/>
                <w:color w:val="000000"/>
                <w:spacing w:val="0"/>
                <w:sz w:val="16"/>
                <w:szCs w:val="16"/>
                <w:lang w:eastAsia="en-AU"/>
              </w:rPr>
              <w:t>-449.7</w:t>
            </w:r>
          </w:p>
        </w:tc>
      </w:tr>
      <w:tr w:rsidR="00A43992" w:rsidRPr="0001191D" w14:paraId="1A049ADB"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4274FCB6" w14:textId="77777777" w:rsidR="00A43992" w:rsidRPr="0001191D" w:rsidRDefault="00A43992" w:rsidP="00A43992">
            <w:pPr>
              <w:spacing w:before="0" w:after="0" w:line="240" w:lineRule="auto"/>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Total – expenses</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D0F9AE0" w14:textId="7CAFD518"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7AB54529"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-51.1</w:t>
            </w:r>
          </w:p>
        </w:tc>
        <w:tc>
          <w:tcPr>
            <w:tcW w:w="880" w:type="dxa"/>
            <w:tcBorders>
              <w:top w:val="nil"/>
              <w:left w:val="nil"/>
              <w:bottom w:val="single" w:sz="4" w:space="0" w:color="788184"/>
              <w:right w:val="single" w:sz="4" w:space="0" w:color="788184"/>
            </w:tcBorders>
            <w:shd w:val="clear" w:color="000000" w:fill="FFFFFF"/>
            <w:vAlign w:val="center"/>
            <w:hideMark/>
          </w:tcPr>
          <w:p w14:paraId="172B222B"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-700.4</w:t>
            </w:r>
          </w:p>
        </w:tc>
        <w:tc>
          <w:tcPr>
            <w:tcW w:w="880" w:type="dxa"/>
            <w:tcBorders>
              <w:top w:val="nil"/>
              <w:left w:val="nil"/>
              <w:bottom w:val="single" w:sz="4" w:space="0" w:color="788184"/>
              <w:right w:val="single" w:sz="4" w:space="0" w:color="788184"/>
            </w:tcBorders>
            <w:shd w:val="clear" w:color="000000" w:fill="FFFFFF"/>
            <w:vAlign w:val="center"/>
            <w:hideMark/>
          </w:tcPr>
          <w:p w14:paraId="6CCA913A"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-820.0</w:t>
            </w:r>
          </w:p>
        </w:tc>
        <w:tc>
          <w:tcPr>
            <w:tcW w:w="880" w:type="dxa"/>
            <w:tcBorders>
              <w:top w:val="nil"/>
              <w:left w:val="nil"/>
              <w:bottom w:val="single" w:sz="4" w:space="0" w:color="788184"/>
              <w:right w:val="single" w:sz="4" w:space="0" w:color="788184"/>
            </w:tcBorders>
            <w:shd w:val="clear" w:color="000000" w:fill="FFFFFF"/>
            <w:vAlign w:val="center"/>
            <w:hideMark/>
          </w:tcPr>
          <w:p w14:paraId="32325475"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-900.1</w:t>
            </w:r>
          </w:p>
        </w:tc>
        <w:tc>
          <w:tcPr>
            <w:tcW w:w="880" w:type="dxa"/>
            <w:tcBorders>
              <w:top w:val="nil"/>
              <w:left w:val="nil"/>
              <w:bottom w:val="single" w:sz="4" w:space="0" w:color="788184"/>
              <w:right w:val="single" w:sz="4" w:space="0" w:color="788184"/>
            </w:tcBorders>
            <w:shd w:val="clear" w:color="000000" w:fill="FFFFFF"/>
            <w:vAlign w:val="center"/>
            <w:hideMark/>
          </w:tcPr>
          <w:p w14:paraId="4FDEE60B"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-960.2</w:t>
            </w:r>
          </w:p>
        </w:tc>
        <w:tc>
          <w:tcPr>
            <w:tcW w:w="880" w:type="dxa"/>
            <w:tcBorders>
              <w:top w:val="nil"/>
              <w:left w:val="nil"/>
              <w:bottom w:val="single" w:sz="4" w:space="0" w:color="788184"/>
              <w:right w:val="single" w:sz="4" w:space="0" w:color="788184"/>
            </w:tcBorders>
            <w:shd w:val="clear" w:color="000000" w:fill="FFFFFF"/>
            <w:vAlign w:val="center"/>
            <w:hideMark/>
          </w:tcPr>
          <w:p w14:paraId="352C1029"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-1,060.3</w:t>
            </w:r>
          </w:p>
        </w:tc>
        <w:tc>
          <w:tcPr>
            <w:tcW w:w="880" w:type="dxa"/>
            <w:tcBorders>
              <w:top w:val="nil"/>
              <w:left w:val="nil"/>
              <w:bottom w:val="single" w:sz="4" w:space="0" w:color="788184"/>
              <w:right w:val="single" w:sz="4" w:space="0" w:color="788184"/>
            </w:tcBorders>
            <w:shd w:val="clear" w:color="000000" w:fill="FFFFFF"/>
            <w:vAlign w:val="center"/>
            <w:hideMark/>
          </w:tcPr>
          <w:p w14:paraId="7674B867"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-990.5</w:t>
            </w:r>
          </w:p>
        </w:tc>
        <w:tc>
          <w:tcPr>
            <w:tcW w:w="880" w:type="dxa"/>
            <w:tcBorders>
              <w:top w:val="nil"/>
              <w:left w:val="nil"/>
              <w:bottom w:val="single" w:sz="4" w:space="0" w:color="788184"/>
              <w:right w:val="single" w:sz="4" w:space="0" w:color="788184"/>
            </w:tcBorders>
            <w:shd w:val="clear" w:color="000000" w:fill="FFFFFF"/>
            <w:vAlign w:val="center"/>
            <w:hideMark/>
          </w:tcPr>
          <w:p w14:paraId="76D33A81"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-960.6</w:t>
            </w:r>
          </w:p>
        </w:tc>
        <w:tc>
          <w:tcPr>
            <w:tcW w:w="880" w:type="dxa"/>
            <w:tcBorders>
              <w:top w:val="nil"/>
              <w:left w:val="nil"/>
              <w:bottom w:val="single" w:sz="4" w:space="0" w:color="788184"/>
              <w:right w:val="single" w:sz="4" w:space="0" w:color="788184"/>
            </w:tcBorders>
            <w:shd w:val="clear" w:color="000000" w:fill="FFFFFF"/>
            <w:vAlign w:val="center"/>
            <w:hideMark/>
          </w:tcPr>
          <w:p w14:paraId="20786711"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-870.7</w:t>
            </w:r>
          </w:p>
        </w:tc>
        <w:tc>
          <w:tcPr>
            <w:tcW w:w="880" w:type="dxa"/>
            <w:tcBorders>
              <w:top w:val="nil"/>
              <w:left w:val="nil"/>
              <w:bottom w:val="single" w:sz="4" w:space="0" w:color="788184"/>
              <w:right w:val="single" w:sz="4" w:space="0" w:color="788184"/>
            </w:tcBorders>
            <w:shd w:val="clear" w:color="000000" w:fill="FFFFFF"/>
            <w:vAlign w:val="center"/>
            <w:hideMark/>
          </w:tcPr>
          <w:p w14:paraId="4616C8EC"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-830.8</w:t>
            </w:r>
          </w:p>
        </w:tc>
        <w:tc>
          <w:tcPr>
            <w:tcW w:w="880" w:type="dxa"/>
            <w:tcBorders>
              <w:top w:val="nil"/>
              <w:left w:val="nil"/>
              <w:bottom w:val="single" w:sz="4" w:space="0" w:color="788184"/>
              <w:right w:val="single" w:sz="4" w:space="0" w:color="788184"/>
            </w:tcBorders>
            <w:shd w:val="clear" w:color="000000" w:fill="FFFFFF"/>
            <w:vAlign w:val="center"/>
            <w:hideMark/>
          </w:tcPr>
          <w:p w14:paraId="7326E617"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-1,571.5</w:t>
            </w:r>
          </w:p>
        </w:tc>
        <w:tc>
          <w:tcPr>
            <w:tcW w:w="880" w:type="dxa"/>
            <w:tcBorders>
              <w:top w:val="nil"/>
              <w:left w:val="nil"/>
              <w:bottom w:val="single" w:sz="4" w:space="0" w:color="788184"/>
              <w:right w:val="single" w:sz="4" w:space="0" w:color="788184"/>
            </w:tcBorders>
            <w:shd w:val="clear" w:color="000000" w:fill="FFFFFF"/>
            <w:vAlign w:val="center"/>
            <w:hideMark/>
          </w:tcPr>
          <w:p w14:paraId="3655F0D3"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-8,144.7</w:t>
            </w:r>
          </w:p>
        </w:tc>
      </w:tr>
      <w:tr w:rsidR="00A43992" w:rsidRPr="0001191D" w14:paraId="5C9A2821" w14:textId="77777777" w:rsidTr="0001191D">
        <w:trPr>
          <w:trHeight w:val="315"/>
        </w:trPr>
        <w:tc>
          <w:tcPr>
            <w:tcW w:w="2140" w:type="dxa"/>
            <w:tcBorders>
              <w:top w:val="nil"/>
              <w:left w:val="single" w:sz="4" w:space="0" w:color="788184"/>
              <w:bottom w:val="single" w:sz="4" w:space="0" w:color="788184"/>
              <w:right w:val="single" w:sz="4" w:space="0" w:color="788184"/>
            </w:tcBorders>
            <w:shd w:val="clear" w:color="000000" w:fill="A7B2D4"/>
            <w:vAlign w:val="center"/>
            <w:hideMark/>
          </w:tcPr>
          <w:p w14:paraId="3DB592FC" w14:textId="77777777" w:rsidR="00A43992" w:rsidRPr="0001191D" w:rsidRDefault="00A43992" w:rsidP="00A43992">
            <w:pPr>
              <w:spacing w:before="0" w:after="0" w:line="240" w:lineRule="auto"/>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Total (excluding PDI)</w:t>
            </w:r>
          </w:p>
        </w:tc>
        <w:tc>
          <w:tcPr>
            <w:tcW w:w="880" w:type="dxa"/>
            <w:tcBorders>
              <w:top w:val="single" w:sz="4" w:space="0" w:color="788184"/>
              <w:left w:val="single" w:sz="4" w:space="0" w:color="788184"/>
              <w:bottom w:val="single" w:sz="4" w:space="0" w:color="788184"/>
              <w:right w:val="single" w:sz="4" w:space="0" w:color="788184"/>
            </w:tcBorders>
            <w:shd w:val="clear" w:color="000000" w:fill="A7B2D4"/>
            <w:vAlign w:val="center"/>
            <w:hideMark/>
          </w:tcPr>
          <w:p w14:paraId="79D495B3" w14:textId="09CB90D4"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A7B2D4"/>
            <w:vAlign w:val="center"/>
            <w:hideMark/>
          </w:tcPr>
          <w:p w14:paraId="6B7FF128"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-31.2</w:t>
            </w:r>
          </w:p>
        </w:tc>
        <w:tc>
          <w:tcPr>
            <w:tcW w:w="880" w:type="dxa"/>
            <w:tcBorders>
              <w:top w:val="nil"/>
              <w:left w:val="nil"/>
              <w:bottom w:val="single" w:sz="4" w:space="0" w:color="788184"/>
              <w:right w:val="single" w:sz="4" w:space="0" w:color="788184"/>
            </w:tcBorders>
            <w:shd w:val="clear" w:color="000000" w:fill="A7B2D4"/>
            <w:vAlign w:val="center"/>
            <w:hideMark/>
          </w:tcPr>
          <w:p w14:paraId="2653728F"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1,174.7</w:t>
            </w:r>
          </w:p>
        </w:tc>
        <w:tc>
          <w:tcPr>
            <w:tcW w:w="880" w:type="dxa"/>
            <w:tcBorders>
              <w:top w:val="nil"/>
              <w:left w:val="nil"/>
              <w:bottom w:val="single" w:sz="4" w:space="0" w:color="788184"/>
              <w:right w:val="single" w:sz="4" w:space="0" w:color="788184"/>
            </w:tcBorders>
            <w:shd w:val="clear" w:color="000000" w:fill="A7B2D4"/>
            <w:vAlign w:val="center"/>
            <w:hideMark/>
          </w:tcPr>
          <w:p w14:paraId="6A5EA87F"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2,095.2</w:t>
            </w:r>
          </w:p>
        </w:tc>
        <w:tc>
          <w:tcPr>
            <w:tcW w:w="880" w:type="dxa"/>
            <w:tcBorders>
              <w:top w:val="nil"/>
              <w:left w:val="nil"/>
              <w:bottom w:val="single" w:sz="4" w:space="0" w:color="788184"/>
              <w:right w:val="single" w:sz="4" w:space="0" w:color="788184"/>
            </w:tcBorders>
            <w:shd w:val="clear" w:color="000000" w:fill="A7B2D4"/>
            <w:vAlign w:val="center"/>
            <w:hideMark/>
          </w:tcPr>
          <w:p w14:paraId="4C72F417"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2,355.2</w:t>
            </w:r>
          </w:p>
        </w:tc>
        <w:tc>
          <w:tcPr>
            <w:tcW w:w="880" w:type="dxa"/>
            <w:tcBorders>
              <w:top w:val="nil"/>
              <w:left w:val="nil"/>
              <w:bottom w:val="single" w:sz="4" w:space="0" w:color="788184"/>
              <w:right w:val="single" w:sz="4" w:space="0" w:color="788184"/>
            </w:tcBorders>
            <w:shd w:val="clear" w:color="000000" w:fill="A7B2D4"/>
            <w:vAlign w:val="center"/>
            <w:hideMark/>
          </w:tcPr>
          <w:p w14:paraId="710AFC08"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2,555.2</w:t>
            </w:r>
          </w:p>
        </w:tc>
        <w:tc>
          <w:tcPr>
            <w:tcW w:w="880" w:type="dxa"/>
            <w:tcBorders>
              <w:top w:val="nil"/>
              <w:left w:val="nil"/>
              <w:bottom w:val="single" w:sz="4" w:space="0" w:color="788184"/>
              <w:right w:val="single" w:sz="4" w:space="0" w:color="788184"/>
            </w:tcBorders>
            <w:shd w:val="clear" w:color="000000" w:fill="A7B2D4"/>
            <w:vAlign w:val="center"/>
            <w:hideMark/>
          </w:tcPr>
          <w:p w14:paraId="4D73AB67"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2,695.2</w:t>
            </w:r>
          </w:p>
        </w:tc>
        <w:tc>
          <w:tcPr>
            <w:tcW w:w="880" w:type="dxa"/>
            <w:tcBorders>
              <w:top w:val="nil"/>
              <w:left w:val="nil"/>
              <w:bottom w:val="single" w:sz="4" w:space="0" w:color="788184"/>
              <w:right w:val="single" w:sz="4" w:space="0" w:color="788184"/>
            </w:tcBorders>
            <w:shd w:val="clear" w:color="000000" w:fill="A7B2D4"/>
            <w:vAlign w:val="center"/>
            <w:hideMark/>
          </w:tcPr>
          <w:p w14:paraId="698368DB"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2,615.2</w:t>
            </w:r>
          </w:p>
        </w:tc>
        <w:tc>
          <w:tcPr>
            <w:tcW w:w="880" w:type="dxa"/>
            <w:tcBorders>
              <w:top w:val="nil"/>
              <w:left w:val="nil"/>
              <w:bottom w:val="single" w:sz="4" w:space="0" w:color="788184"/>
              <w:right w:val="single" w:sz="4" w:space="0" w:color="788184"/>
            </w:tcBorders>
            <w:shd w:val="clear" w:color="000000" w:fill="A7B2D4"/>
            <w:vAlign w:val="center"/>
            <w:hideMark/>
          </w:tcPr>
          <w:p w14:paraId="715A7C9C"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2,455.2</w:t>
            </w:r>
          </w:p>
        </w:tc>
        <w:tc>
          <w:tcPr>
            <w:tcW w:w="880" w:type="dxa"/>
            <w:tcBorders>
              <w:top w:val="nil"/>
              <w:left w:val="nil"/>
              <w:bottom w:val="single" w:sz="4" w:space="0" w:color="788184"/>
              <w:right w:val="single" w:sz="4" w:space="0" w:color="788184"/>
            </w:tcBorders>
            <w:shd w:val="clear" w:color="000000" w:fill="A7B2D4"/>
            <w:vAlign w:val="center"/>
            <w:hideMark/>
          </w:tcPr>
          <w:p w14:paraId="376B71D2"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2,245.2</w:t>
            </w:r>
          </w:p>
        </w:tc>
        <w:tc>
          <w:tcPr>
            <w:tcW w:w="880" w:type="dxa"/>
            <w:tcBorders>
              <w:top w:val="nil"/>
              <w:left w:val="nil"/>
              <w:bottom w:val="single" w:sz="4" w:space="0" w:color="788184"/>
              <w:right w:val="single" w:sz="4" w:space="0" w:color="788184"/>
            </w:tcBorders>
            <w:shd w:val="clear" w:color="000000" w:fill="A7B2D4"/>
            <w:vAlign w:val="center"/>
            <w:hideMark/>
          </w:tcPr>
          <w:p w14:paraId="2FFA5696"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2,105.2</w:t>
            </w:r>
          </w:p>
        </w:tc>
        <w:tc>
          <w:tcPr>
            <w:tcW w:w="880" w:type="dxa"/>
            <w:tcBorders>
              <w:top w:val="nil"/>
              <w:left w:val="nil"/>
              <w:bottom w:val="single" w:sz="4" w:space="0" w:color="788184"/>
              <w:right w:val="single" w:sz="4" w:space="0" w:color="788184"/>
            </w:tcBorders>
            <w:shd w:val="clear" w:color="000000" w:fill="A7B2D4"/>
            <w:vAlign w:val="center"/>
            <w:hideMark/>
          </w:tcPr>
          <w:p w14:paraId="31D89568"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3,238.7</w:t>
            </w:r>
          </w:p>
        </w:tc>
        <w:tc>
          <w:tcPr>
            <w:tcW w:w="880" w:type="dxa"/>
            <w:tcBorders>
              <w:top w:val="nil"/>
              <w:left w:val="nil"/>
              <w:bottom w:val="single" w:sz="4" w:space="0" w:color="788184"/>
              <w:right w:val="single" w:sz="4" w:space="0" w:color="788184"/>
            </w:tcBorders>
            <w:shd w:val="clear" w:color="000000" w:fill="A7B2D4"/>
            <w:vAlign w:val="center"/>
            <w:hideMark/>
          </w:tcPr>
          <w:p w14:paraId="5CE8733F" w14:textId="77777777" w:rsidR="00A43992" w:rsidRPr="0001191D"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01191D">
              <w:rPr>
                <w:rFonts w:ascii="Calibri" w:eastAsia="Times New Roman" w:hAnsi="Calibri" w:cs="Calibri"/>
                <w:b/>
                <w:bCs/>
                <w:color w:val="000000"/>
                <w:spacing w:val="0"/>
                <w:sz w:val="16"/>
                <w:szCs w:val="16"/>
                <w:lang w:eastAsia="en-AU"/>
              </w:rPr>
              <w:t>20,265.1</w:t>
            </w:r>
          </w:p>
        </w:tc>
      </w:tr>
    </w:tbl>
    <w:p w14:paraId="2C0F49C1" w14:textId="67F35C1F" w:rsidR="00CA7CF8" w:rsidRPr="00CB012E" w:rsidRDefault="00CA7CF8" w:rsidP="00CA7CF8">
      <w:pPr>
        <w:pStyle w:val="PRRfootnote1"/>
        <w:rPr>
          <w:color w:val="FF0000"/>
        </w:rPr>
      </w:pPr>
    </w:p>
    <w:p w14:paraId="618D3F1D" w14:textId="77777777" w:rsidR="00CA7CF8" w:rsidRPr="00CD1811" w:rsidRDefault="00CA7CF8" w:rsidP="00CA7CF8">
      <w:pPr>
        <w:pStyle w:val="PRRfootnote2"/>
      </w:pPr>
      <w:r w:rsidRPr="00CD1811">
        <w:t>(a)</w:t>
      </w:r>
      <w:r w:rsidRPr="00CD1811">
        <w:tab/>
        <w:t xml:space="preserve">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  </w:t>
      </w:r>
    </w:p>
    <w:p w14:paraId="3F11D69A" w14:textId="77777777" w:rsidR="00CA7CF8" w:rsidRDefault="00CA7CF8" w:rsidP="00CA7CF8">
      <w:pPr>
        <w:pStyle w:val="PRRfootnote2"/>
        <w:numPr>
          <w:ilvl w:val="0"/>
          <w:numId w:val="46"/>
        </w:numPr>
        <w:ind w:left="284" w:hanging="284"/>
      </w:pPr>
      <w:r w:rsidRPr="00CD1811">
        <w:t>Indicates nil.</w:t>
      </w:r>
    </w:p>
    <w:p w14:paraId="2A62B5FA" w14:textId="77777777" w:rsidR="00CA7CF8" w:rsidRPr="00617691" w:rsidRDefault="00CA7CF8" w:rsidP="00CA7CF8">
      <w:pPr>
        <w:spacing w:after="60" w:line="240" w:lineRule="auto"/>
        <w:rPr>
          <w:color w:val="auto"/>
        </w:rPr>
      </w:pPr>
    </w:p>
    <w:p w14:paraId="27B0DD31" w14:textId="77777777" w:rsidR="00CE3F28" w:rsidRDefault="00CE3F28">
      <w:pPr>
        <w:spacing w:after="60" w:line="240" w:lineRule="auto"/>
        <w:rPr>
          <w:b/>
          <w:iCs/>
          <w:color w:val="3D4D7D" w:themeColor="background2"/>
          <w:szCs w:val="18"/>
        </w:rPr>
      </w:pPr>
      <w:r>
        <w:br w:type="page"/>
      </w:r>
    </w:p>
    <w:p w14:paraId="27EBFE1B" w14:textId="0DACF814" w:rsidR="00CA7CF8" w:rsidRDefault="00CA7CF8" w:rsidP="00CA7CF8">
      <w:pPr>
        <w:pStyle w:val="Caption"/>
        <w:widowControl w:val="0"/>
        <w:tabs>
          <w:tab w:val="left" w:pos="9356"/>
        </w:tabs>
        <w:rPr>
          <w:vertAlign w:val="superscript"/>
        </w:rPr>
      </w:pPr>
      <w:r w:rsidRPr="002D239A">
        <w:lastRenderedPageBreak/>
        <w:t xml:space="preserve">Table </w:t>
      </w:r>
      <w:r>
        <w:rPr>
          <w:noProof/>
        </w:rPr>
        <w:fldChar w:fldCharType="begin"/>
      </w:r>
      <w:r>
        <w:rPr>
          <w:noProof/>
        </w:rPr>
        <w:instrText xml:space="preserve"> STYLEREF 8 \s </w:instrText>
      </w:r>
      <w:r>
        <w:rPr>
          <w:noProof/>
        </w:rPr>
        <w:fldChar w:fldCharType="separate"/>
      </w:r>
      <w:r w:rsidR="005618BC">
        <w:rPr>
          <w:noProof/>
        </w:rPr>
        <w:t>A</w:t>
      </w:r>
      <w:r>
        <w:rPr>
          <w:noProof/>
        </w:rPr>
        <w:fldChar w:fldCharType="end"/>
      </w:r>
      <w:r>
        <w:rPr>
          <w:noProof/>
        </w:rPr>
        <w:fldChar w:fldCharType="begin"/>
      </w:r>
      <w:r>
        <w:rPr>
          <w:noProof/>
        </w:rPr>
        <w:instrText xml:space="preserve"> SEQ AppendixTable\s 8 </w:instrText>
      </w:r>
      <w:r>
        <w:rPr>
          <w:noProof/>
        </w:rPr>
        <w:fldChar w:fldCharType="separate"/>
      </w:r>
      <w:r w:rsidR="005618BC">
        <w:rPr>
          <w:noProof/>
        </w:rPr>
        <w:t>5</w:t>
      </w:r>
      <w:r>
        <w:rPr>
          <w:noProof/>
        </w:rPr>
        <w:fldChar w:fldCharType="end"/>
      </w:r>
      <w:r w:rsidRPr="002D239A">
        <w:t xml:space="preserve">: </w:t>
      </w:r>
      <w:r>
        <w:rPr>
          <w:noProof/>
        </w:rPr>
        <w:fldChar w:fldCharType="begin"/>
      </w:r>
      <w:r>
        <w:rPr>
          <w:noProof/>
        </w:rPr>
        <w:instrText xml:space="preserve"> STYLEREF  "Name of Proposal"  \* MERGEFORMAT </w:instrText>
      </w:r>
      <w:r>
        <w:rPr>
          <w:noProof/>
        </w:rPr>
        <w:fldChar w:fldCharType="separate"/>
      </w:r>
      <w:r w:rsidR="005618BC">
        <w:rPr>
          <w:noProof/>
        </w:rPr>
        <w:t>Legalise Cannabis Nationally</w:t>
      </w:r>
      <w:r>
        <w:rPr>
          <w:noProof/>
        </w:rPr>
        <w:fldChar w:fldCharType="end"/>
      </w:r>
      <w:r>
        <w:t xml:space="preserve"> – </w:t>
      </w:r>
      <w:r w:rsidRPr="00CA7CF8">
        <w:t>Option 2: Sales of recreational cannabis excise at 15%</w:t>
      </w:r>
      <w:r>
        <w:t xml:space="preserve"> – Underlying cash balance ($m)</w:t>
      </w:r>
      <w:r>
        <w:rPr>
          <w:vertAlign w:val="superscript"/>
        </w:rPr>
        <w:t>(a)</w:t>
      </w:r>
    </w:p>
    <w:tbl>
      <w:tblPr>
        <w:tblW w:w="13580" w:type="dxa"/>
        <w:tblLook w:val="04A0" w:firstRow="1" w:lastRow="0" w:firstColumn="1" w:lastColumn="0" w:noHBand="0" w:noVBand="1"/>
      </w:tblPr>
      <w:tblGrid>
        <w:gridCol w:w="2140"/>
        <w:gridCol w:w="880"/>
        <w:gridCol w:w="880"/>
        <w:gridCol w:w="880"/>
        <w:gridCol w:w="880"/>
        <w:gridCol w:w="880"/>
        <w:gridCol w:w="880"/>
        <w:gridCol w:w="880"/>
        <w:gridCol w:w="880"/>
        <w:gridCol w:w="880"/>
        <w:gridCol w:w="880"/>
        <w:gridCol w:w="880"/>
        <w:gridCol w:w="880"/>
        <w:gridCol w:w="880"/>
      </w:tblGrid>
      <w:tr w:rsidR="00A43992" w:rsidRPr="00A43992" w14:paraId="397B2904" w14:textId="77777777" w:rsidTr="00F96625">
        <w:trPr>
          <w:trHeight w:val="529"/>
          <w:tblHeader/>
        </w:trPr>
        <w:tc>
          <w:tcPr>
            <w:tcW w:w="2140" w:type="dxa"/>
            <w:tcBorders>
              <w:top w:val="single" w:sz="4" w:space="0" w:color="788184"/>
              <w:left w:val="single" w:sz="4" w:space="0" w:color="788184"/>
              <w:bottom w:val="single" w:sz="4" w:space="0" w:color="788184"/>
              <w:right w:val="single" w:sz="4" w:space="0" w:color="788184"/>
            </w:tcBorders>
            <w:shd w:val="clear" w:color="000000" w:fill="A7B2D4"/>
            <w:vAlign w:val="center"/>
            <w:hideMark/>
          </w:tcPr>
          <w:p w14:paraId="09DF0D49" w14:textId="77777777" w:rsidR="00A43992" w:rsidRPr="00A43992" w:rsidRDefault="00A43992" w:rsidP="00A43992">
            <w:pPr>
              <w:spacing w:before="0" w:after="0" w:line="240" w:lineRule="auto"/>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4D0D5128"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2022-23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2EF48BF"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2023-24</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00C6795E"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2024-25</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92AC48B"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8C2E794"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 xml:space="preserve"> 2026-27 </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483B1153"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2027-28</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D1480F6"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2028-29</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36A40EBF"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2029-30</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4ED683C3"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2030-31</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689A988"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2031-32</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3A398A24"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2032-33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4C7568B6"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 xml:space="preserve">Total to </w:t>
            </w:r>
            <w:r w:rsidRPr="00A43992">
              <w:rPr>
                <w:rFonts w:ascii="Calibri" w:eastAsia="Times New Roman" w:hAnsi="Calibri" w:cs="Calibri"/>
                <w:b/>
                <w:bCs/>
                <w:color w:val="000000"/>
                <w:spacing w:val="0"/>
                <w:sz w:val="16"/>
                <w:szCs w:val="16"/>
                <w:lang w:eastAsia="en-AU"/>
              </w:rPr>
              <w:b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4F3EDB98"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 xml:space="preserve">Total to </w:t>
            </w:r>
            <w:r w:rsidRPr="00A43992">
              <w:rPr>
                <w:rFonts w:ascii="Calibri" w:eastAsia="Times New Roman" w:hAnsi="Calibri" w:cs="Calibri"/>
                <w:b/>
                <w:bCs/>
                <w:color w:val="000000"/>
                <w:spacing w:val="0"/>
                <w:sz w:val="16"/>
                <w:szCs w:val="16"/>
                <w:lang w:eastAsia="en-AU"/>
              </w:rPr>
              <w:br/>
              <w:t>2032-33</w:t>
            </w:r>
          </w:p>
        </w:tc>
      </w:tr>
      <w:tr w:rsidR="00A43992" w:rsidRPr="00A43992" w14:paraId="57BCE310" w14:textId="77777777" w:rsidTr="00A43992">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44E14D47" w14:textId="77777777" w:rsidR="00A43992" w:rsidRPr="00A43992" w:rsidRDefault="00A43992" w:rsidP="00A43992">
            <w:pPr>
              <w:spacing w:before="0" w:after="0" w:line="240" w:lineRule="auto"/>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Receipts</w:t>
            </w:r>
          </w:p>
        </w:tc>
        <w:tc>
          <w:tcPr>
            <w:tcW w:w="880" w:type="dxa"/>
            <w:tcBorders>
              <w:top w:val="single" w:sz="4" w:space="0" w:color="788184"/>
              <w:left w:val="nil"/>
              <w:bottom w:val="single" w:sz="4" w:space="0" w:color="788184"/>
              <w:right w:val="nil"/>
            </w:tcBorders>
            <w:shd w:val="clear" w:color="000000" w:fill="D3D8E9"/>
            <w:vAlign w:val="center"/>
            <w:hideMark/>
          </w:tcPr>
          <w:p w14:paraId="125E79E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D7870D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08D7F43"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F57E5A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A135B3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39E40F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92E24BC"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A44095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F279F5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E1941D8"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9FFE8D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995479E"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7EE9505C"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r>
      <w:tr w:rsidR="00A43992" w:rsidRPr="00A43992" w14:paraId="1F6C0474" w14:textId="77777777" w:rsidTr="00A43992">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045FD095" w14:textId="77777777" w:rsidR="00A43992" w:rsidRPr="00A43992" w:rsidRDefault="00A43992" w:rsidP="00A43992">
            <w:pPr>
              <w:spacing w:before="0" w:after="0" w:line="240" w:lineRule="auto"/>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Tax receipts</w:t>
            </w:r>
          </w:p>
        </w:tc>
        <w:tc>
          <w:tcPr>
            <w:tcW w:w="880" w:type="dxa"/>
            <w:tcBorders>
              <w:top w:val="single" w:sz="4" w:space="0" w:color="788184"/>
              <w:left w:val="nil"/>
              <w:bottom w:val="single" w:sz="4" w:space="0" w:color="788184"/>
              <w:right w:val="nil"/>
            </w:tcBorders>
            <w:shd w:val="clear" w:color="000000" w:fill="D3D8E9"/>
            <w:vAlign w:val="center"/>
            <w:hideMark/>
          </w:tcPr>
          <w:p w14:paraId="6AD18997"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3985F2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787AB19"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ABB9394"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919892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3AE944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B7B20B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4DA3CE4C"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02E191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3848AC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ECBBEF8"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969F40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50C48D4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r>
      <w:tr w:rsidR="00A43992" w:rsidRPr="00A43992" w14:paraId="3A99EABC" w14:textId="77777777" w:rsidTr="00A43992">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0DF3AA10"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Administered tax</w:t>
            </w:r>
          </w:p>
        </w:tc>
        <w:tc>
          <w:tcPr>
            <w:tcW w:w="880" w:type="dxa"/>
            <w:tcBorders>
              <w:top w:val="single" w:sz="4" w:space="0" w:color="788184"/>
              <w:left w:val="nil"/>
              <w:bottom w:val="single" w:sz="4" w:space="0" w:color="788184"/>
              <w:right w:val="nil"/>
            </w:tcBorders>
            <w:shd w:val="clear" w:color="auto" w:fill="auto"/>
            <w:vAlign w:val="center"/>
            <w:hideMark/>
          </w:tcPr>
          <w:p w14:paraId="57CFEC12"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EA05A9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8C0037C"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9528178"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D3D8EC4"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D9ADB8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8E5B51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F604F53"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CD0108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517AC31"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835ABC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E0B617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75A79F5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r>
      <w:tr w:rsidR="00A43992" w:rsidRPr="00A43992" w14:paraId="3D28588F"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3DCF0570" w14:textId="77777777" w:rsidR="00A43992" w:rsidRPr="00A43992" w:rsidRDefault="00A43992" w:rsidP="00A43992">
            <w:pPr>
              <w:spacing w:before="0" w:after="0" w:line="240" w:lineRule="auto"/>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Cannabis excise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A107D0B" w14:textId="123CA64A"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599E34A" w14:textId="0CFB496D"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2BB174F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1,060.0</w:t>
            </w:r>
          </w:p>
        </w:tc>
        <w:tc>
          <w:tcPr>
            <w:tcW w:w="880" w:type="dxa"/>
            <w:tcBorders>
              <w:top w:val="nil"/>
              <w:left w:val="nil"/>
              <w:bottom w:val="single" w:sz="4" w:space="0" w:color="788184"/>
              <w:right w:val="single" w:sz="4" w:space="0" w:color="788184"/>
            </w:tcBorders>
            <w:shd w:val="clear" w:color="auto" w:fill="auto"/>
            <w:vAlign w:val="center"/>
            <w:hideMark/>
          </w:tcPr>
          <w:p w14:paraId="51E1BEFD"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1,290.0</w:t>
            </w:r>
          </w:p>
        </w:tc>
        <w:tc>
          <w:tcPr>
            <w:tcW w:w="880" w:type="dxa"/>
            <w:tcBorders>
              <w:top w:val="nil"/>
              <w:left w:val="nil"/>
              <w:bottom w:val="single" w:sz="4" w:space="0" w:color="788184"/>
              <w:right w:val="single" w:sz="4" w:space="0" w:color="788184"/>
            </w:tcBorders>
            <w:shd w:val="clear" w:color="auto" w:fill="auto"/>
            <w:vAlign w:val="center"/>
            <w:hideMark/>
          </w:tcPr>
          <w:p w14:paraId="5C68C8C6"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1,440.0</w:t>
            </w:r>
          </w:p>
        </w:tc>
        <w:tc>
          <w:tcPr>
            <w:tcW w:w="880" w:type="dxa"/>
            <w:tcBorders>
              <w:top w:val="nil"/>
              <w:left w:val="nil"/>
              <w:bottom w:val="single" w:sz="4" w:space="0" w:color="788184"/>
              <w:right w:val="single" w:sz="4" w:space="0" w:color="788184"/>
            </w:tcBorders>
            <w:shd w:val="clear" w:color="auto" w:fill="auto"/>
            <w:vAlign w:val="center"/>
            <w:hideMark/>
          </w:tcPr>
          <w:p w14:paraId="3AEB3E1B"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1,570.0</w:t>
            </w:r>
          </w:p>
        </w:tc>
        <w:tc>
          <w:tcPr>
            <w:tcW w:w="880" w:type="dxa"/>
            <w:tcBorders>
              <w:top w:val="nil"/>
              <w:left w:val="nil"/>
              <w:bottom w:val="single" w:sz="4" w:space="0" w:color="788184"/>
              <w:right w:val="single" w:sz="4" w:space="0" w:color="788184"/>
            </w:tcBorders>
            <w:shd w:val="clear" w:color="auto" w:fill="auto"/>
            <w:vAlign w:val="center"/>
            <w:hideMark/>
          </w:tcPr>
          <w:p w14:paraId="6DBA540B"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1,660.0</w:t>
            </w:r>
          </w:p>
        </w:tc>
        <w:tc>
          <w:tcPr>
            <w:tcW w:w="880" w:type="dxa"/>
            <w:tcBorders>
              <w:top w:val="nil"/>
              <w:left w:val="nil"/>
              <w:bottom w:val="single" w:sz="4" w:space="0" w:color="788184"/>
              <w:right w:val="single" w:sz="4" w:space="0" w:color="788184"/>
            </w:tcBorders>
            <w:shd w:val="clear" w:color="auto" w:fill="auto"/>
            <w:vAlign w:val="center"/>
            <w:hideMark/>
          </w:tcPr>
          <w:p w14:paraId="203719B7"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1,560.0</w:t>
            </w:r>
          </w:p>
        </w:tc>
        <w:tc>
          <w:tcPr>
            <w:tcW w:w="880" w:type="dxa"/>
            <w:tcBorders>
              <w:top w:val="nil"/>
              <w:left w:val="nil"/>
              <w:bottom w:val="single" w:sz="4" w:space="0" w:color="788184"/>
              <w:right w:val="single" w:sz="4" w:space="0" w:color="788184"/>
            </w:tcBorders>
            <w:shd w:val="clear" w:color="auto" w:fill="auto"/>
            <w:vAlign w:val="center"/>
            <w:hideMark/>
          </w:tcPr>
          <w:p w14:paraId="7CE254B9"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1,490.0</w:t>
            </w:r>
          </w:p>
        </w:tc>
        <w:tc>
          <w:tcPr>
            <w:tcW w:w="880" w:type="dxa"/>
            <w:tcBorders>
              <w:top w:val="nil"/>
              <w:left w:val="nil"/>
              <w:bottom w:val="single" w:sz="4" w:space="0" w:color="788184"/>
              <w:right w:val="single" w:sz="4" w:space="0" w:color="788184"/>
            </w:tcBorders>
            <w:shd w:val="clear" w:color="auto" w:fill="auto"/>
            <w:vAlign w:val="center"/>
            <w:hideMark/>
          </w:tcPr>
          <w:p w14:paraId="11D935D8"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1,360.0</w:t>
            </w:r>
          </w:p>
        </w:tc>
        <w:tc>
          <w:tcPr>
            <w:tcW w:w="880" w:type="dxa"/>
            <w:tcBorders>
              <w:top w:val="nil"/>
              <w:left w:val="nil"/>
              <w:bottom w:val="single" w:sz="4" w:space="0" w:color="788184"/>
              <w:right w:val="single" w:sz="4" w:space="0" w:color="788184"/>
            </w:tcBorders>
            <w:shd w:val="clear" w:color="auto" w:fill="auto"/>
            <w:vAlign w:val="center"/>
            <w:hideMark/>
          </w:tcPr>
          <w:p w14:paraId="54F36407"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1,280.0</w:t>
            </w:r>
          </w:p>
        </w:tc>
        <w:tc>
          <w:tcPr>
            <w:tcW w:w="880" w:type="dxa"/>
            <w:tcBorders>
              <w:top w:val="nil"/>
              <w:left w:val="nil"/>
              <w:bottom w:val="single" w:sz="4" w:space="0" w:color="788184"/>
              <w:right w:val="single" w:sz="4" w:space="0" w:color="788184"/>
            </w:tcBorders>
            <w:shd w:val="clear" w:color="000000" w:fill="FFFFFF"/>
            <w:vAlign w:val="center"/>
            <w:hideMark/>
          </w:tcPr>
          <w:p w14:paraId="1851421A"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2,350.0</w:t>
            </w:r>
          </w:p>
        </w:tc>
        <w:tc>
          <w:tcPr>
            <w:tcW w:w="880" w:type="dxa"/>
            <w:tcBorders>
              <w:top w:val="nil"/>
              <w:left w:val="nil"/>
              <w:bottom w:val="single" w:sz="4" w:space="0" w:color="788184"/>
              <w:right w:val="single" w:sz="4" w:space="0" w:color="788184"/>
            </w:tcBorders>
            <w:shd w:val="clear" w:color="000000" w:fill="FFFFFF"/>
            <w:vAlign w:val="center"/>
            <w:hideMark/>
          </w:tcPr>
          <w:p w14:paraId="0061A5F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12,710.0</w:t>
            </w:r>
          </w:p>
        </w:tc>
      </w:tr>
      <w:tr w:rsidR="00A43992" w:rsidRPr="00A43992" w14:paraId="39DC583C"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4FDA3466" w14:textId="77777777" w:rsidR="00A43992" w:rsidRPr="00A43992" w:rsidRDefault="00A43992" w:rsidP="00A43992">
            <w:pPr>
              <w:spacing w:before="0" w:after="0" w:line="240" w:lineRule="auto"/>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GST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1191C1A" w14:textId="6C23DBE3"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B57CC44" w14:textId="7495B8DE"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324416B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650.0</w:t>
            </w:r>
          </w:p>
        </w:tc>
        <w:tc>
          <w:tcPr>
            <w:tcW w:w="880" w:type="dxa"/>
            <w:tcBorders>
              <w:top w:val="nil"/>
              <w:left w:val="nil"/>
              <w:bottom w:val="single" w:sz="4" w:space="0" w:color="788184"/>
              <w:right w:val="single" w:sz="4" w:space="0" w:color="788184"/>
            </w:tcBorders>
            <w:shd w:val="clear" w:color="auto" w:fill="auto"/>
            <w:vAlign w:val="center"/>
            <w:hideMark/>
          </w:tcPr>
          <w:p w14:paraId="7928FAEB"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780.0</w:t>
            </w:r>
          </w:p>
        </w:tc>
        <w:tc>
          <w:tcPr>
            <w:tcW w:w="880" w:type="dxa"/>
            <w:tcBorders>
              <w:top w:val="nil"/>
              <w:left w:val="nil"/>
              <w:bottom w:val="single" w:sz="4" w:space="0" w:color="788184"/>
              <w:right w:val="single" w:sz="4" w:space="0" w:color="788184"/>
            </w:tcBorders>
            <w:shd w:val="clear" w:color="auto" w:fill="auto"/>
            <w:vAlign w:val="center"/>
            <w:hideMark/>
          </w:tcPr>
          <w:p w14:paraId="342EF44B"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860.0</w:t>
            </w:r>
          </w:p>
        </w:tc>
        <w:tc>
          <w:tcPr>
            <w:tcW w:w="880" w:type="dxa"/>
            <w:tcBorders>
              <w:top w:val="nil"/>
              <w:left w:val="nil"/>
              <w:bottom w:val="single" w:sz="4" w:space="0" w:color="788184"/>
              <w:right w:val="single" w:sz="4" w:space="0" w:color="788184"/>
            </w:tcBorders>
            <w:shd w:val="clear" w:color="auto" w:fill="auto"/>
            <w:vAlign w:val="center"/>
            <w:hideMark/>
          </w:tcPr>
          <w:p w14:paraId="085EC2E2"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3666FF37"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1,020.0</w:t>
            </w:r>
          </w:p>
        </w:tc>
        <w:tc>
          <w:tcPr>
            <w:tcW w:w="880" w:type="dxa"/>
            <w:tcBorders>
              <w:top w:val="nil"/>
              <w:left w:val="nil"/>
              <w:bottom w:val="single" w:sz="4" w:space="0" w:color="788184"/>
              <w:right w:val="single" w:sz="4" w:space="0" w:color="788184"/>
            </w:tcBorders>
            <w:shd w:val="clear" w:color="auto" w:fill="auto"/>
            <w:vAlign w:val="center"/>
            <w:hideMark/>
          </w:tcPr>
          <w:p w14:paraId="2859B3C7"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950.0</w:t>
            </w:r>
          </w:p>
        </w:tc>
        <w:tc>
          <w:tcPr>
            <w:tcW w:w="880" w:type="dxa"/>
            <w:tcBorders>
              <w:top w:val="nil"/>
              <w:left w:val="nil"/>
              <w:bottom w:val="single" w:sz="4" w:space="0" w:color="788184"/>
              <w:right w:val="single" w:sz="4" w:space="0" w:color="788184"/>
            </w:tcBorders>
            <w:shd w:val="clear" w:color="auto" w:fill="auto"/>
            <w:vAlign w:val="center"/>
            <w:hideMark/>
          </w:tcPr>
          <w:p w14:paraId="1452A81F"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42086409"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830.0</w:t>
            </w:r>
          </w:p>
        </w:tc>
        <w:tc>
          <w:tcPr>
            <w:tcW w:w="880" w:type="dxa"/>
            <w:tcBorders>
              <w:top w:val="nil"/>
              <w:left w:val="nil"/>
              <w:bottom w:val="single" w:sz="4" w:space="0" w:color="788184"/>
              <w:right w:val="single" w:sz="4" w:space="0" w:color="788184"/>
            </w:tcBorders>
            <w:shd w:val="clear" w:color="auto" w:fill="auto"/>
            <w:vAlign w:val="center"/>
            <w:hideMark/>
          </w:tcPr>
          <w:p w14:paraId="56F27EA4"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790.0</w:t>
            </w:r>
          </w:p>
        </w:tc>
        <w:tc>
          <w:tcPr>
            <w:tcW w:w="880" w:type="dxa"/>
            <w:tcBorders>
              <w:top w:val="nil"/>
              <w:left w:val="nil"/>
              <w:bottom w:val="single" w:sz="4" w:space="0" w:color="788184"/>
              <w:right w:val="single" w:sz="4" w:space="0" w:color="788184"/>
            </w:tcBorders>
            <w:shd w:val="clear" w:color="000000" w:fill="FFFFFF"/>
            <w:vAlign w:val="center"/>
            <w:hideMark/>
          </w:tcPr>
          <w:p w14:paraId="2FF13D7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1,430.0</w:t>
            </w:r>
          </w:p>
        </w:tc>
        <w:tc>
          <w:tcPr>
            <w:tcW w:w="880" w:type="dxa"/>
            <w:tcBorders>
              <w:top w:val="nil"/>
              <w:left w:val="nil"/>
              <w:bottom w:val="single" w:sz="4" w:space="0" w:color="788184"/>
              <w:right w:val="single" w:sz="4" w:space="0" w:color="788184"/>
            </w:tcBorders>
            <w:shd w:val="clear" w:color="000000" w:fill="FFFFFF"/>
            <w:vAlign w:val="center"/>
            <w:hideMark/>
          </w:tcPr>
          <w:p w14:paraId="54CF903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7,720.0</w:t>
            </w:r>
          </w:p>
        </w:tc>
      </w:tr>
      <w:tr w:rsidR="00A43992" w:rsidRPr="00A43992" w14:paraId="47C7AD99"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5531CFDC" w14:textId="77777777" w:rsidR="00A43992" w:rsidRPr="00A43992" w:rsidRDefault="00A43992" w:rsidP="00A43992">
            <w:pPr>
              <w:spacing w:before="0" w:after="0" w:line="240" w:lineRule="auto"/>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Company tax</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300117F" w14:textId="379847AF"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4AC2886" w14:textId="33880839"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B9B9265" w14:textId="2340E544" w:rsidR="00A43992" w:rsidRPr="00A43992" w:rsidRDefault="00315EFD"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5A4BEDE1"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810.0</w:t>
            </w:r>
          </w:p>
        </w:tc>
        <w:tc>
          <w:tcPr>
            <w:tcW w:w="880" w:type="dxa"/>
            <w:tcBorders>
              <w:top w:val="nil"/>
              <w:left w:val="nil"/>
              <w:bottom w:val="single" w:sz="4" w:space="0" w:color="788184"/>
              <w:right w:val="single" w:sz="4" w:space="0" w:color="788184"/>
            </w:tcBorders>
            <w:shd w:val="clear" w:color="auto" w:fill="auto"/>
            <w:vAlign w:val="center"/>
            <w:hideMark/>
          </w:tcPr>
          <w:p w14:paraId="2DF1ABA1"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910.0</w:t>
            </w:r>
          </w:p>
        </w:tc>
        <w:tc>
          <w:tcPr>
            <w:tcW w:w="880" w:type="dxa"/>
            <w:tcBorders>
              <w:top w:val="nil"/>
              <w:left w:val="nil"/>
              <w:bottom w:val="single" w:sz="4" w:space="0" w:color="788184"/>
              <w:right w:val="single" w:sz="4" w:space="0" w:color="788184"/>
            </w:tcBorders>
            <w:shd w:val="clear" w:color="auto" w:fill="auto"/>
            <w:vAlign w:val="center"/>
            <w:hideMark/>
          </w:tcPr>
          <w:p w14:paraId="2B51FFA1"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990.0</w:t>
            </w:r>
          </w:p>
        </w:tc>
        <w:tc>
          <w:tcPr>
            <w:tcW w:w="880" w:type="dxa"/>
            <w:tcBorders>
              <w:top w:val="nil"/>
              <w:left w:val="nil"/>
              <w:bottom w:val="single" w:sz="4" w:space="0" w:color="788184"/>
              <w:right w:val="single" w:sz="4" w:space="0" w:color="788184"/>
            </w:tcBorders>
            <w:shd w:val="clear" w:color="auto" w:fill="auto"/>
            <w:vAlign w:val="center"/>
            <w:hideMark/>
          </w:tcPr>
          <w:p w14:paraId="03C8898D"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1,050.0</w:t>
            </w:r>
          </w:p>
        </w:tc>
        <w:tc>
          <w:tcPr>
            <w:tcW w:w="880" w:type="dxa"/>
            <w:tcBorders>
              <w:top w:val="nil"/>
              <w:left w:val="nil"/>
              <w:bottom w:val="single" w:sz="4" w:space="0" w:color="788184"/>
              <w:right w:val="single" w:sz="4" w:space="0" w:color="788184"/>
            </w:tcBorders>
            <w:shd w:val="clear" w:color="auto" w:fill="auto"/>
            <w:vAlign w:val="center"/>
            <w:hideMark/>
          </w:tcPr>
          <w:p w14:paraId="3F519354"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1,100.0</w:t>
            </w:r>
          </w:p>
        </w:tc>
        <w:tc>
          <w:tcPr>
            <w:tcW w:w="880" w:type="dxa"/>
            <w:tcBorders>
              <w:top w:val="nil"/>
              <w:left w:val="nil"/>
              <w:bottom w:val="single" w:sz="4" w:space="0" w:color="788184"/>
              <w:right w:val="single" w:sz="4" w:space="0" w:color="788184"/>
            </w:tcBorders>
            <w:shd w:val="clear" w:color="auto" w:fill="auto"/>
            <w:vAlign w:val="center"/>
            <w:hideMark/>
          </w:tcPr>
          <w:p w14:paraId="378DE4B1"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1,010.0</w:t>
            </w:r>
          </w:p>
        </w:tc>
        <w:tc>
          <w:tcPr>
            <w:tcW w:w="880" w:type="dxa"/>
            <w:tcBorders>
              <w:top w:val="nil"/>
              <w:left w:val="nil"/>
              <w:bottom w:val="single" w:sz="4" w:space="0" w:color="788184"/>
              <w:right w:val="single" w:sz="4" w:space="0" w:color="788184"/>
            </w:tcBorders>
            <w:shd w:val="clear" w:color="auto" w:fill="auto"/>
            <w:vAlign w:val="center"/>
            <w:hideMark/>
          </w:tcPr>
          <w:p w14:paraId="598B38B6"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930.0</w:t>
            </w:r>
          </w:p>
        </w:tc>
        <w:tc>
          <w:tcPr>
            <w:tcW w:w="880" w:type="dxa"/>
            <w:tcBorders>
              <w:top w:val="nil"/>
              <w:left w:val="nil"/>
              <w:bottom w:val="single" w:sz="4" w:space="0" w:color="788184"/>
              <w:right w:val="single" w:sz="4" w:space="0" w:color="788184"/>
            </w:tcBorders>
            <w:shd w:val="clear" w:color="auto" w:fill="auto"/>
            <w:vAlign w:val="center"/>
            <w:hideMark/>
          </w:tcPr>
          <w:p w14:paraId="4D0B72D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860.0</w:t>
            </w:r>
          </w:p>
        </w:tc>
        <w:tc>
          <w:tcPr>
            <w:tcW w:w="880" w:type="dxa"/>
            <w:tcBorders>
              <w:top w:val="nil"/>
              <w:left w:val="nil"/>
              <w:bottom w:val="single" w:sz="4" w:space="0" w:color="788184"/>
              <w:right w:val="single" w:sz="4" w:space="0" w:color="788184"/>
            </w:tcBorders>
            <w:shd w:val="clear" w:color="000000" w:fill="FFFFFF"/>
            <w:vAlign w:val="center"/>
            <w:hideMark/>
          </w:tcPr>
          <w:p w14:paraId="4B424C78"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810.0</w:t>
            </w:r>
          </w:p>
        </w:tc>
        <w:tc>
          <w:tcPr>
            <w:tcW w:w="880" w:type="dxa"/>
            <w:tcBorders>
              <w:top w:val="nil"/>
              <w:left w:val="nil"/>
              <w:bottom w:val="single" w:sz="4" w:space="0" w:color="788184"/>
              <w:right w:val="single" w:sz="4" w:space="0" w:color="788184"/>
            </w:tcBorders>
            <w:shd w:val="clear" w:color="000000" w:fill="FFFFFF"/>
            <w:vAlign w:val="center"/>
            <w:hideMark/>
          </w:tcPr>
          <w:p w14:paraId="497C7CAC"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7,660.0</w:t>
            </w:r>
          </w:p>
        </w:tc>
      </w:tr>
      <w:tr w:rsidR="00A43992" w:rsidRPr="00A43992" w14:paraId="6D6F8CEA"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525B9BA0"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Total – administered tax</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1F6E292F" w14:textId="516EB66E"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602EC4AB" w14:textId="774DACDE"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7D3BB0B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1,710.0</w:t>
            </w:r>
          </w:p>
        </w:tc>
        <w:tc>
          <w:tcPr>
            <w:tcW w:w="880" w:type="dxa"/>
            <w:tcBorders>
              <w:top w:val="nil"/>
              <w:left w:val="nil"/>
              <w:bottom w:val="single" w:sz="4" w:space="0" w:color="788184"/>
              <w:right w:val="single" w:sz="4" w:space="0" w:color="788184"/>
            </w:tcBorders>
            <w:shd w:val="clear" w:color="000000" w:fill="FFFFFF"/>
            <w:vAlign w:val="center"/>
            <w:hideMark/>
          </w:tcPr>
          <w:p w14:paraId="75F7E34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2,880.0</w:t>
            </w:r>
          </w:p>
        </w:tc>
        <w:tc>
          <w:tcPr>
            <w:tcW w:w="880" w:type="dxa"/>
            <w:tcBorders>
              <w:top w:val="nil"/>
              <w:left w:val="nil"/>
              <w:bottom w:val="single" w:sz="4" w:space="0" w:color="788184"/>
              <w:right w:val="single" w:sz="4" w:space="0" w:color="788184"/>
            </w:tcBorders>
            <w:shd w:val="clear" w:color="000000" w:fill="FFFFFF"/>
            <w:vAlign w:val="center"/>
            <w:hideMark/>
          </w:tcPr>
          <w:p w14:paraId="41D60F0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3,210.0</w:t>
            </w:r>
          </w:p>
        </w:tc>
        <w:tc>
          <w:tcPr>
            <w:tcW w:w="880" w:type="dxa"/>
            <w:tcBorders>
              <w:top w:val="nil"/>
              <w:left w:val="nil"/>
              <w:bottom w:val="single" w:sz="4" w:space="0" w:color="788184"/>
              <w:right w:val="single" w:sz="4" w:space="0" w:color="788184"/>
            </w:tcBorders>
            <w:shd w:val="clear" w:color="000000" w:fill="FFFFFF"/>
            <w:vAlign w:val="center"/>
            <w:hideMark/>
          </w:tcPr>
          <w:p w14:paraId="4C0C48DA"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3,480.0</w:t>
            </w:r>
          </w:p>
        </w:tc>
        <w:tc>
          <w:tcPr>
            <w:tcW w:w="880" w:type="dxa"/>
            <w:tcBorders>
              <w:top w:val="nil"/>
              <w:left w:val="nil"/>
              <w:bottom w:val="single" w:sz="4" w:space="0" w:color="788184"/>
              <w:right w:val="single" w:sz="4" w:space="0" w:color="788184"/>
            </w:tcBorders>
            <w:shd w:val="clear" w:color="000000" w:fill="FFFFFF"/>
            <w:vAlign w:val="center"/>
            <w:hideMark/>
          </w:tcPr>
          <w:p w14:paraId="0E53B8F4"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3,730.0</w:t>
            </w:r>
          </w:p>
        </w:tc>
        <w:tc>
          <w:tcPr>
            <w:tcW w:w="880" w:type="dxa"/>
            <w:tcBorders>
              <w:top w:val="nil"/>
              <w:left w:val="nil"/>
              <w:bottom w:val="single" w:sz="4" w:space="0" w:color="788184"/>
              <w:right w:val="single" w:sz="4" w:space="0" w:color="788184"/>
            </w:tcBorders>
            <w:shd w:val="clear" w:color="000000" w:fill="FFFFFF"/>
            <w:vAlign w:val="center"/>
            <w:hideMark/>
          </w:tcPr>
          <w:p w14:paraId="3CEB0F61"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3,610.0</w:t>
            </w:r>
          </w:p>
        </w:tc>
        <w:tc>
          <w:tcPr>
            <w:tcW w:w="880" w:type="dxa"/>
            <w:tcBorders>
              <w:top w:val="nil"/>
              <w:left w:val="nil"/>
              <w:bottom w:val="single" w:sz="4" w:space="0" w:color="788184"/>
              <w:right w:val="single" w:sz="4" w:space="0" w:color="788184"/>
            </w:tcBorders>
            <w:shd w:val="clear" w:color="000000" w:fill="FFFFFF"/>
            <w:vAlign w:val="center"/>
            <w:hideMark/>
          </w:tcPr>
          <w:p w14:paraId="20B9D28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3,420.0</w:t>
            </w:r>
          </w:p>
        </w:tc>
        <w:tc>
          <w:tcPr>
            <w:tcW w:w="880" w:type="dxa"/>
            <w:tcBorders>
              <w:top w:val="nil"/>
              <w:left w:val="nil"/>
              <w:bottom w:val="single" w:sz="4" w:space="0" w:color="788184"/>
              <w:right w:val="single" w:sz="4" w:space="0" w:color="788184"/>
            </w:tcBorders>
            <w:shd w:val="clear" w:color="000000" w:fill="FFFFFF"/>
            <w:vAlign w:val="center"/>
            <w:hideMark/>
          </w:tcPr>
          <w:p w14:paraId="13CF750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3,120.0</w:t>
            </w:r>
          </w:p>
        </w:tc>
        <w:tc>
          <w:tcPr>
            <w:tcW w:w="880" w:type="dxa"/>
            <w:tcBorders>
              <w:top w:val="nil"/>
              <w:left w:val="nil"/>
              <w:bottom w:val="single" w:sz="4" w:space="0" w:color="788184"/>
              <w:right w:val="single" w:sz="4" w:space="0" w:color="788184"/>
            </w:tcBorders>
            <w:shd w:val="clear" w:color="000000" w:fill="FFFFFF"/>
            <w:vAlign w:val="center"/>
            <w:hideMark/>
          </w:tcPr>
          <w:p w14:paraId="18C8F5B8"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2,930.0</w:t>
            </w:r>
          </w:p>
        </w:tc>
        <w:tc>
          <w:tcPr>
            <w:tcW w:w="880" w:type="dxa"/>
            <w:tcBorders>
              <w:top w:val="nil"/>
              <w:left w:val="nil"/>
              <w:bottom w:val="single" w:sz="4" w:space="0" w:color="788184"/>
              <w:right w:val="single" w:sz="4" w:space="0" w:color="788184"/>
            </w:tcBorders>
            <w:shd w:val="clear" w:color="000000" w:fill="FFFFFF"/>
            <w:vAlign w:val="center"/>
            <w:hideMark/>
          </w:tcPr>
          <w:p w14:paraId="7087507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4,590.0</w:t>
            </w:r>
          </w:p>
        </w:tc>
        <w:tc>
          <w:tcPr>
            <w:tcW w:w="880" w:type="dxa"/>
            <w:tcBorders>
              <w:top w:val="nil"/>
              <w:left w:val="nil"/>
              <w:bottom w:val="single" w:sz="4" w:space="0" w:color="788184"/>
              <w:right w:val="single" w:sz="4" w:space="0" w:color="788184"/>
            </w:tcBorders>
            <w:shd w:val="clear" w:color="000000" w:fill="FFFFFF"/>
            <w:vAlign w:val="center"/>
            <w:hideMark/>
          </w:tcPr>
          <w:p w14:paraId="122696B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28,090.0</w:t>
            </w:r>
          </w:p>
        </w:tc>
      </w:tr>
      <w:tr w:rsidR="00A43992" w:rsidRPr="00A43992" w14:paraId="5426C670"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6B7DE8F0" w14:textId="77777777" w:rsidR="00A43992" w:rsidRPr="00A43992" w:rsidRDefault="00A43992" w:rsidP="00A43992">
            <w:pPr>
              <w:spacing w:before="0" w:after="0" w:line="240" w:lineRule="auto"/>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Total – tax receipts</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585E29CF" w14:textId="4501798D"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2F76D652" w14:textId="320C115C"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7D08E5BF"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1,710.0</w:t>
            </w:r>
          </w:p>
        </w:tc>
        <w:tc>
          <w:tcPr>
            <w:tcW w:w="880" w:type="dxa"/>
            <w:tcBorders>
              <w:top w:val="nil"/>
              <w:left w:val="nil"/>
              <w:bottom w:val="single" w:sz="4" w:space="0" w:color="788184"/>
              <w:right w:val="single" w:sz="4" w:space="0" w:color="788184"/>
            </w:tcBorders>
            <w:shd w:val="clear" w:color="000000" w:fill="FFFFFF"/>
            <w:vAlign w:val="center"/>
            <w:hideMark/>
          </w:tcPr>
          <w:p w14:paraId="5962C80C"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2,880.0</w:t>
            </w:r>
          </w:p>
        </w:tc>
        <w:tc>
          <w:tcPr>
            <w:tcW w:w="880" w:type="dxa"/>
            <w:tcBorders>
              <w:top w:val="nil"/>
              <w:left w:val="nil"/>
              <w:bottom w:val="single" w:sz="4" w:space="0" w:color="788184"/>
              <w:right w:val="single" w:sz="4" w:space="0" w:color="788184"/>
            </w:tcBorders>
            <w:shd w:val="clear" w:color="000000" w:fill="FFFFFF"/>
            <w:vAlign w:val="center"/>
            <w:hideMark/>
          </w:tcPr>
          <w:p w14:paraId="3DA15159"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3,210.0</w:t>
            </w:r>
          </w:p>
        </w:tc>
        <w:tc>
          <w:tcPr>
            <w:tcW w:w="880" w:type="dxa"/>
            <w:tcBorders>
              <w:top w:val="nil"/>
              <w:left w:val="nil"/>
              <w:bottom w:val="single" w:sz="4" w:space="0" w:color="788184"/>
              <w:right w:val="single" w:sz="4" w:space="0" w:color="788184"/>
            </w:tcBorders>
            <w:shd w:val="clear" w:color="000000" w:fill="FFFFFF"/>
            <w:vAlign w:val="center"/>
            <w:hideMark/>
          </w:tcPr>
          <w:p w14:paraId="70BA86C4"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3,480.0</w:t>
            </w:r>
          </w:p>
        </w:tc>
        <w:tc>
          <w:tcPr>
            <w:tcW w:w="880" w:type="dxa"/>
            <w:tcBorders>
              <w:top w:val="nil"/>
              <w:left w:val="nil"/>
              <w:bottom w:val="single" w:sz="4" w:space="0" w:color="788184"/>
              <w:right w:val="single" w:sz="4" w:space="0" w:color="788184"/>
            </w:tcBorders>
            <w:shd w:val="clear" w:color="000000" w:fill="FFFFFF"/>
            <w:vAlign w:val="center"/>
            <w:hideMark/>
          </w:tcPr>
          <w:p w14:paraId="3ED0F953"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3,730.0</w:t>
            </w:r>
          </w:p>
        </w:tc>
        <w:tc>
          <w:tcPr>
            <w:tcW w:w="880" w:type="dxa"/>
            <w:tcBorders>
              <w:top w:val="nil"/>
              <w:left w:val="nil"/>
              <w:bottom w:val="single" w:sz="4" w:space="0" w:color="788184"/>
              <w:right w:val="single" w:sz="4" w:space="0" w:color="788184"/>
            </w:tcBorders>
            <w:shd w:val="clear" w:color="000000" w:fill="FFFFFF"/>
            <w:vAlign w:val="center"/>
            <w:hideMark/>
          </w:tcPr>
          <w:p w14:paraId="71F9C32F"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3,610.0</w:t>
            </w:r>
          </w:p>
        </w:tc>
        <w:tc>
          <w:tcPr>
            <w:tcW w:w="880" w:type="dxa"/>
            <w:tcBorders>
              <w:top w:val="nil"/>
              <w:left w:val="nil"/>
              <w:bottom w:val="single" w:sz="4" w:space="0" w:color="788184"/>
              <w:right w:val="single" w:sz="4" w:space="0" w:color="788184"/>
            </w:tcBorders>
            <w:shd w:val="clear" w:color="000000" w:fill="FFFFFF"/>
            <w:vAlign w:val="center"/>
            <w:hideMark/>
          </w:tcPr>
          <w:p w14:paraId="15C1E0B5"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3,420.0</w:t>
            </w:r>
          </w:p>
        </w:tc>
        <w:tc>
          <w:tcPr>
            <w:tcW w:w="880" w:type="dxa"/>
            <w:tcBorders>
              <w:top w:val="nil"/>
              <w:left w:val="nil"/>
              <w:bottom w:val="single" w:sz="4" w:space="0" w:color="788184"/>
              <w:right w:val="single" w:sz="4" w:space="0" w:color="788184"/>
            </w:tcBorders>
            <w:shd w:val="clear" w:color="000000" w:fill="FFFFFF"/>
            <w:vAlign w:val="center"/>
            <w:hideMark/>
          </w:tcPr>
          <w:p w14:paraId="49D63255"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3,120.0</w:t>
            </w:r>
          </w:p>
        </w:tc>
        <w:tc>
          <w:tcPr>
            <w:tcW w:w="880" w:type="dxa"/>
            <w:tcBorders>
              <w:top w:val="nil"/>
              <w:left w:val="nil"/>
              <w:bottom w:val="single" w:sz="4" w:space="0" w:color="788184"/>
              <w:right w:val="single" w:sz="4" w:space="0" w:color="788184"/>
            </w:tcBorders>
            <w:shd w:val="clear" w:color="000000" w:fill="FFFFFF"/>
            <w:vAlign w:val="center"/>
            <w:hideMark/>
          </w:tcPr>
          <w:p w14:paraId="3955B1A8"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2,930.0</w:t>
            </w:r>
          </w:p>
        </w:tc>
        <w:tc>
          <w:tcPr>
            <w:tcW w:w="880" w:type="dxa"/>
            <w:tcBorders>
              <w:top w:val="nil"/>
              <w:left w:val="nil"/>
              <w:bottom w:val="single" w:sz="4" w:space="0" w:color="788184"/>
              <w:right w:val="single" w:sz="4" w:space="0" w:color="788184"/>
            </w:tcBorders>
            <w:shd w:val="clear" w:color="000000" w:fill="FFFFFF"/>
            <w:vAlign w:val="center"/>
            <w:hideMark/>
          </w:tcPr>
          <w:p w14:paraId="278D5E83"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4,590.0</w:t>
            </w:r>
          </w:p>
        </w:tc>
        <w:tc>
          <w:tcPr>
            <w:tcW w:w="880" w:type="dxa"/>
            <w:tcBorders>
              <w:top w:val="nil"/>
              <w:left w:val="nil"/>
              <w:bottom w:val="single" w:sz="4" w:space="0" w:color="788184"/>
              <w:right w:val="single" w:sz="4" w:space="0" w:color="788184"/>
            </w:tcBorders>
            <w:shd w:val="clear" w:color="000000" w:fill="FFFFFF"/>
            <w:vAlign w:val="center"/>
            <w:hideMark/>
          </w:tcPr>
          <w:p w14:paraId="756F9151"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28,090.0</w:t>
            </w:r>
          </w:p>
        </w:tc>
      </w:tr>
      <w:tr w:rsidR="00A43992" w:rsidRPr="00A43992" w14:paraId="5CF73725" w14:textId="77777777" w:rsidTr="00A43992">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6E9793D2" w14:textId="77777777" w:rsidR="00A43992" w:rsidRPr="00A43992" w:rsidRDefault="00A43992" w:rsidP="00A43992">
            <w:pPr>
              <w:spacing w:before="0" w:after="0" w:line="240" w:lineRule="auto"/>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Non-tax receipts</w:t>
            </w:r>
          </w:p>
        </w:tc>
        <w:tc>
          <w:tcPr>
            <w:tcW w:w="880" w:type="dxa"/>
            <w:tcBorders>
              <w:top w:val="single" w:sz="4" w:space="0" w:color="788184"/>
              <w:left w:val="nil"/>
              <w:bottom w:val="single" w:sz="4" w:space="0" w:color="788184"/>
              <w:right w:val="nil"/>
            </w:tcBorders>
            <w:shd w:val="clear" w:color="000000" w:fill="D3D8E9"/>
            <w:vAlign w:val="center"/>
            <w:hideMark/>
          </w:tcPr>
          <w:p w14:paraId="480ED70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C5BE53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C750EE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1C97614"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8C3C618"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9933E9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00D5FA3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BEC8FA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D50EA8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4429DC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AAC34EC"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B771E7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43D8530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r>
      <w:tr w:rsidR="00A43992" w:rsidRPr="00A43992" w14:paraId="4979DA7E" w14:textId="77777777" w:rsidTr="00A43992">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130B7856"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Administered non-tax</w:t>
            </w:r>
          </w:p>
        </w:tc>
        <w:tc>
          <w:tcPr>
            <w:tcW w:w="880" w:type="dxa"/>
            <w:tcBorders>
              <w:top w:val="single" w:sz="4" w:space="0" w:color="788184"/>
              <w:left w:val="nil"/>
              <w:bottom w:val="single" w:sz="4" w:space="0" w:color="788184"/>
              <w:right w:val="nil"/>
            </w:tcBorders>
            <w:shd w:val="clear" w:color="000000" w:fill="FFFFFF"/>
            <w:vAlign w:val="center"/>
            <w:hideMark/>
          </w:tcPr>
          <w:p w14:paraId="3A143251"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3DB144F"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6A6EE17"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D08EEE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AC2DCA1"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096E0F0"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73FFF80"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D39A0B4"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6D6D81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B2D5EE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69F58C8"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A1DAA5A"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6F1D1349"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r>
      <w:tr w:rsidR="00A43992" w:rsidRPr="00A43992" w14:paraId="3932CE5C"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62C00118" w14:textId="77777777" w:rsidR="00A43992" w:rsidRPr="00A43992" w:rsidRDefault="00A43992" w:rsidP="00A43992">
            <w:pPr>
              <w:spacing w:before="0" w:after="0" w:line="240" w:lineRule="auto"/>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Cannabis licence fees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AF6D014"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0.0</w:t>
            </w:r>
          </w:p>
        </w:tc>
        <w:tc>
          <w:tcPr>
            <w:tcW w:w="880" w:type="dxa"/>
            <w:tcBorders>
              <w:top w:val="nil"/>
              <w:left w:val="nil"/>
              <w:bottom w:val="single" w:sz="4" w:space="0" w:color="788184"/>
              <w:right w:val="single" w:sz="4" w:space="0" w:color="788184"/>
            </w:tcBorders>
            <w:shd w:val="clear" w:color="auto" w:fill="auto"/>
            <w:vAlign w:val="center"/>
            <w:hideMark/>
          </w:tcPr>
          <w:p w14:paraId="699991B7"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auto" w:fill="auto"/>
            <w:vAlign w:val="center"/>
            <w:hideMark/>
          </w:tcPr>
          <w:p w14:paraId="4377FC76"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auto" w:fill="auto"/>
            <w:vAlign w:val="center"/>
            <w:hideMark/>
          </w:tcPr>
          <w:p w14:paraId="6D1D12AE"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auto" w:fill="auto"/>
            <w:vAlign w:val="center"/>
            <w:hideMark/>
          </w:tcPr>
          <w:p w14:paraId="0F6298E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auto" w:fill="auto"/>
            <w:vAlign w:val="center"/>
            <w:hideMark/>
          </w:tcPr>
          <w:p w14:paraId="54914503"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auto" w:fill="auto"/>
            <w:vAlign w:val="center"/>
            <w:hideMark/>
          </w:tcPr>
          <w:p w14:paraId="64117588"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auto" w:fill="auto"/>
            <w:vAlign w:val="center"/>
            <w:hideMark/>
          </w:tcPr>
          <w:p w14:paraId="0CD6BC66"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auto" w:fill="auto"/>
            <w:vAlign w:val="center"/>
            <w:hideMark/>
          </w:tcPr>
          <w:p w14:paraId="25064E4D"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auto" w:fill="auto"/>
            <w:vAlign w:val="center"/>
            <w:hideMark/>
          </w:tcPr>
          <w:p w14:paraId="7DF6B11E"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auto" w:fill="auto"/>
            <w:vAlign w:val="center"/>
            <w:hideMark/>
          </w:tcPr>
          <w:p w14:paraId="7BF5C13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16.0</w:t>
            </w:r>
          </w:p>
        </w:tc>
        <w:tc>
          <w:tcPr>
            <w:tcW w:w="880" w:type="dxa"/>
            <w:tcBorders>
              <w:top w:val="nil"/>
              <w:left w:val="nil"/>
              <w:bottom w:val="single" w:sz="4" w:space="0" w:color="788184"/>
              <w:right w:val="single" w:sz="4" w:space="0" w:color="788184"/>
            </w:tcBorders>
            <w:shd w:val="clear" w:color="000000" w:fill="FFFFFF"/>
            <w:vAlign w:val="center"/>
            <w:hideMark/>
          </w:tcPr>
          <w:p w14:paraId="1E03060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750AC4F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159.8</w:t>
            </w:r>
          </w:p>
        </w:tc>
      </w:tr>
      <w:tr w:rsidR="00A43992" w:rsidRPr="00A43992" w14:paraId="08990F9C"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6D2373DD"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Total - administered non-tax</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0420DA54"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0.0</w:t>
            </w:r>
          </w:p>
        </w:tc>
        <w:tc>
          <w:tcPr>
            <w:tcW w:w="880" w:type="dxa"/>
            <w:tcBorders>
              <w:top w:val="nil"/>
              <w:left w:val="nil"/>
              <w:bottom w:val="single" w:sz="4" w:space="0" w:color="788184"/>
              <w:right w:val="single" w:sz="4" w:space="0" w:color="788184"/>
            </w:tcBorders>
            <w:shd w:val="clear" w:color="000000" w:fill="FFFFFF"/>
            <w:vAlign w:val="center"/>
            <w:hideMark/>
          </w:tcPr>
          <w:p w14:paraId="7B64718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5763230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000000" w:fill="FFFFFF"/>
            <w:vAlign w:val="center"/>
            <w:hideMark/>
          </w:tcPr>
          <w:p w14:paraId="114484C4"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000000" w:fill="FFFFFF"/>
            <w:vAlign w:val="center"/>
            <w:hideMark/>
          </w:tcPr>
          <w:p w14:paraId="0CA5FAE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000000" w:fill="FFFFFF"/>
            <w:vAlign w:val="center"/>
            <w:hideMark/>
          </w:tcPr>
          <w:p w14:paraId="5697C73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000000" w:fill="FFFFFF"/>
            <w:vAlign w:val="center"/>
            <w:hideMark/>
          </w:tcPr>
          <w:p w14:paraId="17C150A9"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000000" w:fill="FFFFFF"/>
            <w:vAlign w:val="center"/>
            <w:hideMark/>
          </w:tcPr>
          <w:p w14:paraId="6E401D29"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000000" w:fill="FFFFFF"/>
            <w:vAlign w:val="center"/>
            <w:hideMark/>
          </w:tcPr>
          <w:p w14:paraId="2CABAFD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000000" w:fill="FFFFFF"/>
            <w:vAlign w:val="center"/>
            <w:hideMark/>
          </w:tcPr>
          <w:p w14:paraId="5184E3EE"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000000" w:fill="FFFFFF"/>
            <w:vAlign w:val="center"/>
            <w:hideMark/>
          </w:tcPr>
          <w:p w14:paraId="7228F6BA"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16.0</w:t>
            </w:r>
          </w:p>
        </w:tc>
        <w:tc>
          <w:tcPr>
            <w:tcW w:w="880" w:type="dxa"/>
            <w:tcBorders>
              <w:top w:val="nil"/>
              <w:left w:val="nil"/>
              <w:bottom w:val="single" w:sz="4" w:space="0" w:color="788184"/>
              <w:right w:val="single" w:sz="4" w:space="0" w:color="788184"/>
            </w:tcBorders>
            <w:shd w:val="clear" w:color="000000" w:fill="FFFFFF"/>
            <w:vAlign w:val="center"/>
            <w:hideMark/>
          </w:tcPr>
          <w:p w14:paraId="288E3289"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72357A13"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159.8</w:t>
            </w:r>
          </w:p>
        </w:tc>
      </w:tr>
      <w:tr w:rsidR="00A43992" w:rsidRPr="00A43992" w14:paraId="346BAF0A"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72F88BF1"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Total – non-tax receipts</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41D8633"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0.0</w:t>
            </w:r>
          </w:p>
        </w:tc>
        <w:tc>
          <w:tcPr>
            <w:tcW w:w="880" w:type="dxa"/>
            <w:tcBorders>
              <w:top w:val="nil"/>
              <w:left w:val="nil"/>
              <w:bottom w:val="single" w:sz="4" w:space="0" w:color="788184"/>
              <w:right w:val="single" w:sz="4" w:space="0" w:color="788184"/>
            </w:tcBorders>
            <w:shd w:val="clear" w:color="000000" w:fill="FFFFFF"/>
            <w:vAlign w:val="center"/>
            <w:hideMark/>
          </w:tcPr>
          <w:p w14:paraId="3BB230D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3E095C1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000000" w:fill="FFFFFF"/>
            <w:vAlign w:val="center"/>
            <w:hideMark/>
          </w:tcPr>
          <w:p w14:paraId="081D9A1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000000" w:fill="FFFFFF"/>
            <w:vAlign w:val="center"/>
            <w:hideMark/>
          </w:tcPr>
          <w:p w14:paraId="72AE5599"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000000" w:fill="FFFFFF"/>
            <w:vAlign w:val="center"/>
            <w:hideMark/>
          </w:tcPr>
          <w:p w14:paraId="2516D39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000000" w:fill="FFFFFF"/>
            <w:vAlign w:val="center"/>
            <w:hideMark/>
          </w:tcPr>
          <w:p w14:paraId="77BFBE7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000000" w:fill="FFFFFF"/>
            <w:vAlign w:val="center"/>
            <w:hideMark/>
          </w:tcPr>
          <w:p w14:paraId="11FBA691"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000000" w:fill="FFFFFF"/>
            <w:vAlign w:val="center"/>
            <w:hideMark/>
          </w:tcPr>
          <w:p w14:paraId="7E31C48A"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000000" w:fill="FFFFFF"/>
            <w:vAlign w:val="center"/>
            <w:hideMark/>
          </w:tcPr>
          <w:p w14:paraId="564DE75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000000" w:fill="FFFFFF"/>
            <w:vAlign w:val="center"/>
            <w:hideMark/>
          </w:tcPr>
          <w:p w14:paraId="05B16667"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16.0</w:t>
            </w:r>
          </w:p>
        </w:tc>
        <w:tc>
          <w:tcPr>
            <w:tcW w:w="880" w:type="dxa"/>
            <w:tcBorders>
              <w:top w:val="nil"/>
              <w:left w:val="nil"/>
              <w:bottom w:val="single" w:sz="4" w:space="0" w:color="788184"/>
              <w:right w:val="single" w:sz="4" w:space="0" w:color="788184"/>
            </w:tcBorders>
            <w:shd w:val="clear" w:color="000000" w:fill="FFFFFF"/>
            <w:vAlign w:val="center"/>
            <w:hideMark/>
          </w:tcPr>
          <w:p w14:paraId="01B236D1"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2CEDA8A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159.8</w:t>
            </w:r>
          </w:p>
        </w:tc>
      </w:tr>
      <w:tr w:rsidR="00A43992" w:rsidRPr="00A43992" w14:paraId="298DF5D4"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2226EF19" w14:textId="77777777" w:rsidR="00A43992" w:rsidRPr="00A43992" w:rsidRDefault="00A43992" w:rsidP="00A43992">
            <w:pPr>
              <w:spacing w:before="0" w:after="0" w:line="240" w:lineRule="auto"/>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Total – receipts</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4AAF4B1A"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0.0</w:t>
            </w:r>
          </w:p>
        </w:tc>
        <w:tc>
          <w:tcPr>
            <w:tcW w:w="880" w:type="dxa"/>
            <w:tcBorders>
              <w:top w:val="nil"/>
              <w:left w:val="nil"/>
              <w:bottom w:val="single" w:sz="4" w:space="0" w:color="788184"/>
              <w:right w:val="single" w:sz="4" w:space="0" w:color="788184"/>
            </w:tcBorders>
            <w:shd w:val="clear" w:color="000000" w:fill="FFFFFF"/>
            <w:vAlign w:val="center"/>
            <w:hideMark/>
          </w:tcPr>
          <w:p w14:paraId="41E1070D"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000000" w:fill="FFFFFF"/>
            <w:vAlign w:val="center"/>
            <w:hideMark/>
          </w:tcPr>
          <w:p w14:paraId="70D8590F"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1,725.1</w:t>
            </w:r>
          </w:p>
        </w:tc>
        <w:tc>
          <w:tcPr>
            <w:tcW w:w="880" w:type="dxa"/>
            <w:tcBorders>
              <w:top w:val="nil"/>
              <w:left w:val="nil"/>
              <w:bottom w:val="single" w:sz="4" w:space="0" w:color="788184"/>
              <w:right w:val="single" w:sz="4" w:space="0" w:color="788184"/>
            </w:tcBorders>
            <w:shd w:val="clear" w:color="000000" w:fill="FFFFFF"/>
            <w:vAlign w:val="center"/>
            <w:hideMark/>
          </w:tcPr>
          <w:p w14:paraId="36DD7E66"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2,895.2</w:t>
            </w:r>
          </w:p>
        </w:tc>
        <w:tc>
          <w:tcPr>
            <w:tcW w:w="880" w:type="dxa"/>
            <w:tcBorders>
              <w:top w:val="nil"/>
              <w:left w:val="nil"/>
              <w:bottom w:val="single" w:sz="4" w:space="0" w:color="788184"/>
              <w:right w:val="single" w:sz="4" w:space="0" w:color="788184"/>
            </w:tcBorders>
            <w:shd w:val="clear" w:color="000000" w:fill="FFFFFF"/>
            <w:vAlign w:val="center"/>
            <w:hideMark/>
          </w:tcPr>
          <w:p w14:paraId="6A46E2E6"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3,225.3</w:t>
            </w:r>
          </w:p>
        </w:tc>
        <w:tc>
          <w:tcPr>
            <w:tcW w:w="880" w:type="dxa"/>
            <w:tcBorders>
              <w:top w:val="nil"/>
              <w:left w:val="nil"/>
              <w:bottom w:val="single" w:sz="4" w:space="0" w:color="788184"/>
              <w:right w:val="single" w:sz="4" w:space="0" w:color="788184"/>
            </w:tcBorders>
            <w:shd w:val="clear" w:color="000000" w:fill="FFFFFF"/>
            <w:vAlign w:val="center"/>
            <w:hideMark/>
          </w:tcPr>
          <w:p w14:paraId="3C7B7536"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3,495.4</w:t>
            </w:r>
          </w:p>
        </w:tc>
        <w:tc>
          <w:tcPr>
            <w:tcW w:w="880" w:type="dxa"/>
            <w:tcBorders>
              <w:top w:val="nil"/>
              <w:left w:val="nil"/>
              <w:bottom w:val="single" w:sz="4" w:space="0" w:color="788184"/>
              <w:right w:val="single" w:sz="4" w:space="0" w:color="788184"/>
            </w:tcBorders>
            <w:shd w:val="clear" w:color="000000" w:fill="FFFFFF"/>
            <w:vAlign w:val="center"/>
            <w:hideMark/>
          </w:tcPr>
          <w:p w14:paraId="674C626B"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3,745.5</w:t>
            </w:r>
          </w:p>
        </w:tc>
        <w:tc>
          <w:tcPr>
            <w:tcW w:w="880" w:type="dxa"/>
            <w:tcBorders>
              <w:top w:val="nil"/>
              <w:left w:val="nil"/>
              <w:bottom w:val="single" w:sz="4" w:space="0" w:color="788184"/>
              <w:right w:val="single" w:sz="4" w:space="0" w:color="788184"/>
            </w:tcBorders>
            <w:shd w:val="clear" w:color="000000" w:fill="FFFFFF"/>
            <w:vAlign w:val="center"/>
            <w:hideMark/>
          </w:tcPr>
          <w:p w14:paraId="78689FD9"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3,625.7</w:t>
            </w:r>
          </w:p>
        </w:tc>
        <w:tc>
          <w:tcPr>
            <w:tcW w:w="880" w:type="dxa"/>
            <w:tcBorders>
              <w:top w:val="nil"/>
              <w:left w:val="nil"/>
              <w:bottom w:val="single" w:sz="4" w:space="0" w:color="788184"/>
              <w:right w:val="single" w:sz="4" w:space="0" w:color="788184"/>
            </w:tcBorders>
            <w:shd w:val="clear" w:color="000000" w:fill="FFFFFF"/>
            <w:vAlign w:val="center"/>
            <w:hideMark/>
          </w:tcPr>
          <w:p w14:paraId="60C94722"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3,435.8</w:t>
            </w:r>
          </w:p>
        </w:tc>
        <w:tc>
          <w:tcPr>
            <w:tcW w:w="880" w:type="dxa"/>
            <w:tcBorders>
              <w:top w:val="nil"/>
              <w:left w:val="nil"/>
              <w:bottom w:val="single" w:sz="4" w:space="0" w:color="788184"/>
              <w:right w:val="single" w:sz="4" w:space="0" w:color="788184"/>
            </w:tcBorders>
            <w:shd w:val="clear" w:color="000000" w:fill="FFFFFF"/>
            <w:vAlign w:val="center"/>
            <w:hideMark/>
          </w:tcPr>
          <w:p w14:paraId="24BAD492"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3,135.9</w:t>
            </w:r>
          </w:p>
        </w:tc>
        <w:tc>
          <w:tcPr>
            <w:tcW w:w="880" w:type="dxa"/>
            <w:tcBorders>
              <w:top w:val="nil"/>
              <w:left w:val="nil"/>
              <w:bottom w:val="single" w:sz="4" w:space="0" w:color="788184"/>
              <w:right w:val="single" w:sz="4" w:space="0" w:color="788184"/>
            </w:tcBorders>
            <w:shd w:val="clear" w:color="000000" w:fill="FFFFFF"/>
            <w:vAlign w:val="center"/>
            <w:hideMark/>
          </w:tcPr>
          <w:p w14:paraId="2E79AA20"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2,946.0</w:t>
            </w:r>
          </w:p>
        </w:tc>
        <w:tc>
          <w:tcPr>
            <w:tcW w:w="880" w:type="dxa"/>
            <w:tcBorders>
              <w:top w:val="nil"/>
              <w:left w:val="nil"/>
              <w:bottom w:val="single" w:sz="4" w:space="0" w:color="788184"/>
              <w:right w:val="single" w:sz="4" w:space="0" w:color="788184"/>
            </w:tcBorders>
            <w:shd w:val="clear" w:color="000000" w:fill="FFFFFF"/>
            <w:vAlign w:val="center"/>
            <w:hideMark/>
          </w:tcPr>
          <w:p w14:paraId="0C80533D"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4,640.2</w:t>
            </w:r>
          </w:p>
        </w:tc>
        <w:tc>
          <w:tcPr>
            <w:tcW w:w="880" w:type="dxa"/>
            <w:tcBorders>
              <w:top w:val="nil"/>
              <w:left w:val="nil"/>
              <w:bottom w:val="single" w:sz="4" w:space="0" w:color="788184"/>
              <w:right w:val="single" w:sz="4" w:space="0" w:color="788184"/>
            </w:tcBorders>
            <w:shd w:val="clear" w:color="000000" w:fill="FFFFFF"/>
            <w:vAlign w:val="center"/>
            <w:hideMark/>
          </w:tcPr>
          <w:p w14:paraId="3205F4D2"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28,249.8</w:t>
            </w:r>
          </w:p>
        </w:tc>
      </w:tr>
      <w:tr w:rsidR="00A43992" w:rsidRPr="00A43992" w14:paraId="5B7DDD5F" w14:textId="77777777" w:rsidTr="00A43992">
        <w:trPr>
          <w:trHeight w:val="315"/>
        </w:trPr>
        <w:tc>
          <w:tcPr>
            <w:tcW w:w="2140" w:type="dxa"/>
            <w:tcBorders>
              <w:top w:val="nil"/>
              <w:left w:val="single" w:sz="4" w:space="0" w:color="788184"/>
              <w:bottom w:val="single" w:sz="4" w:space="0" w:color="788184"/>
              <w:right w:val="nil"/>
            </w:tcBorders>
            <w:shd w:val="clear" w:color="000000" w:fill="D3D8E9"/>
            <w:vAlign w:val="center"/>
            <w:hideMark/>
          </w:tcPr>
          <w:p w14:paraId="461CA22D" w14:textId="77777777" w:rsidR="00A43992" w:rsidRPr="00A43992" w:rsidRDefault="00A43992" w:rsidP="00A43992">
            <w:pPr>
              <w:spacing w:before="0" w:after="0" w:line="240" w:lineRule="auto"/>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Payments</w:t>
            </w:r>
          </w:p>
        </w:tc>
        <w:tc>
          <w:tcPr>
            <w:tcW w:w="880" w:type="dxa"/>
            <w:tcBorders>
              <w:top w:val="single" w:sz="4" w:space="0" w:color="788184"/>
              <w:left w:val="nil"/>
              <w:bottom w:val="single" w:sz="4" w:space="0" w:color="788184"/>
              <w:right w:val="nil"/>
            </w:tcBorders>
            <w:shd w:val="clear" w:color="000000" w:fill="D3D8E9"/>
            <w:vAlign w:val="center"/>
            <w:hideMark/>
          </w:tcPr>
          <w:p w14:paraId="53868238"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A3E916E"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7D5E2929"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205E01E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17CE10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ED0992A"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390A3C4"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3EE7894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538ADC1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12A09A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14C1982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D3D8E9"/>
            <w:vAlign w:val="center"/>
            <w:hideMark/>
          </w:tcPr>
          <w:p w14:paraId="61F6B807"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D3D8E9"/>
            <w:vAlign w:val="center"/>
            <w:hideMark/>
          </w:tcPr>
          <w:p w14:paraId="50FED6A8"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r>
      <w:tr w:rsidR="00A43992" w:rsidRPr="00A43992" w14:paraId="31580F6C" w14:textId="77777777" w:rsidTr="00A43992">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06A26666"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Administered</w:t>
            </w:r>
          </w:p>
        </w:tc>
        <w:tc>
          <w:tcPr>
            <w:tcW w:w="880" w:type="dxa"/>
            <w:tcBorders>
              <w:top w:val="single" w:sz="4" w:space="0" w:color="788184"/>
              <w:left w:val="nil"/>
              <w:bottom w:val="single" w:sz="4" w:space="0" w:color="788184"/>
              <w:right w:val="nil"/>
            </w:tcBorders>
            <w:shd w:val="clear" w:color="auto" w:fill="auto"/>
            <w:vAlign w:val="center"/>
            <w:hideMark/>
          </w:tcPr>
          <w:p w14:paraId="1F3F0536"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FB7BE4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70ADB6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69071DC"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E6CE487"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288068E"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77044A3"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905ECE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35DD234"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155D389"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4A0DC8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4A39E663"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2A4843A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r>
      <w:tr w:rsidR="00A43992" w:rsidRPr="00A43992" w14:paraId="0BED84F0" w14:textId="77777777" w:rsidTr="00A43992">
        <w:trPr>
          <w:trHeight w:val="52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A546D17" w14:textId="77777777" w:rsidR="00A43992" w:rsidRPr="00A43992" w:rsidRDefault="00A43992" w:rsidP="00A43992">
            <w:pPr>
              <w:spacing w:before="0" w:after="0" w:line="240" w:lineRule="auto"/>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GST payments to states and territories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3E9D071" w14:textId="6EE614DD"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BEE44A9" w14:textId="3352E225"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6ECCD76A"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-650.0</w:t>
            </w:r>
          </w:p>
        </w:tc>
        <w:tc>
          <w:tcPr>
            <w:tcW w:w="880" w:type="dxa"/>
            <w:tcBorders>
              <w:top w:val="nil"/>
              <w:left w:val="nil"/>
              <w:bottom w:val="single" w:sz="4" w:space="0" w:color="788184"/>
              <w:right w:val="single" w:sz="4" w:space="0" w:color="788184"/>
            </w:tcBorders>
            <w:shd w:val="clear" w:color="auto" w:fill="auto"/>
            <w:vAlign w:val="center"/>
            <w:hideMark/>
          </w:tcPr>
          <w:p w14:paraId="4370FD69"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-780.0</w:t>
            </w:r>
          </w:p>
        </w:tc>
        <w:tc>
          <w:tcPr>
            <w:tcW w:w="880" w:type="dxa"/>
            <w:tcBorders>
              <w:top w:val="nil"/>
              <w:left w:val="nil"/>
              <w:bottom w:val="single" w:sz="4" w:space="0" w:color="788184"/>
              <w:right w:val="single" w:sz="4" w:space="0" w:color="788184"/>
            </w:tcBorders>
            <w:shd w:val="clear" w:color="auto" w:fill="auto"/>
            <w:vAlign w:val="center"/>
            <w:hideMark/>
          </w:tcPr>
          <w:p w14:paraId="60B68161"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-860.0</w:t>
            </w:r>
          </w:p>
        </w:tc>
        <w:tc>
          <w:tcPr>
            <w:tcW w:w="880" w:type="dxa"/>
            <w:tcBorders>
              <w:top w:val="nil"/>
              <w:left w:val="nil"/>
              <w:bottom w:val="single" w:sz="4" w:space="0" w:color="788184"/>
              <w:right w:val="single" w:sz="4" w:space="0" w:color="788184"/>
            </w:tcBorders>
            <w:shd w:val="clear" w:color="auto" w:fill="auto"/>
            <w:vAlign w:val="center"/>
            <w:hideMark/>
          </w:tcPr>
          <w:p w14:paraId="548E5714"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73AF893B"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-1,020.0</w:t>
            </w:r>
          </w:p>
        </w:tc>
        <w:tc>
          <w:tcPr>
            <w:tcW w:w="880" w:type="dxa"/>
            <w:tcBorders>
              <w:top w:val="nil"/>
              <w:left w:val="nil"/>
              <w:bottom w:val="single" w:sz="4" w:space="0" w:color="788184"/>
              <w:right w:val="single" w:sz="4" w:space="0" w:color="788184"/>
            </w:tcBorders>
            <w:shd w:val="clear" w:color="auto" w:fill="auto"/>
            <w:vAlign w:val="center"/>
            <w:hideMark/>
          </w:tcPr>
          <w:p w14:paraId="30309D03"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-950.0</w:t>
            </w:r>
          </w:p>
        </w:tc>
        <w:tc>
          <w:tcPr>
            <w:tcW w:w="880" w:type="dxa"/>
            <w:tcBorders>
              <w:top w:val="nil"/>
              <w:left w:val="nil"/>
              <w:bottom w:val="single" w:sz="4" w:space="0" w:color="788184"/>
              <w:right w:val="single" w:sz="4" w:space="0" w:color="788184"/>
            </w:tcBorders>
            <w:shd w:val="clear" w:color="auto" w:fill="auto"/>
            <w:vAlign w:val="center"/>
            <w:hideMark/>
          </w:tcPr>
          <w:p w14:paraId="54044A3D"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-920.0</w:t>
            </w:r>
          </w:p>
        </w:tc>
        <w:tc>
          <w:tcPr>
            <w:tcW w:w="880" w:type="dxa"/>
            <w:tcBorders>
              <w:top w:val="nil"/>
              <w:left w:val="nil"/>
              <w:bottom w:val="single" w:sz="4" w:space="0" w:color="788184"/>
              <w:right w:val="single" w:sz="4" w:space="0" w:color="788184"/>
            </w:tcBorders>
            <w:shd w:val="clear" w:color="auto" w:fill="auto"/>
            <w:vAlign w:val="center"/>
            <w:hideMark/>
          </w:tcPr>
          <w:p w14:paraId="43A0F14F"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-830.0</w:t>
            </w:r>
          </w:p>
        </w:tc>
        <w:tc>
          <w:tcPr>
            <w:tcW w:w="880" w:type="dxa"/>
            <w:tcBorders>
              <w:top w:val="nil"/>
              <w:left w:val="nil"/>
              <w:bottom w:val="single" w:sz="4" w:space="0" w:color="788184"/>
              <w:right w:val="single" w:sz="4" w:space="0" w:color="788184"/>
            </w:tcBorders>
            <w:shd w:val="clear" w:color="auto" w:fill="auto"/>
            <w:vAlign w:val="center"/>
            <w:hideMark/>
          </w:tcPr>
          <w:p w14:paraId="105633CD"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-790.0</w:t>
            </w:r>
          </w:p>
        </w:tc>
        <w:tc>
          <w:tcPr>
            <w:tcW w:w="880" w:type="dxa"/>
            <w:tcBorders>
              <w:top w:val="nil"/>
              <w:left w:val="nil"/>
              <w:bottom w:val="single" w:sz="4" w:space="0" w:color="788184"/>
              <w:right w:val="single" w:sz="4" w:space="0" w:color="788184"/>
            </w:tcBorders>
            <w:shd w:val="clear" w:color="000000" w:fill="FFFFFF"/>
            <w:vAlign w:val="center"/>
            <w:hideMark/>
          </w:tcPr>
          <w:p w14:paraId="560DF99E"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-1,430.0</w:t>
            </w:r>
          </w:p>
        </w:tc>
        <w:tc>
          <w:tcPr>
            <w:tcW w:w="880" w:type="dxa"/>
            <w:tcBorders>
              <w:top w:val="nil"/>
              <w:left w:val="nil"/>
              <w:bottom w:val="single" w:sz="4" w:space="0" w:color="788184"/>
              <w:right w:val="single" w:sz="4" w:space="0" w:color="788184"/>
            </w:tcBorders>
            <w:shd w:val="clear" w:color="000000" w:fill="FFFFFF"/>
            <w:vAlign w:val="center"/>
            <w:hideMark/>
          </w:tcPr>
          <w:p w14:paraId="712DFA7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-7,720.0</w:t>
            </w:r>
          </w:p>
        </w:tc>
      </w:tr>
      <w:tr w:rsidR="00A43992" w:rsidRPr="00A43992" w14:paraId="1C073992"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3211B48B" w14:textId="77777777" w:rsidR="00A43992" w:rsidRPr="00A43992" w:rsidRDefault="00A43992" w:rsidP="00A43992">
            <w:pPr>
              <w:spacing w:before="0" w:after="0" w:line="240" w:lineRule="auto"/>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PBS savings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C480BAA" w14:textId="2BFDE6EB"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2F46A6D" w14:textId="47839563"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5A3A035" w14:textId="7476B2C9"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4145C51B" w14:textId="40E7022D"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CA76AF6" w14:textId="58F8F47B"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DBF2427" w14:textId="4E705ADA"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8DABC45" w14:textId="6999B5FA"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1A755D37" w14:textId="65637DA2"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385B8A9" w14:textId="4BE11BF0"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C09EF47" w14:textId="253AB5AE"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42D665D" w14:textId="5C84811E"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5CBCC304" w14:textId="3D197F50"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50926A5C" w14:textId="2C570BE8"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r>
      <w:tr w:rsidR="00A43992" w:rsidRPr="00A43992" w14:paraId="25889725"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5C3849F7" w14:textId="77777777" w:rsidR="00A43992" w:rsidRPr="00A43992" w:rsidRDefault="00A43992" w:rsidP="00A43992">
            <w:pPr>
              <w:spacing w:before="0" w:after="0" w:line="240" w:lineRule="auto"/>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MBS savings</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67A5DD9" w14:textId="1D6351BA"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4F6F34D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784BAC77"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0A245B8D"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2FD8EFB0"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30700702"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54C9A9E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5788A68A"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3069D3E0"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66F206BF"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auto" w:fill="auto"/>
            <w:vAlign w:val="center"/>
            <w:hideMark/>
          </w:tcPr>
          <w:p w14:paraId="6DF9CD70"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000000" w:fill="FFFFFF"/>
            <w:vAlign w:val="center"/>
            <w:hideMark/>
          </w:tcPr>
          <w:p w14:paraId="234B2BCA"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7.5</w:t>
            </w:r>
          </w:p>
        </w:tc>
        <w:tc>
          <w:tcPr>
            <w:tcW w:w="880" w:type="dxa"/>
            <w:tcBorders>
              <w:top w:val="nil"/>
              <w:left w:val="nil"/>
              <w:bottom w:val="single" w:sz="4" w:space="0" w:color="788184"/>
              <w:right w:val="single" w:sz="4" w:space="0" w:color="788184"/>
            </w:tcBorders>
            <w:shd w:val="clear" w:color="000000" w:fill="FFFFFF"/>
            <w:vAlign w:val="center"/>
            <w:hideMark/>
          </w:tcPr>
          <w:p w14:paraId="15DB9FA7"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25.0</w:t>
            </w:r>
          </w:p>
        </w:tc>
      </w:tr>
      <w:tr w:rsidR="00A43992" w:rsidRPr="00A43992" w14:paraId="57A4D5D2"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41B393E"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Total – administered</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236FA7FD" w14:textId="53D898DB"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0D8C4BB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2.5</w:t>
            </w:r>
          </w:p>
        </w:tc>
        <w:tc>
          <w:tcPr>
            <w:tcW w:w="880" w:type="dxa"/>
            <w:tcBorders>
              <w:top w:val="nil"/>
              <w:left w:val="nil"/>
              <w:bottom w:val="single" w:sz="4" w:space="0" w:color="788184"/>
              <w:right w:val="single" w:sz="4" w:space="0" w:color="788184"/>
            </w:tcBorders>
            <w:shd w:val="clear" w:color="000000" w:fill="FFFFFF"/>
            <w:vAlign w:val="center"/>
            <w:hideMark/>
          </w:tcPr>
          <w:p w14:paraId="5A4049F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-647.5</w:t>
            </w:r>
          </w:p>
        </w:tc>
        <w:tc>
          <w:tcPr>
            <w:tcW w:w="880" w:type="dxa"/>
            <w:tcBorders>
              <w:top w:val="nil"/>
              <w:left w:val="nil"/>
              <w:bottom w:val="single" w:sz="4" w:space="0" w:color="788184"/>
              <w:right w:val="single" w:sz="4" w:space="0" w:color="788184"/>
            </w:tcBorders>
            <w:shd w:val="clear" w:color="000000" w:fill="FFFFFF"/>
            <w:vAlign w:val="center"/>
            <w:hideMark/>
          </w:tcPr>
          <w:p w14:paraId="6F61ACCA"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-777.5</w:t>
            </w:r>
          </w:p>
        </w:tc>
        <w:tc>
          <w:tcPr>
            <w:tcW w:w="880" w:type="dxa"/>
            <w:tcBorders>
              <w:top w:val="nil"/>
              <w:left w:val="nil"/>
              <w:bottom w:val="single" w:sz="4" w:space="0" w:color="788184"/>
              <w:right w:val="single" w:sz="4" w:space="0" w:color="788184"/>
            </w:tcBorders>
            <w:shd w:val="clear" w:color="000000" w:fill="FFFFFF"/>
            <w:vAlign w:val="center"/>
            <w:hideMark/>
          </w:tcPr>
          <w:p w14:paraId="112EC67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-857.5</w:t>
            </w:r>
          </w:p>
        </w:tc>
        <w:tc>
          <w:tcPr>
            <w:tcW w:w="880" w:type="dxa"/>
            <w:tcBorders>
              <w:top w:val="nil"/>
              <w:left w:val="nil"/>
              <w:bottom w:val="single" w:sz="4" w:space="0" w:color="788184"/>
              <w:right w:val="single" w:sz="4" w:space="0" w:color="788184"/>
            </w:tcBorders>
            <w:shd w:val="clear" w:color="000000" w:fill="FFFFFF"/>
            <w:vAlign w:val="center"/>
            <w:hideMark/>
          </w:tcPr>
          <w:p w14:paraId="4A8040C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-917.5</w:t>
            </w:r>
          </w:p>
        </w:tc>
        <w:tc>
          <w:tcPr>
            <w:tcW w:w="880" w:type="dxa"/>
            <w:tcBorders>
              <w:top w:val="nil"/>
              <w:left w:val="nil"/>
              <w:bottom w:val="single" w:sz="4" w:space="0" w:color="788184"/>
              <w:right w:val="single" w:sz="4" w:space="0" w:color="788184"/>
            </w:tcBorders>
            <w:shd w:val="clear" w:color="000000" w:fill="FFFFFF"/>
            <w:vAlign w:val="center"/>
            <w:hideMark/>
          </w:tcPr>
          <w:p w14:paraId="35412C8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-1,017.5</w:t>
            </w:r>
          </w:p>
        </w:tc>
        <w:tc>
          <w:tcPr>
            <w:tcW w:w="880" w:type="dxa"/>
            <w:tcBorders>
              <w:top w:val="nil"/>
              <w:left w:val="nil"/>
              <w:bottom w:val="single" w:sz="4" w:space="0" w:color="788184"/>
              <w:right w:val="single" w:sz="4" w:space="0" w:color="788184"/>
            </w:tcBorders>
            <w:shd w:val="clear" w:color="000000" w:fill="FFFFFF"/>
            <w:vAlign w:val="center"/>
            <w:hideMark/>
          </w:tcPr>
          <w:p w14:paraId="205690B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-947.5</w:t>
            </w:r>
          </w:p>
        </w:tc>
        <w:tc>
          <w:tcPr>
            <w:tcW w:w="880" w:type="dxa"/>
            <w:tcBorders>
              <w:top w:val="nil"/>
              <w:left w:val="nil"/>
              <w:bottom w:val="single" w:sz="4" w:space="0" w:color="788184"/>
              <w:right w:val="single" w:sz="4" w:space="0" w:color="788184"/>
            </w:tcBorders>
            <w:shd w:val="clear" w:color="000000" w:fill="FFFFFF"/>
            <w:vAlign w:val="center"/>
            <w:hideMark/>
          </w:tcPr>
          <w:p w14:paraId="33FA632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-917.5</w:t>
            </w:r>
          </w:p>
        </w:tc>
        <w:tc>
          <w:tcPr>
            <w:tcW w:w="880" w:type="dxa"/>
            <w:tcBorders>
              <w:top w:val="nil"/>
              <w:left w:val="nil"/>
              <w:bottom w:val="single" w:sz="4" w:space="0" w:color="788184"/>
              <w:right w:val="single" w:sz="4" w:space="0" w:color="788184"/>
            </w:tcBorders>
            <w:shd w:val="clear" w:color="000000" w:fill="FFFFFF"/>
            <w:vAlign w:val="center"/>
            <w:hideMark/>
          </w:tcPr>
          <w:p w14:paraId="27BA51CB"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-827.5</w:t>
            </w:r>
          </w:p>
        </w:tc>
        <w:tc>
          <w:tcPr>
            <w:tcW w:w="880" w:type="dxa"/>
            <w:tcBorders>
              <w:top w:val="nil"/>
              <w:left w:val="nil"/>
              <w:bottom w:val="single" w:sz="4" w:space="0" w:color="788184"/>
              <w:right w:val="single" w:sz="4" w:space="0" w:color="788184"/>
            </w:tcBorders>
            <w:shd w:val="clear" w:color="000000" w:fill="FFFFFF"/>
            <w:vAlign w:val="center"/>
            <w:hideMark/>
          </w:tcPr>
          <w:p w14:paraId="31E099E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-787.5</w:t>
            </w:r>
          </w:p>
        </w:tc>
        <w:tc>
          <w:tcPr>
            <w:tcW w:w="880" w:type="dxa"/>
            <w:tcBorders>
              <w:top w:val="nil"/>
              <w:left w:val="nil"/>
              <w:bottom w:val="single" w:sz="4" w:space="0" w:color="788184"/>
              <w:right w:val="single" w:sz="4" w:space="0" w:color="788184"/>
            </w:tcBorders>
            <w:shd w:val="clear" w:color="000000" w:fill="FFFFFF"/>
            <w:vAlign w:val="center"/>
            <w:hideMark/>
          </w:tcPr>
          <w:p w14:paraId="107E40B7"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-1,422.5</w:t>
            </w:r>
          </w:p>
        </w:tc>
        <w:tc>
          <w:tcPr>
            <w:tcW w:w="880" w:type="dxa"/>
            <w:tcBorders>
              <w:top w:val="nil"/>
              <w:left w:val="nil"/>
              <w:bottom w:val="single" w:sz="4" w:space="0" w:color="788184"/>
              <w:right w:val="single" w:sz="4" w:space="0" w:color="788184"/>
            </w:tcBorders>
            <w:shd w:val="clear" w:color="000000" w:fill="FFFFFF"/>
            <w:vAlign w:val="center"/>
            <w:hideMark/>
          </w:tcPr>
          <w:p w14:paraId="56856C9E"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-7,695.0</w:t>
            </w:r>
          </w:p>
        </w:tc>
      </w:tr>
      <w:tr w:rsidR="00A43992" w:rsidRPr="00A43992" w14:paraId="09A1CC1D" w14:textId="77777777" w:rsidTr="00A43992">
        <w:trPr>
          <w:trHeight w:val="315"/>
        </w:trPr>
        <w:tc>
          <w:tcPr>
            <w:tcW w:w="2140" w:type="dxa"/>
            <w:tcBorders>
              <w:top w:val="nil"/>
              <w:left w:val="single" w:sz="4" w:space="0" w:color="788184"/>
              <w:bottom w:val="single" w:sz="4" w:space="0" w:color="788184"/>
              <w:right w:val="nil"/>
            </w:tcBorders>
            <w:shd w:val="clear" w:color="000000" w:fill="FFFFFF"/>
            <w:vAlign w:val="center"/>
            <w:hideMark/>
          </w:tcPr>
          <w:p w14:paraId="69ABACC2"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Departmental</w:t>
            </w:r>
          </w:p>
        </w:tc>
        <w:tc>
          <w:tcPr>
            <w:tcW w:w="880" w:type="dxa"/>
            <w:tcBorders>
              <w:top w:val="single" w:sz="4" w:space="0" w:color="788184"/>
              <w:left w:val="nil"/>
              <w:bottom w:val="single" w:sz="4" w:space="0" w:color="788184"/>
              <w:right w:val="nil"/>
            </w:tcBorders>
            <w:shd w:val="clear" w:color="auto" w:fill="auto"/>
            <w:vAlign w:val="center"/>
            <w:hideMark/>
          </w:tcPr>
          <w:p w14:paraId="7A0F75A6"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E216614"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255E203"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53CC514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056CF8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D63895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6E98A3A6"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70CAF76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35835F53"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0BECD2B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175B741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nil"/>
            </w:tcBorders>
            <w:shd w:val="clear" w:color="000000" w:fill="FFFFFF"/>
            <w:vAlign w:val="center"/>
            <w:hideMark/>
          </w:tcPr>
          <w:p w14:paraId="2A8275F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FFFFFF"/>
            <w:vAlign w:val="center"/>
            <w:hideMark/>
          </w:tcPr>
          <w:p w14:paraId="69F57BF8"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 </w:t>
            </w:r>
          </w:p>
        </w:tc>
      </w:tr>
      <w:tr w:rsidR="00A43992" w:rsidRPr="00A43992" w14:paraId="07EE87FC" w14:textId="77777777" w:rsidTr="00A43992">
        <w:trPr>
          <w:trHeight w:val="52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1F20210B" w14:textId="77777777" w:rsidR="00A43992" w:rsidRPr="00A43992" w:rsidRDefault="00A43992" w:rsidP="00A43992">
            <w:pPr>
              <w:spacing w:before="0" w:after="0" w:line="240" w:lineRule="auto"/>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Cannabis Australia National Agency</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2EA078CA" w14:textId="0157430F"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5D46B665"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-19.9</w:t>
            </w:r>
          </w:p>
        </w:tc>
        <w:tc>
          <w:tcPr>
            <w:tcW w:w="880" w:type="dxa"/>
            <w:tcBorders>
              <w:top w:val="nil"/>
              <w:left w:val="nil"/>
              <w:bottom w:val="single" w:sz="4" w:space="0" w:color="788184"/>
              <w:right w:val="single" w:sz="4" w:space="0" w:color="788184"/>
            </w:tcBorders>
            <w:shd w:val="clear" w:color="auto" w:fill="auto"/>
            <w:vAlign w:val="center"/>
            <w:hideMark/>
          </w:tcPr>
          <w:p w14:paraId="7CD038C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-15.1</w:t>
            </w:r>
          </w:p>
        </w:tc>
        <w:tc>
          <w:tcPr>
            <w:tcW w:w="880" w:type="dxa"/>
            <w:tcBorders>
              <w:top w:val="nil"/>
              <w:left w:val="nil"/>
              <w:bottom w:val="single" w:sz="4" w:space="0" w:color="788184"/>
              <w:right w:val="single" w:sz="4" w:space="0" w:color="788184"/>
            </w:tcBorders>
            <w:shd w:val="clear" w:color="auto" w:fill="auto"/>
            <w:vAlign w:val="center"/>
            <w:hideMark/>
          </w:tcPr>
          <w:p w14:paraId="5B1FF0D4"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-15.2</w:t>
            </w:r>
          </w:p>
        </w:tc>
        <w:tc>
          <w:tcPr>
            <w:tcW w:w="880" w:type="dxa"/>
            <w:tcBorders>
              <w:top w:val="nil"/>
              <w:left w:val="nil"/>
              <w:bottom w:val="single" w:sz="4" w:space="0" w:color="788184"/>
              <w:right w:val="single" w:sz="4" w:space="0" w:color="788184"/>
            </w:tcBorders>
            <w:shd w:val="clear" w:color="auto" w:fill="auto"/>
            <w:vAlign w:val="center"/>
            <w:hideMark/>
          </w:tcPr>
          <w:p w14:paraId="7366E5A1"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-15.3</w:t>
            </w:r>
          </w:p>
        </w:tc>
        <w:tc>
          <w:tcPr>
            <w:tcW w:w="880" w:type="dxa"/>
            <w:tcBorders>
              <w:top w:val="nil"/>
              <w:left w:val="nil"/>
              <w:bottom w:val="single" w:sz="4" w:space="0" w:color="788184"/>
              <w:right w:val="single" w:sz="4" w:space="0" w:color="788184"/>
            </w:tcBorders>
            <w:shd w:val="clear" w:color="auto" w:fill="auto"/>
            <w:vAlign w:val="center"/>
            <w:hideMark/>
          </w:tcPr>
          <w:p w14:paraId="4D8451EA"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-15.4</w:t>
            </w:r>
          </w:p>
        </w:tc>
        <w:tc>
          <w:tcPr>
            <w:tcW w:w="880" w:type="dxa"/>
            <w:tcBorders>
              <w:top w:val="nil"/>
              <w:left w:val="nil"/>
              <w:bottom w:val="single" w:sz="4" w:space="0" w:color="788184"/>
              <w:right w:val="single" w:sz="4" w:space="0" w:color="788184"/>
            </w:tcBorders>
            <w:shd w:val="clear" w:color="auto" w:fill="auto"/>
            <w:vAlign w:val="center"/>
            <w:hideMark/>
          </w:tcPr>
          <w:p w14:paraId="684764BB"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-15.5</w:t>
            </w:r>
          </w:p>
        </w:tc>
        <w:tc>
          <w:tcPr>
            <w:tcW w:w="880" w:type="dxa"/>
            <w:tcBorders>
              <w:top w:val="nil"/>
              <w:left w:val="nil"/>
              <w:bottom w:val="single" w:sz="4" w:space="0" w:color="788184"/>
              <w:right w:val="single" w:sz="4" w:space="0" w:color="788184"/>
            </w:tcBorders>
            <w:shd w:val="clear" w:color="auto" w:fill="auto"/>
            <w:vAlign w:val="center"/>
            <w:hideMark/>
          </w:tcPr>
          <w:p w14:paraId="15F05B43"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-15.7</w:t>
            </w:r>
          </w:p>
        </w:tc>
        <w:tc>
          <w:tcPr>
            <w:tcW w:w="880" w:type="dxa"/>
            <w:tcBorders>
              <w:top w:val="nil"/>
              <w:left w:val="nil"/>
              <w:bottom w:val="single" w:sz="4" w:space="0" w:color="788184"/>
              <w:right w:val="single" w:sz="4" w:space="0" w:color="788184"/>
            </w:tcBorders>
            <w:shd w:val="clear" w:color="auto" w:fill="auto"/>
            <w:vAlign w:val="center"/>
            <w:hideMark/>
          </w:tcPr>
          <w:p w14:paraId="40E9E072"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-15.8</w:t>
            </w:r>
          </w:p>
        </w:tc>
        <w:tc>
          <w:tcPr>
            <w:tcW w:w="880" w:type="dxa"/>
            <w:tcBorders>
              <w:top w:val="nil"/>
              <w:left w:val="nil"/>
              <w:bottom w:val="single" w:sz="4" w:space="0" w:color="788184"/>
              <w:right w:val="single" w:sz="4" w:space="0" w:color="788184"/>
            </w:tcBorders>
            <w:shd w:val="clear" w:color="auto" w:fill="auto"/>
            <w:vAlign w:val="center"/>
            <w:hideMark/>
          </w:tcPr>
          <w:p w14:paraId="67545DB6"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-15.9</w:t>
            </w:r>
          </w:p>
        </w:tc>
        <w:tc>
          <w:tcPr>
            <w:tcW w:w="880" w:type="dxa"/>
            <w:tcBorders>
              <w:top w:val="nil"/>
              <w:left w:val="nil"/>
              <w:bottom w:val="single" w:sz="4" w:space="0" w:color="788184"/>
              <w:right w:val="single" w:sz="4" w:space="0" w:color="788184"/>
            </w:tcBorders>
            <w:shd w:val="clear" w:color="auto" w:fill="auto"/>
            <w:vAlign w:val="center"/>
            <w:hideMark/>
          </w:tcPr>
          <w:p w14:paraId="2A9C0954"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-16.0</w:t>
            </w:r>
          </w:p>
        </w:tc>
        <w:tc>
          <w:tcPr>
            <w:tcW w:w="880" w:type="dxa"/>
            <w:tcBorders>
              <w:top w:val="nil"/>
              <w:left w:val="nil"/>
              <w:bottom w:val="single" w:sz="4" w:space="0" w:color="788184"/>
              <w:right w:val="single" w:sz="4" w:space="0" w:color="788184"/>
            </w:tcBorders>
            <w:shd w:val="clear" w:color="000000" w:fill="FFFFFF"/>
            <w:vAlign w:val="center"/>
            <w:hideMark/>
          </w:tcPr>
          <w:p w14:paraId="3F1E98CF"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-50.2</w:t>
            </w:r>
          </w:p>
        </w:tc>
        <w:tc>
          <w:tcPr>
            <w:tcW w:w="880" w:type="dxa"/>
            <w:tcBorders>
              <w:top w:val="nil"/>
              <w:left w:val="nil"/>
              <w:bottom w:val="single" w:sz="4" w:space="0" w:color="788184"/>
              <w:right w:val="single" w:sz="4" w:space="0" w:color="788184"/>
            </w:tcBorders>
            <w:shd w:val="clear" w:color="000000" w:fill="FFFFFF"/>
            <w:vAlign w:val="center"/>
            <w:hideMark/>
          </w:tcPr>
          <w:p w14:paraId="13D9070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-159.8</w:t>
            </w:r>
          </w:p>
        </w:tc>
      </w:tr>
      <w:tr w:rsidR="00A43992" w:rsidRPr="00A43992" w14:paraId="78FB34BC"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64E3811F" w14:textId="77777777" w:rsidR="00A43992" w:rsidRPr="00A43992" w:rsidRDefault="00A43992" w:rsidP="00A43992">
            <w:pPr>
              <w:spacing w:before="0" w:after="0" w:line="240" w:lineRule="auto"/>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Australian Taxation Office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6DD7368" w14:textId="1BF57842"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78A11AE5"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-33.7</w:t>
            </w:r>
          </w:p>
        </w:tc>
        <w:tc>
          <w:tcPr>
            <w:tcW w:w="880" w:type="dxa"/>
            <w:tcBorders>
              <w:top w:val="nil"/>
              <w:left w:val="nil"/>
              <w:bottom w:val="single" w:sz="4" w:space="0" w:color="788184"/>
              <w:right w:val="single" w:sz="4" w:space="0" w:color="788184"/>
            </w:tcBorders>
            <w:shd w:val="clear" w:color="auto" w:fill="auto"/>
            <w:vAlign w:val="center"/>
            <w:hideMark/>
          </w:tcPr>
          <w:p w14:paraId="5791B348"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-37.8</w:t>
            </w:r>
          </w:p>
        </w:tc>
        <w:tc>
          <w:tcPr>
            <w:tcW w:w="880" w:type="dxa"/>
            <w:tcBorders>
              <w:top w:val="nil"/>
              <w:left w:val="nil"/>
              <w:bottom w:val="single" w:sz="4" w:space="0" w:color="788184"/>
              <w:right w:val="single" w:sz="4" w:space="0" w:color="788184"/>
            </w:tcBorders>
            <w:shd w:val="clear" w:color="auto" w:fill="auto"/>
            <w:vAlign w:val="center"/>
            <w:hideMark/>
          </w:tcPr>
          <w:p w14:paraId="0B97C72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58C099AE"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6FD498FA"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49FD96D2"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208FD4A0"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48DCCBE6"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59872539"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auto" w:fill="auto"/>
            <w:vAlign w:val="center"/>
            <w:hideMark/>
          </w:tcPr>
          <w:p w14:paraId="30ABE069"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-27.3</w:t>
            </w:r>
          </w:p>
        </w:tc>
        <w:tc>
          <w:tcPr>
            <w:tcW w:w="880" w:type="dxa"/>
            <w:tcBorders>
              <w:top w:val="nil"/>
              <w:left w:val="nil"/>
              <w:bottom w:val="single" w:sz="4" w:space="0" w:color="788184"/>
              <w:right w:val="single" w:sz="4" w:space="0" w:color="788184"/>
            </w:tcBorders>
            <w:shd w:val="clear" w:color="000000" w:fill="FFFFFF"/>
            <w:vAlign w:val="center"/>
            <w:hideMark/>
          </w:tcPr>
          <w:p w14:paraId="4CCCFAC7"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-98.8</w:t>
            </w:r>
          </w:p>
        </w:tc>
        <w:tc>
          <w:tcPr>
            <w:tcW w:w="880" w:type="dxa"/>
            <w:tcBorders>
              <w:top w:val="nil"/>
              <w:left w:val="nil"/>
              <w:bottom w:val="single" w:sz="4" w:space="0" w:color="788184"/>
              <w:right w:val="single" w:sz="4" w:space="0" w:color="788184"/>
            </w:tcBorders>
            <w:shd w:val="clear" w:color="000000" w:fill="FFFFFF"/>
            <w:vAlign w:val="center"/>
            <w:hideMark/>
          </w:tcPr>
          <w:p w14:paraId="6EBD8DF0"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-289.9</w:t>
            </w:r>
          </w:p>
        </w:tc>
      </w:tr>
      <w:tr w:rsidR="00315EFD" w:rsidRPr="00A43992" w14:paraId="3AEB4427" w14:textId="77777777" w:rsidTr="00A578C7">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5822F693" w14:textId="77777777" w:rsidR="00315EFD" w:rsidRPr="00A43992" w:rsidRDefault="00315EFD" w:rsidP="00315EFD">
            <w:pPr>
              <w:spacing w:before="0" w:after="0" w:line="240" w:lineRule="auto"/>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Australian Federal Police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505A3CFE" w14:textId="068CA327" w:rsidR="00315EFD" w:rsidRPr="00A43992" w:rsidRDefault="00315EFD" w:rsidP="00315EFD">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hideMark/>
          </w:tcPr>
          <w:p w14:paraId="30E2C314" w14:textId="2B31C552" w:rsidR="00315EFD" w:rsidRPr="00A43992" w:rsidRDefault="00315EFD" w:rsidP="00315EFD">
            <w:pPr>
              <w:spacing w:before="0" w:after="0" w:line="240" w:lineRule="auto"/>
              <w:jc w:val="right"/>
              <w:rPr>
                <w:rFonts w:ascii="Calibri" w:eastAsia="Times New Roman" w:hAnsi="Calibri" w:cs="Calibri"/>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hideMark/>
          </w:tcPr>
          <w:p w14:paraId="066291D6" w14:textId="51597D88" w:rsidR="00315EFD" w:rsidRPr="00A43992" w:rsidRDefault="00315EFD" w:rsidP="00315EFD">
            <w:pPr>
              <w:spacing w:before="0" w:after="0" w:line="240" w:lineRule="auto"/>
              <w:jc w:val="right"/>
              <w:rPr>
                <w:rFonts w:ascii="Calibri" w:eastAsia="Times New Roman" w:hAnsi="Calibri" w:cs="Calibri"/>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hideMark/>
          </w:tcPr>
          <w:p w14:paraId="0E8181BB" w14:textId="191AAF31" w:rsidR="00315EFD" w:rsidRPr="00A43992" w:rsidRDefault="00315EFD" w:rsidP="00315EFD">
            <w:pPr>
              <w:spacing w:before="0" w:after="0" w:line="240" w:lineRule="auto"/>
              <w:jc w:val="right"/>
              <w:rPr>
                <w:rFonts w:ascii="Calibri" w:eastAsia="Times New Roman" w:hAnsi="Calibri" w:cs="Calibri"/>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hideMark/>
          </w:tcPr>
          <w:p w14:paraId="195AA53F" w14:textId="64646442" w:rsidR="00315EFD" w:rsidRPr="00A43992" w:rsidRDefault="00315EFD" w:rsidP="00315EFD">
            <w:pPr>
              <w:spacing w:before="0" w:after="0" w:line="240" w:lineRule="auto"/>
              <w:jc w:val="right"/>
              <w:rPr>
                <w:rFonts w:ascii="Calibri" w:eastAsia="Times New Roman" w:hAnsi="Calibri" w:cs="Calibri"/>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hideMark/>
          </w:tcPr>
          <w:p w14:paraId="45823236" w14:textId="60D27D32" w:rsidR="00315EFD" w:rsidRPr="00A43992" w:rsidRDefault="00315EFD" w:rsidP="00315EFD">
            <w:pPr>
              <w:spacing w:before="0" w:after="0" w:line="240" w:lineRule="auto"/>
              <w:jc w:val="right"/>
              <w:rPr>
                <w:rFonts w:ascii="Calibri" w:eastAsia="Times New Roman" w:hAnsi="Calibri" w:cs="Calibri"/>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hideMark/>
          </w:tcPr>
          <w:p w14:paraId="2ECD10AB" w14:textId="2A15DB19" w:rsidR="00315EFD" w:rsidRPr="00A43992" w:rsidRDefault="00315EFD" w:rsidP="00315EFD">
            <w:pPr>
              <w:spacing w:before="0" w:after="0" w:line="240" w:lineRule="auto"/>
              <w:jc w:val="right"/>
              <w:rPr>
                <w:rFonts w:ascii="Calibri" w:eastAsia="Times New Roman" w:hAnsi="Calibri" w:cs="Calibri"/>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hideMark/>
          </w:tcPr>
          <w:p w14:paraId="0C053BCD" w14:textId="78D62375" w:rsidR="00315EFD" w:rsidRPr="00A43992" w:rsidRDefault="00315EFD" w:rsidP="00315EFD">
            <w:pPr>
              <w:spacing w:before="0" w:after="0" w:line="240" w:lineRule="auto"/>
              <w:jc w:val="right"/>
              <w:rPr>
                <w:rFonts w:ascii="Calibri" w:eastAsia="Times New Roman" w:hAnsi="Calibri" w:cs="Calibri"/>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hideMark/>
          </w:tcPr>
          <w:p w14:paraId="3FD3EC7B" w14:textId="0F937518" w:rsidR="00315EFD" w:rsidRPr="00A43992" w:rsidRDefault="00315EFD" w:rsidP="00315EFD">
            <w:pPr>
              <w:spacing w:before="0" w:after="0" w:line="240" w:lineRule="auto"/>
              <w:jc w:val="right"/>
              <w:rPr>
                <w:rFonts w:ascii="Calibri" w:eastAsia="Times New Roman" w:hAnsi="Calibri" w:cs="Calibri"/>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hideMark/>
          </w:tcPr>
          <w:p w14:paraId="40240FB0" w14:textId="3FD158EE" w:rsidR="00315EFD" w:rsidRPr="00A43992" w:rsidRDefault="00315EFD" w:rsidP="00315EFD">
            <w:pPr>
              <w:spacing w:before="0" w:after="0" w:line="240" w:lineRule="auto"/>
              <w:jc w:val="right"/>
              <w:rPr>
                <w:rFonts w:ascii="Calibri" w:eastAsia="Times New Roman" w:hAnsi="Calibri" w:cs="Calibri"/>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hideMark/>
          </w:tcPr>
          <w:p w14:paraId="427AA715" w14:textId="7F5BD683" w:rsidR="00315EFD" w:rsidRPr="00A43992" w:rsidRDefault="00315EFD" w:rsidP="00315EFD">
            <w:pPr>
              <w:spacing w:before="0" w:after="0" w:line="240" w:lineRule="auto"/>
              <w:jc w:val="right"/>
              <w:rPr>
                <w:rFonts w:ascii="Calibri" w:eastAsia="Times New Roman" w:hAnsi="Calibri" w:cs="Calibri"/>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hideMark/>
          </w:tcPr>
          <w:p w14:paraId="7668A9CA" w14:textId="45FBC9F0" w:rsidR="00315EFD" w:rsidRPr="00A43992" w:rsidRDefault="00315EFD" w:rsidP="00315EFD">
            <w:pPr>
              <w:spacing w:before="0" w:after="0" w:line="240" w:lineRule="auto"/>
              <w:jc w:val="right"/>
              <w:rPr>
                <w:rFonts w:ascii="Calibri" w:eastAsia="Times New Roman" w:hAnsi="Calibri" w:cs="Calibri"/>
                <w:b/>
                <w:bCs/>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hideMark/>
          </w:tcPr>
          <w:p w14:paraId="2846B06E" w14:textId="0553654C" w:rsidR="00315EFD" w:rsidRPr="00A43992" w:rsidRDefault="00315EFD" w:rsidP="00315EFD">
            <w:pPr>
              <w:spacing w:before="0" w:after="0" w:line="240" w:lineRule="auto"/>
              <w:jc w:val="right"/>
              <w:rPr>
                <w:rFonts w:ascii="Calibri" w:eastAsia="Times New Roman" w:hAnsi="Calibri" w:cs="Calibri"/>
                <w:b/>
                <w:bCs/>
                <w:i/>
                <w:iCs/>
                <w:color w:val="000000"/>
                <w:spacing w:val="0"/>
                <w:sz w:val="16"/>
                <w:szCs w:val="16"/>
                <w:lang w:eastAsia="en-AU"/>
              </w:rPr>
            </w:pPr>
            <w:r w:rsidRPr="002F53B6">
              <w:rPr>
                <w:rFonts w:ascii="Calibri" w:eastAsia="Times New Roman" w:hAnsi="Calibri" w:cs="Calibri"/>
                <w:i/>
                <w:iCs/>
                <w:color w:val="000000"/>
                <w:spacing w:val="0"/>
                <w:sz w:val="16"/>
                <w:szCs w:val="16"/>
                <w:lang w:eastAsia="en-AU"/>
              </w:rPr>
              <w:t>-</w:t>
            </w:r>
          </w:p>
        </w:tc>
      </w:tr>
      <w:tr w:rsidR="00A43992" w:rsidRPr="00A43992" w14:paraId="2DE5190D"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6EA25DFD"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Total – departmental</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65FC9A3C" w14:textId="44D2F1DF"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26B5DC38"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-53.6</w:t>
            </w:r>
          </w:p>
        </w:tc>
        <w:tc>
          <w:tcPr>
            <w:tcW w:w="880" w:type="dxa"/>
            <w:tcBorders>
              <w:top w:val="nil"/>
              <w:left w:val="nil"/>
              <w:bottom w:val="single" w:sz="4" w:space="0" w:color="788184"/>
              <w:right w:val="single" w:sz="4" w:space="0" w:color="788184"/>
            </w:tcBorders>
            <w:shd w:val="clear" w:color="000000" w:fill="FFFFFF"/>
            <w:vAlign w:val="center"/>
            <w:hideMark/>
          </w:tcPr>
          <w:p w14:paraId="29CE23D1"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-52.9</w:t>
            </w:r>
          </w:p>
        </w:tc>
        <w:tc>
          <w:tcPr>
            <w:tcW w:w="880" w:type="dxa"/>
            <w:tcBorders>
              <w:top w:val="nil"/>
              <w:left w:val="nil"/>
              <w:bottom w:val="single" w:sz="4" w:space="0" w:color="788184"/>
              <w:right w:val="single" w:sz="4" w:space="0" w:color="788184"/>
            </w:tcBorders>
            <w:shd w:val="clear" w:color="000000" w:fill="FFFFFF"/>
            <w:vAlign w:val="center"/>
            <w:hideMark/>
          </w:tcPr>
          <w:p w14:paraId="6440C9B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-42.5</w:t>
            </w:r>
          </w:p>
        </w:tc>
        <w:tc>
          <w:tcPr>
            <w:tcW w:w="880" w:type="dxa"/>
            <w:tcBorders>
              <w:top w:val="nil"/>
              <w:left w:val="nil"/>
              <w:bottom w:val="single" w:sz="4" w:space="0" w:color="788184"/>
              <w:right w:val="single" w:sz="4" w:space="0" w:color="788184"/>
            </w:tcBorders>
            <w:shd w:val="clear" w:color="000000" w:fill="FFFFFF"/>
            <w:vAlign w:val="center"/>
            <w:hideMark/>
          </w:tcPr>
          <w:p w14:paraId="24883612"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-42.6</w:t>
            </w:r>
          </w:p>
        </w:tc>
        <w:tc>
          <w:tcPr>
            <w:tcW w:w="880" w:type="dxa"/>
            <w:tcBorders>
              <w:top w:val="nil"/>
              <w:left w:val="nil"/>
              <w:bottom w:val="single" w:sz="4" w:space="0" w:color="788184"/>
              <w:right w:val="single" w:sz="4" w:space="0" w:color="788184"/>
            </w:tcBorders>
            <w:shd w:val="clear" w:color="000000" w:fill="FFFFFF"/>
            <w:vAlign w:val="center"/>
            <w:hideMark/>
          </w:tcPr>
          <w:p w14:paraId="188F2549"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-42.7</w:t>
            </w:r>
          </w:p>
        </w:tc>
        <w:tc>
          <w:tcPr>
            <w:tcW w:w="880" w:type="dxa"/>
            <w:tcBorders>
              <w:top w:val="nil"/>
              <w:left w:val="nil"/>
              <w:bottom w:val="single" w:sz="4" w:space="0" w:color="788184"/>
              <w:right w:val="single" w:sz="4" w:space="0" w:color="788184"/>
            </w:tcBorders>
            <w:shd w:val="clear" w:color="000000" w:fill="FFFFFF"/>
            <w:vAlign w:val="center"/>
            <w:hideMark/>
          </w:tcPr>
          <w:p w14:paraId="469625B4"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-42.8</w:t>
            </w:r>
          </w:p>
        </w:tc>
        <w:tc>
          <w:tcPr>
            <w:tcW w:w="880" w:type="dxa"/>
            <w:tcBorders>
              <w:top w:val="nil"/>
              <w:left w:val="nil"/>
              <w:bottom w:val="single" w:sz="4" w:space="0" w:color="788184"/>
              <w:right w:val="single" w:sz="4" w:space="0" w:color="788184"/>
            </w:tcBorders>
            <w:shd w:val="clear" w:color="000000" w:fill="FFFFFF"/>
            <w:vAlign w:val="center"/>
            <w:hideMark/>
          </w:tcPr>
          <w:p w14:paraId="09314F79"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-43.0</w:t>
            </w:r>
          </w:p>
        </w:tc>
        <w:tc>
          <w:tcPr>
            <w:tcW w:w="880" w:type="dxa"/>
            <w:tcBorders>
              <w:top w:val="nil"/>
              <w:left w:val="nil"/>
              <w:bottom w:val="single" w:sz="4" w:space="0" w:color="788184"/>
              <w:right w:val="single" w:sz="4" w:space="0" w:color="788184"/>
            </w:tcBorders>
            <w:shd w:val="clear" w:color="000000" w:fill="FFFFFF"/>
            <w:vAlign w:val="center"/>
            <w:hideMark/>
          </w:tcPr>
          <w:p w14:paraId="43C289B5"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-43.1</w:t>
            </w:r>
          </w:p>
        </w:tc>
        <w:tc>
          <w:tcPr>
            <w:tcW w:w="880" w:type="dxa"/>
            <w:tcBorders>
              <w:top w:val="nil"/>
              <w:left w:val="nil"/>
              <w:bottom w:val="single" w:sz="4" w:space="0" w:color="788184"/>
              <w:right w:val="single" w:sz="4" w:space="0" w:color="788184"/>
            </w:tcBorders>
            <w:shd w:val="clear" w:color="000000" w:fill="FFFFFF"/>
            <w:vAlign w:val="center"/>
            <w:hideMark/>
          </w:tcPr>
          <w:p w14:paraId="1929B9CD"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-43.2</w:t>
            </w:r>
          </w:p>
        </w:tc>
        <w:tc>
          <w:tcPr>
            <w:tcW w:w="880" w:type="dxa"/>
            <w:tcBorders>
              <w:top w:val="nil"/>
              <w:left w:val="nil"/>
              <w:bottom w:val="single" w:sz="4" w:space="0" w:color="788184"/>
              <w:right w:val="single" w:sz="4" w:space="0" w:color="788184"/>
            </w:tcBorders>
            <w:shd w:val="clear" w:color="000000" w:fill="FFFFFF"/>
            <w:vAlign w:val="center"/>
            <w:hideMark/>
          </w:tcPr>
          <w:p w14:paraId="70C9A72A"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-43.3</w:t>
            </w:r>
          </w:p>
        </w:tc>
        <w:tc>
          <w:tcPr>
            <w:tcW w:w="880" w:type="dxa"/>
            <w:tcBorders>
              <w:top w:val="nil"/>
              <w:left w:val="nil"/>
              <w:bottom w:val="single" w:sz="4" w:space="0" w:color="788184"/>
              <w:right w:val="single" w:sz="4" w:space="0" w:color="788184"/>
            </w:tcBorders>
            <w:shd w:val="clear" w:color="000000" w:fill="FFFFFF"/>
            <w:vAlign w:val="center"/>
            <w:hideMark/>
          </w:tcPr>
          <w:p w14:paraId="031EF138"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-149.0</w:t>
            </w:r>
          </w:p>
        </w:tc>
        <w:tc>
          <w:tcPr>
            <w:tcW w:w="880" w:type="dxa"/>
            <w:tcBorders>
              <w:top w:val="nil"/>
              <w:left w:val="nil"/>
              <w:bottom w:val="single" w:sz="4" w:space="0" w:color="788184"/>
              <w:right w:val="single" w:sz="4" w:space="0" w:color="788184"/>
            </w:tcBorders>
            <w:shd w:val="clear" w:color="000000" w:fill="FFFFFF"/>
            <w:vAlign w:val="center"/>
            <w:hideMark/>
          </w:tcPr>
          <w:p w14:paraId="5518A7AA" w14:textId="77777777" w:rsidR="00A43992" w:rsidRPr="00A43992"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-449.7</w:t>
            </w:r>
          </w:p>
        </w:tc>
      </w:tr>
      <w:tr w:rsidR="00A43992" w:rsidRPr="00A43992" w14:paraId="0F9518C5"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48FECE9B" w14:textId="77777777" w:rsidR="00A43992" w:rsidRPr="00A43992" w:rsidRDefault="00A43992" w:rsidP="00A43992">
            <w:pPr>
              <w:spacing w:before="0" w:after="0" w:line="240" w:lineRule="auto"/>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Total – payments</w:t>
            </w:r>
          </w:p>
        </w:tc>
        <w:tc>
          <w:tcPr>
            <w:tcW w:w="880" w:type="dxa"/>
            <w:tcBorders>
              <w:top w:val="single" w:sz="4" w:space="0" w:color="788184"/>
              <w:left w:val="single" w:sz="4" w:space="0" w:color="788184"/>
              <w:bottom w:val="single" w:sz="4" w:space="0" w:color="788184"/>
              <w:right w:val="single" w:sz="4" w:space="0" w:color="788184"/>
            </w:tcBorders>
            <w:shd w:val="clear" w:color="000000" w:fill="FFFFFF"/>
            <w:vAlign w:val="center"/>
            <w:hideMark/>
          </w:tcPr>
          <w:p w14:paraId="7248E3B3" w14:textId="6D640C95"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FFFFFF"/>
            <w:vAlign w:val="center"/>
            <w:hideMark/>
          </w:tcPr>
          <w:p w14:paraId="71545099"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-51.1</w:t>
            </w:r>
          </w:p>
        </w:tc>
        <w:tc>
          <w:tcPr>
            <w:tcW w:w="880" w:type="dxa"/>
            <w:tcBorders>
              <w:top w:val="nil"/>
              <w:left w:val="nil"/>
              <w:bottom w:val="single" w:sz="4" w:space="0" w:color="788184"/>
              <w:right w:val="single" w:sz="4" w:space="0" w:color="788184"/>
            </w:tcBorders>
            <w:shd w:val="clear" w:color="000000" w:fill="FFFFFF"/>
            <w:vAlign w:val="center"/>
            <w:hideMark/>
          </w:tcPr>
          <w:p w14:paraId="4AA4E01D"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-700.4</w:t>
            </w:r>
          </w:p>
        </w:tc>
        <w:tc>
          <w:tcPr>
            <w:tcW w:w="880" w:type="dxa"/>
            <w:tcBorders>
              <w:top w:val="nil"/>
              <w:left w:val="nil"/>
              <w:bottom w:val="single" w:sz="4" w:space="0" w:color="788184"/>
              <w:right w:val="single" w:sz="4" w:space="0" w:color="788184"/>
            </w:tcBorders>
            <w:shd w:val="clear" w:color="000000" w:fill="FFFFFF"/>
            <w:vAlign w:val="center"/>
            <w:hideMark/>
          </w:tcPr>
          <w:p w14:paraId="32368CFB"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-820.0</w:t>
            </w:r>
          </w:p>
        </w:tc>
        <w:tc>
          <w:tcPr>
            <w:tcW w:w="880" w:type="dxa"/>
            <w:tcBorders>
              <w:top w:val="nil"/>
              <w:left w:val="nil"/>
              <w:bottom w:val="single" w:sz="4" w:space="0" w:color="788184"/>
              <w:right w:val="single" w:sz="4" w:space="0" w:color="788184"/>
            </w:tcBorders>
            <w:shd w:val="clear" w:color="000000" w:fill="FFFFFF"/>
            <w:vAlign w:val="center"/>
            <w:hideMark/>
          </w:tcPr>
          <w:p w14:paraId="71CB47DB"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-900.1</w:t>
            </w:r>
          </w:p>
        </w:tc>
        <w:tc>
          <w:tcPr>
            <w:tcW w:w="880" w:type="dxa"/>
            <w:tcBorders>
              <w:top w:val="nil"/>
              <w:left w:val="nil"/>
              <w:bottom w:val="single" w:sz="4" w:space="0" w:color="788184"/>
              <w:right w:val="single" w:sz="4" w:space="0" w:color="788184"/>
            </w:tcBorders>
            <w:shd w:val="clear" w:color="000000" w:fill="FFFFFF"/>
            <w:vAlign w:val="center"/>
            <w:hideMark/>
          </w:tcPr>
          <w:p w14:paraId="1E909220"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-960.2</w:t>
            </w:r>
          </w:p>
        </w:tc>
        <w:tc>
          <w:tcPr>
            <w:tcW w:w="880" w:type="dxa"/>
            <w:tcBorders>
              <w:top w:val="nil"/>
              <w:left w:val="nil"/>
              <w:bottom w:val="single" w:sz="4" w:space="0" w:color="788184"/>
              <w:right w:val="single" w:sz="4" w:space="0" w:color="788184"/>
            </w:tcBorders>
            <w:shd w:val="clear" w:color="000000" w:fill="FFFFFF"/>
            <w:vAlign w:val="center"/>
            <w:hideMark/>
          </w:tcPr>
          <w:p w14:paraId="2B4288F4"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-1,060.3</w:t>
            </w:r>
          </w:p>
        </w:tc>
        <w:tc>
          <w:tcPr>
            <w:tcW w:w="880" w:type="dxa"/>
            <w:tcBorders>
              <w:top w:val="nil"/>
              <w:left w:val="nil"/>
              <w:bottom w:val="single" w:sz="4" w:space="0" w:color="788184"/>
              <w:right w:val="single" w:sz="4" w:space="0" w:color="788184"/>
            </w:tcBorders>
            <w:shd w:val="clear" w:color="000000" w:fill="FFFFFF"/>
            <w:vAlign w:val="center"/>
            <w:hideMark/>
          </w:tcPr>
          <w:p w14:paraId="328CBC60"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-990.5</w:t>
            </w:r>
          </w:p>
        </w:tc>
        <w:tc>
          <w:tcPr>
            <w:tcW w:w="880" w:type="dxa"/>
            <w:tcBorders>
              <w:top w:val="nil"/>
              <w:left w:val="nil"/>
              <w:bottom w:val="single" w:sz="4" w:space="0" w:color="788184"/>
              <w:right w:val="single" w:sz="4" w:space="0" w:color="788184"/>
            </w:tcBorders>
            <w:shd w:val="clear" w:color="000000" w:fill="FFFFFF"/>
            <w:vAlign w:val="center"/>
            <w:hideMark/>
          </w:tcPr>
          <w:p w14:paraId="5C239081"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-960.6</w:t>
            </w:r>
          </w:p>
        </w:tc>
        <w:tc>
          <w:tcPr>
            <w:tcW w:w="880" w:type="dxa"/>
            <w:tcBorders>
              <w:top w:val="nil"/>
              <w:left w:val="nil"/>
              <w:bottom w:val="single" w:sz="4" w:space="0" w:color="788184"/>
              <w:right w:val="single" w:sz="4" w:space="0" w:color="788184"/>
            </w:tcBorders>
            <w:shd w:val="clear" w:color="000000" w:fill="FFFFFF"/>
            <w:vAlign w:val="center"/>
            <w:hideMark/>
          </w:tcPr>
          <w:p w14:paraId="5B6B98B3"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-870.7</w:t>
            </w:r>
          </w:p>
        </w:tc>
        <w:tc>
          <w:tcPr>
            <w:tcW w:w="880" w:type="dxa"/>
            <w:tcBorders>
              <w:top w:val="nil"/>
              <w:left w:val="nil"/>
              <w:bottom w:val="single" w:sz="4" w:space="0" w:color="788184"/>
              <w:right w:val="single" w:sz="4" w:space="0" w:color="788184"/>
            </w:tcBorders>
            <w:shd w:val="clear" w:color="000000" w:fill="FFFFFF"/>
            <w:vAlign w:val="center"/>
            <w:hideMark/>
          </w:tcPr>
          <w:p w14:paraId="49CE0430"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-830.8</w:t>
            </w:r>
          </w:p>
        </w:tc>
        <w:tc>
          <w:tcPr>
            <w:tcW w:w="880" w:type="dxa"/>
            <w:tcBorders>
              <w:top w:val="nil"/>
              <w:left w:val="nil"/>
              <w:bottom w:val="single" w:sz="4" w:space="0" w:color="788184"/>
              <w:right w:val="single" w:sz="4" w:space="0" w:color="788184"/>
            </w:tcBorders>
            <w:shd w:val="clear" w:color="000000" w:fill="FFFFFF"/>
            <w:vAlign w:val="center"/>
            <w:hideMark/>
          </w:tcPr>
          <w:p w14:paraId="7F837442"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-1,571.5</w:t>
            </w:r>
          </w:p>
        </w:tc>
        <w:tc>
          <w:tcPr>
            <w:tcW w:w="880" w:type="dxa"/>
            <w:tcBorders>
              <w:top w:val="nil"/>
              <w:left w:val="nil"/>
              <w:bottom w:val="single" w:sz="4" w:space="0" w:color="788184"/>
              <w:right w:val="single" w:sz="4" w:space="0" w:color="788184"/>
            </w:tcBorders>
            <w:shd w:val="clear" w:color="000000" w:fill="FFFFFF"/>
            <w:vAlign w:val="center"/>
            <w:hideMark/>
          </w:tcPr>
          <w:p w14:paraId="71100B79"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-8,144.7</w:t>
            </w:r>
          </w:p>
        </w:tc>
      </w:tr>
      <w:tr w:rsidR="00A43992" w:rsidRPr="00A43992" w14:paraId="652B0A4A" w14:textId="77777777" w:rsidTr="00A43992">
        <w:trPr>
          <w:trHeight w:val="315"/>
        </w:trPr>
        <w:tc>
          <w:tcPr>
            <w:tcW w:w="2140" w:type="dxa"/>
            <w:tcBorders>
              <w:top w:val="nil"/>
              <w:left w:val="single" w:sz="4" w:space="0" w:color="788184"/>
              <w:bottom w:val="single" w:sz="4" w:space="0" w:color="788184"/>
              <w:right w:val="single" w:sz="4" w:space="0" w:color="788184"/>
            </w:tcBorders>
            <w:shd w:val="clear" w:color="000000" w:fill="A7B2D4"/>
            <w:vAlign w:val="center"/>
            <w:hideMark/>
          </w:tcPr>
          <w:p w14:paraId="65E40220" w14:textId="77777777" w:rsidR="00A43992" w:rsidRPr="00A43992" w:rsidRDefault="00A43992" w:rsidP="00A43992">
            <w:pPr>
              <w:spacing w:before="0" w:after="0" w:line="240" w:lineRule="auto"/>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lastRenderedPageBreak/>
              <w:t>Total (excluding PDI)</w:t>
            </w:r>
          </w:p>
        </w:tc>
        <w:tc>
          <w:tcPr>
            <w:tcW w:w="880" w:type="dxa"/>
            <w:tcBorders>
              <w:top w:val="single" w:sz="4" w:space="0" w:color="788184"/>
              <w:left w:val="single" w:sz="4" w:space="0" w:color="788184"/>
              <w:bottom w:val="single" w:sz="4" w:space="0" w:color="788184"/>
              <w:right w:val="single" w:sz="4" w:space="0" w:color="788184"/>
            </w:tcBorders>
            <w:shd w:val="clear" w:color="000000" w:fill="A7B2D4"/>
            <w:vAlign w:val="center"/>
            <w:hideMark/>
          </w:tcPr>
          <w:p w14:paraId="7732672E" w14:textId="657AF08B"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000000" w:fill="A7B2D4"/>
            <w:vAlign w:val="center"/>
            <w:hideMark/>
          </w:tcPr>
          <w:p w14:paraId="63AD3C94"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-31.2</w:t>
            </w:r>
          </w:p>
        </w:tc>
        <w:tc>
          <w:tcPr>
            <w:tcW w:w="880" w:type="dxa"/>
            <w:tcBorders>
              <w:top w:val="nil"/>
              <w:left w:val="nil"/>
              <w:bottom w:val="single" w:sz="4" w:space="0" w:color="788184"/>
              <w:right w:val="single" w:sz="4" w:space="0" w:color="788184"/>
            </w:tcBorders>
            <w:shd w:val="clear" w:color="000000" w:fill="A7B2D4"/>
            <w:vAlign w:val="center"/>
            <w:hideMark/>
          </w:tcPr>
          <w:p w14:paraId="07F9F720"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1,024.7</w:t>
            </w:r>
          </w:p>
        </w:tc>
        <w:tc>
          <w:tcPr>
            <w:tcW w:w="880" w:type="dxa"/>
            <w:tcBorders>
              <w:top w:val="nil"/>
              <w:left w:val="nil"/>
              <w:bottom w:val="single" w:sz="4" w:space="0" w:color="788184"/>
              <w:right w:val="single" w:sz="4" w:space="0" w:color="788184"/>
            </w:tcBorders>
            <w:shd w:val="clear" w:color="000000" w:fill="A7B2D4"/>
            <w:vAlign w:val="center"/>
            <w:hideMark/>
          </w:tcPr>
          <w:p w14:paraId="1B8A35AF"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2,075.2</w:t>
            </w:r>
          </w:p>
        </w:tc>
        <w:tc>
          <w:tcPr>
            <w:tcW w:w="880" w:type="dxa"/>
            <w:tcBorders>
              <w:top w:val="nil"/>
              <w:left w:val="nil"/>
              <w:bottom w:val="single" w:sz="4" w:space="0" w:color="788184"/>
              <w:right w:val="single" w:sz="4" w:space="0" w:color="788184"/>
            </w:tcBorders>
            <w:shd w:val="clear" w:color="000000" w:fill="A7B2D4"/>
            <w:vAlign w:val="center"/>
            <w:hideMark/>
          </w:tcPr>
          <w:p w14:paraId="203A30C0"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2,325.2</w:t>
            </w:r>
          </w:p>
        </w:tc>
        <w:tc>
          <w:tcPr>
            <w:tcW w:w="880" w:type="dxa"/>
            <w:tcBorders>
              <w:top w:val="nil"/>
              <w:left w:val="nil"/>
              <w:bottom w:val="single" w:sz="4" w:space="0" w:color="788184"/>
              <w:right w:val="single" w:sz="4" w:space="0" w:color="788184"/>
            </w:tcBorders>
            <w:shd w:val="clear" w:color="000000" w:fill="A7B2D4"/>
            <w:vAlign w:val="center"/>
            <w:hideMark/>
          </w:tcPr>
          <w:p w14:paraId="736CF5BC"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2,535.2</w:t>
            </w:r>
          </w:p>
        </w:tc>
        <w:tc>
          <w:tcPr>
            <w:tcW w:w="880" w:type="dxa"/>
            <w:tcBorders>
              <w:top w:val="nil"/>
              <w:left w:val="nil"/>
              <w:bottom w:val="single" w:sz="4" w:space="0" w:color="788184"/>
              <w:right w:val="single" w:sz="4" w:space="0" w:color="788184"/>
            </w:tcBorders>
            <w:shd w:val="clear" w:color="000000" w:fill="A7B2D4"/>
            <w:vAlign w:val="center"/>
            <w:hideMark/>
          </w:tcPr>
          <w:p w14:paraId="361C3225"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2,685.2</w:t>
            </w:r>
          </w:p>
        </w:tc>
        <w:tc>
          <w:tcPr>
            <w:tcW w:w="880" w:type="dxa"/>
            <w:tcBorders>
              <w:top w:val="nil"/>
              <w:left w:val="nil"/>
              <w:bottom w:val="single" w:sz="4" w:space="0" w:color="788184"/>
              <w:right w:val="single" w:sz="4" w:space="0" w:color="788184"/>
            </w:tcBorders>
            <w:shd w:val="clear" w:color="000000" w:fill="A7B2D4"/>
            <w:vAlign w:val="center"/>
            <w:hideMark/>
          </w:tcPr>
          <w:p w14:paraId="72BC913A"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2,635.2</w:t>
            </w:r>
          </w:p>
        </w:tc>
        <w:tc>
          <w:tcPr>
            <w:tcW w:w="880" w:type="dxa"/>
            <w:tcBorders>
              <w:top w:val="nil"/>
              <w:left w:val="nil"/>
              <w:bottom w:val="single" w:sz="4" w:space="0" w:color="788184"/>
              <w:right w:val="single" w:sz="4" w:space="0" w:color="788184"/>
            </w:tcBorders>
            <w:shd w:val="clear" w:color="000000" w:fill="A7B2D4"/>
            <w:vAlign w:val="center"/>
            <w:hideMark/>
          </w:tcPr>
          <w:p w14:paraId="471C4B77"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2,475.2</w:t>
            </w:r>
          </w:p>
        </w:tc>
        <w:tc>
          <w:tcPr>
            <w:tcW w:w="880" w:type="dxa"/>
            <w:tcBorders>
              <w:top w:val="nil"/>
              <w:left w:val="nil"/>
              <w:bottom w:val="single" w:sz="4" w:space="0" w:color="788184"/>
              <w:right w:val="single" w:sz="4" w:space="0" w:color="788184"/>
            </w:tcBorders>
            <w:shd w:val="clear" w:color="000000" w:fill="A7B2D4"/>
            <w:vAlign w:val="center"/>
            <w:hideMark/>
          </w:tcPr>
          <w:p w14:paraId="2387F590"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2,265.2</w:t>
            </w:r>
          </w:p>
        </w:tc>
        <w:tc>
          <w:tcPr>
            <w:tcW w:w="880" w:type="dxa"/>
            <w:tcBorders>
              <w:top w:val="nil"/>
              <w:left w:val="nil"/>
              <w:bottom w:val="single" w:sz="4" w:space="0" w:color="788184"/>
              <w:right w:val="single" w:sz="4" w:space="0" w:color="788184"/>
            </w:tcBorders>
            <w:shd w:val="clear" w:color="000000" w:fill="A7B2D4"/>
            <w:vAlign w:val="center"/>
            <w:hideMark/>
          </w:tcPr>
          <w:p w14:paraId="31E46D48"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2,115.2</w:t>
            </w:r>
          </w:p>
        </w:tc>
        <w:tc>
          <w:tcPr>
            <w:tcW w:w="880" w:type="dxa"/>
            <w:tcBorders>
              <w:top w:val="nil"/>
              <w:left w:val="nil"/>
              <w:bottom w:val="single" w:sz="4" w:space="0" w:color="788184"/>
              <w:right w:val="single" w:sz="4" w:space="0" w:color="788184"/>
            </w:tcBorders>
            <w:shd w:val="clear" w:color="000000" w:fill="A7B2D4"/>
            <w:vAlign w:val="center"/>
            <w:hideMark/>
          </w:tcPr>
          <w:p w14:paraId="23412013"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3,068.7</w:t>
            </w:r>
          </w:p>
        </w:tc>
        <w:tc>
          <w:tcPr>
            <w:tcW w:w="880" w:type="dxa"/>
            <w:tcBorders>
              <w:top w:val="nil"/>
              <w:left w:val="nil"/>
              <w:bottom w:val="single" w:sz="4" w:space="0" w:color="788184"/>
              <w:right w:val="single" w:sz="4" w:space="0" w:color="788184"/>
            </w:tcBorders>
            <w:shd w:val="clear" w:color="000000" w:fill="A7B2D4"/>
            <w:vAlign w:val="center"/>
            <w:hideMark/>
          </w:tcPr>
          <w:p w14:paraId="1478463B"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20,105.1</w:t>
            </w:r>
          </w:p>
        </w:tc>
      </w:tr>
    </w:tbl>
    <w:p w14:paraId="238013D3" w14:textId="50DB3967" w:rsidR="00CA7CF8" w:rsidRPr="00CB012E" w:rsidRDefault="00CA7CF8" w:rsidP="00CA7CF8">
      <w:pPr>
        <w:pStyle w:val="PRRfootnote1"/>
        <w:rPr>
          <w:color w:val="FF0000"/>
        </w:rPr>
      </w:pPr>
    </w:p>
    <w:p w14:paraId="03853A1B" w14:textId="77777777" w:rsidR="00CA7CF8" w:rsidRPr="00CD1811" w:rsidRDefault="00CA7CF8" w:rsidP="00CA7CF8">
      <w:pPr>
        <w:pStyle w:val="PRRfootnote2"/>
      </w:pPr>
      <w:r w:rsidRPr="00CD1811">
        <w:t>(a)</w:t>
      </w:r>
      <w:r w:rsidRPr="00CD1811">
        <w:tab/>
      </w:r>
      <w:r w:rsidRPr="00816E26">
        <w:t>A positive number for the underlying cash balance indicates an increase in receipts or a decrease in payments or net capital investment in cash terms. A negative number for the underlying cash balance indicates a decrease in receipts or an increase in payments or net capital investment in cash terms</w:t>
      </w:r>
      <w:r w:rsidRPr="00CD1811">
        <w:t xml:space="preserve">.  </w:t>
      </w:r>
    </w:p>
    <w:p w14:paraId="3CDF2970" w14:textId="77777777" w:rsidR="00CA7CF8" w:rsidRDefault="00CA7CF8" w:rsidP="00CA7CF8">
      <w:pPr>
        <w:pStyle w:val="PRRfootnote2"/>
        <w:numPr>
          <w:ilvl w:val="0"/>
          <w:numId w:val="46"/>
        </w:numPr>
        <w:ind w:left="284" w:hanging="284"/>
      </w:pPr>
      <w:r w:rsidRPr="00CD1811">
        <w:t>Indicates nil.</w:t>
      </w:r>
    </w:p>
    <w:p w14:paraId="58457A57" w14:textId="77777777" w:rsidR="00CA7CF8" w:rsidRPr="00617691" w:rsidRDefault="00CA7CF8" w:rsidP="00CA7CF8">
      <w:pPr>
        <w:spacing w:after="60" w:line="240" w:lineRule="auto"/>
        <w:rPr>
          <w:color w:val="auto"/>
        </w:rPr>
      </w:pPr>
    </w:p>
    <w:p w14:paraId="7C732E79" w14:textId="5327C681" w:rsidR="00CA7CF8" w:rsidRDefault="00CA7CF8" w:rsidP="00CA7CF8">
      <w:pPr>
        <w:pStyle w:val="Caption"/>
        <w:widowControl w:val="0"/>
        <w:tabs>
          <w:tab w:val="left" w:pos="9356"/>
        </w:tabs>
        <w:rPr>
          <w:vertAlign w:val="superscript"/>
        </w:rPr>
      </w:pPr>
      <w:r w:rsidRPr="002D239A">
        <w:t xml:space="preserve">Table </w:t>
      </w:r>
      <w:r>
        <w:rPr>
          <w:noProof/>
        </w:rPr>
        <w:fldChar w:fldCharType="begin"/>
      </w:r>
      <w:r>
        <w:rPr>
          <w:noProof/>
        </w:rPr>
        <w:instrText xml:space="preserve"> STYLEREF 8 \s </w:instrText>
      </w:r>
      <w:r>
        <w:rPr>
          <w:noProof/>
        </w:rPr>
        <w:fldChar w:fldCharType="separate"/>
      </w:r>
      <w:r w:rsidR="005618BC">
        <w:rPr>
          <w:noProof/>
        </w:rPr>
        <w:t>A</w:t>
      </w:r>
      <w:r>
        <w:rPr>
          <w:noProof/>
        </w:rPr>
        <w:fldChar w:fldCharType="end"/>
      </w:r>
      <w:r>
        <w:rPr>
          <w:noProof/>
        </w:rPr>
        <w:fldChar w:fldCharType="begin"/>
      </w:r>
      <w:r>
        <w:rPr>
          <w:noProof/>
        </w:rPr>
        <w:instrText xml:space="preserve"> SEQ AppendixTable\s 8 </w:instrText>
      </w:r>
      <w:r>
        <w:rPr>
          <w:noProof/>
        </w:rPr>
        <w:fldChar w:fldCharType="separate"/>
      </w:r>
      <w:r w:rsidR="005618BC">
        <w:rPr>
          <w:noProof/>
        </w:rPr>
        <w:t>6</w:t>
      </w:r>
      <w:r>
        <w:rPr>
          <w:noProof/>
        </w:rPr>
        <w:fldChar w:fldCharType="end"/>
      </w:r>
      <w:r w:rsidRPr="002D239A">
        <w:t xml:space="preserve">: </w:t>
      </w:r>
      <w:r>
        <w:rPr>
          <w:noProof/>
        </w:rPr>
        <w:fldChar w:fldCharType="begin"/>
      </w:r>
      <w:r>
        <w:rPr>
          <w:noProof/>
        </w:rPr>
        <w:instrText xml:space="preserve"> STYLEREF  "Name of Proposal"  \* MERGEFORMAT </w:instrText>
      </w:r>
      <w:r>
        <w:rPr>
          <w:noProof/>
        </w:rPr>
        <w:fldChar w:fldCharType="separate"/>
      </w:r>
      <w:r w:rsidR="005618BC">
        <w:rPr>
          <w:noProof/>
        </w:rPr>
        <w:t>Legalise Cannabis Nationally</w:t>
      </w:r>
      <w:r>
        <w:rPr>
          <w:noProof/>
        </w:rPr>
        <w:fldChar w:fldCharType="end"/>
      </w:r>
      <w:r>
        <w:t xml:space="preserve"> – </w:t>
      </w:r>
      <w:r w:rsidRPr="00CA7CF8">
        <w:t>Option 2: Sales of recreational cannabis excise at 15%</w:t>
      </w:r>
      <w:r>
        <w:t xml:space="preserve"> – </w:t>
      </w:r>
      <w:r w:rsidRPr="00422CB1">
        <w:t>Memorandum item: Public Debt Interest</w:t>
      </w:r>
      <w:r>
        <w:t> </w:t>
      </w:r>
      <w:r w:rsidRPr="00422CB1">
        <w:t>(PDI) impacts</w:t>
      </w:r>
      <w:r>
        <w:t xml:space="preserve"> – Fiscal and underlying cash balances ($m)</w:t>
      </w:r>
      <w:r>
        <w:rPr>
          <w:vertAlign w:val="superscript"/>
        </w:rPr>
        <w:t>(a)(b)</w:t>
      </w:r>
    </w:p>
    <w:tbl>
      <w:tblPr>
        <w:tblW w:w="13580" w:type="dxa"/>
        <w:tblLook w:val="04A0" w:firstRow="1" w:lastRow="0" w:firstColumn="1" w:lastColumn="0" w:noHBand="0" w:noVBand="1"/>
      </w:tblPr>
      <w:tblGrid>
        <w:gridCol w:w="2140"/>
        <w:gridCol w:w="880"/>
        <w:gridCol w:w="880"/>
        <w:gridCol w:w="880"/>
        <w:gridCol w:w="880"/>
        <w:gridCol w:w="880"/>
        <w:gridCol w:w="880"/>
        <w:gridCol w:w="880"/>
        <w:gridCol w:w="880"/>
        <w:gridCol w:w="880"/>
        <w:gridCol w:w="880"/>
        <w:gridCol w:w="880"/>
        <w:gridCol w:w="880"/>
        <w:gridCol w:w="880"/>
      </w:tblGrid>
      <w:tr w:rsidR="00A43992" w:rsidRPr="00A43992" w14:paraId="319A2120" w14:textId="77777777" w:rsidTr="00A43992">
        <w:trPr>
          <w:trHeight w:val="450"/>
        </w:trPr>
        <w:tc>
          <w:tcPr>
            <w:tcW w:w="2140" w:type="dxa"/>
            <w:tcBorders>
              <w:top w:val="single" w:sz="4" w:space="0" w:color="788184"/>
              <w:left w:val="single" w:sz="4" w:space="0" w:color="788184"/>
              <w:bottom w:val="single" w:sz="4" w:space="0" w:color="788184"/>
              <w:right w:val="single" w:sz="4" w:space="0" w:color="788184"/>
            </w:tcBorders>
            <w:shd w:val="clear" w:color="000000" w:fill="A7B2D4"/>
            <w:vAlign w:val="center"/>
            <w:hideMark/>
          </w:tcPr>
          <w:p w14:paraId="2CFDA9F5" w14:textId="77777777" w:rsidR="00A43992" w:rsidRPr="00A43992" w:rsidRDefault="00A43992" w:rsidP="00A43992">
            <w:pPr>
              <w:spacing w:before="0" w:after="0" w:line="240" w:lineRule="auto"/>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 </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A6DDE3E"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2022-23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03F3B9E2"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2023-24</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382EBFE9"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2024-25</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48518F2"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311AEACF"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2026-27</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0AEDA71"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2027-28</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EFF19AF"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2028-29</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1B893980"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2029-30</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7A6F9EC4"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2030-31</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272AB90B"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2031-32</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2D09ADF1" w14:textId="77777777" w:rsidR="00A43992" w:rsidRPr="00A43992" w:rsidRDefault="00A43992" w:rsidP="00A43992">
            <w:pPr>
              <w:spacing w:before="0" w:after="0" w:line="240" w:lineRule="auto"/>
              <w:jc w:val="right"/>
              <w:rPr>
                <w:rFonts w:ascii="Calibri" w:eastAsia="Times New Roman" w:hAnsi="Calibri" w:cs="Calibri"/>
                <w:color w:val="000000"/>
                <w:spacing w:val="0"/>
                <w:sz w:val="16"/>
                <w:szCs w:val="16"/>
                <w:lang w:eastAsia="en-AU"/>
              </w:rPr>
            </w:pPr>
            <w:r w:rsidRPr="00A43992">
              <w:rPr>
                <w:rFonts w:ascii="Calibri" w:eastAsia="Times New Roman" w:hAnsi="Calibri" w:cs="Calibri"/>
                <w:color w:val="000000"/>
                <w:spacing w:val="0"/>
                <w:sz w:val="16"/>
                <w:szCs w:val="16"/>
                <w:lang w:eastAsia="en-AU"/>
              </w:rPr>
              <w:t>2032-33</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6762D34F"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 xml:space="preserve">Total to </w:t>
            </w:r>
            <w:r w:rsidRPr="00A43992">
              <w:rPr>
                <w:rFonts w:ascii="Calibri" w:eastAsia="Times New Roman" w:hAnsi="Calibri" w:cs="Calibri"/>
                <w:b/>
                <w:bCs/>
                <w:color w:val="000000"/>
                <w:spacing w:val="0"/>
                <w:sz w:val="16"/>
                <w:szCs w:val="16"/>
                <w:lang w:eastAsia="en-AU"/>
              </w:rPr>
              <w:br/>
              <w:t>2025-26</w:t>
            </w:r>
          </w:p>
        </w:tc>
        <w:tc>
          <w:tcPr>
            <w:tcW w:w="880" w:type="dxa"/>
            <w:tcBorders>
              <w:top w:val="single" w:sz="4" w:space="0" w:color="788184"/>
              <w:left w:val="nil"/>
              <w:bottom w:val="single" w:sz="4" w:space="0" w:color="788184"/>
              <w:right w:val="single" w:sz="4" w:space="0" w:color="788184"/>
            </w:tcBorders>
            <w:shd w:val="clear" w:color="000000" w:fill="A7B2D4"/>
            <w:vAlign w:val="center"/>
            <w:hideMark/>
          </w:tcPr>
          <w:p w14:paraId="555178F5" w14:textId="77777777" w:rsidR="00A43992" w:rsidRPr="00A43992" w:rsidRDefault="00A43992" w:rsidP="00A43992">
            <w:pPr>
              <w:spacing w:before="0" w:after="0" w:line="240" w:lineRule="auto"/>
              <w:jc w:val="right"/>
              <w:rPr>
                <w:rFonts w:ascii="Calibri" w:eastAsia="Times New Roman" w:hAnsi="Calibri" w:cs="Calibri"/>
                <w:b/>
                <w:bCs/>
                <w:color w:val="000000"/>
                <w:spacing w:val="0"/>
                <w:sz w:val="16"/>
                <w:szCs w:val="16"/>
                <w:lang w:eastAsia="en-AU"/>
              </w:rPr>
            </w:pPr>
            <w:r w:rsidRPr="00A43992">
              <w:rPr>
                <w:rFonts w:ascii="Calibri" w:eastAsia="Times New Roman" w:hAnsi="Calibri" w:cs="Calibri"/>
                <w:b/>
                <w:bCs/>
                <w:color w:val="000000"/>
                <w:spacing w:val="0"/>
                <w:sz w:val="16"/>
                <w:szCs w:val="16"/>
                <w:lang w:eastAsia="en-AU"/>
              </w:rPr>
              <w:t xml:space="preserve">Total to </w:t>
            </w:r>
            <w:r w:rsidRPr="00A43992">
              <w:rPr>
                <w:rFonts w:ascii="Calibri" w:eastAsia="Times New Roman" w:hAnsi="Calibri" w:cs="Calibri"/>
                <w:b/>
                <w:bCs/>
                <w:color w:val="000000"/>
                <w:spacing w:val="0"/>
                <w:sz w:val="16"/>
                <w:szCs w:val="16"/>
                <w:lang w:eastAsia="en-AU"/>
              </w:rPr>
              <w:br/>
              <w:t>2032-33</w:t>
            </w:r>
          </w:p>
        </w:tc>
      </w:tr>
      <w:tr w:rsidR="00A43992" w:rsidRPr="00A43992" w14:paraId="20A39B61" w14:textId="77777777" w:rsidTr="00A43992">
        <w:trPr>
          <w:trHeight w:val="300"/>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00F5A577"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Fiscal balance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6AD97BBA" w14:textId="5C8C5006"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346C82F0" w14:textId="30DB56EF" w:rsidR="00A43992" w:rsidRPr="00A43992" w:rsidRDefault="00C61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41E7F3A6"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11.0</w:t>
            </w:r>
          </w:p>
        </w:tc>
        <w:tc>
          <w:tcPr>
            <w:tcW w:w="880" w:type="dxa"/>
            <w:tcBorders>
              <w:top w:val="nil"/>
              <w:left w:val="nil"/>
              <w:bottom w:val="single" w:sz="4" w:space="0" w:color="788184"/>
              <w:right w:val="single" w:sz="4" w:space="0" w:color="788184"/>
            </w:tcBorders>
            <w:shd w:val="clear" w:color="auto" w:fill="auto"/>
            <w:vAlign w:val="center"/>
            <w:hideMark/>
          </w:tcPr>
          <w:p w14:paraId="7A7B0590"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46.0</w:t>
            </w:r>
          </w:p>
        </w:tc>
        <w:tc>
          <w:tcPr>
            <w:tcW w:w="880" w:type="dxa"/>
            <w:tcBorders>
              <w:top w:val="nil"/>
              <w:left w:val="nil"/>
              <w:bottom w:val="single" w:sz="4" w:space="0" w:color="788184"/>
              <w:right w:val="single" w:sz="4" w:space="0" w:color="788184"/>
            </w:tcBorders>
            <w:shd w:val="clear" w:color="auto" w:fill="auto"/>
            <w:vAlign w:val="center"/>
            <w:hideMark/>
          </w:tcPr>
          <w:p w14:paraId="5C91527B"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100.0</w:t>
            </w:r>
          </w:p>
        </w:tc>
        <w:tc>
          <w:tcPr>
            <w:tcW w:w="880" w:type="dxa"/>
            <w:tcBorders>
              <w:top w:val="nil"/>
              <w:left w:val="nil"/>
              <w:bottom w:val="single" w:sz="4" w:space="0" w:color="788184"/>
              <w:right w:val="single" w:sz="4" w:space="0" w:color="788184"/>
            </w:tcBorders>
            <w:shd w:val="clear" w:color="auto" w:fill="auto"/>
            <w:vAlign w:val="center"/>
            <w:hideMark/>
          </w:tcPr>
          <w:p w14:paraId="4E162B8C"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164.0</w:t>
            </w:r>
          </w:p>
        </w:tc>
        <w:tc>
          <w:tcPr>
            <w:tcW w:w="880" w:type="dxa"/>
            <w:tcBorders>
              <w:top w:val="nil"/>
              <w:left w:val="nil"/>
              <w:bottom w:val="single" w:sz="4" w:space="0" w:color="788184"/>
              <w:right w:val="single" w:sz="4" w:space="0" w:color="788184"/>
            </w:tcBorders>
            <w:shd w:val="clear" w:color="auto" w:fill="auto"/>
            <w:vAlign w:val="center"/>
            <w:hideMark/>
          </w:tcPr>
          <w:p w14:paraId="43918528"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241.0</w:t>
            </w:r>
          </w:p>
        </w:tc>
        <w:tc>
          <w:tcPr>
            <w:tcW w:w="880" w:type="dxa"/>
            <w:tcBorders>
              <w:top w:val="nil"/>
              <w:left w:val="nil"/>
              <w:bottom w:val="single" w:sz="4" w:space="0" w:color="788184"/>
              <w:right w:val="single" w:sz="4" w:space="0" w:color="788184"/>
            </w:tcBorders>
            <w:shd w:val="clear" w:color="auto" w:fill="auto"/>
            <w:vAlign w:val="center"/>
            <w:hideMark/>
          </w:tcPr>
          <w:p w14:paraId="40AE2D91"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327.0</w:t>
            </w:r>
          </w:p>
        </w:tc>
        <w:tc>
          <w:tcPr>
            <w:tcW w:w="880" w:type="dxa"/>
            <w:tcBorders>
              <w:top w:val="nil"/>
              <w:left w:val="nil"/>
              <w:bottom w:val="single" w:sz="4" w:space="0" w:color="788184"/>
              <w:right w:val="single" w:sz="4" w:space="0" w:color="788184"/>
            </w:tcBorders>
            <w:shd w:val="clear" w:color="auto" w:fill="auto"/>
            <w:vAlign w:val="center"/>
            <w:hideMark/>
          </w:tcPr>
          <w:p w14:paraId="7516EBF0"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418.0</w:t>
            </w:r>
          </w:p>
        </w:tc>
        <w:tc>
          <w:tcPr>
            <w:tcW w:w="880" w:type="dxa"/>
            <w:tcBorders>
              <w:top w:val="nil"/>
              <w:left w:val="nil"/>
              <w:bottom w:val="single" w:sz="4" w:space="0" w:color="788184"/>
              <w:right w:val="single" w:sz="4" w:space="0" w:color="788184"/>
            </w:tcBorders>
            <w:shd w:val="clear" w:color="auto" w:fill="auto"/>
            <w:vAlign w:val="center"/>
            <w:hideMark/>
          </w:tcPr>
          <w:p w14:paraId="0B665558"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512.0</w:t>
            </w:r>
          </w:p>
        </w:tc>
        <w:tc>
          <w:tcPr>
            <w:tcW w:w="880" w:type="dxa"/>
            <w:tcBorders>
              <w:top w:val="nil"/>
              <w:left w:val="nil"/>
              <w:bottom w:val="single" w:sz="4" w:space="0" w:color="788184"/>
              <w:right w:val="single" w:sz="4" w:space="0" w:color="788184"/>
            </w:tcBorders>
            <w:shd w:val="clear" w:color="auto" w:fill="auto"/>
            <w:vAlign w:val="center"/>
            <w:hideMark/>
          </w:tcPr>
          <w:p w14:paraId="6FE4CDE2"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608.0</w:t>
            </w:r>
          </w:p>
        </w:tc>
        <w:tc>
          <w:tcPr>
            <w:tcW w:w="880" w:type="dxa"/>
            <w:tcBorders>
              <w:top w:val="nil"/>
              <w:left w:val="nil"/>
              <w:bottom w:val="single" w:sz="4" w:space="0" w:color="788184"/>
              <w:right w:val="single" w:sz="4" w:space="0" w:color="788184"/>
            </w:tcBorders>
            <w:shd w:val="clear" w:color="auto" w:fill="auto"/>
            <w:vAlign w:val="center"/>
            <w:hideMark/>
          </w:tcPr>
          <w:p w14:paraId="37BB4ACB" w14:textId="77777777" w:rsidR="00A43992" w:rsidRPr="00E46DEF"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E46DEF">
              <w:rPr>
                <w:rFonts w:ascii="Calibri" w:eastAsia="Times New Roman" w:hAnsi="Calibri" w:cs="Calibri"/>
                <w:b/>
                <w:bCs/>
                <w:i/>
                <w:iCs/>
                <w:color w:val="000000"/>
                <w:spacing w:val="0"/>
                <w:sz w:val="16"/>
                <w:szCs w:val="16"/>
                <w:lang w:eastAsia="en-AU"/>
              </w:rPr>
              <w:t>57.0</w:t>
            </w:r>
          </w:p>
        </w:tc>
        <w:tc>
          <w:tcPr>
            <w:tcW w:w="880" w:type="dxa"/>
            <w:tcBorders>
              <w:top w:val="nil"/>
              <w:left w:val="nil"/>
              <w:bottom w:val="single" w:sz="4" w:space="0" w:color="788184"/>
              <w:right w:val="single" w:sz="4" w:space="0" w:color="788184"/>
            </w:tcBorders>
            <w:shd w:val="clear" w:color="auto" w:fill="auto"/>
            <w:vAlign w:val="center"/>
            <w:hideMark/>
          </w:tcPr>
          <w:p w14:paraId="2731129B" w14:textId="77777777" w:rsidR="00A43992" w:rsidRPr="00E46DEF"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E46DEF">
              <w:rPr>
                <w:rFonts w:ascii="Calibri" w:eastAsia="Times New Roman" w:hAnsi="Calibri" w:cs="Calibri"/>
                <w:b/>
                <w:bCs/>
                <w:i/>
                <w:iCs/>
                <w:color w:val="000000"/>
                <w:spacing w:val="0"/>
                <w:sz w:val="16"/>
                <w:szCs w:val="16"/>
                <w:lang w:eastAsia="en-AU"/>
              </w:rPr>
              <w:t>2,427.0</w:t>
            </w:r>
          </w:p>
        </w:tc>
      </w:tr>
      <w:tr w:rsidR="00A43992" w:rsidRPr="00A43992" w14:paraId="525C2D3F" w14:textId="77777777" w:rsidTr="00A43992">
        <w:trPr>
          <w:trHeight w:val="300"/>
        </w:trPr>
        <w:tc>
          <w:tcPr>
            <w:tcW w:w="2140" w:type="dxa"/>
            <w:tcBorders>
              <w:top w:val="nil"/>
              <w:left w:val="single" w:sz="4" w:space="0" w:color="788184"/>
              <w:bottom w:val="single" w:sz="4" w:space="0" w:color="788184"/>
              <w:right w:val="single" w:sz="4" w:space="0" w:color="788184"/>
            </w:tcBorders>
            <w:shd w:val="clear" w:color="000000" w:fill="FFFFFF"/>
            <w:vAlign w:val="center"/>
            <w:hideMark/>
          </w:tcPr>
          <w:p w14:paraId="3F8C8E43" w14:textId="77777777" w:rsidR="00A43992" w:rsidRPr="00A43992" w:rsidRDefault="00A43992" w:rsidP="00A43992">
            <w:pPr>
              <w:spacing w:before="0" w:after="0" w:line="240" w:lineRule="auto"/>
              <w:rPr>
                <w:rFonts w:ascii="Calibri" w:eastAsia="Times New Roman" w:hAnsi="Calibri" w:cs="Calibri"/>
                <w:b/>
                <w:bCs/>
                <w:i/>
                <w:iCs/>
                <w:color w:val="000000"/>
                <w:spacing w:val="0"/>
                <w:sz w:val="16"/>
                <w:szCs w:val="16"/>
                <w:lang w:eastAsia="en-AU"/>
              </w:rPr>
            </w:pPr>
            <w:r w:rsidRPr="00A43992">
              <w:rPr>
                <w:rFonts w:ascii="Calibri" w:eastAsia="Times New Roman" w:hAnsi="Calibri" w:cs="Calibri"/>
                <w:b/>
                <w:bCs/>
                <w:i/>
                <w:iCs/>
                <w:color w:val="000000"/>
                <w:spacing w:val="0"/>
                <w:sz w:val="16"/>
                <w:szCs w:val="16"/>
                <w:lang w:eastAsia="en-AU"/>
              </w:rPr>
              <w:t>Underlying cash balance</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0E3A78C2" w14:textId="1F773BC9"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single" w:sz="4" w:space="0" w:color="788184"/>
              <w:left w:val="single" w:sz="4" w:space="0" w:color="788184"/>
              <w:bottom w:val="single" w:sz="4" w:space="0" w:color="788184"/>
              <w:right w:val="single" w:sz="4" w:space="0" w:color="788184"/>
            </w:tcBorders>
            <w:shd w:val="clear" w:color="auto" w:fill="auto"/>
            <w:vAlign w:val="center"/>
            <w:hideMark/>
          </w:tcPr>
          <w:p w14:paraId="74376AD6" w14:textId="69A2CCDD" w:rsidR="00A43992" w:rsidRPr="00A43992" w:rsidRDefault="00C61992" w:rsidP="00A43992">
            <w:pPr>
              <w:spacing w:before="0" w:after="0" w:line="240" w:lineRule="auto"/>
              <w:jc w:val="right"/>
              <w:rPr>
                <w:rFonts w:ascii="Calibri" w:eastAsia="Times New Roman" w:hAnsi="Calibri" w:cs="Calibri"/>
                <w:i/>
                <w:iCs/>
                <w:color w:val="000000"/>
                <w:spacing w:val="0"/>
                <w:sz w:val="16"/>
                <w:szCs w:val="16"/>
                <w:lang w:eastAsia="en-AU"/>
              </w:rPr>
            </w:pPr>
            <w:r>
              <w:rPr>
                <w:rFonts w:ascii="Calibri" w:eastAsia="Times New Roman" w:hAnsi="Calibri" w:cs="Calibri"/>
                <w:i/>
                <w:iCs/>
                <w:color w:val="000000"/>
                <w:spacing w:val="0"/>
                <w:sz w:val="16"/>
                <w:szCs w:val="16"/>
                <w:lang w:eastAsia="en-AU"/>
              </w:rPr>
              <w:t>..</w:t>
            </w:r>
          </w:p>
        </w:tc>
        <w:tc>
          <w:tcPr>
            <w:tcW w:w="880" w:type="dxa"/>
            <w:tcBorders>
              <w:top w:val="nil"/>
              <w:left w:val="nil"/>
              <w:bottom w:val="single" w:sz="4" w:space="0" w:color="788184"/>
              <w:right w:val="single" w:sz="4" w:space="0" w:color="788184"/>
            </w:tcBorders>
            <w:shd w:val="clear" w:color="auto" w:fill="auto"/>
            <w:vAlign w:val="center"/>
            <w:hideMark/>
          </w:tcPr>
          <w:p w14:paraId="0D0A9512"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10.0</w:t>
            </w:r>
          </w:p>
        </w:tc>
        <w:tc>
          <w:tcPr>
            <w:tcW w:w="880" w:type="dxa"/>
            <w:tcBorders>
              <w:top w:val="nil"/>
              <w:left w:val="nil"/>
              <w:bottom w:val="single" w:sz="4" w:space="0" w:color="788184"/>
              <w:right w:val="single" w:sz="4" w:space="0" w:color="788184"/>
            </w:tcBorders>
            <w:shd w:val="clear" w:color="auto" w:fill="auto"/>
            <w:vAlign w:val="center"/>
            <w:hideMark/>
          </w:tcPr>
          <w:p w14:paraId="6A059ACB"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42.0</w:t>
            </w:r>
          </w:p>
        </w:tc>
        <w:tc>
          <w:tcPr>
            <w:tcW w:w="880" w:type="dxa"/>
            <w:tcBorders>
              <w:top w:val="nil"/>
              <w:left w:val="nil"/>
              <w:bottom w:val="single" w:sz="4" w:space="0" w:color="788184"/>
              <w:right w:val="single" w:sz="4" w:space="0" w:color="788184"/>
            </w:tcBorders>
            <w:shd w:val="clear" w:color="auto" w:fill="auto"/>
            <w:vAlign w:val="center"/>
            <w:hideMark/>
          </w:tcPr>
          <w:p w14:paraId="741053FB"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93.0</w:t>
            </w:r>
          </w:p>
        </w:tc>
        <w:tc>
          <w:tcPr>
            <w:tcW w:w="880" w:type="dxa"/>
            <w:tcBorders>
              <w:top w:val="nil"/>
              <w:left w:val="nil"/>
              <w:bottom w:val="single" w:sz="4" w:space="0" w:color="788184"/>
              <w:right w:val="single" w:sz="4" w:space="0" w:color="788184"/>
            </w:tcBorders>
            <w:shd w:val="clear" w:color="auto" w:fill="auto"/>
            <w:vAlign w:val="center"/>
            <w:hideMark/>
          </w:tcPr>
          <w:p w14:paraId="3172B627"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157.0</w:t>
            </w:r>
          </w:p>
        </w:tc>
        <w:tc>
          <w:tcPr>
            <w:tcW w:w="880" w:type="dxa"/>
            <w:tcBorders>
              <w:top w:val="nil"/>
              <w:left w:val="nil"/>
              <w:bottom w:val="single" w:sz="4" w:space="0" w:color="788184"/>
              <w:right w:val="single" w:sz="4" w:space="0" w:color="788184"/>
            </w:tcBorders>
            <w:shd w:val="clear" w:color="auto" w:fill="auto"/>
            <w:vAlign w:val="center"/>
            <w:hideMark/>
          </w:tcPr>
          <w:p w14:paraId="18C2B449"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232.0</w:t>
            </w:r>
          </w:p>
        </w:tc>
        <w:tc>
          <w:tcPr>
            <w:tcW w:w="880" w:type="dxa"/>
            <w:tcBorders>
              <w:top w:val="nil"/>
              <w:left w:val="nil"/>
              <w:bottom w:val="single" w:sz="4" w:space="0" w:color="788184"/>
              <w:right w:val="single" w:sz="4" w:space="0" w:color="788184"/>
            </w:tcBorders>
            <w:shd w:val="clear" w:color="auto" w:fill="auto"/>
            <w:vAlign w:val="center"/>
            <w:hideMark/>
          </w:tcPr>
          <w:p w14:paraId="008B1E41"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317.0</w:t>
            </w:r>
          </w:p>
        </w:tc>
        <w:tc>
          <w:tcPr>
            <w:tcW w:w="880" w:type="dxa"/>
            <w:tcBorders>
              <w:top w:val="nil"/>
              <w:left w:val="nil"/>
              <w:bottom w:val="single" w:sz="4" w:space="0" w:color="788184"/>
              <w:right w:val="single" w:sz="4" w:space="0" w:color="788184"/>
            </w:tcBorders>
            <w:shd w:val="clear" w:color="auto" w:fill="auto"/>
            <w:vAlign w:val="center"/>
            <w:hideMark/>
          </w:tcPr>
          <w:p w14:paraId="74144CE5"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407.0</w:t>
            </w:r>
          </w:p>
        </w:tc>
        <w:tc>
          <w:tcPr>
            <w:tcW w:w="880" w:type="dxa"/>
            <w:tcBorders>
              <w:top w:val="nil"/>
              <w:left w:val="nil"/>
              <w:bottom w:val="single" w:sz="4" w:space="0" w:color="788184"/>
              <w:right w:val="single" w:sz="4" w:space="0" w:color="788184"/>
            </w:tcBorders>
            <w:shd w:val="clear" w:color="auto" w:fill="auto"/>
            <w:vAlign w:val="center"/>
            <w:hideMark/>
          </w:tcPr>
          <w:p w14:paraId="49D6F09E"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501.0</w:t>
            </w:r>
          </w:p>
        </w:tc>
        <w:tc>
          <w:tcPr>
            <w:tcW w:w="880" w:type="dxa"/>
            <w:tcBorders>
              <w:top w:val="nil"/>
              <w:left w:val="nil"/>
              <w:bottom w:val="single" w:sz="4" w:space="0" w:color="788184"/>
              <w:right w:val="single" w:sz="4" w:space="0" w:color="788184"/>
            </w:tcBorders>
            <w:shd w:val="clear" w:color="auto" w:fill="auto"/>
            <w:vAlign w:val="center"/>
            <w:hideMark/>
          </w:tcPr>
          <w:p w14:paraId="55D9B357" w14:textId="77777777" w:rsidR="00A43992" w:rsidRPr="00A43992" w:rsidRDefault="00A43992" w:rsidP="00A43992">
            <w:pPr>
              <w:spacing w:before="0" w:after="0" w:line="240" w:lineRule="auto"/>
              <w:jc w:val="right"/>
              <w:rPr>
                <w:rFonts w:ascii="Calibri" w:eastAsia="Times New Roman" w:hAnsi="Calibri" w:cs="Calibri"/>
                <w:i/>
                <w:iCs/>
                <w:color w:val="000000"/>
                <w:spacing w:val="0"/>
                <w:sz w:val="16"/>
                <w:szCs w:val="16"/>
                <w:lang w:eastAsia="en-AU"/>
              </w:rPr>
            </w:pPr>
            <w:r w:rsidRPr="00A43992">
              <w:rPr>
                <w:rFonts w:ascii="Calibri" w:eastAsia="Times New Roman" w:hAnsi="Calibri" w:cs="Calibri"/>
                <w:i/>
                <w:iCs/>
                <w:color w:val="000000"/>
                <w:spacing w:val="0"/>
                <w:sz w:val="16"/>
                <w:szCs w:val="16"/>
                <w:lang w:eastAsia="en-AU"/>
              </w:rPr>
              <w:t>597.0</w:t>
            </w:r>
          </w:p>
        </w:tc>
        <w:tc>
          <w:tcPr>
            <w:tcW w:w="880" w:type="dxa"/>
            <w:tcBorders>
              <w:top w:val="nil"/>
              <w:left w:val="nil"/>
              <w:bottom w:val="single" w:sz="4" w:space="0" w:color="788184"/>
              <w:right w:val="single" w:sz="4" w:space="0" w:color="788184"/>
            </w:tcBorders>
            <w:shd w:val="clear" w:color="auto" w:fill="auto"/>
            <w:vAlign w:val="center"/>
            <w:hideMark/>
          </w:tcPr>
          <w:p w14:paraId="1BC1F78F" w14:textId="77777777" w:rsidR="00A43992" w:rsidRPr="00E46DEF"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E46DEF">
              <w:rPr>
                <w:rFonts w:ascii="Calibri" w:eastAsia="Times New Roman" w:hAnsi="Calibri" w:cs="Calibri"/>
                <w:b/>
                <w:bCs/>
                <w:i/>
                <w:iCs/>
                <w:color w:val="000000"/>
                <w:spacing w:val="0"/>
                <w:sz w:val="16"/>
                <w:szCs w:val="16"/>
                <w:lang w:eastAsia="en-AU"/>
              </w:rPr>
              <w:t>52.0</w:t>
            </w:r>
          </w:p>
        </w:tc>
        <w:tc>
          <w:tcPr>
            <w:tcW w:w="880" w:type="dxa"/>
            <w:tcBorders>
              <w:top w:val="nil"/>
              <w:left w:val="nil"/>
              <w:bottom w:val="single" w:sz="4" w:space="0" w:color="788184"/>
              <w:right w:val="single" w:sz="4" w:space="0" w:color="788184"/>
            </w:tcBorders>
            <w:shd w:val="clear" w:color="auto" w:fill="auto"/>
            <w:vAlign w:val="center"/>
            <w:hideMark/>
          </w:tcPr>
          <w:p w14:paraId="7B42F273" w14:textId="77777777" w:rsidR="00A43992" w:rsidRPr="00E46DEF" w:rsidRDefault="00A43992" w:rsidP="00A43992">
            <w:pPr>
              <w:spacing w:before="0" w:after="0" w:line="240" w:lineRule="auto"/>
              <w:jc w:val="right"/>
              <w:rPr>
                <w:rFonts w:ascii="Calibri" w:eastAsia="Times New Roman" w:hAnsi="Calibri" w:cs="Calibri"/>
                <w:b/>
                <w:bCs/>
                <w:i/>
                <w:iCs/>
                <w:color w:val="000000"/>
                <w:spacing w:val="0"/>
                <w:sz w:val="16"/>
                <w:szCs w:val="16"/>
                <w:lang w:eastAsia="en-AU"/>
              </w:rPr>
            </w:pPr>
            <w:r w:rsidRPr="00E46DEF">
              <w:rPr>
                <w:rFonts w:ascii="Calibri" w:eastAsia="Times New Roman" w:hAnsi="Calibri" w:cs="Calibri"/>
                <w:b/>
                <w:bCs/>
                <w:i/>
                <w:iCs/>
                <w:color w:val="000000"/>
                <w:spacing w:val="0"/>
                <w:sz w:val="16"/>
                <w:szCs w:val="16"/>
                <w:lang w:eastAsia="en-AU"/>
              </w:rPr>
              <w:t>2,356.0</w:t>
            </w:r>
          </w:p>
        </w:tc>
      </w:tr>
    </w:tbl>
    <w:p w14:paraId="69CAD41C" w14:textId="73B71B37" w:rsidR="00CA7CF8" w:rsidRPr="00CB012E" w:rsidRDefault="00CA7CF8" w:rsidP="00CA7CF8">
      <w:pPr>
        <w:pStyle w:val="PRRfootnote1"/>
        <w:rPr>
          <w:color w:val="FF0000"/>
        </w:rPr>
      </w:pPr>
    </w:p>
    <w:p w14:paraId="253835A0" w14:textId="1295A5FF" w:rsidR="00CA7CF8" w:rsidRPr="00CD1811" w:rsidRDefault="00CA7CF8" w:rsidP="00CA7CF8">
      <w:pPr>
        <w:pStyle w:val="PRRfootnote2"/>
      </w:pPr>
      <w:r w:rsidRPr="00CD1811">
        <w:t>(a)</w:t>
      </w:r>
      <w:r w:rsidRPr="00CD1811">
        <w:tab/>
      </w:r>
      <w:r>
        <w:t xml:space="preserve">As this table is presented as a memorandum item, these figures are not reflected in </w:t>
      </w:r>
      <w:r w:rsidRPr="00710ADF">
        <w:t xml:space="preserve">the totals in </w:t>
      </w:r>
      <w:r>
        <w:t xml:space="preserve">the </w:t>
      </w:r>
      <w:r w:rsidR="00A43992">
        <w:t>tables</w:t>
      </w:r>
      <w:r>
        <w:t xml:space="preserve"> above. This is consistent with the approach taken in the budget where the budget impact of most measures is presented excluding the impact on PDI. If the reader would like a complete picture of the total aggregate, then these figures would need to be added to the figures above. For further information on government borrowing and financing please refer to the PBO’s online budget glossary</w:t>
      </w:r>
      <w:r>
        <w:rPr>
          <w:rStyle w:val="FootnoteReference"/>
        </w:rPr>
        <w:footnoteReference w:id="4"/>
      </w:r>
      <w:r>
        <w:t>.</w:t>
      </w:r>
    </w:p>
    <w:p w14:paraId="786E13D6" w14:textId="70B9ACD1" w:rsidR="00CA7CF8" w:rsidRDefault="00CA7CF8" w:rsidP="00CA7CF8">
      <w:pPr>
        <w:pStyle w:val="PRRfootnote2"/>
      </w:pPr>
      <w:r>
        <w:t>(b)</w:t>
      </w:r>
      <w:r>
        <w:tab/>
        <w:t>A</w:t>
      </w:r>
      <w:r w:rsidRPr="00CD1811">
        <w:t xml:space="preserve"> </w:t>
      </w:r>
      <w:r w:rsidRPr="001E5635">
        <w:t>positive number for the fiscal balance indicates an increase in revenue or a decrease in expenses or net capital investment in accrual terms. A negative number for the</w:t>
      </w:r>
      <w:r w:rsidRPr="00CD1811">
        <w:t xml:space="preserve"> fiscal balance indicates a decrease in revenue or an increase in expenses or net capital investment in accrual terms. </w:t>
      </w:r>
      <w:r w:rsidRPr="00816E26">
        <w:t xml:space="preserve">A positive number for the underlying cash balance indicates an increase in receipts or a decrease in payments or net capital investment in cash terms. A negative number for the underlying cash balance indicates a decrease in receipts or an increase in payments or net capital investment in cash terms. </w:t>
      </w:r>
    </w:p>
    <w:p w14:paraId="1E27CCA2" w14:textId="1473AB83" w:rsidR="00D21903" w:rsidRDefault="00D21903" w:rsidP="00CA7CF8">
      <w:pPr>
        <w:pStyle w:val="PRRfootnote2"/>
      </w:pPr>
      <w:r w:rsidRPr="00D21903">
        <w:t>..</w:t>
      </w:r>
      <w:r w:rsidRPr="00D21903">
        <w:tab/>
        <w:t>Not zero but rounded to zero.</w:t>
      </w:r>
    </w:p>
    <w:p w14:paraId="09DC98B6" w14:textId="77777777" w:rsidR="00CA7CF8" w:rsidRDefault="00CA7CF8" w:rsidP="00CA7CF8">
      <w:pPr>
        <w:pStyle w:val="PRRfootnote2"/>
        <w:numPr>
          <w:ilvl w:val="0"/>
          <w:numId w:val="46"/>
        </w:numPr>
        <w:ind w:left="284" w:hanging="284"/>
      </w:pPr>
      <w:r w:rsidRPr="00CD1811">
        <w:t>Indicates nil.</w:t>
      </w:r>
    </w:p>
    <w:p w14:paraId="5F7463FE" w14:textId="77777777" w:rsidR="00CA7CF8" w:rsidRPr="00617691" w:rsidRDefault="00CA7CF8" w:rsidP="00CA7CF8">
      <w:pPr>
        <w:spacing w:after="60" w:line="240" w:lineRule="auto"/>
        <w:rPr>
          <w:color w:val="FF0000"/>
        </w:rPr>
      </w:pPr>
    </w:p>
    <w:sectPr w:rsidR="00CA7CF8" w:rsidRPr="00617691" w:rsidSect="00617691">
      <w:footerReference w:type="default" r:id="rId16"/>
      <w:pgSz w:w="16839" w:h="11907" w:orient="landscape" w:code="9"/>
      <w:pgMar w:top="992" w:right="907" w:bottom="992" w:left="1134" w:header="28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ED07" w14:textId="77777777" w:rsidR="00DE3018" w:rsidRDefault="00DE3018" w:rsidP="00A20802">
      <w:r>
        <w:separator/>
      </w:r>
    </w:p>
    <w:p w14:paraId="331CC95C" w14:textId="77777777" w:rsidR="00DE3018" w:rsidRDefault="00DE3018"/>
    <w:p w14:paraId="7265A184" w14:textId="77777777" w:rsidR="00DE3018" w:rsidRDefault="00DE3018"/>
  </w:endnote>
  <w:endnote w:type="continuationSeparator" w:id="0">
    <w:p w14:paraId="491AE652" w14:textId="77777777" w:rsidR="00DE3018" w:rsidRDefault="00DE3018" w:rsidP="00A20802">
      <w:r>
        <w:continuationSeparator/>
      </w:r>
    </w:p>
    <w:p w14:paraId="2802AAA9" w14:textId="77777777" w:rsidR="00DE3018" w:rsidRDefault="00DE3018"/>
    <w:p w14:paraId="0959EB31" w14:textId="77777777" w:rsidR="00DE3018" w:rsidRDefault="00DE3018"/>
  </w:endnote>
  <w:endnote w:type="continuationNotice" w:id="1">
    <w:p w14:paraId="79FA58E2" w14:textId="77777777" w:rsidR="00DE3018" w:rsidRDefault="00DE30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FDBB" w14:textId="5C344467" w:rsidR="00C44D85" w:rsidRPr="004B52AF" w:rsidRDefault="00F91A0D" w:rsidP="00F91A0D">
    <w:pPr>
      <w:pStyle w:val="Footer"/>
      <w:tabs>
        <w:tab w:val="clear" w:pos="4513"/>
        <w:tab w:val="center" w:pos="4535"/>
        <w:tab w:val="right" w:pos="9071"/>
      </w:tabs>
      <w:rPr>
        <w:b/>
        <w:bCs/>
        <w:sz w:val="22"/>
      </w:rPr>
    </w:pPr>
    <w:r>
      <w:rPr>
        <w:rStyle w:val="FooterChar"/>
        <w:b/>
        <w:bCs/>
        <w:sz w:val="22"/>
      </w:rPr>
      <w:tab/>
    </w:r>
    <w:r w:rsidR="0074459C" w:rsidRPr="00D40F14">
      <w:rPr>
        <w:rFonts w:ascii="Calibri" w:hAnsi="Calibri" w:cs="Calibri"/>
        <w:strike/>
        <w:color w:val="FF0000"/>
        <w:sz w:val="20"/>
      </w:rPr>
      <w:t>OFFICIAL: Sensitive</w:t>
    </w:r>
    <w:r>
      <w:rPr>
        <w:rStyle w:val="FooterChar"/>
        <w:b/>
        <w:bCs/>
        <w:sz w:val="22"/>
      </w:rPr>
      <w:tab/>
    </w:r>
    <w:r w:rsidR="003A34E7" w:rsidRPr="007C4069">
      <w:rPr>
        <w:rStyle w:val="FooterChar"/>
        <w:b/>
        <w:bCs/>
        <w:sz w:val="22"/>
      </w:rPr>
      <w:t xml:space="preserve">Page </w:t>
    </w:r>
    <w:r w:rsidR="003A34E7" w:rsidRPr="007C4069">
      <w:rPr>
        <w:rStyle w:val="FooterChar"/>
        <w:b/>
        <w:bCs/>
        <w:sz w:val="22"/>
      </w:rPr>
      <w:fldChar w:fldCharType="begin"/>
    </w:r>
    <w:r w:rsidR="003A34E7" w:rsidRPr="007C4069">
      <w:rPr>
        <w:rStyle w:val="FooterChar"/>
        <w:b/>
        <w:bCs/>
        <w:sz w:val="22"/>
      </w:rPr>
      <w:instrText xml:space="preserve"> PAGE  \* Arabic  \* MERGEFORMAT </w:instrText>
    </w:r>
    <w:r w:rsidR="003A34E7" w:rsidRPr="007C4069">
      <w:rPr>
        <w:rStyle w:val="FooterChar"/>
        <w:b/>
        <w:bCs/>
        <w:sz w:val="22"/>
      </w:rPr>
      <w:fldChar w:fldCharType="separate"/>
    </w:r>
    <w:r w:rsidR="00DB2819">
      <w:rPr>
        <w:rStyle w:val="FooterChar"/>
        <w:b/>
        <w:bCs/>
        <w:noProof/>
        <w:sz w:val="22"/>
      </w:rPr>
      <w:t>3</w:t>
    </w:r>
    <w:r w:rsidR="003A34E7" w:rsidRPr="007C4069">
      <w:rPr>
        <w:rStyle w:val="FooterChar"/>
        <w:b/>
        <w:bCs/>
        <w:sz w:val="22"/>
      </w:rPr>
      <w:fldChar w:fldCharType="end"/>
    </w:r>
    <w:r w:rsidR="003A34E7" w:rsidRPr="007C4069">
      <w:rPr>
        <w:rStyle w:val="FooterChar"/>
        <w:b/>
        <w:bCs/>
        <w:sz w:val="22"/>
      </w:rPr>
      <w:t xml:space="preserve"> of</w:t>
    </w:r>
    <w:r w:rsidR="004B52AF">
      <w:rPr>
        <w:rStyle w:val="FooterChar"/>
        <w:b/>
        <w:bCs/>
        <w:sz w:val="22"/>
      </w:rPr>
      <w:t xml:space="preserve"> </w:t>
    </w:r>
    <w:r w:rsidR="00763F6C">
      <w:rPr>
        <w:rStyle w:val="FooterChar"/>
        <w:b/>
        <w:bCs/>
        <w:sz w:val="22"/>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403E" w14:textId="12F7A124" w:rsidR="00F91A0D" w:rsidRPr="002E1EA9" w:rsidRDefault="00F91A0D" w:rsidP="00F91A0D">
    <w:pPr>
      <w:pStyle w:val="Footer"/>
      <w:rPr>
        <w:b/>
        <w:color w:val="auto"/>
        <w:sz w:val="20"/>
        <w:szCs w:val="20"/>
      </w:rPr>
    </w:pPr>
    <w:r w:rsidRPr="002E1EA9">
      <w:rPr>
        <w:rStyle w:val="FooterChar"/>
        <w:rFonts w:ascii="Calibri" w:hAnsi="Calibri" w:cs="Arial"/>
        <w:b/>
        <w:color w:val="auto"/>
        <w:sz w:val="20"/>
        <w:szCs w:val="20"/>
      </w:rPr>
      <w:t>PBO reference PR</w:t>
    </w:r>
    <w:r w:rsidR="0014643A">
      <w:rPr>
        <w:rStyle w:val="FooterChar"/>
        <w:rFonts w:ascii="Calibri" w:hAnsi="Calibri" w:cs="Arial"/>
        <w:b/>
        <w:color w:val="auto"/>
        <w:sz w:val="20"/>
        <w:szCs w:val="20"/>
      </w:rPr>
      <w:t>-2022-101</w:t>
    </w:r>
    <w:r w:rsidRPr="002E1EA9">
      <w:rPr>
        <w:rStyle w:val="FooterChar"/>
        <w:rFonts w:ascii="Calibri" w:hAnsi="Calibri" w:cs="Arial"/>
        <w:b/>
        <w:color w:val="auto"/>
        <w:sz w:val="20"/>
        <w:szCs w:val="20"/>
      </w:rPr>
      <w:tab/>
    </w:r>
    <w:r w:rsidR="0074459C" w:rsidRPr="00D40F14">
      <w:rPr>
        <w:rFonts w:ascii="Calibri" w:hAnsi="Calibri" w:cs="Calibri"/>
        <w:strike/>
        <w:color w:val="FF0000"/>
        <w:sz w:val="20"/>
      </w:rPr>
      <w:t>OFFICIAL: Sensitive</w:t>
    </w:r>
    <w:r w:rsidRPr="002E1EA9">
      <w:rPr>
        <w:rStyle w:val="FooterChar"/>
        <w:rFonts w:ascii="Calibri" w:hAnsi="Calibri" w:cs="Arial"/>
        <w:b/>
        <w:color w:val="auto"/>
        <w:sz w:val="20"/>
        <w:szCs w:val="20"/>
      </w:rPr>
      <w:tab/>
    </w:r>
    <w:r w:rsidRPr="002E1EA9">
      <w:rPr>
        <w:rStyle w:val="FooterChar"/>
        <w:b/>
        <w:color w:val="auto"/>
        <w:sz w:val="20"/>
        <w:szCs w:val="20"/>
      </w:rPr>
      <w:t xml:space="preserve">Page </w:t>
    </w:r>
    <w:r w:rsidRPr="002E1EA9">
      <w:rPr>
        <w:rStyle w:val="FooterChar"/>
        <w:b/>
        <w:color w:val="auto"/>
        <w:sz w:val="20"/>
        <w:szCs w:val="20"/>
      </w:rPr>
      <w:fldChar w:fldCharType="begin"/>
    </w:r>
    <w:r w:rsidRPr="002E1EA9">
      <w:rPr>
        <w:rStyle w:val="FooterChar"/>
        <w:b/>
        <w:color w:val="auto"/>
        <w:sz w:val="20"/>
        <w:szCs w:val="20"/>
      </w:rPr>
      <w:instrText xml:space="preserve"> PAGE  \* Arabic  \* MERGEFORMAT </w:instrText>
    </w:r>
    <w:r w:rsidRPr="002E1EA9">
      <w:rPr>
        <w:rStyle w:val="FooterChar"/>
        <w:b/>
        <w:color w:val="auto"/>
        <w:sz w:val="20"/>
        <w:szCs w:val="20"/>
      </w:rPr>
      <w:fldChar w:fldCharType="separate"/>
    </w:r>
    <w:r w:rsidR="00DB2819" w:rsidRPr="002E1EA9">
      <w:rPr>
        <w:rStyle w:val="FooterChar"/>
        <w:b/>
        <w:noProof/>
        <w:color w:val="auto"/>
        <w:sz w:val="20"/>
        <w:szCs w:val="20"/>
      </w:rPr>
      <w:t>1</w:t>
    </w:r>
    <w:r w:rsidRPr="002E1EA9">
      <w:rPr>
        <w:rStyle w:val="FooterChar"/>
        <w:b/>
        <w:color w:val="auto"/>
        <w:sz w:val="20"/>
        <w:szCs w:val="20"/>
      </w:rPr>
      <w:fldChar w:fldCharType="end"/>
    </w:r>
    <w:r w:rsidRPr="002E1EA9">
      <w:rPr>
        <w:rStyle w:val="FooterChar"/>
        <w:b/>
        <w:color w:val="auto"/>
        <w:sz w:val="20"/>
        <w:szCs w:val="20"/>
      </w:rPr>
      <w:t xml:space="preserve"> of </w:t>
    </w:r>
    <w:r w:rsidR="00015C0D">
      <w:rPr>
        <w:rStyle w:val="FooterChar"/>
        <w:b/>
        <w:bCs/>
        <w:color w:val="auto"/>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01CE" w14:textId="673060FD" w:rsidR="00617691" w:rsidRPr="004B52AF" w:rsidRDefault="00477A21" w:rsidP="00F91A0D">
    <w:pPr>
      <w:pStyle w:val="Footer"/>
      <w:tabs>
        <w:tab w:val="clear" w:pos="4513"/>
        <w:tab w:val="center" w:pos="4535"/>
        <w:tab w:val="right" w:pos="9071"/>
      </w:tabs>
      <w:rPr>
        <w:b/>
        <w:bCs/>
        <w:sz w:val="22"/>
      </w:rPr>
    </w:pP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sidR="00617691" w:rsidRPr="007C4069">
      <w:rPr>
        <w:rStyle w:val="FooterChar"/>
        <w:b/>
        <w:bCs/>
        <w:sz w:val="22"/>
      </w:rPr>
      <w:t xml:space="preserve">Page </w:t>
    </w:r>
    <w:r w:rsidR="00617691" w:rsidRPr="007C4069">
      <w:rPr>
        <w:rStyle w:val="FooterChar"/>
        <w:b/>
        <w:bCs/>
        <w:sz w:val="22"/>
      </w:rPr>
      <w:fldChar w:fldCharType="begin"/>
    </w:r>
    <w:r w:rsidR="00617691" w:rsidRPr="007C4069">
      <w:rPr>
        <w:rStyle w:val="FooterChar"/>
        <w:b/>
        <w:bCs/>
        <w:sz w:val="22"/>
      </w:rPr>
      <w:instrText xml:space="preserve"> PAGE  \* Arabic  \* MERGEFORMAT </w:instrText>
    </w:r>
    <w:r w:rsidR="00617691" w:rsidRPr="007C4069">
      <w:rPr>
        <w:rStyle w:val="FooterChar"/>
        <w:b/>
        <w:bCs/>
        <w:sz w:val="22"/>
      </w:rPr>
      <w:fldChar w:fldCharType="separate"/>
    </w:r>
    <w:r w:rsidR="00617691">
      <w:rPr>
        <w:rStyle w:val="FooterChar"/>
        <w:b/>
        <w:bCs/>
        <w:noProof/>
        <w:sz w:val="22"/>
      </w:rPr>
      <w:t>3</w:t>
    </w:r>
    <w:r w:rsidR="00617691" w:rsidRPr="007C4069">
      <w:rPr>
        <w:rStyle w:val="FooterChar"/>
        <w:b/>
        <w:bCs/>
        <w:sz w:val="22"/>
      </w:rPr>
      <w:fldChar w:fldCharType="end"/>
    </w:r>
    <w:r w:rsidR="00617691" w:rsidRPr="007C4069">
      <w:rPr>
        <w:rStyle w:val="FooterChar"/>
        <w:b/>
        <w:bCs/>
        <w:sz w:val="22"/>
      </w:rPr>
      <w:t xml:space="preserve"> of</w:t>
    </w:r>
    <w:r w:rsidR="00617691">
      <w:rPr>
        <w:rStyle w:val="FooterChar"/>
        <w:b/>
        <w:bCs/>
        <w:sz w:val="22"/>
      </w:rPr>
      <w:t xml:space="preserve"> </w:t>
    </w:r>
    <w:r w:rsidR="00763F6C">
      <w:rPr>
        <w:rStyle w:val="FooterChar"/>
        <w:b/>
        <w:bCs/>
        <w:sz w:val="22"/>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90B4" w14:textId="77777777" w:rsidR="00DE3018" w:rsidRPr="000557A7" w:rsidRDefault="00DE3018" w:rsidP="008D5A11">
      <w:pPr>
        <w:pBdr>
          <w:top w:val="single" w:sz="4" w:space="1" w:color="auto"/>
        </w:pBdr>
        <w:spacing w:before="240" w:line="60" w:lineRule="exact"/>
        <w:rPr>
          <w:sz w:val="16"/>
          <w:szCs w:val="16"/>
        </w:rPr>
      </w:pPr>
    </w:p>
  </w:footnote>
  <w:footnote w:type="continuationSeparator" w:id="0">
    <w:p w14:paraId="3D1B5E18" w14:textId="77777777" w:rsidR="00DE3018" w:rsidRDefault="00DE3018" w:rsidP="00A20802">
      <w:r>
        <w:continuationSeparator/>
      </w:r>
    </w:p>
    <w:p w14:paraId="5DF58E71" w14:textId="77777777" w:rsidR="00DE3018" w:rsidRDefault="00DE3018"/>
    <w:p w14:paraId="30666915" w14:textId="77777777" w:rsidR="00DE3018" w:rsidRDefault="00DE3018"/>
  </w:footnote>
  <w:footnote w:type="continuationNotice" w:id="1">
    <w:p w14:paraId="3FC7A305" w14:textId="77777777" w:rsidR="00DE3018" w:rsidRDefault="00DE3018">
      <w:pPr>
        <w:spacing w:before="0" w:after="0" w:line="240" w:lineRule="auto"/>
      </w:pPr>
    </w:p>
  </w:footnote>
  <w:footnote w:id="2">
    <w:p w14:paraId="6AD8F968" w14:textId="77777777" w:rsidR="001C7A03" w:rsidRPr="007D78D6" w:rsidRDefault="001C7A03" w:rsidP="007D78D6">
      <w:pPr>
        <w:spacing w:before="60"/>
        <w:rPr>
          <w:sz w:val="14"/>
          <w:szCs w:val="16"/>
        </w:rPr>
      </w:pPr>
      <w:r>
        <w:rPr>
          <w:rStyle w:val="FootnoteReference"/>
        </w:rPr>
        <w:footnoteRef/>
      </w:r>
      <w:r>
        <w:t xml:space="preserve"> </w:t>
      </w:r>
      <w:hyperlink r:id="rId1" w:history="1">
        <w:r w:rsidRPr="0007551F">
          <w:rPr>
            <w:rStyle w:val="Hyperlink"/>
            <w:sz w:val="14"/>
            <w:szCs w:val="16"/>
          </w:rPr>
          <w:t>https://www.aph.gov.au/About_Parliament/Parliamentary_Departments/Parliamentary_Budget_Office/Costings_and_budget_information</w:t>
        </w:r>
      </w:hyperlink>
      <w:r w:rsidRPr="0007551F">
        <w:rPr>
          <w:sz w:val="14"/>
          <w:szCs w:val="16"/>
        </w:rPr>
        <w:t xml:space="preserve"> </w:t>
      </w:r>
    </w:p>
  </w:footnote>
  <w:footnote w:id="3">
    <w:p w14:paraId="3B4AEEBD" w14:textId="77777777" w:rsidR="00CA7CF8" w:rsidRDefault="00CA7CF8" w:rsidP="00CA7CF8">
      <w:pPr>
        <w:pStyle w:val="FootnoteText"/>
      </w:pPr>
      <w:r>
        <w:rPr>
          <w:rStyle w:val="FootnoteReference"/>
        </w:rPr>
        <w:footnoteRef/>
      </w:r>
      <w:r>
        <w:t xml:space="preserve"> </w:t>
      </w:r>
      <w:hyperlink r:id="rId2" w:history="1">
        <w:r>
          <w:rPr>
            <w:rStyle w:val="Hyperlink"/>
          </w:rPr>
          <w:t>Online budget glossary – Parliament of Australia (aph.gov.au)</w:t>
        </w:r>
      </w:hyperlink>
    </w:p>
  </w:footnote>
  <w:footnote w:id="4">
    <w:p w14:paraId="6EDB2647" w14:textId="77777777" w:rsidR="00CA7CF8" w:rsidRDefault="00CA7CF8" w:rsidP="00CA7CF8">
      <w:pPr>
        <w:pStyle w:val="FootnoteText"/>
      </w:pPr>
      <w:r>
        <w:rPr>
          <w:rStyle w:val="FootnoteReference"/>
        </w:rPr>
        <w:footnoteRef/>
      </w:r>
      <w:r>
        <w:t xml:space="preserve"> </w:t>
      </w:r>
      <w:hyperlink r:id="rId3" w:history="1">
        <w:r>
          <w:rPr>
            <w:rStyle w:val="Hyperlink"/>
          </w:rPr>
          <w:t>Online budget glossary – Parliament of Australia (aph.gov.au)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ACF0" w14:textId="758EC2AB" w:rsidR="008761A3" w:rsidRDefault="0074459C" w:rsidP="0074459C">
    <w:pPr>
      <w:pStyle w:val="Header"/>
      <w:jc w:val="center"/>
    </w:pPr>
    <w:r w:rsidRPr="00D40F14">
      <w:rPr>
        <w:rFonts w:ascii="Calibri" w:hAnsi="Calibri" w:cs="Calibri"/>
        <w:strike/>
        <w:color w:val="FF0000"/>
        <w:sz w:val="20"/>
      </w:rPr>
      <w:t>OFFICIAL: 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A789" w14:textId="5A8DAFAF" w:rsidR="00E042AF" w:rsidRPr="007B4743" w:rsidRDefault="00C975E8" w:rsidP="007B4743">
    <w:pPr>
      <w:spacing w:before="0" w:after="0"/>
      <w:jc w:val="center"/>
      <w:rPr>
        <w:rFonts w:ascii="Calibri" w:hAnsi="Calibri" w:cs="Calibri"/>
        <w:strike/>
        <w:color w:val="FF0000"/>
        <w:sz w:val="20"/>
      </w:rPr>
    </w:pPr>
    <w:r w:rsidRPr="00E042AF">
      <w:rPr>
        <w:rFonts w:ascii="Calibri" w:hAnsi="Calibri" w:cs="Calibri"/>
        <w:strike/>
        <w:color w:val="FF0000"/>
        <w:sz w:val="20"/>
      </w:rPr>
      <w:t>OFFICIAL: Sensitive</w:t>
    </w:r>
  </w:p>
  <w:p w14:paraId="3F161438" w14:textId="77777777" w:rsidR="00C44D85" w:rsidRDefault="002636AE" w:rsidP="00F91A0D">
    <w:pPr>
      <w:pStyle w:val="Header"/>
      <w:spacing w:before="400" w:after="680"/>
    </w:pPr>
    <w:r>
      <w:rPr>
        <w:noProof/>
        <w:lang w:eastAsia="en-AU"/>
      </w:rPr>
      <w:drawing>
        <wp:inline distT="0" distB="0" distL="0" distR="0" wp14:anchorId="2B0C730C" wp14:editId="05067002">
          <wp:extent cx="1880382" cy="576000"/>
          <wp:effectExtent l="0" t="0" r="5715" b="0"/>
          <wp:docPr id="5" name="Picture 5"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rliamentary Budget Offi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0382"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238"/>
    <w:multiLevelType w:val="hybridMultilevel"/>
    <w:tmpl w:val="FFF4C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2CA8A22A"/>
    <w:name w:val="Bullets"/>
    <w:lvl w:ilvl="0">
      <w:start w:val="1"/>
      <w:numFmt w:val="bullet"/>
      <w:lvlText w:val="•"/>
      <w:lvlJc w:val="left"/>
      <w:pPr>
        <w:tabs>
          <w:tab w:val="num" w:pos="454"/>
        </w:tabs>
        <w:ind w:left="454" w:hanging="454"/>
      </w:pPr>
      <w:rPr>
        <w:rFonts w:ascii="Calibri" w:hAnsi="Calibri" w:hint="default"/>
        <w:b w:val="0"/>
        <w:i w:val="0"/>
        <w:color w:val="auto"/>
        <w:position w:val="0"/>
        <w:sz w:val="22"/>
      </w:rPr>
    </w:lvl>
    <w:lvl w:ilvl="1">
      <w:start w:val="1"/>
      <w:numFmt w:val="bullet"/>
      <w:lvlText w:val="–"/>
      <w:lvlJc w:val="left"/>
      <w:pPr>
        <w:tabs>
          <w:tab w:val="num" w:pos="907"/>
        </w:tabs>
        <w:ind w:left="907" w:hanging="453"/>
      </w:pPr>
      <w:rPr>
        <w:rFonts w:ascii="Calibri" w:hAnsi="Calibri" w:hint="default"/>
        <w:b w:val="0"/>
        <w:i w:val="0"/>
        <w:color w:val="auto"/>
        <w:position w:val="0"/>
        <w:sz w:val="22"/>
      </w:rPr>
    </w:lvl>
    <w:lvl w:ilvl="2">
      <w:start w:val="1"/>
      <w:numFmt w:val="bullet"/>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D745448"/>
    <w:multiLevelType w:val="multilevel"/>
    <w:tmpl w:val="B9B27878"/>
    <w:name w:val="PBOHeading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none"/>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3" w15:restartNumberingAfterBreak="0">
    <w:nsid w:val="0E645256"/>
    <w:multiLevelType w:val="multilevel"/>
    <w:tmpl w:val="75FCCD40"/>
    <w:styleLink w:val="AttachementsNumbered"/>
    <w:lvl w:ilvl="0">
      <w:start w:val="1"/>
      <w:numFmt w:val="upperLetter"/>
      <w:pStyle w:val="Heading8"/>
      <w:suff w:val="space"/>
      <w:lvlText w:val="Attachment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9778B4" w:themeColor="text2"/>
      </w:rPr>
    </w:lvl>
    <w:lvl w:ilvl="2">
      <w:start w:val="1"/>
      <w:numFmt w:val="bullet"/>
      <w:lvlText w:val="»"/>
      <w:lvlJc w:val="left"/>
      <w:pPr>
        <w:ind w:left="852" w:hanging="284"/>
      </w:pPr>
      <w:rPr>
        <w:rFonts w:ascii="Arial" w:hAnsi="Arial" w:hint="default"/>
        <w:color w:val="9778B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FB2573F"/>
    <w:multiLevelType w:val="multilevel"/>
    <w:tmpl w:val="CCB018EE"/>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6" w15:restartNumberingAfterBreak="0">
    <w:nsid w:val="15E92E39"/>
    <w:multiLevelType w:val="multilevel"/>
    <w:tmpl w:val="6C6E19E4"/>
    <w:styleLink w:val="NormalNumberedParas"/>
    <w:lvl w:ilvl="0">
      <w:start w:val="1"/>
      <w:numFmt w:val="decimal"/>
      <w:pStyle w:val="NormalNumbered"/>
      <w:lvlText w:val="%1."/>
      <w:lvlJc w:val="left"/>
      <w:pPr>
        <w:ind w:left="567" w:hanging="567"/>
      </w:pPr>
      <w:rPr>
        <w:rFonts w:hint="default"/>
        <w:b w:val="0"/>
        <w:i w:val="0"/>
        <w:caps w:val="0"/>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020AF"/>
    <w:multiLevelType w:val="hybridMultilevel"/>
    <w:tmpl w:val="0100DF4C"/>
    <w:lvl w:ilvl="0" w:tplc="8AE63CDA">
      <w:start w:val="1"/>
      <w:numFmt w:val="bullet"/>
      <w:lvlText w:val="–"/>
      <w:lvlJc w:val="left"/>
      <w:pPr>
        <w:ind w:left="417" w:hanging="360"/>
      </w:pPr>
      <w:rPr>
        <w:rFonts w:ascii="Calibri" w:eastAsiaTheme="minorHAnsi" w:hAnsi="Calibri" w:cstheme="minorBidi"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194A695C"/>
    <w:multiLevelType w:val="multilevel"/>
    <w:tmpl w:val="9710D28A"/>
    <w:name w:val="TableBullets"/>
    <w:lvl w:ilvl="0">
      <w:start w:val="1"/>
      <w:numFmt w:val="bullet"/>
      <w:lvlText w:val="•"/>
      <w:lvlJc w:val="left"/>
      <w:pPr>
        <w:tabs>
          <w:tab w:val="num" w:pos="284"/>
        </w:tabs>
        <w:ind w:left="284" w:hanging="171"/>
      </w:pPr>
      <w:rPr>
        <w:rFonts w:ascii="Calibri" w:hAnsi="Calibri" w:hint="default"/>
        <w:color w:val="auto"/>
        <w:position w:val="2"/>
        <w:sz w:val="20"/>
        <w:szCs w:val="12"/>
      </w:rPr>
    </w:lvl>
    <w:lvl w:ilvl="1">
      <w:start w:val="1"/>
      <w:numFmt w:val="bullet"/>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9F1618D"/>
    <w:multiLevelType w:val="multilevel"/>
    <w:tmpl w:val="DB9A36FA"/>
    <w:styleLink w:val="List1Numbered"/>
    <w:lvl w:ilvl="0">
      <w:start w:val="1"/>
      <w:numFmt w:val="decimal"/>
      <w:pStyle w:val="List1Numbered1"/>
      <w:lvlText w:val="%1."/>
      <w:lvlJc w:val="left"/>
      <w:pPr>
        <w:ind w:left="851" w:hanging="284"/>
      </w:pPr>
      <w:rPr>
        <w:rFonts w:hint="default"/>
        <w:b w:val="0"/>
        <w:i w:val="0"/>
        <w:color w:val="auto"/>
      </w:rPr>
    </w:lvl>
    <w:lvl w:ilvl="1">
      <w:start w:val="1"/>
      <w:numFmt w:val="lowerLetter"/>
      <w:pStyle w:val="List1Numbered2"/>
      <w:lvlText w:val="%2."/>
      <w:lvlJc w:val="left"/>
      <w:pPr>
        <w:ind w:left="1135" w:hanging="284"/>
      </w:pPr>
      <w:rPr>
        <w:rFonts w:hint="default"/>
      </w:rPr>
    </w:lvl>
    <w:lvl w:ilvl="2">
      <w:start w:val="1"/>
      <w:numFmt w:val="lowerRoman"/>
      <w:pStyle w:val="List1Numbered3"/>
      <w:lvlText w:val="%3."/>
      <w:lvlJc w:val="left"/>
      <w:pPr>
        <w:ind w:left="1419" w:hanging="284"/>
      </w:pPr>
      <w:rPr>
        <w:rFonts w:hint="default"/>
      </w:rPr>
    </w:lvl>
    <w:lvl w:ilvl="3">
      <w:start w:val="1"/>
      <w:numFmt w:val="decimal"/>
      <w:lvlText w:val="(%4)"/>
      <w:lvlJc w:val="left"/>
      <w:pPr>
        <w:ind w:left="1703" w:hanging="284"/>
      </w:pPr>
      <w:rPr>
        <w:rFonts w:hint="default"/>
      </w:rPr>
    </w:lvl>
    <w:lvl w:ilvl="4">
      <w:start w:val="1"/>
      <w:numFmt w:val="lowerLetter"/>
      <w:lvlText w:val="(%5)"/>
      <w:lvlJc w:val="left"/>
      <w:pPr>
        <w:ind w:left="1987" w:hanging="284"/>
      </w:pPr>
      <w:rPr>
        <w:rFonts w:hint="default"/>
      </w:rPr>
    </w:lvl>
    <w:lvl w:ilvl="5">
      <w:start w:val="1"/>
      <w:numFmt w:val="lowerRoman"/>
      <w:lvlText w:val="(%6)"/>
      <w:lvlJc w:val="left"/>
      <w:pPr>
        <w:ind w:left="2271" w:hanging="284"/>
      </w:pPr>
      <w:rPr>
        <w:rFonts w:hint="default"/>
      </w:rPr>
    </w:lvl>
    <w:lvl w:ilvl="6">
      <w:start w:val="1"/>
      <w:numFmt w:val="decimal"/>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Roman"/>
      <w:lvlText w:val="%9."/>
      <w:lvlJc w:val="left"/>
      <w:pPr>
        <w:ind w:left="3123" w:hanging="284"/>
      </w:pPr>
      <w:rPr>
        <w:rFont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8D487F"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D514BC"/>
    <w:multiLevelType w:val="hybridMultilevel"/>
    <w:tmpl w:val="C10EEC9C"/>
    <w:lvl w:ilvl="0" w:tplc="71BE18B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8D487F"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0F2CCE"/>
    <w:multiLevelType w:val="multilevel"/>
    <w:tmpl w:val="DB9A36FA"/>
    <w:numStyleLink w:val="List1Numbered"/>
  </w:abstractNum>
  <w:abstractNum w:abstractNumId="15" w15:restartNumberingAfterBreak="0">
    <w:nsid w:val="2C72580B"/>
    <w:multiLevelType w:val="multilevel"/>
    <w:tmpl w:val="A1605A0E"/>
    <w:name w:val="PullOutNumbering"/>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964"/>
        </w:tabs>
        <w:ind w:left="964" w:hanging="340"/>
      </w:pPr>
      <w:rPr>
        <w:rFonts w:hint="default"/>
        <w:color w:val="auto"/>
      </w:rPr>
    </w:lvl>
    <w:lvl w:ilvl="2">
      <w:start w:val="1"/>
      <w:numFmt w:val="lowerRoman"/>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CD034B"/>
    <w:multiLevelType w:val="hybridMultilevel"/>
    <w:tmpl w:val="AC467CF0"/>
    <w:lvl w:ilvl="0" w:tplc="E8FC92E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723AD4"/>
    <w:multiLevelType w:val="multilevel"/>
    <w:tmpl w:val="CC2400A2"/>
    <w:name w:val="PullOutBullets"/>
    <w:lvl w:ilvl="0">
      <w:start w:val="1"/>
      <w:numFmt w:val="bullet"/>
      <w:lvlText w:val="•"/>
      <w:lvlJc w:val="left"/>
      <w:pPr>
        <w:tabs>
          <w:tab w:val="num" w:pos="624"/>
        </w:tabs>
        <w:ind w:left="624" w:hanging="340"/>
      </w:pPr>
      <w:rPr>
        <w:rFonts w:ascii="Calibri" w:hAnsi="Calibri" w:hint="default"/>
        <w:color w:val="auto"/>
        <w:sz w:val="22"/>
      </w:rPr>
    </w:lvl>
    <w:lvl w:ilvl="1">
      <w:start w:val="1"/>
      <w:numFmt w:val="bullet"/>
      <w:lvlText w:val="–"/>
      <w:lvlJc w:val="left"/>
      <w:pPr>
        <w:tabs>
          <w:tab w:val="num" w:pos="964"/>
        </w:tabs>
        <w:ind w:left="964" w:hanging="340"/>
      </w:pPr>
      <w:rPr>
        <w:rFonts w:ascii="Calibri" w:hAnsi="Calibri" w:hint="default"/>
        <w:color w:val="auto"/>
        <w:sz w:val="22"/>
      </w:rPr>
    </w:lvl>
    <w:lvl w:ilvl="2">
      <w:start w:val="1"/>
      <w:numFmt w:val="bullet"/>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9778B4" w:themeColor="text2"/>
      </w:rPr>
    </w:lvl>
    <w:lvl w:ilvl="3">
      <w:start w:val="1"/>
      <w:numFmt w:val="bullet"/>
      <w:lvlText w:val="»"/>
      <w:lvlJc w:val="left"/>
      <w:pPr>
        <w:ind w:left="794" w:hanging="510"/>
      </w:pPr>
      <w:rPr>
        <w:rFonts w:ascii="Arial" w:hAnsi="Arial" w:hint="default"/>
        <w:color w:val="9778B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3705370"/>
    <w:multiLevelType w:val="hybridMultilevel"/>
    <w:tmpl w:val="8BE68176"/>
    <w:name w:val="TableFootnote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2B34C1"/>
    <w:multiLevelType w:val="multilevel"/>
    <w:tmpl w:val="B0064A26"/>
    <w:numStyleLink w:val="DefaultBullets"/>
  </w:abstractNum>
  <w:abstractNum w:abstractNumId="22" w15:restartNumberingAfterBreak="0">
    <w:nsid w:val="483F501A"/>
    <w:multiLevelType w:val="multilevel"/>
    <w:tmpl w:val="75FCCD40"/>
    <w:numStyleLink w:val="AttachementsNumbered"/>
  </w:abstractNum>
  <w:abstractNum w:abstractNumId="23"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6E5A01"/>
    <w:multiLevelType w:val="hybridMultilevel"/>
    <w:tmpl w:val="CAC6B7CC"/>
    <w:lvl w:ilvl="0" w:tplc="B1466414">
      <w:start w:val="1"/>
      <w:numFmt w:val="low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6" w15:restartNumberingAfterBreak="0">
    <w:nsid w:val="59EF7A30"/>
    <w:multiLevelType w:val="hybridMultilevel"/>
    <w:tmpl w:val="9CB67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6F7979"/>
    <w:multiLevelType w:val="hybridMultilevel"/>
    <w:tmpl w:val="D5B89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D0540A9"/>
    <w:multiLevelType w:val="multilevel"/>
    <w:tmpl w:val="1A6297E2"/>
    <w:lvl w:ilvl="0">
      <w:start w:val="1"/>
      <w:numFmt w:val="upperLetter"/>
      <w:lvlRestart w:val="0"/>
      <w:suff w:val="space"/>
      <w:lvlText w:val="Appendix %1"/>
      <w:lvlJc w:val="left"/>
      <w:pPr>
        <w:ind w:left="0" w:firstLine="0"/>
      </w:pPr>
      <w:rPr>
        <w:rFonts w:hint="default"/>
        <w:b w:val="0"/>
        <w:i w:val="0"/>
        <w:sz w:val="40"/>
      </w:rPr>
    </w:lvl>
    <w:lvl w:ilvl="1">
      <w:start w:val="1"/>
      <w:numFmt w:val="none"/>
      <w:pStyle w:val="Heading9"/>
      <w:suff w:val="nothing"/>
      <w:lvlText w:val=""/>
      <w:lvlJc w:val="left"/>
      <w:pPr>
        <w:tabs>
          <w:tab w:val="num" w:pos="0"/>
        </w:tabs>
        <w:ind w:left="0" w:firstLine="0"/>
      </w:pPr>
      <w:rPr>
        <w:rFonts w:hint="default"/>
        <w:sz w:val="26"/>
      </w:rPr>
    </w:lvl>
    <w:lvl w:ilvl="2">
      <w:start w:val="1"/>
      <w:numFmt w:val="none"/>
      <w:suff w:val="nothing"/>
      <w:lvlText w:val=""/>
      <w:lvlJc w:val="left"/>
      <w:pPr>
        <w:tabs>
          <w:tab w:val="num" w:pos="0"/>
        </w:tabs>
        <w:ind w:left="0" w:firstLine="0"/>
      </w:pPr>
      <w:rPr>
        <w:rFonts w:hint="default"/>
      </w:rPr>
    </w:lvl>
    <w:lvl w:ilvl="3">
      <w:start w:val="1"/>
      <w:numFmt w:val="none"/>
      <w:lvlRestart w:val="2"/>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29" w15:restartNumberingAfterBreak="0">
    <w:nsid w:val="60D05A3F"/>
    <w:multiLevelType w:val="multilevel"/>
    <w:tmpl w:val="6C6E19E4"/>
    <w:numStyleLink w:val="NormalNumberedParas"/>
  </w:abstractNum>
  <w:abstractNum w:abstractNumId="30" w15:restartNumberingAfterBreak="0">
    <w:nsid w:val="65262A39"/>
    <w:multiLevelType w:val="hybridMultilevel"/>
    <w:tmpl w:val="8AC2DF44"/>
    <w:lvl w:ilvl="0" w:tplc="F886F750">
      <w:start w:val="1"/>
      <w:numFmt w:val="bullet"/>
      <w:pStyle w:val="Bullet3"/>
      <w:lvlText w:val=""/>
      <w:lvlJc w:val="left"/>
      <w:pPr>
        <w:ind w:left="92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6B6C6A26"/>
    <w:multiLevelType w:val="multilevel"/>
    <w:tmpl w:val="87E03656"/>
    <w:lvl w:ilvl="0">
      <w:start w:val="1"/>
      <w:numFmt w:val="decimal"/>
      <w:lvlText w:val="%1."/>
      <w:lvlJc w:val="left"/>
      <w:pPr>
        <w:tabs>
          <w:tab w:val="num" w:pos="454"/>
        </w:tabs>
        <w:ind w:left="454" w:hanging="454"/>
      </w:pPr>
      <w:rPr>
        <w:rFonts w:hint="default"/>
        <w:b w:val="0"/>
        <w:i w:val="0"/>
        <w:color w:val="auto"/>
        <w:position w:val="0"/>
        <w:sz w:val="22"/>
      </w:rPr>
    </w:lvl>
    <w:lvl w:ilvl="1">
      <w:start w:val="1"/>
      <w:numFmt w:val="bullet"/>
      <w:lvlText w:val="–"/>
      <w:lvlJc w:val="left"/>
      <w:pPr>
        <w:tabs>
          <w:tab w:val="num" w:pos="907"/>
        </w:tabs>
        <w:ind w:left="907" w:hanging="453"/>
      </w:pPr>
      <w:rPr>
        <w:rFonts w:ascii="Calibri" w:hAnsi="Calibri" w:hint="default"/>
        <w:b w:val="0"/>
        <w:i w:val="0"/>
        <w:color w:val="auto"/>
        <w:position w:val="0"/>
        <w:sz w:val="22"/>
      </w:rPr>
    </w:lvl>
    <w:lvl w:ilvl="2">
      <w:start w:val="1"/>
      <w:numFmt w:val="bullet"/>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6D1D40AC"/>
    <w:multiLevelType w:val="multilevel"/>
    <w:tmpl w:val="D18C6390"/>
    <w:name w:val="TableNumbering"/>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709"/>
        </w:tabs>
        <w:ind w:left="709" w:hanging="283"/>
      </w:pPr>
      <w:rPr>
        <w:rFonts w:hint="default"/>
      </w:rPr>
    </w:lvl>
    <w:lvl w:ilvl="2">
      <w:start w:val="1"/>
      <w:numFmt w:val="lowerRoman"/>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5796740A"/>
    <w:name w:val="QuoteBullets"/>
    <w:lvl w:ilvl="0">
      <w:start w:val="1"/>
      <w:numFmt w:val="bullet"/>
      <w:lvlText w:val="•"/>
      <w:lvlJc w:val="left"/>
      <w:pPr>
        <w:tabs>
          <w:tab w:val="num" w:pos="567"/>
        </w:tabs>
        <w:ind w:left="567" w:hanging="283"/>
      </w:pPr>
      <w:rPr>
        <w:rFonts w:ascii="Arial" w:hAnsi="Arial" w:hint="default"/>
        <w:color w:val="auto"/>
        <w:sz w:val="18"/>
      </w:rPr>
    </w:lvl>
    <w:lvl w:ilvl="1">
      <w:start w:val="1"/>
      <w:numFmt w:val="bullet"/>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9778B4"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38A4D83"/>
    <w:multiLevelType w:val="multilevel"/>
    <w:tmpl w:val="B0064A26"/>
    <w:styleLink w:val="DefaultBullets"/>
    <w:lvl w:ilvl="0">
      <w:start w:val="1"/>
      <w:numFmt w:val="bullet"/>
      <w:pStyle w:val="Bullet1"/>
      <w:lvlText w:val=""/>
      <w:lvlJc w:val="left"/>
      <w:pPr>
        <w:ind w:left="851" w:hanging="284"/>
      </w:pPr>
      <w:rPr>
        <w:rFonts w:ascii="Symbol" w:hAnsi="Symbol" w:hint="default"/>
        <w:color w:val="auto"/>
      </w:rPr>
    </w:lvl>
    <w:lvl w:ilvl="1">
      <w:start w:val="1"/>
      <w:numFmt w:val="bullet"/>
      <w:pStyle w:val="Bullet2"/>
      <w:lvlText w:val="–"/>
      <w:lvlJc w:val="left"/>
      <w:pPr>
        <w:ind w:left="1135" w:hanging="284"/>
      </w:pPr>
      <w:rPr>
        <w:rFonts w:ascii="Arial" w:hAnsi="Arial" w:hint="default"/>
        <w:color w:val="auto"/>
      </w:rPr>
    </w:lvl>
    <w:lvl w:ilvl="2">
      <w:start w:val="1"/>
      <w:numFmt w:val="bullet"/>
      <w:lvlText w:val="»"/>
      <w:lvlJc w:val="left"/>
      <w:pPr>
        <w:ind w:left="1419" w:hanging="284"/>
      </w:pPr>
      <w:rPr>
        <w:rFonts w:ascii="Arial" w:hAnsi="Arial" w:hint="default"/>
        <w:color w:val="auto"/>
      </w:rPr>
    </w:lvl>
    <w:lvl w:ilvl="3">
      <w:start w:val="1"/>
      <w:numFmt w:val="decimal"/>
      <w:lvlText w:val="(%4)"/>
      <w:lvlJc w:val="left"/>
      <w:pPr>
        <w:ind w:left="1703" w:hanging="284"/>
      </w:pPr>
      <w:rPr>
        <w:rFonts w:hint="default"/>
      </w:rPr>
    </w:lvl>
    <w:lvl w:ilvl="4">
      <w:start w:val="1"/>
      <w:numFmt w:val="lowerLetter"/>
      <w:lvlText w:val="(%5)"/>
      <w:lvlJc w:val="left"/>
      <w:pPr>
        <w:ind w:left="1987" w:hanging="284"/>
      </w:pPr>
      <w:rPr>
        <w:rFonts w:hint="default"/>
      </w:rPr>
    </w:lvl>
    <w:lvl w:ilvl="5">
      <w:start w:val="1"/>
      <w:numFmt w:val="lowerRoman"/>
      <w:lvlText w:val="(%6)"/>
      <w:lvlJc w:val="left"/>
      <w:pPr>
        <w:ind w:left="2271" w:hanging="284"/>
      </w:pPr>
      <w:rPr>
        <w:rFonts w:hint="default"/>
      </w:rPr>
    </w:lvl>
    <w:lvl w:ilvl="6">
      <w:start w:val="1"/>
      <w:numFmt w:val="decimal"/>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Roman"/>
      <w:lvlText w:val="%9."/>
      <w:lvlJc w:val="left"/>
      <w:pPr>
        <w:ind w:left="3123" w:hanging="284"/>
      </w:pPr>
      <w:rPr>
        <w:rFonts w:hint="default"/>
      </w:rPr>
    </w:lvl>
  </w:abstractNum>
  <w:abstractNum w:abstractNumId="35" w15:restartNumberingAfterBreak="0">
    <w:nsid w:val="7839021E"/>
    <w:multiLevelType w:val="multilevel"/>
    <w:tmpl w:val="C186E662"/>
    <w:name w:val="ListNumbering"/>
    <w:lvl w:ilvl="0">
      <w:start w:val="1"/>
      <w:numFmt w:val="decimal"/>
      <w:lvlText w:val="%1"/>
      <w:lvlJc w:val="left"/>
      <w:pPr>
        <w:tabs>
          <w:tab w:val="num" w:pos="454"/>
        </w:tabs>
        <w:ind w:left="454" w:hanging="454"/>
      </w:pPr>
      <w:rPr>
        <w:rFonts w:hint="default"/>
        <w:color w:val="auto"/>
        <w:spacing w:val="0"/>
        <w:sz w:val="22"/>
      </w:rPr>
    </w:lvl>
    <w:lvl w:ilvl="1">
      <w:start w:val="1"/>
      <w:numFmt w:val="lowerLetter"/>
      <w:lvlText w:val="%2"/>
      <w:lvlJc w:val="left"/>
      <w:pPr>
        <w:tabs>
          <w:tab w:val="num" w:pos="907"/>
        </w:tabs>
        <w:ind w:left="907" w:hanging="453"/>
      </w:pPr>
      <w:rPr>
        <w:rFonts w:hint="default"/>
        <w:color w:val="auto"/>
        <w:spacing w:val="0"/>
        <w:sz w:val="22"/>
      </w:rPr>
    </w:lvl>
    <w:lvl w:ilvl="2">
      <w:start w:val="1"/>
      <w:numFmt w:val="lowerRoman"/>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2130931345">
    <w:abstractNumId w:val="23"/>
  </w:num>
  <w:num w:numId="2" w16cid:durableId="1216237407">
    <w:abstractNumId w:val="3"/>
  </w:num>
  <w:num w:numId="3" w16cid:durableId="1572422327">
    <w:abstractNumId w:val="19"/>
  </w:num>
  <w:num w:numId="4" w16cid:durableId="1230311209">
    <w:abstractNumId w:val="34"/>
  </w:num>
  <w:num w:numId="5" w16cid:durableId="1047492269">
    <w:abstractNumId w:val="22"/>
  </w:num>
  <w:num w:numId="6" w16cid:durableId="1860577923">
    <w:abstractNumId w:val="28"/>
  </w:num>
  <w:num w:numId="7" w16cid:durableId="267812319">
    <w:abstractNumId w:val="9"/>
  </w:num>
  <w:num w:numId="8" w16cid:durableId="1951013115">
    <w:abstractNumId w:val="14"/>
  </w:num>
  <w:num w:numId="9" w16cid:durableId="198207203">
    <w:abstractNumId w:val="6"/>
  </w:num>
  <w:num w:numId="10" w16cid:durableId="1001784638">
    <w:abstractNumId w:val="24"/>
  </w:num>
  <w:num w:numId="11" w16cid:durableId="1004281990">
    <w:abstractNumId w:val="16"/>
  </w:num>
  <w:num w:numId="12" w16cid:durableId="271985544">
    <w:abstractNumId w:val="23"/>
  </w:num>
  <w:num w:numId="13" w16cid:durableId="114182209">
    <w:abstractNumId w:val="23"/>
  </w:num>
  <w:num w:numId="14" w16cid:durableId="2032337279">
    <w:abstractNumId w:val="3"/>
  </w:num>
  <w:num w:numId="15" w16cid:durableId="436020914">
    <w:abstractNumId w:val="19"/>
  </w:num>
  <w:num w:numId="16" w16cid:durableId="1128820769">
    <w:abstractNumId w:val="19"/>
  </w:num>
  <w:num w:numId="17" w16cid:durableId="1674725436">
    <w:abstractNumId w:val="19"/>
  </w:num>
  <w:num w:numId="18" w16cid:durableId="1000111615">
    <w:abstractNumId w:val="21"/>
  </w:num>
  <w:num w:numId="19" w16cid:durableId="295645738">
    <w:abstractNumId w:val="21"/>
  </w:num>
  <w:num w:numId="20" w16cid:durableId="310251615">
    <w:abstractNumId w:val="21"/>
  </w:num>
  <w:num w:numId="21" w16cid:durableId="896741309">
    <w:abstractNumId w:val="34"/>
  </w:num>
  <w:num w:numId="22" w16cid:durableId="2003311529">
    <w:abstractNumId w:val="10"/>
  </w:num>
  <w:num w:numId="23" w16cid:durableId="1866598604">
    <w:abstractNumId w:val="24"/>
  </w:num>
  <w:num w:numId="24" w16cid:durableId="1244140768">
    <w:abstractNumId w:val="24"/>
  </w:num>
  <w:num w:numId="25" w16cid:durableId="270747518">
    <w:abstractNumId w:val="24"/>
  </w:num>
  <w:num w:numId="26" w16cid:durableId="1756055134">
    <w:abstractNumId w:val="22"/>
  </w:num>
  <w:num w:numId="27" w16cid:durableId="1790199716">
    <w:abstractNumId w:val="28"/>
  </w:num>
  <w:num w:numId="28" w16cid:durableId="701521317">
    <w:abstractNumId w:val="4"/>
  </w:num>
  <w:num w:numId="29" w16cid:durableId="1499880559">
    <w:abstractNumId w:val="9"/>
  </w:num>
  <w:num w:numId="30" w16cid:durableId="1674456095">
    <w:abstractNumId w:val="14"/>
  </w:num>
  <w:num w:numId="31" w16cid:durableId="413749904">
    <w:abstractNumId w:val="14"/>
  </w:num>
  <w:num w:numId="32" w16cid:durableId="1452284409">
    <w:abstractNumId w:val="14"/>
  </w:num>
  <w:num w:numId="33" w16cid:durableId="109403207">
    <w:abstractNumId w:val="29"/>
  </w:num>
  <w:num w:numId="34" w16cid:durableId="1610814752">
    <w:abstractNumId w:val="6"/>
  </w:num>
  <w:num w:numId="35" w16cid:durableId="1867255945">
    <w:abstractNumId w:val="24"/>
  </w:num>
  <w:num w:numId="36" w16cid:durableId="1248492996">
    <w:abstractNumId w:val="16"/>
  </w:num>
  <w:num w:numId="37" w16cid:durableId="282465487">
    <w:abstractNumId w:val="13"/>
  </w:num>
  <w:num w:numId="38" w16cid:durableId="1738552858">
    <w:abstractNumId w:val="25"/>
  </w:num>
  <w:num w:numId="39" w16cid:durableId="2102796589">
    <w:abstractNumId w:val="7"/>
  </w:num>
  <w:num w:numId="40" w16cid:durableId="276107193">
    <w:abstractNumId w:val="30"/>
  </w:num>
  <w:num w:numId="41" w16cid:durableId="1700544167">
    <w:abstractNumId w:val="11"/>
  </w:num>
  <w:num w:numId="42" w16cid:durableId="1044790308">
    <w:abstractNumId w:val="5"/>
  </w:num>
  <w:num w:numId="43" w16cid:durableId="81151903">
    <w:abstractNumId w:val="17"/>
  </w:num>
  <w:num w:numId="44" w16cid:durableId="1780448044">
    <w:abstractNumId w:val="26"/>
  </w:num>
  <w:num w:numId="45" w16cid:durableId="489832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8668679">
    <w:abstractNumId w:val="12"/>
  </w:num>
  <w:num w:numId="47" w16cid:durableId="1520269848">
    <w:abstractNumId w:val="1"/>
  </w:num>
  <w:num w:numId="48" w16cid:durableId="1058478740">
    <w:abstractNumId w:val="18"/>
  </w:num>
  <w:num w:numId="49" w16cid:durableId="2143493543">
    <w:abstractNumId w:val="31"/>
  </w:num>
  <w:num w:numId="50" w16cid:durableId="184995145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4000428">
    <w:abstractNumId w:val="27"/>
  </w:num>
  <w:num w:numId="52" w16cid:durableId="912936738">
    <w:abstractNumId w:val="0"/>
  </w:num>
  <w:num w:numId="53" w16cid:durableId="121104144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F04E1E"/>
    <w:rsid w:val="0000071C"/>
    <w:rsid w:val="0000322C"/>
    <w:rsid w:val="00003CDD"/>
    <w:rsid w:val="000065FD"/>
    <w:rsid w:val="0000676D"/>
    <w:rsid w:val="0001191D"/>
    <w:rsid w:val="00012209"/>
    <w:rsid w:val="00013620"/>
    <w:rsid w:val="0001406F"/>
    <w:rsid w:val="000155D9"/>
    <w:rsid w:val="00015C0D"/>
    <w:rsid w:val="00015E04"/>
    <w:rsid w:val="000168A7"/>
    <w:rsid w:val="00016D53"/>
    <w:rsid w:val="00020D01"/>
    <w:rsid w:val="0002159A"/>
    <w:rsid w:val="000251D2"/>
    <w:rsid w:val="000262A4"/>
    <w:rsid w:val="000278D0"/>
    <w:rsid w:val="00027E62"/>
    <w:rsid w:val="000307C8"/>
    <w:rsid w:val="00030F73"/>
    <w:rsid w:val="00033326"/>
    <w:rsid w:val="00035A1C"/>
    <w:rsid w:val="00035ADE"/>
    <w:rsid w:val="00036DB5"/>
    <w:rsid w:val="0004224B"/>
    <w:rsid w:val="00045A4D"/>
    <w:rsid w:val="00046226"/>
    <w:rsid w:val="000467CF"/>
    <w:rsid w:val="000505FB"/>
    <w:rsid w:val="0005330D"/>
    <w:rsid w:val="000557A7"/>
    <w:rsid w:val="00055805"/>
    <w:rsid w:val="00056CB3"/>
    <w:rsid w:val="0005793B"/>
    <w:rsid w:val="00060D3C"/>
    <w:rsid w:val="00061758"/>
    <w:rsid w:val="0006318B"/>
    <w:rsid w:val="00064DBB"/>
    <w:rsid w:val="00065125"/>
    <w:rsid w:val="00066BAA"/>
    <w:rsid w:val="00066D54"/>
    <w:rsid w:val="00067A28"/>
    <w:rsid w:val="00071469"/>
    <w:rsid w:val="00071A14"/>
    <w:rsid w:val="0007260F"/>
    <w:rsid w:val="000739CB"/>
    <w:rsid w:val="00073C89"/>
    <w:rsid w:val="0007488E"/>
    <w:rsid w:val="000805D5"/>
    <w:rsid w:val="0008103B"/>
    <w:rsid w:val="00085F97"/>
    <w:rsid w:val="00087777"/>
    <w:rsid w:val="000879B1"/>
    <w:rsid w:val="00090E4F"/>
    <w:rsid w:val="00092A33"/>
    <w:rsid w:val="00095481"/>
    <w:rsid w:val="00095F95"/>
    <w:rsid w:val="000973F9"/>
    <w:rsid w:val="00097A23"/>
    <w:rsid w:val="000A0848"/>
    <w:rsid w:val="000A2FEC"/>
    <w:rsid w:val="000A348F"/>
    <w:rsid w:val="000A3628"/>
    <w:rsid w:val="000A4FEE"/>
    <w:rsid w:val="000A6AD4"/>
    <w:rsid w:val="000B1B0C"/>
    <w:rsid w:val="000B3101"/>
    <w:rsid w:val="000B4345"/>
    <w:rsid w:val="000B5900"/>
    <w:rsid w:val="000B60AE"/>
    <w:rsid w:val="000B64D8"/>
    <w:rsid w:val="000B6942"/>
    <w:rsid w:val="000B6D00"/>
    <w:rsid w:val="000B70EC"/>
    <w:rsid w:val="000C09FA"/>
    <w:rsid w:val="000C183D"/>
    <w:rsid w:val="000C1AB0"/>
    <w:rsid w:val="000C37A9"/>
    <w:rsid w:val="000C5F9B"/>
    <w:rsid w:val="000C6728"/>
    <w:rsid w:val="000C702E"/>
    <w:rsid w:val="000C7A4F"/>
    <w:rsid w:val="000D15E9"/>
    <w:rsid w:val="000D16A2"/>
    <w:rsid w:val="000D1EB9"/>
    <w:rsid w:val="000D2606"/>
    <w:rsid w:val="000D3182"/>
    <w:rsid w:val="000D3228"/>
    <w:rsid w:val="000D45C4"/>
    <w:rsid w:val="000D46B3"/>
    <w:rsid w:val="000D57F3"/>
    <w:rsid w:val="000E18F3"/>
    <w:rsid w:val="000E19AC"/>
    <w:rsid w:val="000E1F35"/>
    <w:rsid w:val="000E2197"/>
    <w:rsid w:val="000E266E"/>
    <w:rsid w:val="000E29CD"/>
    <w:rsid w:val="000E4C7B"/>
    <w:rsid w:val="000E5839"/>
    <w:rsid w:val="000E5FD9"/>
    <w:rsid w:val="000F143B"/>
    <w:rsid w:val="000F1515"/>
    <w:rsid w:val="000F16B5"/>
    <w:rsid w:val="000F4FF4"/>
    <w:rsid w:val="000F616E"/>
    <w:rsid w:val="000F7D50"/>
    <w:rsid w:val="00110D43"/>
    <w:rsid w:val="001127F9"/>
    <w:rsid w:val="00114966"/>
    <w:rsid w:val="001159EA"/>
    <w:rsid w:val="00120A75"/>
    <w:rsid w:val="001212DB"/>
    <w:rsid w:val="00124F41"/>
    <w:rsid w:val="00125410"/>
    <w:rsid w:val="00125F2B"/>
    <w:rsid w:val="001272A9"/>
    <w:rsid w:val="00130858"/>
    <w:rsid w:val="00131861"/>
    <w:rsid w:val="00134070"/>
    <w:rsid w:val="001352C6"/>
    <w:rsid w:val="00136C26"/>
    <w:rsid w:val="0014059F"/>
    <w:rsid w:val="00141551"/>
    <w:rsid w:val="001417CE"/>
    <w:rsid w:val="00141966"/>
    <w:rsid w:val="001420BA"/>
    <w:rsid w:val="001444FC"/>
    <w:rsid w:val="0014479F"/>
    <w:rsid w:val="0014643A"/>
    <w:rsid w:val="00146851"/>
    <w:rsid w:val="00146B30"/>
    <w:rsid w:val="00146EAD"/>
    <w:rsid w:val="001472B7"/>
    <w:rsid w:val="001474C4"/>
    <w:rsid w:val="001541BF"/>
    <w:rsid w:val="00154DC5"/>
    <w:rsid w:val="00160C8D"/>
    <w:rsid w:val="001616E8"/>
    <w:rsid w:val="0016248C"/>
    <w:rsid w:val="001629C0"/>
    <w:rsid w:val="00165122"/>
    <w:rsid w:val="00165854"/>
    <w:rsid w:val="00166078"/>
    <w:rsid w:val="00166A15"/>
    <w:rsid w:val="00167A05"/>
    <w:rsid w:val="001711BC"/>
    <w:rsid w:val="001714EB"/>
    <w:rsid w:val="001738DB"/>
    <w:rsid w:val="001738F5"/>
    <w:rsid w:val="00173DFD"/>
    <w:rsid w:val="00180FF9"/>
    <w:rsid w:val="0019204F"/>
    <w:rsid w:val="00195228"/>
    <w:rsid w:val="00195696"/>
    <w:rsid w:val="00196532"/>
    <w:rsid w:val="001967B2"/>
    <w:rsid w:val="001A00DE"/>
    <w:rsid w:val="001A1EFC"/>
    <w:rsid w:val="001A48EF"/>
    <w:rsid w:val="001A49CC"/>
    <w:rsid w:val="001A526B"/>
    <w:rsid w:val="001A5553"/>
    <w:rsid w:val="001A716E"/>
    <w:rsid w:val="001B18C6"/>
    <w:rsid w:val="001B25FE"/>
    <w:rsid w:val="001B2C65"/>
    <w:rsid w:val="001B3BA2"/>
    <w:rsid w:val="001B4255"/>
    <w:rsid w:val="001B7058"/>
    <w:rsid w:val="001B7887"/>
    <w:rsid w:val="001C3A4F"/>
    <w:rsid w:val="001C4121"/>
    <w:rsid w:val="001C48DE"/>
    <w:rsid w:val="001C6881"/>
    <w:rsid w:val="001C7A03"/>
    <w:rsid w:val="001C7F8D"/>
    <w:rsid w:val="001D30C1"/>
    <w:rsid w:val="001D52E3"/>
    <w:rsid w:val="001D576F"/>
    <w:rsid w:val="001D5903"/>
    <w:rsid w:val="001D7C29"/>
    <w:rsid w:val="001E0475"/>
    <w:rsid w:val="001E0F52"/>
    <w:rsid w:val="001E33C2"/>
    <w:rsid w:val="001E55FD"/>
    <w:rsid w:val="001E5BD5"/>
    <w:rsid w:val="001E708A"/>
    <w:rsid w:val="001E75A4"/>
    <w:rsid w:val="001E7BA4"/>
    <w:rsid w:val="001F09C7"/>
    <w:rsid w:val="001F2AAD"/>
    <w:rsid w:val="001F3F23"/>
    <w:rsid w:val="001F465C"/>
    <w:rsid w:val="001F5197"/>
    <w:rsid w:val="001F5C90"/>
    <w:rsid w:val="001F767C"/>
    <w:rsid w:val="001F7B10"/>
    <w:rsid w:val="00201EAE"/>
    <w:rsid w:val="00203A7B"/>
    <w:rsid w:val="002057EF"/>
    <w:rsid w:val="00205C6E"/>
    <w:rsid w:val="00210074"/>
    <w:rsid w:val="00210507"/>
    <w:rsid w:val="00210FCF"/>
    <w:rsid w:val="0021562A"/>
    <w:rsid w:val="002179B6"/>
    <w:rsid w:val="00222350"/>
    <w:rsid w:val="00222EFF"/>
    <w:rsid w:val="002240D5"/>
    <w:rsid w:val="00224E37"/>
    <w:rsid w:val="00225CA4"/>
    <w:rsid w:val="002261A7"/>
    <w:rsid w:val="00226AEC"/>
    <w:rsid w:val="00227BCF"/>
    <w:rsid w:val="0023077A"/>
    <w:rsid w:val="002316F0"/>
    <w:rsid w:val="00232141"/>
    <w:rsid w:val="0023415A"/>
    <w:rsid w:val="00235C95"/>
    <w:rsid w:val="00237E21"/>
    <w:rsid w:val="00240B09"/>
    <w:rsid w:val="00243FE0"/>
    <w:rsid w:val="002446A7"/>
    <w:rsid w:val="00246E30"/>
    <w:rsid w:val="0025436B"/>
    <w:rsid w:val="002545F3"/>
    <w:rsid w:val="002559FB"/>
    <w:rsid w:val="00255C79"/>
    <w:rsid w:val="002568B7"/>
    <w:rsid w:val="0025726E"/>
    <w:rsid w:val="00260B56"/>
    <w:rsid w:val="0026257E"/>
    <w:rsid w:val="002631FC"/>
    <w:rsid w:val="0026344F"/>
    <w:rsid w:val="002636AE"/>
    <w:rsid w:val="00266A17"/>
    <w:rsid w:val="00267F10"/>
    <w:rsid w:val="00270372"/>
    <w:rsid w:val="00270409"/>
    <w:rsid w:val="00274CA7"/>
    <w:rsid w:val="00275534"/>
    <w:rsid w:val="0027614F"/>
    <w:rsid w:val="00277075"/>
    <w:rsid w:val="002775D2"/>
    <w:rsid w:val="00281A7A"/>
    <w:rsid w:val="00281ADD"/>
    <w:rsid w:val="0028563E"/>
    <w:rsid w:val="00287420"/>
    <w:rsid w:val="00287823"/>
    <w:rsid w:val="0028792D"/>
    <w:rsid w:val="00293220"/>
    <w:rsid w:val="00293C41"/>
    <w:rsid w:val="00293E0D"/>
    <w:rsid w:val="00293E80"/>
    <w:rsid w:val="002954F9"/>
    <w:rsid w:val="00296276"/>
    <w:rsid w:val="002973B0"/>
    <w:rsid w:val="00297C14"/>
    <w:rsid w:val="002A220F"/>
    <w:rsid w:val="002A24F1"/>
    <w:rsid w:val="002A33F4"/>
    <w:rsid w:val="002A43A0"/>
    <w:rsid w:val="002A5067"/>
    <w:rsid w:val="002A5778"/>
    <w:rsid w:val="002A6E3B"/>
    <w:rsid w:val="002A7007"/>
    <w:rsid w:val="002A7DBB"/>
    <w:rsid w:val="002B1C24"/>
    <w:rsid w:val="002B1E84"/>
    <w:rsid w:val="002B2085"/>
    <w:rsid w:val="002B3EC4"/>
    <w:rsid w:val="002C37D5"/>
    <w:rsid w:val="002C4DA6"/>
    <w:rsid w:val="002C56B6"/>
    <w:rsid w:val="002C60A0"/>
    <w:rsid w:val="002D0BAB"/>
    <w:rsid w:val="002D18E1"/>
    <w:rsid w:val="002D239A"/>
    <w:rsid w:val="002D34DB"/>
    <w:rsid w:val="002D3602"/>
    <w:rsid w:val="002D48BE"/>
    <w:rsid w:val="002D4B11"/>
    <w:rsid w:val="002E08FB"/>
    <w:rsid w:val="002E0CD6"/>
    <w:rsid w:val="002E1D53"/>
    <w:rsid w:val="002E1EA9"/>
    <w:rsid w:val="002E5633"/>
    <w:rsid w:val="002E5CE6"/>
    <w:rsid w:val="002E6659"/>
    <w:rsid w:val="002F1963"/>
    <w:rsid w:val="002F5B6E"/>
    <w:rsid w:val="002F61B5"/>
    <w:rsid w:val="00300066"/>
    <w:rsid w:val="0030209B"/>
    <w:rsid w:val="0030363F"/>
    <w:rsid w:val="003049B5"/>
    <w:rsid w:val="003076A4"/>
    <w:rsid w:val="00311639"/>
    <w:rsid w:val="003116DE"/>
    <w:rsid w:val="00312494"/>
    <w:rsid w:val="003127E4"/>
    <w:rsid w:val="00312C42"/>
    <w:rsid w:val="00312F11"/>
    <w:rsid w:val="00313215"/>
    <w:rsid w:val="003139C6"/>
    <w:rsid w:val="00313DA1"/>
    <w:rsid w:val="00315EFD"/>
    <w:rsid w:val="003163B9"/>
    <w:rsid w:val="003163C1"/>
    <w:rsid w:val="00317042"/>
    <w:rsid w:val="003174C3"/>
    <w:rsid w:val="00317D3E"/>
    <w:rsid w:val="003230D5"/>
    <w:rsid w:val="0032392C"/>
    <w:rsid w:val="00324855"/>
    <w:rsid w:val="0032557A"/>
    <w:rsid w:val="00326E3E"/>
    <w:rsid w:val="00330622"/>
    <w:rsid w:val="003318BA"/>
    <w:rsid w:val="003326F7"/>
    <w:rsid w:val="003360A3"/>
    <w:rsid w:val="00340778"/>
    <w:rsid w:val="003407B9"/>
    <w:rsid w:val="00341583"/>
    <w:rsid w:val="00343205"/>
    <w:rsid w:val="00344D2C"/>
    <w:rsid w:val="003458CE"/>
    <w:rsid w:val="00345A57"/>
    <w:rsid w:val="00346D90"/>
    <w:rsid w:val="00351585"/>
    <w:rsid w:val="00351CC1"/>
    <w:rsid w:val="00351F62"/>
    <w:rsid w:val="0035792C"/>
    <w:rsid w:val="003601F4"/>
    <w:rsid w:val="00361150"/>
    <w:rsid w:val="0036187E"/>
    <w:rsid w:val="0036324C"/>
    <w:rsid w:val="00363E1E"/>
    <w:rsid w:val="003671E2"/>
    <w:rsid w:val="00370320"/>
    <w:rsid w:val="00372AE6"/>
    <w:rsid w:val="00374E86"/>
    <w:rsid w:val="00376C3A"/>
    <w:rsid w:val="0038082C"/>
    <w:rsid w:val="0038237D"/>
    <w:rsid w:val="003837E1"/>
    <w:rsid w:val="0038542D"/>
    <w:rsid w:val="0038584D"/>
    <w:rsid w:val="003907E3"/>
    <w:rsid w:val="003922A0"/>
    <w:rsid w:val="0039257F"/>
    <w:rsid w:val="003931DE"/>
    <w:rsid w:val="00394E9E"/>
    <w:rsid w:val="00397D1A"/>
    <w:rsid w:val="003A163C"/>
    <w:rsid w:val="003A1932"/>
    <w:rsid w:val="003A2B4E"/>
    <w:rsid w:val="003A2FBB"/>
    <w:rsid w:val="003A34E7"/>
    <w:rsid w:val="003A3799"/>
    <w:rsid w:val="003A4913"/>
    <w:rsid w:val="003A54A9"/>
    <w:rsid w:val="003A62A5"/>
    <w:rsid w:val="003A7083"/>
    <w:rsid w:val="003B2CF2"/>
    <w:rsid w:val="003B3103"/>
    <w:rsid w:val="003B38B3"/>
    <w:rsid w:val="003B3A97"/>
    <w:rsid w:val="003B3AAD"/>
    <w:rsid w:val="003B3D44"/>
    <w:rsid w:val="003B47BC"/>
    <w:rsid w:val="003B4A18"/>
    <w:rsid w:val="003C2540"/>
    <w:rsid w:val="003C6404"/>
    <w:rsid w:val="003C6BB5"/>
    <w:rsid w:val="003C7CC2"/>
    <w:rsid w:val="003D3379"/>
    <w:rsid w:val="003D50B6"/>
    <w:rsid w:val="003E05DF"/>
    <w:rsid w:val="003E1562"/>
    <w:rsid w:val="003E1DBA"/>
    <w:rsid w:val="003E41B2"/>
    <w:rsid w:val="003E42BC"/>
    <w:rsid w:val="003E42C1"/>
    <w:rsid w:val="003E6085"/>
    <w:rsid w:val="003E6CA3"/>
    <w:rsid w:val="003F2537"/>
    <w:rsid w:val="003F3031"/>
    <w:rsid w:val="003F4C96"/>
    <w:rsid w:val="00400797"/>
    <w:rsid w:val="0040174A"/>
    <w:rsid w:val="00401826"/>
    <w:rsid w:val="00401C49"/>
    <w:rsid w:val="00404CFE"/>
    <w:rsid w:val="00406002"/>
    <w:rsid w:val="00406AD3"/>
    <w:rsid w:val="00410731"/>
    <w:rsid w:val="00412E42"/>
    <w:rsid w:val="00413EC1"/>
    <w:rsid w:val="00414A13"/>
    <w:rsid w:val="00414C22"/>
    <w:rsid w:val="00415776"/>
    <w:rsid w:val="0042112A"/>
    <w:rsid w:val="00425534"/>
    <w:rsid w:val="00425C05"/>
    <w:rsid w:val="00426356"/>
    <w:rsid w:val="00426929"/>
    <w:rsid w:val="0043211C"/>
    <w:rsid w:val="00433D11"/>
    <w:rsid w:val="00440108"/>
    <w:rsid w:val="00440C05"/>
    <w:rsid w:val="00441A6D"/>
    <w:rsid w:val="00442C16"/>
    <w:rsid w:val="004440F7"/>
    <w:rsid w:val="00445410"/>
    <w:rsid w:val="00446439"/>
    <w:rsid w:val="00450828"/>
    <w:rsid w:val="00450BDA"/>
    <w:rsid w:val="00453A3E"/>
    <w:rsid w:val="0045452F"/>
    <w:rsid w:val="0045766B"/>
    <w:rsid w:val="00457EA9"/>
    <w:rsid w:val="0046091B"/>
    <w:rsid w:val="004618A2"/>
    <w:rsid w:val="0046444F"/>
    <w:rsid w:val="00464FF9"/>
    <w:rsid w:val="004674E9"/>
    <w:rsid w:val="004716E3"/>
    <w:rsid w:val="00472502"/>
    <w:rsid w:val="00474BB7"/>
    <w:rsid w:val="00476133"/>
    <w:rsid w:val="00476800"/>
    <w:rsid w:val="00477A21"/>
    <w:rsid w:val="004816D7"/>
    <w:rsid w:val="0048215B"/>
    <w:rsid w:val="004824D2"/>
    <w:rsid w:val="00482F63"/>
    <w:rsid w:val="0048342E"/>
    <w:rsid w:val="00483E04"/>
    <w:rsid w:val="00487478"/>
    <w:rsid w:val="0048782D"/>
    <w:rsid w:val="00490873"/>
    <w:rsid w:val="00491703"/>
    <w:rsid w:val="004918AF"/>
    <w:rsid w:val="00494DC1"/>
    <w:rsid w:val="004A3F56"/>
    <w:rsid w:val="004A42C9"/>
    <w:rsid w:val="004A4BB2"/>
    <w:rsid w:val="004A4F1C"/>
    <w:rsid w:val="004A5E21"/>
    <w:rsid w:val="004A666A"/>
    <w:rsid w:val="004B143F"/>
    <w:rsid w:val="004B2153"/>
    <w:rsid w:val="004B279C"/>
    <w:rsid w:val="004B3022"/>
    <w:rsid w:val="004B49A0"/>
    <w:rsid w:val="004B524A"/>
    <w:rsid w:val="004B52AF"/>
    <w:rsid w:val="004B6C2D"/>
    <w:rsid w:val="004C3BDA"/>
    <w:rsid w:val="004C503D"/>
    <w:rsid w:val="004C6306"/>
    <w:rsid w:val="004C6D40"/>
    <w:rsid w:val="004C6F5E"/>
    <w:rsid w:val="004C7566"/>
    <w:rsid w:val="004C7E94"/>
    <w:rsid w:val="004D4551"/>
    <w:rsid w:val="004D5A64"/>
    <w:rsid w:val="004D5E42"/>
    <w:rsid w:val="004D7CF8"/>
    <w:rsid w:val="004D7EDA"/>
    <w:rsid w:val="004E0E49"/>
    <w:rsid w:val="004E1761"/>
    <w:rsid w:val="004E197A"/>
    <w:rsid w:val="004E22E8"/>
    <w:rsid w:val="004E5079"/>
    <w:rsid w:val="004E5154"/>
    <w:rsid w:val="004E5493"/>
    <w:rsid w:val="004E5D52"/>
    <w:rsid w:val="004F07D7"/>
    <w:rsid w:val="004F1297"/>
    <w:rsid w:val="004F16DB"/>
    <w:rsid w:val="004F1798"/>
    <w:rsid w:val="004F33EA"/>
    <w:rsid w:val="004F4D7E"/>
    <w:rsid w:val="004F5B16"/>
    <w:rsid w:val="004F5D9D"/>
    <w:rsid w:val="004F5F28"/>
    <w:rsid w:val="004F68E5"/>
    <w:rsid w:val="004F7037"/>
    <w:rsid w:val="004F741B"/>
    <w:rsid w:val="00500F08"/>
    <w:rsid w:val="0050132A"/>
    <w:rsid w:val="00503253"/>
    <w:rsid w:val="00503BB0"/>
    <w:rsid w:val="00503E03"/>
    <w:rsid w:val="00506C09"/>
    <w:rsid w:val="00510EA6"/>
    <w:rsid w:val="00511F0B"/>
    <w:rsid w:val="00512226"/>
    <w:rsid w:val="00512B31"/>
    <w:rsid w:val="005142C2"/>
    <w:rsid w:val="005147C6"/>
    <w:rsid w:val="005159B1"/>
    <w:rsid w:val="005159D3"/>
    <w:rsid w:val="0051697F"/>
    <w:rsid w:val="00522502"/>
    <w:rsid w:val="00522530"/>
    <w:rsid w:val="00522B52"/>
    <w:rsid w:val="005255A1"/>
    <w:rsid w:val="00525825"/>
    <w:rsid w:val="0052641C"/>
    <w:rsid w:val="005311C2"/>
    <w:rsid w:val="005319E9"/>
    <w:rsid w:val="0053449C"/>
    <w:rsid w:val="0053795D"/>
    <w:rsid w:val="00541A86"/>
    <w:rsid w:val="005432DD"/>
    <w:rsid w:val="005444A6"/>
    <w:rsid w:val="00544522"/>
    <w:rsid w:val="00545A5E"/>
    <w:rsid w:val="00545D37"/>
    <w:rsid w:val="005467E2"/>
    <w:rsid w:val="005468AB"/>
    <w:rsid w:val="005501A0"/>
    <w:rsid w:val="0055026B"/>
    <w:rsid w:val="00550831"/>
    <w:rsid w:val="00550903"/>
    <w:rsid w:val="00550A6C"/>
    <w:rsid w:val="005525B0"/>
    <w:rsid w:val="00554273"/>
    <w:rsid w:val="0056001A"/>
    <w:rsid w:val="005618BC"/>
    <w:rsid w:val="00561C57"/>
    <w:rsid w:val="00562CD4"/>
    <w:rsid w:val="005642B6"/>
    <w:rsid w:val="00566A97"/>
    <w:rsid w:val="00571D5E"/>
    <w:rsid w:val="005814CA"/>
    <w:rsid w:val="005823D0"/>
    <w:rsid w:val="00582D54"/>
    <w:rsid w:val="00583654"/>
    <w:rsid w:val="00583AAF"/>
    <w:rsid w:val="00587AF9"/>
    <w:rsid w:val="0059282B"/>
    <w:rsid w:val="0059438F"/>
    <w:rsid w:val="005962D5"/>
    <w:rsid w:val="00596687"/>
    <w:rsid w:val="005979D8"/>
    <w:rsid w:val="00597C00"/>
    <w:rsid w:val="005A2748"/>
    <w:rsid w:val="005A3961"/>
    <w:rsid w:val="005A443F"/>
    <w:rsid w:val="005A5215"/>
    <w:rsid w:val="005A7C26"/>
    <w:rsid w:val="005B0970"/>
    <w:rsid w:val="005B0E43"/>
    <w:rsid w:val="005B54F9"/>
    <w:rsid w:val="005B58D4"/>
    <w:rsid w:val="005B5B58"/>
    <w:rsid w:val="005B728E"/>
    <w:rsid w:val="005B7DC9"/>
    <w:rsid w:val="005C07B3"/>
    <w:rsid w:val="005C12D7"/>
    <w:rsid w:val="005C284E"/>
    <w:rsid w:val="005C47D4"/>
    <w:rsid w:val="005C4C57"/>
    <w:rsid w:val="005C5CD2"/>
    <w:rsid w:val="005C7EB9"/>
    <w:rsid w:val="005D2248"/>
    <w:rsid w:val="005D4D76"/>
    <w:rsid w:val="005D51D0"/>
    <w:rsid w:val="005D6F83"/>
    <w:rsid w:val="005D7877"/>
    <w:rsid w:val="005D7B5B"/>
    <w:rsid w:val="005D7CCF"/>
    <w:rsid w:val="005E04CF"/>
    <w:rsid w:val="005E3D28"/>
    <w:rsid w:val="005E58C4"/>
    <w:rsid w:val="005E5D8F"/>
    <w:rsid w:val="005F2D90"/>
    <w:rsid w:val="005F5698"/>
    <w:rsid w:val="005F5A5C"/>
    <w:rsid w:val="005F5CD9"/>
    <w:rsid w:val="006020DB"/>
    <w:rsid w:val="00602664"/>
    <w:rsid w:val="006053C9"/>
    <w:rsid w:val="00606629"/>
    <w:rsid w:val="0061135C"/>
    <w:rsid w:val="006136DD"/>
    <w:rsid w:val="006149F0"/>
    <w:rsid w:val="00617691"/>
    <w:rsid w:val="006220A5"/>
    <w:rsid w:val="006227BC"/>
    <w:rsid w:val="00622D86"/>
    <w:rsid w:val="00624AC8"/>
    <w:rsid w:val="006262CF"/>
    <w:rsid w:val="006262FE"/>
    <w:rsid w:val="0063112E"/>
    <w:rsid w:val="00633812"/>
    <w:rsid w:val="00633C60"/>
    <w:rsid w:val="0063425B"/>
    <w:rsid w:val="00636C9C"/>
    <w:rsid w:val="0064126D"/>
    <w:rsid w:val="00643173"/>
    <w:rsid w:val="006451B8"/>
    <w:rsid w:val="00645722"/>
    <w:rsid w:val="0064672D"/>
    <w:rsid w:val="006509C3"/>
    <w:rsid w:val="00651888"/>
    <w:rsid w:val="00652432"/>
    <w:rsid w:val="006539AC"/>
    <w:rsid w:val="00657840"/>
    <w:rsid w:val="0066003C"/>
    <w:rsid w:val="0066041E"/>
    <w:rsid w:val="006619BB"/>
    <w:rsid w:val="0066204D"/>
    <w:rsid w:val="00662641"/>
    <w:rsid w:val="006642BB"/>
    <w:rsid w:val="00664A16"/>
    <w:rsid w:val="00665596"/>
    <w:rsid w:val="00673005"/>
    <w:rsid w:val="00673CCC"/>
    <w:rsid w:val="0067528E"/>
    <w:rsid w:val="00675C98"/>
    <w:rsid w:val="006839BC"/>
    <w:rsid w:val="0069026B"/>
    <w:rsid w:val="006956EA"/>
    <w:rsid w:val="00696DCC"/>
    <w:rsid w:val="00697487"/>
    <w:rsid w:val="006A0CE9"/>
    <w:rsid w:val="006A0D82"/>
    <w:rsid w:val="006A490C"/>
    <w:rsid w:val="006A5881"/>
    <w:rsid w:val="006A766E"/>
    <w:rsid w:val="006B261F"/>
    <w:rsid w:val="006B4F7D"/>
    <w:rsid w:val="006B63B1"/>
    <w:rsid w:val="006B71E5"/>
    <w:rsid w:val="006C114C"/>
    <w:rsid w:val="006C1B16"/>
    <w:rsid w:val="006C3668"/>
    <w:rsid w:val="006C3864"/>
    <w:rsid w:val="006C5383"/>
    <w:rsid w:val="006C5E72"/>
    <w:rsid w:val="006D07C2"/>
    <w:rsid w:val="006D0FCE"/>
    <w:rsid w:val="006D2AEC"/>
    <w:rsid w:val="006D438F"/>
    <w:rsid w:val="006D4B1C"/>
    <w:rsid w:val="006D4C8E"/>
    <w:rsid w:val="006D65C2"/>
    <w:rsid w:val="006E19D1"/>
    <w:rsid w:val="006E1CBB"/>
    <w:rsid w:val="006E467C"/>
    <w:rsid w:val="006E4B27"/>
    <w:rsid w:val="006E5E7E"/>
    <w:rsid w:val="006E7D8F"/>
    <w:rsid w:val="006F100B"/>
    <w:rsid w:val="006F155F"/>
    <w:rsid w:val="006F239A"/>
    <w:rsid w:val="006F2C9D"/>
    <w:rsid w:val="006F4201"/>
    <w:rsid w:val="006F6B51"/>
    <w:rsid w:val="0070075E"/>
    <w:rsid w:val="007026C3"/>
    <w:rsid w:val="007048DB"/>
    <w:rsid w:val="00704D7F"/>
    <w:rsid w:val="00705C64"/>
    <w:rsid w:val="0070637D"/>
    <w:rsid w:val="007071DD"/>
    <w:rsid w:val="0070771F"/>
    <w:rsid w:val="00712A14"/>
    <w:rsid w:val="00713208"/>
    <w:rsid w:val="00714FAC"/>
    <w:rsid w:val="00716C04"/>
    <w:rsid w:val="00717180"/>
    <w:rsid w:val="007179D2"/>
    <w:rsid w:val="00720750"/>
    <w:rsid w:val="007231E0"/>
    <w:rsid w:val="00724722"/>
    <w:rsid w:val="007249C5"/>
    <w:rsid w:val="0072549C"/>
    <w:rsid w:val="00725A80"/>
    <w:rsid w:val="007263D2"/>
    <w:rsid w:val="00726E61"/>
    <w:rsid w:val="0073102A"/>
    <w:rsid w:val="007322B7"/>
    <w:rsid w:val="00733970"/>
    <w:rsid w:val="00733D58"/>
    <w:rsid w:val="00735A23"/>
    <w:rsid w:val="007375FE"/>
    <w:rsid w:val="0074148C"/>
    <w:rsid w:val="00741CD7"/>
    <w:rsid w:val="00741D0B"/>
    <w:rsid w:val="0074459C"/>
    <w:rsid w:val="00751C5A"/>
    <w:rsid w:val="0075405C"/>
    <w:rsid w:val="00754C58"/>
    <w:rsid w:val="00755559"/>
    <w:rsid w:val="00763F6C"/>
    <w:rsid w:val="00766334"/>
    <w:rsid w:val="0077436E"/>
    <w:rsid w:val="00776E78"/>
    <w:rsid w:val="00777157"/>
    <w:rsid w:val="0078138A"/>
    <w:rsid w:val="00783014"/>
    <w:rsid w:val="007834DC"/>
    <w:rsid w:val="007901A8"/>
    <w:rsid w:val="00790768"/>
    <w:rsid w:val="00791C09"/>
    <w:rsid w:val="00792F2C"/>
    <w:rsid w:val="007959D8"/>
    <w:rsid w:val="0079630F"/>
    <w:rsid w:val="00796D50"/>
    <w:rsid w:val="007A04C2"/>
    <w:rsid w:val="007A3CA7"/>
    <w:rsid w:val="007A4188"/>
    <w:rsid w:val="007A4238"/>
    <w:rsid w:val="007A47D0"/>
    <w:rsid w:val="007B146A"/>
    <w:rsid w:val="007B28BE"/>
    <w:rsid w:val="007B4743"/>
    <w:rsid w:val="007B520E"/>
    <w:rsid w:val="007B57C9"/>
    <w:rsid w:val="007B5A47"/>
    <w:rsid w:val="007B5DCB"/>
    <w:rsid w:val="007C04E2"/>
    <w:rsid w:val="007C07CE"/>
    <w:rsid w:val="007C0A7D"/>
    <w:rsid w:val="007C0E7C"/>
    <w:rsid w:val="007C0EAA"/>
    <w:rsid w:val="007C179C"/>
    <w:rsid w:val="007C19C3"/>
    <w:rsid w:val="007C4069"/>
    <w:rsid w:val="007C44B2"/>
    <w:rsid w:val="007C54EE"/>
    <w:rsid w:val="007C6496"/>
    <w:rsid w:val="007C745E"/>
    <w:rsid w:val="007D0ABE"/>
    <w:rsid w:val="007D5D19"/>
    <w:rsid w:val="007D78D6"/>
    <w:rsid w:val="007E042C"/>
    <w:rsid w:val="007E0E53"/>
    <w:rsid w:val="007E319A"/>
    <w:rsid w:val="007E356F"/>
    <w:rsid w:val="007E3F8C"/>
    <w:rsid w:val="007F2058"/>
    <w:rsid w:val="007F41A3"/>
    <w:rsid w:val="007F7685"/>
    <w:rsid w:val="0080011D"/>
    <w:rsid w:val="00800690"/>
    <w:rsid w:val="00800EA5"/>
    <w:rsid w:val="00801B80"/>
    <w:rsid w:val="00801C01"/>
    <w:rsid w:val="00807D34"/>
    <w:rsid w:val="008112CC"/>
    <w:rsid w:val="00811EF6"/>
    <w:rsid w:val="0081268F"/>
    <w:rsid w:val="008130BB"/>
    <w:rsid w:val="00813D7D"/>
    <w:rsid w:val="008147C6"/>
    <w:rsid w:val="008151E5"/>
    <w:rsid w:val="00816E26"/>
    <w:rsid w:val="00817406"/>
    <w:rsid w:val="00817FB7"/>
    <w:rsid w:val="008208A7"/>
    <w:rsid w:val="00822F18"/>
    <w:rsid w:val="008237FA"/>
    <w:rsid w:val="00824771"/>
    <w:rsid w:val="00825D37"/>
    <w:rsid w:val="008316C5"/>
    <w:rsid w:val="00833927"/>
    <w:rsid w:val="008369B0"/>
    <w:rsid w:val="008372D1"/>
    <w:rsid w:val="00837B59"/>
    <w:rsid w:val="00841E8C"/>
    <w:rsid w:val="00842693"/>
    <w:rsid w:val="00845C01"/>
    <w:rsid w:val="00845C1E"/>
    <w:rsid w:val="00850EA0"/>
    <w:rsid w:val="00851579"/>
    <w:rsid w:val="0085732C"/>
    <w:rsid w:val="00857C91"/>
    <w:rsid w:val="00860B45"/>
    <w:rsid w:val="00861959"/>
    <w:rsid w:val="00861F68"/>
    <w:rsid w:val="00863860"/>
    <w:rsid w:val="008638B5"/>
    <w:rsid w:val="00866AE1"/>
    <w:rsid w:val="00866B47"/>
    <w:rsid w:val="008734DB"/>
    <w:rsid w:val="0087390B"/>
    <w:rsid w:val="00874035"/>
    <w:rsid w:val="008745A1"/>
    <w:rsid w:val="00875A5E"/>
    <w:rsid w:val="008761A3"/>
    <w:rsid w:val="008768E9"/>
    <w:rsid w:val="00876B3B"/>
    <w:rsid w:val="0087751B"/>
    <w:rsid w:val="00877ED1"/>
    <w:rsid w:val="00881A32"/>
    <w:rsid w:val="00890995"/>
    <w:rsid w:val="008914FB"/>
    <w:rsid w:val="0089198A"/>
    <w:rsid w:val="00892516"/>
    <w:rsid w:val="00892EED"/>
    <w:rsid w:val="0089737A"/>
    <w:rsid w:val="00897E99"/>
    <w:rsid w:val="00897F60"/>
    <w:rsid w:val="008A4829"/>
    <w:rsid w:val="008B1810"/>
    <w:rsid w:val="008B2384"/>
    <w:rsid w:val="008B38D6"/>
    <w:rsid w:val="008B4802"/>
    <w:rsid w:val="008B545D"/>
    <w:rsid w:val="008B69E3"/>
    <w:rsid w:val="008C1FD1"/>
    <w:rsid w:val="008C24A8"/>
    <w:rsid w:val="008C35EF"/>
    <w:rsid w:val="008C3664"/>
    <w:rsid w:val="008C506A"/>
    <w:rsid w:val="008C5996"/>
    <w:rsid w:val="008D2F25"/>
    <w:rsid w:val="008D3BA1"/>
    <w:rsid w:val="008D4FA9"/>
    <w:rsid w:val="008D5A11"/>
    <w:rsid w:val="008D5E23"/>
    <w:rsid w:val="008D664B"/>
    <w:rsid w:val="008D77AF"/>
    <w:rsid w:val="008E4F39"/>
    <w:rsid w:val="008E5104"/>
    <w:rsid w:val="008E6D59"/>
    <w:rsid w:val="008F1513"/>
    <w:rsid w:val="008F30C7"/>
    <w:rsid w:val="008F40C3"/>
    <w:rsid w:val="008F4527"/>
    <w:rsid w:val="008F5D66"/>
    <w:rsid w:val="008F7E07"/>
    <w:rsid w:val="00901A31"/>
    <w:rsid w:val="00901D5B"/>
    <w:rsid w:val="009028AA"/>
    <w:rsid w:val="00903E3F"/>
    <w:rsid w:val="009049C3"/>
    <w:rsid w:val="00904AB8"/>
    <w:rsid w:val="009057D9"/>
    <w:rsid w:val="0090640B"/>
    <w:rsid w:val="00906BF7"/>
    <w:rsid w:val="0090774A"/>
    <w:rsid w:val="009078CA"/>
    <w:rsid w:val="00907C97"/>
    <w:rsid w:val="00910D07"/>
    <w:rsid w:val="00914B2F"/>
    <w:rsid w:val="009150E6"/>
    <w:rsid w:val="00915DCE"/>
    <w:rsid w:val="00916290"/>
    <w:rsid w:val="00916F37"/>
    <w:rsid w:val="00917F89"/>
    <w:rsid w:val="00920EFD"/>
    <w:rsid w:val="009223BE"/>
    <w:rsid w:val="0092499B"/>
    <w:rsid w:val="009255EE"/>
    <w:rsid w:val="00925603"/>
    <w:rsid w:val="00925F76"/>
    <w:rsid w:val="00925FCE"/>
    <w:rsid w:val="0092626B"/>
    <w:rsid w:val="00926600"/>
    <w:rsid w:val="00926ABA"/>
    <w:rsid w:val="00930C28"/>
    <w:rsid w:val="00931BC6"/>
    <w:rsid w:val="00932E89"/>
    <w:rsid w:val="0093359D"/>
    <w:rsid w:val="00933F2B"/>
    <w:rsid w:val="00935F04"/>
    <w:rsid w:val="00940792"/>
    <w:rsid w:val="00942EEB"/>
    <w:rsid w:val="009431A5"/>
    <w:rsid w:val="0094468E"/>
    <w:rsid w:val="00944B6E"/>
    <w:rsid w:val="00945261"/>
    <w:rsid w:val="009461D6"/>
    <w:rsid w:val="00947377"/>
    <w:rsid w:val="009506A5"/>
    <w:rsid w:val="00951452"/>
    <w:rsid w:val="009532E0"/>
    <w:rsid w:val="009541CC"/>
    <w:rsid w:val="00954F56"/>
    <w:rsid w:val="00956564"/>
    <w:rsid w:val="009567A6"/>
    <w:rsid w:val="00956D5A"/>
    <w:rsid w:val="00961B2C"/>
    <w:rsid w:val="00961B80"/>
    <w:rsid w:val="00961DBB"/>
    <w:rsid w:val="00963D2B"/>
    <w:rsid w:val="00965BC3"/>
    <w:rsid w:val="0096618E"/>
    <w:rsid w:val="00966702"/>
    <w:rsid w:val="00970736"/>
    <w:rsid w:val="009758AE"/>
    <w:rsid w:val="00981433"/>
    <w:rsid w:val="0098222F"/>
    <w:rsid w:val="0098244F"/>
    <w:rsid w:val="009828FC"/>
    <w:rsid w:val="00983122"/>
    <w:rsid w:val="00983138"/>
    <w:rsid w:val="009857CD"/>
    <w:rsid w:val="00985C07"/>
    <w:rsid w:val="00991ACE"/>
    <w:rsid w:val="00995B4F"/>
    <w:rsid w:val="00995FA3"/>
    <w:rsid w:val="00997582"/>
    <w:rsid w:val="009A22F8"/>
    <w:rsid w:val="009A2C21"/>
    <w:rsid w:val="009A3E58"/>
    <w:rsid w:val="009A5F02"/>
    <w:rsid w:val="009A662F"/>
    <w:rsid w:val="009A7AB1"/>
    <w:rsid w:val="009B1795"/>
    <w:rsid w:val="009B2F9B"/>
    <w:rsid w:val="009B33D1"/>
    <w:rsid w:val="009B424D"/>
    <w:rsid w:val="009B5D01"/>
    <w:rsid w:val="009B6408"/>
    <w:rsid w:val="009B70E6"/>
    <w:rsid w:val="009B7A27"/>
    <w:rsid w:val="009C0A1D"/>
    <w:rsid w:val="009C4B34"/>
    <w:rsid w:val="009C6DAA"/>
    <w:rsid w:val="009D0E74"/>
    <w:rsid w:val="009D1A96"/>
    <w:rsid w:val="009D370B"/>
    <w:rsid w:val="009D7EE0"/>
    <w:rsid w:val="009E04D1"/>
    <w:rsid w:val="009E2087"/>
    <w:rsid w:val="009E252B"/>
    <w:rsid w:val="009E3265"/>
    <w:rsid w:val="009E3353"/>
    <w:rsid w:val="009E446D"/>
    <w:rsid w:val="009E4CEE"/>
    <w:rsid w:val="009E60BA"/>
    <w:rsid w:val="009E7C09"/>
    <w:rsid w:val="009F146D"/>
    <w:rsid w:val="009F17E1"/>
    <w:rsid w:val="009F20A5"/>
    <w:rsid w:val="009F2E95"/>
    <w:rsid w:val="009F3464"/>
    <w:rsid w:val="009F40F3"/>
    <w:rsid w:val="009F4F1E"/>
    <w:rsid w:val="009F5D6A"/>
    <w:rsid w:val="009F5E05"/>
    <w:rsid w:val="00A01087"/>
    <w:rsid w:val="00A015E4"/>
    <w:rsid w:val="00A0438D"/>
    <w:rsid w:val="00A04E57"/>
    <w:rsid w:val="00A057F9"/>
    <w:rsid w:val="00A0725B"/>
    <w:rsid w:val="00A075BC"/>
    <w:rsid w:val="00A11222"/>
    <w:rsid w:val="00A12475"/>
    <w:rsid w:val="00A12C39"/>
    <w:rsid w:val="00A134FB"/>
    <w:rsid w:val="00A162FE"/>
    <w:rsid w:val="00A17FC0"/>
    <w:rsid w:val="00A20802"/>
    <w:rsid w:val="00A221F4"/>
    <w:rsid w:val="00A25B4F"/>
    <w:rsid w:val="00A261B3"/>
    <w:rsid w:val="00A27035"/>
    <w:rsid w:val="00A270E0"/>
    <w:rsid w:val="00A27E8B"/>
    <w:rsid w:val="00A30697"/>
    <w:rsid w:val="00A311CF"/>
    <w:rsid w:val="00A354F2"/>
    <w:rsid w:val="00A404CF"/>
    <w:rsid w:val="00A4174F"/>
    <w:rsid w:val="00A41C99"/>
    <w:rsid w:val="00A42E40"/>
    <w:rsid w:val="00A43992"/>
    <w:rsid w:val="00A43A05"/>
    <w:rsid w:val="00A44089"/>
    <w:rsid w:val="00A442BF"/>
    <w:rsid w:val="00A47CF9"/>
    <w:rsid w:val="00A50BC1"/>
    <w:rsid w:val="00A517D0"/>
    <w:rsid w:val="00A51818"/>
    <w:rsid w:val="00A51B96"/>
    <w:rsid w:val="00A52FD1"/>
    <w:rsid w:val="00A53716"/>
    <w:rsid w:val="00A53EBD"/>
    <w:rsid w:val="00A5629E"/>
    <w:rsid w:val="00A6100C"/>
    <w:rsid w:val="00A64832"/>
    <w:rsid w:val="00A669E2"/>
    <w:rsid w:val="00A732DB"/>
    <w:rsid w:val="00A75338"/>
    <w:rsid w:val="00A83071"/>
    <w:rsid w:val="00A838D2"/>
    <w:rsid w:val="00A86F04"/>
    <w:rsid w:val="00A9165B"/>
    <w:rsid w:val="00A92C08"/>
    <w:rsid w:val="00A946C4"/>
    <w:rsid w:val="00A95F7F"/>
    <w:rsid w:val="00AA1CEC"/>
    <w:rsid w:val="00AA3AA7"/>
    <w:rsid w:val="00AA478E"/>
    <w:rsid w:val="00AA6767"/>
    <w:rsid w:val="00AB00E9"/>
    <w:rsid w:val="00AB137D"/>
    <w:rsid w:val="00AB2DAD"/>
    <w:rsid w:val="00AB49B6"/>
    <w:rsid w:val="00AC01F8"/>
    <w:rsid w:val="00AC059A"/>
    <w:rsid w:val="00AC2E15"/>
    <w:rsid w:val="00AC3BE3"/>
    <w:rsid w:val="00AC41CF"/>
    <w:rsid w:val="00AC6EBE"/>
    <w:rsid w:val="00AD0308"/>
    <w:rsid w:val="00AD377A"/>
    <w:rsid w:val="00AD3E0D"/>
    <w:rsid w:val="00AD53A2"/>
    <w:rsid w:val="00AD5898"/>
    <w:rsid w:val="00AD5F1B"/>
    <w:rsid w:val="00AD67BB"/>
    <w:rsid w:val="00AD76ED"/>
    <w:rsid w:val="00AE1CC1"/>
    <w:rsid w:val="00AE3EA4"/>
    <w:rsid w:val="00AE51FE"/>
    <w:rsid w:val="00AF0629"/>
    <w:rsid w:val="00AF1B02"/>
    <w:rsid w:val="00AF1E12"/>
    <w:rsid w:val="00AF308E"/>
    <w:rsid w:val="00AF37D6"/>
    <w:rsid w:val="00AF395D"/>
    <w:rsid w:val="00AF41E4"/>
    <w:rsid w:val="00AF568A"/>
    <w:rsid w:val="00AF57E1"/>
    <w:rsid w:val="00AF60C1"/>
    <w:rsid w:val="00B00958"/>
    <w:rsid w:val="00B0378F"/>
    <w:rsid w:val="00B05262"/>
    <w:rsid w:val="00B06A75"/>
    <w:rsid w:val="00B06BC3"/>
    <w:rsid w:val="00B14548"/>
    <w:rsid w:val="00B15A0F"/>
    <w:rsid w:val="00B17FB2"/>
    <w:rsid w:val="00B20236"/>
    <w:rsid w:val="00B20937"/>
    <w:rsid w:val="00B219D0"/>
    <w:rsid w:val="00B220A0"/>
    <w:rsid w:val="00B22B64"/>
    <w:rsid w:val="00B22D72"/>
    <w:rsid w:val="00B22FEA"/>
    <w:rsid w:val="00B24321"/>
    <w:rsid w:val="00B24E4F"/>
    <w:rsid w:val="00B30FEB"/>
    <w:rsid w:val="00B311BA"/>
    <w:rsid w:val="00B35B47"/>
    <w:rsid w:val="00B40AA3"/>
    <w:rsid w:val="00B43AF9"/>
    <w:rsid w:val="00B44478"/>
    <w:rsid w:val="00B456B9"/>
    <w:rsid w:val="00B4609C"/>
    <w:rsid w:val="00B508DA"/>
    <w:rsid w:val="00B538BA"/>
    <w:rsid w:val="00B54B87"/>
    <w:rsid w:val="00B565DA"/>
    <w:rsid w:val="00B6002C"/>
    <w:rsid w:val="00B620EE"/>
    <w:rsid w:val="00B644D8"/>
    <w:rsid w:val="00B65FEC"/>
    <w:rsid w:val="00B67DE1"/>
    <w:rsid w:val="00B67DE4"/>
    <w:rsid w:val="00B717FF"/>
    <w:rsid w:val="00B721F6"/>
    <w:rsid w:val="00B77A89"/>
    <w:rsid w:val="00B80FB4"/>
    <w:rsid w:val="00B8202D"/>
    <w:rsid w:val="00B85366"/>
    <w:rsid w:val="00B87F60"/>
    <w:rsid w:val="00B9079B"/>
    <w:rsid w:val="00B93B5E"/>
    <w:rsid w:val="00B93D3D"/>
    <w:rsid w:val="00B95780"/>
    <w:rsid w:val="00B96341"/>
    <w:rsid w:val="00BA169A"/>
    <w:rsid w:val="00BA44F0"/>
    <w:rsid w:val="00BA471F"/>
    <w:rsid w:val="00BB0B01"/>
    <w:rsid w:val="00BB3E03"/>
    <w:rsid w:val="00BB5013"/>
    <w:rsid w:val="00BB528E"/>
    <w:rsid w:val="00BB615A"/>
    <w:rsid w:val="00BB78CD"/>
    <w:rsid w:val="00BC108D"/>
    <w:rsid w:val="00BC11EC"/>
    <w:rsid w:val="00BC17E0"/>
    <w:rsid w:val="00BC2600"/>
    <w:rsid w:val="00BC36F0"/>
    <w:rsid w:val="00BC3E99"/>
    <w:rsid w:val="00BC4FA7"/>
    <w:rsid w:val="00BC5E30"/>
    <w:rsid w:val="00BC7D47"/>
    <w:rsid w:val="00BD00ED"/>
    <w:rsid w:val="00BD02C5"/>
    <w:rsid w:val="00BD068D"/>
    <w:rsid w:val="00BD18F4"/>
    <w:rsid w:val="00BD7B6A"/>
    <w:rsid w:val="00BE0D9A"/>
    <w:rsid w:val="00BE1A50"/>
    <w:rsid w:val="00BE1A63"/>
    <w:rsid w:val="00BE2F0D"/>
    <w:rsid w:val="00BE5E2E"/>
    <w:rsid w:val="00BF0BD5"/>
    <w:rsid w:val="00BF0D35"/>
    <w:rsid w:val="00BF55F8"/>
    <w:rsid w:val="00C000C6"/>
    <w:rsid w:val="00C03742"/>
    <w:rsid w:val="00C051FD"/>
    <w:rsid w:val="00C07996"/>
    <w:rsid w:val="00C11E38"/>
    <w:rsid w:val="00C13D84"/>
    <w:rsid w:val="00C13E37"/>
    <w:rsid w:val="00C15FD2"/>
    <w:rsid w:val="00C1744F"/>
    <w:rsid w:val="00C20C7D"/>
    <w:rsid w:val="00C20DEF"/>
    <w:rsid w:val="00C24B25"/>
    <w:rsid w:val="00C24CC2"/>
    <w:rsid w:val="00C24E89"/>
    <w:rsid w:val="00C32C2F"/>
    <w:rsid w:val="00C3738A"/>
    <w:rsid w:val="00C40859"/>
    <w:rsid w:val="00C41405"/>
    <w:rsid w:val="00C429B5"/>
    <w:rsid w:val="00C4315A"/>
    <w:rsid w:val="00C43F5E"/>
    <w:rsid w:val="00C44074"/>
    <w:rsid w:val="00C442E8"/>
    <w:rsid w:val="00C44D85"/>
    <w:rsid w:val="00C4648C"/>
    <w:rsid w:val="00C4651F"/>
    <w:rsid w:val="00C47203"/>
    <w:rsid w:val="00C51D0B"/>
    <w:rsid w:val="00C52207"/>
    <w:rsid w:val="00C52A50"/>
    <w:rsid w:val="00C54FB8"/>
    <w:rsid w:val="00C54FF7"/>
    <w:rsid w:val="00C556E8"/>
    <w:rsid w:val="00C61628"/>
    <w:rsid w:val="00C61992"/>
    <w:rsid w:val="00C642D4"/>
    <w:rsid w:val="00C66AF6"/>
    <w:rsid w:val="00C67AB5"/>
    <w:rsid w:val="00C730F4"/>
    <w:rsid w:val="00C73643"/>
    <w:rsid w:val="00C74311"/>
    <w:rsid w:val="00C75BF3"/>
    <w:rsid w:val="00C80200"/>
    <w:rsid w:val="00C80E0A"/>
    <w:rsid w:val="00C8270B"/>
    <w:rsid w:val="00C841A9"/>
    <w:rsid w:val="00C842F6"/>
    <w:rsid w:val="00C85E19"/>
    <w:rsid w:val="00C8728F"/>
    <w:rsid w:val="00C91D48"/>
    <w:rsid w:val="00C93C91"/>
    <w:rsid w:val="00C9602C"/>
    <w:rsid w:val="00C975E8"/>
    <w:rsid w:val="00C97FBC"/>
    <w:rsid w:val="00CA06C8"/>
    <w:rsid w:val="00CA0B7E"/>
    <w:rsid w:val="00CA195D"/>
    <w:rsid w:val="00CA37B6"/>
    <w:rsid w:val="00CA4C28"/>
    <w:rsid w:val="00CA4E33"/>
    <w:rsid w:val="00CA5598"/>
    <w:rsid w:val="00CA5B8F"/>
    <w:rsid w:val="00CA5EF8"/>
    <w:rsid w:val="00CA77C9"/>
    <w:rsid w:val="00CA7CF8"/>
    <w:rsid w:val="00CA7E91"/>
    <w:rsid w:val="00CB27D0"/>
    <w:rsid w:val="00CB28A3"/>
    <w:rsid w:val="00CB2EF8"/>
    <w:rsid w:val="00CB3134"/>
    <w:rsid w:val="00CB73EC"/>
    <w:rsid w:val="00CC00A0"/>
    <w:rsid w:val="00CC0FED"/>
    <w:rsid w:val="00CC3C34"/>
    <w:rsid w:val="00CC3F9F"/>
    <w:rsid w:val="00CC4FEB"/>
    <w:rsid w:val="00CC5455"/>
    <w:rsid w:val="00CC6C06"/>
    <w:rsid w:val="00CD1526"/>
    <w:rsid w:val="00CD1546"/>
    <w:rsid w:val="00CD2807"/>
    <w:rsid w:val="00CD5509"/>
    <w:rsid w:val="00CD6CF5"/>
    <w:rsid w:val="00CE0215"/>
    <w:rsid w:val="00CE1EB0"/>
    <w:rsid w:val="00CE3333"/>
    <w:rsid w:val="00CE3DF2"/>
    <w:rsid w:val="00CE3F28"/>
    <w:rsid w:val="00CE42FF"/>
    <w:rsid w:val="00CF04D5"/>
    <w:rsid w:val="00CF09A6"/>
    <w:rsid w:val="00CF0C0F"/>
    <w:rsid w:val="00CF1690"/>
    <w:rsid w:val="00CF1F2A"/>
    <w:rsid w:val="00CF21D8"/>
    <w:rsid w:val="00CF2CF2"/>
    <w:rsid w:val="00CF5CE3"/>
    <w:rsid w:val="00CF6489"/>
    <w:rsid w:val="00CF664B"/>
    <w:rsid w:val="00CF7412"/>
    <w:rsid w:val="00D014E1"/>
    <w:rsid w:val="00D02B1E"/>
    <w:rsid w:val="00D030F8"/>
    <w:rsid w:val="00D03DC3"/>
    <w:rsid w:val="00D077B7"/>
    <w:rsid w:val="00D12414"/>
    <w:rsid w:val="00D20297"/>
    <w:rsid w:val="00D21903"/>
    <w:rsid w:val="00D21E43"/>
    <w:rsid w:val="00D21E6B"/>
    <w:rsid w:val="00D2336A"/>
    <w:rsid w:val="00D23634"/>
    <w:rsid w:val="00D259CC"/>
    <w:rsid w:val="00D26469"/>
    <w:rsid w:val="00D264A9"/>
    <w:rsid w:val="00D34551"/>
    <w:rsid w:val="00D36D27"/>
    <w:rsid w:val="00D40F14"/>
    <w:rsid w:val="00D41664"/>
    <w:rsid w:val="00D42EE5"/>
    <w:rsid w:val="00D4569D"/>
    <w:rsid w:val="00D457D6"/>
    <w:rsid w:val="00D46F1A"/>
    <w:rsid w:val="00D4778B"/>
    <w:rsid w:val="00D5491F"/>
    <w:rsid w:val="00D55013"/>
    <w:rsid w:val="00D564EE"/>
    <w:rsid w:val="00D634ED"/>
    <w:rsid w:val="00D64CE2"/>
    <w:rsid w:val="00D6585A"/>
    <w:rsid w:val="00D661D4"/>
    <w:rsid w:val="00D674A5"/>
    <w:rsid w:val="00D702E1"/>
    <w:rsid w:val="00D719B9"/>
    <w:rsid w:val="00D7270F"/>
    <w:rsid w:val="00D74452"/>
    <w:rsid w:val="00D7596A"/>
    <w:rsid w:val="00D7751B"/>
    <w:rsid w:val="00D81317"/>
    <w:rsid w:val="00D815DC"/>
    <w:rsid w:val="00D822B5"/>
    <w:rsid w:val="00D83D3C"/>
    <w:rsid w:val="00D84451"/>
    <w:rsid w:val="00D85C95"/>
    <w:rsid w:val="00D86273"/>
    <w:rsid w:val="00D86640"/>
    <w:rsid w:val="00D867AE"/>
    <w:rsid w:val="00D87BBB"/>
    <w:rsid w:val="00D87C87"/>
    <w:rsid w:val="00D91948"/>
    <w:rsid w:val="00D921C4"/>
    <w:rsid w:val="00D9296A"/>
    <w:rsid w:val="00D937AF"/>
    <w:rsid w:val="00D93C23"/>
    <w:rsid w:val="00D95638"/>
    <w:rsid w:val="00D9584C"/>
    <w:rsid w:val="00D96028"/>
    <w:rsid w:val="00D97180"/>
    <w:rsid w:val="00D97C79"/>
    <w:rsid w:val="00DA14D9"/>
    <w:rsid w:val="00DA51A9"/>
    <w:rsid w:val="00DA7588"/>
    <w:rsid w:val="00DB13AD"/>
    <w:rsid w:val="00DB23F9"/>
    <w:rsid w:val="00DB2819"/>
    <w:rsid w:val="00DB281D"/>
    <w:rsid w:val="00DB58BE"/>
    <w:rsid w:val="00DB602E"/>
    <w:rsid w:val="00DB6176"/>
    <w:rsid w:val="00DB6A08"/>
    <w:rsid w:val="00DB6AA0"/>
    <w:rsid w:val="00DB7746"/>
    <w:rsid w:val="00DB7C3A"/>
    <w:rsid w:val="00DC4F8C"/>
    <w:rsid w:val="00DC5AB2"/>
    <w:rsid w:val="00DD1018"/>
    <w:rsid w:val="00DD14EE"/>
    <w:rsid w:val="00DD32AB"/>
    <w:rsid w:val="00DD47FC"/>
    <w:rsid w:val="00DD5BF6"/>
    <w:rsid w:val="00DD64DC"/>
    <w:rsid w:val="00DE1865"/>
    <w:rsid w:val="00DE3018"/>
    <w:rsid w:val="00DE3C1E"/>
    <w:rsid w:val="00DE5B7F"/>
    <w:rsid w:val="00DE6CEF"/>
    <w:rsid w:val="00DF11C2"/>
    <w:rsid w:val="00DF2134"/>
    <w:rsid w:val="00DF4593"/>
    <w:rsid w:val="00DF64E0"/>
    <w:rsid w:val="00E042AF"/>
    <w:rsid w:val="00E10532"/>
    <w:rsid w:val="00E10D05"/>
    <w:rsid w:val="00E128EB"/>
    <w:rsid w:val="00E143C4"/>
    <w:rsid w:val="00E216F6"/>
    <w:rsid w:val="00E2223E"/>
    <w:rsid w:val="00E22D98"/>
    <w:rsid w:val="00E24623"/>
    <w:rsid w:val="00E252E3"/>
    <w:rsid w:val="00E25B1B"/>
    <w:rsid w:val="00E30354"/>
    <w:rsid w:val="00E318AF"/>
    <w:rsid w:val="00E345A3"/>
    <w:rsid w:val="00E378A9"/>
    <w:rsid w:val="00E40505"/>
    <w:rsid w:val="00E42A41"/>
    <w:rsid w:val="00E45766"/>
    <w:rsid w:val="00E45AC5"/>
    <w:rsid w:val="00E46DEF"/>
    <w:rsid w:val="00E536C8"/>
    <w:rsid w:val="00E5625E"/>
    <w:rsid w:val="00E56762"/>
    <w:rsid w:val="00E567E5"/>
    <w:rsid w:val="00E61394"/>
    <w:rsid w:val="00E64480"/>
    <w:rsid w:val="00E65807"/>
    <w:rsid w:val="00E66103"/>
    <w:rsid w:val="00E6708B"/>
    <w:rsid w:val="00E73A8C"/>
    <w:rsid w:val="00E75050"/>
    <w:rsid w:val="00E756AD"/>
    <w:rsid w:val="00E75D5E"/>
    <w:rsid w:val="00E76F42"/>
    <w:rsid w:val="00E7707B"/>
    <w:rsid w:val="00E77D6D"/>
    <w:rsid w:val="00E800B8"/>
    <w:rsid w:val="00E915E6"/>
    <w:rsid w:val="00E92E40"/>
    <w:rsid w:val="00E92EEE"/>
    <w:rsid w:val="00E96D87"/>
    <w:rsid w:val="00EA1AD9"/>
    <w:rsid w:val="00EA2763"/>
    <w:rsid w:val="00EA2D06"/>
    <w:rsid w:val="00EA2F5C"/>
    <w:rsid w:val="00EA3E11"/>
    <w:rsid w:val="00EA6EB3"/>
    <w:rsid w:val="00EB4A8E"/>
    <w:rsid w:val="00EB5EF3"/>
    <w:rsid w:val="00EB62F7"/>
    <w:rsid w:val="00EB664D"/>
    <w:rsid w:val="00EB695D"/>
    <w:rsid w:val="00EB6D60"/>
    <w:rsid w:val="00EB768E"/>
    <w:rsid w:val="00EB7763"/>
    <w:rsid w:val="00EB7C6D"/>
    <w:rsid w:val="00EC38F3"/>
    <w:rsid w:val="00EC4241"/>
    <w:rsid w:val="00EC4B3C"/>
    <w:rsid w:val="00ED0404"/>
    <w:rsid w:val="00ED1407"/>
    <w:rsid w:val="00ED39CE"/>
    <w:rsid w:val="00ED4134"/>
    <w:rsid w:val="00ED51EF"/>
    <w:rsid w:val="00ED7A9F"/>
    <w:rsid w:val="00ED7D9B"/>
    <w:rsid w:val="00EE05F1"/>
    <w:rsid w:val="00EE1050"/>
    <w:rsid w:val="00EE1B0F"/>
    <w:rsid w:val="00EE3226"/>
    <w:rsid w:val="00EE471A"/>
    <w:rsid w:val="00EE5492"/>
    <w:rsid w:val="00EE583A"/>
    <w:rsid w:val="00EE69D2"/>
    <w:rsid w:val="00EF0A00"/>
    <w:rsid w:val="00EF3F91"/>
    <w:rsid w:val="00EF7395"/>
    <w:rsid w:val="00F0183C"/>
    <w:rsid w:val="00F0379D"/>
    <w:rsid w:val="00F03C79"/>
    <w:rsid w:val="00F04E1E"/>
    <w:rsid w:val="00F06FD2"/>
    <w:rsid w:val="00F06FF8"/>
    <w:rsid w:val="00F077A8"/>
    <w:rsid w:val="00F07BD5"/>
    <w:rsid w:val="00F122D6"/>
    <w:rsid w:val="00F1315F"/>
    <w:rsid w:val="00F147EA"/>
    <w:rsid w:val="00F1538E"/>
    <w:rsid w:val="00F15BF4"/>
    <w:rsid w:val="00F1713B"/>
    <w:rsid w:val="00F171E0"/>
    <w:rsid w:val="00F17940"/>
    <w:rsid w:val="00F17DC0"/>
    <w:rsid w:val="00F2046C"/>
    <w:rsid w:val="00F20647"/>
    <w:rsid w:val="00F207FC"/>
    <w:rsid w:val="00F274DB"/>
    <w:rsid w:val="00F31392"/>
    <w:rsid w:val="00F348B5"/>
    <w:rsid w:val="00F3652B"/>
    <w:rsid w:val="00F36D95"/>
    <w:rsid w:val="00F3721E"/>
    <w:rsid w:val="00F377B9"/>
    <w:rsid w:val="00F45442"/>
    <w:rsid w:val="00F5145E"/>
    <w:rsid w:val="00F554DB"/>
    <w:rsid w:val="00F558EA"/>
    <w:rsid w:val="00F5681C"/>
    <w:rsid w:val="00F6045D"/>
    <w:rsid w:val="00F613CB"/>
    <w:rsid w:val="00F61F79"/>
    <w:rsid w:val="00F651DD"/>
    <w:rsid w:val="00F656A4"/>
    <w:rsid w:val="00F6665E"/>
    <w:rsid w:val="00F7075F"/>
    <w:rsid w:val="00F71D76"/>
    <w:rsid w:val="00F73117"/>
    <w:rsid w:val="00F77B1B"/>
    <w:rsid w:val="00F77FEA"/>
    <w:rsid w:val="00F82877"/>
    <w:rsid w:val="00F8349F"/>
    <w:rsid w:val="00F83FB7"/>
    <w:rsid w:val="00F85935"/>
    <w:rsid w:val="00F85D29"/>
    <w:rsid w:val="00F87F72"/>
    <w:rsid w:val="00F91A0D"/>
    <w:rsid w:val="00F91A12"/>
    <w:rsid w:val="00F92DA6"/>
    <w:rsid w:val="00F9415B"/>
    <w:rsid w:val="00F96625"/>
    <w:rsid w:val="00F969D3"/>
    <w:rsid w:val="00F9789E"/>
    <w:rsid w:val="00FA190E"/>
    <w:rsid w:val="00FA350B"/>
    <w:rsid w:val="00FA54D8"/>
    <w:rsid w:val="00FB460E"/>
    <w:rsid w:val="00FB51F2"/>
    <w:rsid w:val="00FC4FB7"/>
    <w:rsid w:val="00FC65E5"/>
    <w:rsid w:val="00FC6998"/>
    <w:rsid w:val="00FD1EE0"/>
    <w:rsid w:val="00FD357B"/>
    <w:rsid w:val="00FD38FC"/>
    <w:rsid w:val="00FD4DE8"/>
    <w:rsid w:val="00FD6119"/>
    <w:rsid w:val="00FD688E"/>
    <w:rsid w:val="00FD7C0C"/>
    <w:rsid w:val="00FE045C"/>
    <w:rsid w:val="00FE0C52"/>
    <w:rsid w:val="00FE1212"/>
    <w:rsid w:val="00FE1692"/>
    <w:rsid w:val="00FE3069"/>
    <w:rsid w:val="00FE3B13"/>
    <w:rsid w:val="00FE56FC"/>
    <w:rsid w:val="00FF0566"/>
    <w:rsid w:val="00FF15F5"/>
    <w:rsid w:val="00FF1E2C"/>
    <w:rsid w:val="00FF6218"/>
    <w:rsid w:val="00FF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F5807"/>
  <w15:docId w15:val="{E171FF5E-FD5F-4FCC-8ED4-76DCEFAE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qFormat="1"/>
    <w:lsdException w:name="Subtle Reference" w:semiHidden="1" w:qFormat="1"/>
    <w:lsdException w:name="Intense Reference" w:semiHidden="1" w:qFormat="1"/>
    <w:lsdException w:name="Book Title" w:semiHidden="1"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C6"/>
    <w:pPr>
      <w:spacing w:after="120" w:line="300" w:lineRule="atLeast"/>
    </w:pPr>
    <w:rPr>
      <w:spacing w:val="-1"/>
    </w:rPr>
  </w:style>
  <w:style w:type="paragraph" w:styleId="Heading1">
    <w:name w:val="heading 1"/>
    <w:basedOn w:val="Normal"/>
    <w:next w:val="Normal"/>
    <w:link w:val="Heading1Char"/>
    <w:uiPriority w:val="9"/>
    <w:qFormat/>
    <w:rsid w:val="009B33D1"/>
    <w:pPr>
      <w:keepNext/>
      <w:keepLines/>
      <w:spacing w:before="360" w:after="180"/>
      <w:outlineLvl w:val="0"/>
    </w:pPr>
    <w:rPr>
      <w:rFonts w:asciiTheme="majorHAnsi" w:eastAsiaTheme="majorEastAsia" w:hAnsiTheme="majorHAnsi" w:cstheme="majorBidi"/>
      <w:color w:val="3D4D7D" w:themeColor="background2"/>
      <w:sz w:val="32"/>
      <w:szCs w:val="32"/>
    </w:rPr>
  </w:style>
  <w:style w:type="paragraph" w:styleId="Heading2">
    <w:name w:val="heading 2"/>
    <w:basedOn w:val="Normal"/>
    <w:next w:val="Normal"/>
    <w:link w:val="Heading2Char"/>
    <w:uiPriority w:val="9"/>
    <w:qFormat/>
    <w:rsid w:val="009B33D1"/>
    <w:pPr>
      <w:keepNext/>
      <w:keepLines/>
      <w:spacing w:before="300"/>
      <w:outlineLvl w:val="1"/>
    </w:pPr>
    <w:rPr>
      <w:rFonts w:asciiTheme="majorHAnsi" w:eastAsiaTheme="majorEastAsia" w:hAnsiTheme="majorHAnsi" w:cstheme="majorBidi"/>
      <w:color w:val="3D4D7D" w:themeColor="background2"/>
      <w:sz w:val="30"/>
      <w:szCs w:val="26"/>
    </w:rPr>
  </w:style>
  <w:style w:type="paragraph" w:styleId="Heading3">
    <w:name w:val="heading 3"/>
    <w:basedOn w:val="Normal"/>
    <w:next w:val="Normal"/>
    <w:link w:val="Heading3Char"/>
    <w:uiPriority w:val="9"/>
    <w:qFormat/>
    <w:rsid w:val="009B33D1"/>
    <w:pPr>
      <w:keepNext/>
      <w:keepLines/>
      <w:spacing w:before="240"/>
      <w:outlineLvl w:val="2"/>
    </w:pPr>
    <w:rPr>
      <w:rFonts w:asciiTheme="majorHAnsi" w:eastAsiaTheme="majorEastAsia" w:hAnsiTheme="majorHAnsi" w:cstheme="majorBidi"/>
      <w:b/>
      <w:color w:val="3D4D7D" w:themeColor="background2"/>
      <w:sz w:val="24"/>
      <w:szCs w:val="24"/>
    </w:rPr>
  </w:style>
  <w:style w:type="paragraph" w:styleId="Heading4">
    <w:name w:val="heading 4"/>
    <w:basedOn w:val="Normal"/>
    <w:next w:val="Normal"/>
    <w:link w:val="Heading4Char"/>
    <w:uiPriority w:val="9"/>
    <w:unhideWhenUsed/>
    <w:qFormat/>
    <w:rsid w:val="00D674A5"/>
    <w:pPr>
      <w:keepNext/>
      <w:keepLines/>
      <w:spacing w:before="240"/>
      <w:outlineLvl w:val="3"/>
    </w:pPr>
    <w:rPr>
      <w:rFonts w:eastAsiaTheme="majorEastAsia" w:cstheme="majorBidi"/>
      <w:b/>
      <w:iCs/>
      <w:color w:val="auto"/>
    </w:rPr>
  </w:style>
  <w:style w:type="paragraph" w:styleId="Heading5">
    <w:name w:val="heading 5"/>
    <w:basedOn w:val="Normal"/>
    <w:next w:val="Normal"/>
    <w:link w:val="Heading5Char"/>
    <w:uiPriority w:val="9"/>
    <w:semiHidden/>
    <w:rsid w:val="00D674A5"/>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semiHidden/>
    <w:rsid w:val="00D674A5"/>
    <w:pPr>
      <w:keepNext/>
      <w:keepLines/>
      <w:outlineLvl w:val="5"/>
    </w:pPr>
    <w:rPr>
      <w:rFonts w:eastAsiaTheme="majorEastAsia" w:cstheme="majorBidi"/>
      <w:b/>
      <w:i/>
    </w:rPr>
  </w:style>
  <w:style w:type="paragraph" w:styleId="Heading7">
    <w:name w:val="heading 7"/>
    <w:basedOn w:val="Normal"/>
    <w:next w:val="Normal"/>
    <w:link w:val="Heading7Char"/>
    <w:uiPriority w:val="9"/>
    <w:semiHidden/>
    <w:rsid w:val="00D674A5"/>
    <w:pPr>
      <w:keepNext/>
      <w:keepLines/>
      <w:outlineLvl w:val="6"/>
    </w:pPr>
    <w:rPr>
      <w:rFonts w:eastAsiaTheme="majorEastAsia" w:cstheme="majorBidi"/>
      <w:i/>
      <w:iCs/>
    </w:rPr>
  </w:style>
  <w:style w:type="paragraph" w:styleId="Heading8">
    <w:name w:val="heading 8"/>
    <w:aliases w:val="Attachment Title"/>
    <w:basedOn w:val="Heading1"/>
    <w:next w:val="Normal"/>
    <w:link w:val="Heading8Char"/>
    <w:uiPriority w:val="9"/>
    <w:unhideWhenUsed/>
    <w:rsid w:val="009B33D1"/>
    <w:pPr>
      <w:numPr>
        <w:numId w:val="26"/>
      </w:numPr>
      <w:tabs>
        <w:tab w:val="left" w:pos="4536"/>
      </w:tabs>
      <w:spacing w:before="480" w:after="340"/>
      <w:outlineLvl w:val="7"/>
    </w:pPr>
    <w:rPr>
      <w:sz w:val="30"/>
    </w:rPr>
  </w:style>
  <w:style w:type="paragraph" w:styleId="Heading9">
    <w:name w:val="heading 9"/>
    <w:basedOn w:val="Normal"/>
    <w:next w:val="Normal"/>
    <w:link w:val="Heading9Char"/>
    <w:uiPriority w:val="9"/>
    <w:semiHidden/>
    <w:rsid w:val="00D674A5"/>
    <w:pPr>
      <w:keepNext/>
      <w:keepLines/>
      <w:numPr>
        <w:ilvl w:val="1"/>
        <w:numId w:val="27"/>
      </w:numPr>
      <w:tabs>
        <w:tab w:val="clear" w:pos="0"/>
        <w:tab w:val="num" w:pos="360"/>
        <w:tab w:val="left" w:pos="1559"/>
        <w:tab w:val="left" w:pos="1843"/>
        <w:tab w:val="left" w:pos="2126"/>
        <w:tab w:val="left" w:pos="2410"/>
      </w:tabs>
      <w:spacing w:before="470" w:after="227"/>
      <w:outlineLvl w:val="8"/>
    </w:pPr>
    <w:rPr>
      <w:rFonts w:asciiTheme="majorHAnsi" w:hAnsiTheme="majorHAnsi"/>
      <w:color w:val="9778B4"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D674A5"/>
    <w:pPr>
      <w:spacing w:before="60"/>
    </w:pPr>
    <w:rPr>
      <w:sz w:val="18"/>
    </w:rPr>
  </w:style>
  <w:style w:type="character" w:customStyle="1" w:styleId="FootnoteTextChar">
    <w:name w:val="Footnote Text Char"/>
    <w:basedOn w:val="DefaultParagraphFont"/>
    <w:link w:val="FootnoteText"/>
    <w:uiPriority w:val="13"/>
    <w:rsid w:val="00D674A5"/>
    <w:rPr>
      <w:spacing w:val="-1"/>
      <w:sz w:val="18"/>
    </w:rPr>
  </w:style>
  <w:style w:type="character" w:styleId="FootnoteReference">
    <w:name w:val="footnote reference"/>
    <w:basedOn w:val="DefaultParagraphFont"/>
    <w:uiPriority w:val="39"/>
    <w:rsid w:val="00D674A5"/>
    <w:rPr>
      <w:vertAlign w:val="superscript"/>
    </w:rPr>
  </w:style>
  <w:style w:type="paragraph" w:customStyle="1" w:styleId="AppendixNumbered">
    <w:name w:val="Appendix Numbered"/>
    <w:basedOn w:val="Heading2"/>
    <w:uiPriority w:val="11"/>
    <w:qFormat/>
    <w:rsid w:val="00D674A5"/>
    <w:pPr>
      <w:numPr>
        <w:numId w:val="13"/>
      </w:numPr>
    </w:pPr>
  </w:style>
  <w:style w:type="character" w:customStyle="1" w:styleId="Heading1Char">
    <w:name w:val="Heading 1 Char"/>
    <w:basedOn w:val="DefaultParagraphFont"/>
    <w:link w:val="Heading1"/>
    <w:uiPriority w:val="9"/>
    <w:rsid w:val="009B33D1"/>
    <w:rPr>
      <w:rFonts w:asciiTheme="majorHAnsi" w:eastAsiaTheme="majorEastAsia" w:hAnsiTheme="majorHAnsi" w:cstheme="majorBidi"/>
      <w:color w:val="3D4D7D" w:themeColor="background2"/>
      <w:spacing w:val="-1"/>
      <w:sz w:val="32"/>
      <w:szCs w:val="32"/>
    </w:rPr>
  </w:style>
  <w:style w:type="character" w:customStyle="1" w:styleId="Heading2Char">
    <w:name w:val="Heading 2 Char"/>
    <w:basedOn w:val="DefaultParagraphFont"/>
    <w:link w:val="Heading2"/>
    <w:uiPriority w:val="9"/>
    <w:rsid w:val="009B33D1"/>
    <w:rPr>
      <w:rFonts w:asciiTheme="majorHAnsi" w:eastAsiaTheme="majorEastAsia" w:hAnsiTheme="majorHAnsi" w:cstheme="majorBidi"/>
      <w:color w:val="3D4D7D" w:themeColor="background2"/>
      <w:spacing w:val="-1"/>
      <w:sz w:val="30"/>
      <w:szCs w:val="26"/>
    </w:rPr>
  </w:style>
  <w:style w:type="character" w:customStyle="1" w:styleId="Heading3Char">
    <w:name w:val="Heading 3 Char"/>
    <w:basedOn w:val="DefaultParagraphFont"/>
    <w:link w:val="Heading3"/>
    <w:uiPriority w:val="9"/>
    <w:rsid w:val="009B33D1"/>
    <w:rPr>
      <w:rFonts w:asciiTheme="majorHAnsi" w:eastAsiaTheme="majorEastAsia" w:hAnsiTheme="majorHAnsi" w:cstheme="majorBidi"/>
      <w:b/>
      <w:color w:val="3D4D7D" w:themeColor="background2"/>
      <w:spacing w:val="-1"/>
      <w:sz w:val="24"/>
      <w:szCs w:val="24"/>
    </w:rPr>
  </w:style>
  <w:style w:type="character" w:customStyle="1" w:styleId="Heading4Char">
    <w:name w:val="Heading 4 Char"/>
    <w:basedOn w:val="DefaultParagraphFont"/>
    <w:link w:val="Heading4"/>
    <w:uiPriority w:val="9"/>
    <w:rsid w:val="00D674A5"/>
    <w:rPr>
      <w:rFonts w:eastAsiaTheme="majorEastAsia" w:cstheme="majorBidi"/>
      <w:b/>
      <w:iCs/>
      <w:color w:val="auto"/>
      <w:spacing w:val="-1"/>
    </w:rPr>
  </w:style>
  <w:style w:type="character" w:customStyle="1" w:styleId="Heading5Char">
    <w:name w:val="Heading 5 Char"/>
    <w:basedOn w:val="DefaultParagraphFont"/>
    <w:link w:val="Heading5"/>
    <w:uiPriority w:val="9"/>
    <w:semiHidden/>
    <w:rsid w:val="00D674A5"/>
    <w:rPr>
      <w:rFonts w:eastAsiaTheme="majorEastAsia" w:cstheme="majorBidi"/>
      <w:b/>
      <w:i/>
      <w:color w:val="auto"/>
      <w:spacing w:val="-1"/>
    </w:rPr>
  </w:style>
  <w:style w:type="character" w:customStyle="1" w:styleId="Heading6Char">
    <w:name w:val="Heading 6 Char"/>
    <w:basedOn w:val="DefaultParagraphFont"/>
    <w:link w:val="Heading6"/>
    <w:uiPriority w:val="9"/>
    <w:semiHidden/>
    <w:rsid w:val="00D674A5"/>
    <w:rPr>
      <w:rFonts w:eastAsiaTheme="majorEastAsia" w:cstheme="majorBidi"/>
      <w:b/>
      <w:i/>
      <w:spacing w:val="-1"/>
    </w:rPr>
  </w:style>
  <w:style w:type="character" w:customStyle="1" w:styleId="Heading7Char">
    <w:name w:val="Heading 7 Char"/>
    <w:basedOn w:val="DefaultParagraphFont"/>
    <w:link w:val="Heading7"/>
    <w:uiPriority w:val="9"/>
    <w:semiHidden/>
    <w:rsid w:val="00D674A5"/>
    <w:rPr>
      <w:rFonts w:eastAsiaTheme="majorEastAsia" w:cstheme="majorBidi"/>
      <w:i/>
      <w:iCs/>
      <w:spacing w:val="-1"/>
    </w:rPr>
  </w:style>
  <w:style w:type="character" w:customStyle="1" w:styleId="Heading8Char">
    <w:name w:val="Heading 8 Char"/>
    <w:aliases w:val="Attachment Title Char"/>
    <w:basedOn w:val="DefaultParagraphFont"/>
    <w:link w:val="Heading8"/>
    <w:uiPriority w:val="9"/>
    <w:rsid w:val="009B33D1"/>
    <w:rPr>
      <w:rFonts w:asciiTheme="majorHAnsi" w:eastAsiaTheme="majorEastAsia" w:hAnsiTheme="majorHAnsi" w:cstheme="majorBidi"/>
      <w:color w:val="3D4D7D" w:themeColor="background2"/>
      <w:spacing w:val="-1"/>
      <w:sz w:val="30"/>
      <w:szCs w:val="32"/>
    </w:rPr>
  </w:style>
  <w:style w:type="character" w:customStyle="1" w:styleId="Heading9Char">
    <w:name w:val="Heading 9 Char"/>
    <w:basedOn w:val="DefaultParagraphFont"/>
    <w:link w:val="Heading9"/>
    <w:uiPriority w:val="9"/>
    <w:semiHidden/>
    <w:rsid w:val="00D674A5"/>
    <w:rPr>
      <w:rFonts w:asciiTheme="majorHAnsi" w:hAnsiTheme="majorHAnsi"/>
      <w:color w:val="9778B4" w:themeColor="text2"/>
      <w:spacing w:val="-1"/>
      <w:sz w:val="32"/>
    </w:rPr>
  </w:style>
  <w:style w:type="numbering" w:customStyle="1" w:styleId="AppendixNumbers">
    <w:name w:val="Appendix Numbers"/>
    <w:uiPriority w:val="99"/>
    <w:rsid w:val="00D674A5"/>
    <w:pPr>
      <w:numPr>
        <w:numId w:val="1"/>
      </w:numPr>
    </w:pPr>
  </w:style>
  <w:style w:type="numbering" w:customStyle="1" w:styleId="AttachementsNumbered">
    <w:name w:val="Attachements Numbered"/>
    <w:uiPriority w:val="99"/>
    <w:rsid w:val="00D674A5"/>
    <w:pPr>
      <w:numPr>
        <w:numId w:val="2"/>
      </w:numPr>
    </w:pPr>
  </w:style>
  <w:style w:type="paragraph" w:customStyle="1" w:styleId="Box1Text">
    <w:name w:val="Box 1 Text"/>
    <w:basedOn w:val="Normal"/>
    <w:uiPriority w:val="13"/>
    <w:rsid w:val="00D674A5"/>
    <w:pPr>
      <w:pBdr>
        <w:top w:val="single" w:sz="4" w:space="14" w:color="D3D8E9" w:themeColor="background2" w:themeTint="33"/>
        <w:left w:val="single" w:sz="4" w:space="14" w:color="D3D8E9" w:themeColor="background2" w:themeTint="33"/>
        <w:bottom w:val="single" w:sz="4" w:space="14" w:color="D3D8E9" w:themeColor="background2" w:themeTint="33"/>
        <w:right w:val="single" w:sz="4" w:space="14" w:color="D3D8E9" w:themeColor="background2" w:themeTint="33"/>
      </w:pBdr>
      <w:shd w:val="clear" w:color="auto" w:fill="D3D8E9" w:themeFill="background2" w:themeFillTint="33"/>
      <w:ind w:left="284" w:right="284"/>
    </w:pPr>
  </w:style>
  <w:style w:type="paragraph" w:customStyle="1" w:styleId="Box1Bullet">
    <w:name w:val="Box 1 Bullet"/>
    <w:basedOn w:val="Box1Text"/>
    <w:uiPriority w:val="14"/>
    <w:rsid w:val="00D674A5"/>
    <w:pPr>
      <w:numPr>
        <w:numId w:val="17"/>
      </w:numPr>
      <w:tabs>
        <w:tab w:val="clear" w:pos="284"/>
      </w:tabs>
      <w:ind w:hanging="567"/>
    </w:pPr>
  </w:style>
  <w:style w:type="paragraph" w:styleId="Caption">
    <w:name w:val="caption"/>
    <w:basedOn w:val="Normal"/>
    <w:next w:val="Normal"/>
    <w:uiPriority w:val="13"/>
    <w:qFormat/>
    <w:rsid w:val="00D674A5"/>
    <w:pPr>
      <w:keepNext/>
      <w:keepLines/>
      <w:spacing w:before="360"/>
    </w:pPr>
    <w:rPr>
      <w:b/>
      <w:iCs/>
      <w:color w:val="3D4D7D" w:themeColor="background2"/>
      <w:szCs w:val="18"/>
    </w:rPr>
  </w:style>
  <w:style w:type="paragraph" w:styleId="Footer">
    <w:name w:val="footer"/>
    <w:basedOn w:val="Normal"/>
    <w:link w:val="FooterChar"/>
    <w:uiPriority w:val="99"/>
    <w:semiHidden/>
    <w:rsid w:val="00D674A5"/>
    <w:pPr>
      <w:tabs>
        <w:tab w:val="center" w:pos="4513"/>
        <w:tab w:val="right" w:pos="9026"/>
      </w:tabs>
      <w:spacing w:before="0"/>
    </w:pPr>
    <w:rPr>
      <w:sz w:val="16"/>
    </w:rPr>
  </w:style>
  <w:style w:type="character" w:customStyle="1" w:styleId="FooterChar">
    <w:name w:val="Footer Char"/>
    <w:basedOn w:val="DefaultParagraphFont"/>
    <w:link w:val="Footer"/>
    <w:uiPriority w:val="99"/>
    <w:semiHidden/>
    <w:rsid w:val="00D674A5"/>
    <w:rPr>
      <w:spacing w:val="-1"/>
      <w:sz w:val="16"/>
    </w:rPr>
  </w:style>
  <w:style w:type="paragraph" w:customStyle="1" w:styleId="Box1Heading">
    <w:name w:val="Box 1 Heading"/>
    <w:basedOn w:val="Box1Text"/>
    <w:uiPriority w:val="13"/>
    <w:rsid w:val="00D674A5"/>
    <w:rPr>
      <w:b/>
      <w:bCs/>
      <w:sz w:val="24"/>
      <w:szCs w:val="24"/>
    </w:rPr>
  </w:style>
  <w:style w:type="paragraph" w:customStyle="1" w:styleId="Box2Text">
    <w:name w:val="Box 2 Text"/>
    <w:basedOn w:val="Normal"/>
    <w:uiPriority w:val="14"/>
    <w:rsid w:val="00D674A5"/>
    <w:pPr>
      <w:pBdr>
        <w:top w:val="single" w:sz="4" w:space="14" w:color="3D4D7D" w:themeColor="background2"/>
        <w:left w:val="single" w:sz="4" w:space="14" w:color="3D4D7D" w:themeColor="background2"/>
        <w:bottom w:val="single" w:sz="4" w:space="14" w:color="3D4D7D" w:themeColor="background2"/>
        <w:right w:val="single" w:sz="4" w:space="14" w:color="3D4D7D" w:themeColor="background2"/>
      </w:pBdr>
      <w:ind w:left="284" w:right="284"/>
    </w:pPr>
  </w:style>
  <w:style w:type="paragraph" w:customStyle="1" w:styleId="Box2Bullet">
    <w:name w:val="Box 2 Bullet"/>
    <w:basedOn w:val="Box2Text"/>
    <w:uiPriority w:val="15"/>
    <w:rsid w:val="00D674A5"/>
    <w:pPr>
      <w:numPr>
        <w:ilvl w:val="1"/>
        <w:numId w:val="17"/>
      </w:numPr>
      <w:tabs>
        <w:tab w:val="clear" w:pos="284"/>
      </w:tabs>
      <w:ind w:left="851" w:hanging="851"/>
    </w:pPr>
  </w:style>
  <w:style w:type="paragraph" w:customStyle="1" w:styleId="Box2Heading">
    <w:name w:val="Box 2 Heading"/>
    <w:basedOn w:val="Box2Text"/>
    <w:uiPriority w:val="14"/>
    <w:rsid w:val="00D674A5"/>
    <w:rPr>
      <w:b/>
      <w:bCs/>
      <w:sz w:val="24"/>
      <w:szCs w:val="24"/>
    </w:rPr>
  </w:style>
  <w:style w:type="numbering" w:customStyle="1" w:styleId="BoxedBullets">
    <w:name w:val="Boxed Bullets"/>
    <w:uiPriority w:val="99"/>
    <w:rsid w:val="00D674A5"/>
    <w:pPr>
      <w:numPr>
        <w:numId w:val="3"/>
      </w:numPr>
    </w:pPr>
  </w:style>
  <w:style w:type="paragraph" w:styleId="Header">
    <w:name w:val="header"/>
    <w:basedOn w:val="Normal"/>
    <w:link w:val="HeaderChar"/>
    <w:uiPriority w:val="99"/>
    <w:semiHidden/>
    <w:rsid w:val="00D674A5"/>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semiHidden/>
    <w:rsid w:val="00D674A5"/>
    <w:rPr>
      <w:rFonts w:asciiTheme="majorHAnsi" w:hAnsiTheme="majorHAnsi"/>
      <w:spacing w:val="-1"/>
      <w:sz w:val="16"/>
    </w:rPr>
  </w:style>
  <w:style w:type="paragraph" w:customStyle="1" w:styleId="Bullet1">
    <w:name w:val="Bullet 1"/>
    <w:basedOn w:val="Normal"/>
    <w:uiPriority w:val="2"/>
    <w:qFormat/>
    <w:rsid w:val="00AF37D6"/>
    <w:pPr>
      <w:numPr>
        <w:numId w:val="4"/>
      </w:numPr>
    </w:pPr>
  </w:style>
  <w:style w:type="paragraph" w:customStyle="1" w:styleId="Bullet2">
    <w:name w:val="Bullet 2"/>
    <w:basedOn w:val="Normal"/>
    <w:uiPriority w:val="2"/>
    <w:qFormat/>
    <w:rsid w:val="00673005"/>
    <w:pPr>
      <w:numPr>
        <w:ilvl w:val="1"/>
        <w:numId w:val="21"/>
      </w:numPr>
      <w:ind w:left="568"/>
    </w:pPr>
  </w:style>
  <w:style w:type="paragraph" w:customStyle="1" w:styleId="Bullet3">
    <w:name w:val="Bullet 3"/>
    <w:basedOn w:val="Normal"/>
    <w:uiPriority w:val="2"/>
    <w:qFormat/>
    <w:rsid w:val="00201EAE"/>
    <w:pPr>
      <w:numPr>
        <w:numId w:val="40"/>
      </w:numPr>
      <w:spacing w:before="70"/>
      <w:ind w:left="851" w:hanging="284"/>
    </w:pPr>
  </w:style>
  <w:style w:type="paragraph" w:styleId="ListContinue">
    <w:name w:val="List Continue"/>
    <w:basedOn w:val="Normal"/>
    <w:uiPriority w:val="99"/>
    <w:semiHidden/>
    <w:qFormat/>
    <w:rsid w:val="00D674A5"/>
    <w:pPr>
      <w:spacing w:before="220" w:after="220"/>
      <w:ind w:left="340"/>
    </w:pPr>
  </w:style>
  <w:style w:type="paragraph" w:styleId="ListContinue2">
    <w:name w:val="List Continue 2"/>
    <w:basedOn w:val="Normal"/>
    <w:uiPriority w:val="99"/>
    <w:semiHidden/>
    <w:qFormat/>
    <w:rsid w:val="00D674A5"/>
    <w:pPr>
      <w:spacing w:before="220" w:after="220"/>
      <w:ind w:left="680"/>
    </w:pPr>
  </w:style>
  <w:style w:type="numbering" w:customStyle="1" w:styleId="DefaultBullets">
    <w:name w:val="Default Bullets"/>
    <w:uiPriority w:val="99"/>
    <w:rsid w:val="00D674A5"/>
    <w:pPr>
      <w:numPr>
        <w:numId w:val="4"/>
      </w:numPr>
    </w:pPr>
  </w:style>
  <w:style w:type="character" w:styleId="Emphasis">
    <w:name w:val="Emphasis"/>
    <w:basedOn w:val="DefaultParagraphFont"/>
    <w:uiPriority w:val="33"/>
    <w:semiHidden/>
    <w:rsid w:val="00D674A5"/>
    <w:rPr>
      <w:i/>
      <w:iCs/>
    </w:rPr>
  </w:style>
  <w:style w:type="table" w:styleId="GridTable5Dark-Accent1">
    <w:name w:val="Grid Table 5 Dark Accent 1"/>
    <w:basedOn w:val="TableNormal"/>
    <w:uiPriority w:val="50"/>
    <w:rsid w:val="00D674A5"/>
    <w:pPr>
      <w:spacing w:after="0"/>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7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48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48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48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487F" w:themeFill="accent1"/>
      </w:tcPr>
    </w:tblStylePr>
    <w:tblStylePr w:type="band1Vert">
      <w:tblPr/>
      <w:tcPr>
        <w:shd w:val="clear" w:color="auto" w:fill="D6B0CE" w:themeFill="accent1" w:themeFillTint="66"/>
      </w:tcPr>
    </w:tblStylePr>
    <w:tblStylePr w:type="band1Horz">
      <w:tblPr/>
      <w:tcPr>
        <w:shd w:val="clear" w:color="auto" w:fill="D6B0CE" w:themeFill="accent1" w:themeFillTint="66"/>
      </w:tcPr>
    </w:tblStylePr>
  </w:style>
  <w:style w:type="paragraph" w:customStyle="1" w:styleId="Heading1Numbered">
    <w:name w:val="Heading 1 Numbered"/>
    <w:basedOn w:val="Heading1"/>
    <w:uiPriority w:val="10"/>
    <w:qFormat/>
    <w:rsid w:val="00D674A5"/>
    <w:pPr>
      <w:numPr>
        <w:numId w:val="35"/>
      </w:numPr>
    </w:pPr>
  </w:style>
  <w:style w:type="paragraph" w:styleId="NoSpacing">
    <w:name w:val="No Spacing"/>
    <w:uiPriority w:val="4"/>
    <w:rsid w:val="00D674A5"/>
    <w:pPr>
      <w:spacing w:after="120"/>
      <w:contextualSpacing/>
    </w:pPr>
    <w:rPr>
      <w:sz w:val="20"/>
      <w:szCs w:val="20"/>
    </w:rPr>
  </w:style>
  <w:style w:type="paragraph" w:customStyle="1" w:styleId="Heading2Numbered">
    <w:name w:val="Heading 2 Numbered"/>
    <w:basedOn w:val="Heading2"/>
    <w:uiPriority w:val="10"/>
    <w:qFormat/>
    <w:rsid w:val="00D674A5"/>
    <w:pPr>
      <w:numPr>
        <w:ilvl w:val="1"/>
        <w:numId w:val="35"/>
      </w:numPr>
    </w:pPr>
  </w:style>
  <w:style w:type="paragraph" w:customStyle="1" w:styleId="Heading3Numbered">
    <w:name w:val="Heading 3 Numbered"/>
    <w:basedOn w:val="Heading3"/>
    <w:uiPriority w:val="10"/>
    <w:qFormat/>
    <w:rsid w:val="00D674A5"/>
    <w:pPr>
      <w:numPr>
        <w:ilvl w:val="2"/>
        <w:numId w:val="35"/>
      </w:numPr>
    </w:pPr>
  </w:style>
  <w:style w:type="character" w:styleId="IntenseEmphasis">
    <w:name w:val="Intense Emphasis"/>
    <w:basedOn w:val="DefaultParagraphFont"/>
    <w:uiPriority w:val="33"/>
    <w:semiHidden/>
    <w:rsid w:val="00D674A5"/>
    <w:rPr>
      <w:b/>
      <w:i/>
      <w:iCs/>
      <w:color w:val="000000" w:themeColor="text1"/>
    </w:rPr>
  </w:style>
  <w:style w:type="character" w:styleId="PageNumber">
    <w:name w:val="page number"/>
    <w:basedOn w:val="DefaultParagraphFont"/>
    <w:uiPriority w:val="99"/>
    <w:semiHidden/>
    <w:rsid w:val="00D674A5"/>
    <w:rPr>
      <w:rFonts w:ascii="Arial" w:hAnsi="Arial"/>
      <w:b/>
      <w:color w:val="auto"/>
      <w:sz w:val="16"/>
    </w:rPr>
  </w:style>
  <w:style w:type="paragraph" w:customStyle="1" w:styleId="IntroPara">
    <w:name w:val="Intro Para"/>
    <w:basedOn w:val="Normal"/>
    <w:uiPriority w:val="1"/>
    <w:qFormat/>
    <w:rsid w:val="00D674A5"/>
    <w:pPr>
      <w:spacing w:before="240" w:after="240" w:line="400" w:lineRule="atLeast"/>
      <w:contextualSpacing/>
    </w:pPr>
    <w:rPr>
      <w:rFonts w:asciiTheme="majorHAnsi" w:hAnsiTheme="majorHAnsi"/>
      <w:color w:val="8D487F" w:themeColor="accent1"/>
      <w:sz w:val="28"/>
    </w:rPr>
  </w:style>
  <w:style w:type="table" w:styleId="LightList-Accent1">
    <w:name w:val="Light List Accent 1"/>
    <w:basedOn w:val="TableNormal"/>
    <w:uiPriority w:val="61"/>
    <w:rsid w:val="00D674A5"/>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pPr>
        <w:spacing w:before="0" w:after="0" w:line="240" w:lineRule="auto"/>
      </w:pPr>
      <w:rPr>
        <w:b/>
        <w:bCs/>
        <w:color w:val="FFFFFF" w:themeColor="background1"/>
      </w:rPr>
      <w:tblPr/>
      <w:tcPr>
        <w:shd w:val="clear" w:color="auto" w:fill="8D487F" w:themeFill="accent1"/>
      </w:tcPr>
    </w:tblStylePr>
    <w:tblStylePr w:type="lastRow">
      <w:pPr>
        <w:spacing w:before="0" w:after="0" w:line="240" w:lineRule="auto"/>
      </w:pPr>
      <w:rPr>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tcBorders>
      </w:tcPr>
    </w:tblStylePr>
    <w:tblStylePr w:type="firstCol">
      <w:rPr>
        <w:b/>
        <w:bCs/>
      </w:rPr>
    </w:tblStylePr>
    <w:tblStylePr w:type="lastCol">
      <w:rPr>
        <w:b/>
        <w:bCs/>
      </w:r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style>
  <w:style w:type="character" w:styleId="PlaceholderText">
    <w:name w:val="Placeholder Text"/>
    <w:basedOn w:val="DefaultParagraphFont"/>
    <w:uiPriority w:val="99"/>
    <w:rsid w:val="00D674A5"/>
    <w:rPr>
      <w:color w:val="808080"/>
    </w:rPr>
  </w:style>
  <w:style w:type="numbering" w:customStyle="1" w:styleId="List1Numbered">
    <w:name w:val="List 1 Numbered"/>
    <w:uiPriority w:val="99"/>
    <w:rsid w:val="00D674A5"/>
    <w:pPr>
      <w:numPr>
        <w:numId w:val="7"/>
      </w:numPr>
    </w:pPr>
  </w:style>
  <w:style w:type="paragraph" w:customStyle="1" w:styleId="List1Numbered1">
    <w:name w:val="List 1 Numbered 1"/>
    <w:basedOn w:val="Normal"/>
    <w:uiPriority w:val="2"/>
    <w:qFormat/>
    <w:rsid w:val="00D674A5"/>
    <w:pPr>
      <w:numPr>
        <w:numId w:val="32"/>
      </w:numPr>
      <w:spacing w:before="60"/>
    </w:pPr>
  </w:style>
  <w:style w:type="paragraph" w:customStyle="1" w:styleId="List1Numbered2">
    <w:name w:val="List 1 Numbered 2"/>
    <w:basedOn w:val="Normal"/>
    <w:uiPriority w:val="2"/>
    <w:qFormat/>
    <w:rsid w:val="00D674A5"/>
    <w:pPr>
      <w:numPr>
        <w:ilvl w:val="1"/>
        <w:numId w:val="32"/>
      </w:numPr>
      <w:spacing w:before="60"/>
    </w:pPr>
  </w:style>
  <w:style w:type="paragraph" w:customStyle="1" w:styleId="List1Numbered3">
    <w:name w:val="List 1 Numbered 3"/>
    <w:basedOn w:val="Normal"/>
    <w:uiPriority w:val="2"/>
    <w:qFormat/>
    <w:rsid w:val="00D674A5"/>
    <w:pPr>
      <w:numPr>
        <w:ilvl w:val="2"/>
        <w:numId w:val="32"/>
      </w:numPr>
      <w:spacing w:before="60"/>
    </w:pPr>
  </w:style>
  <w:style w:type="paragraph" w:customStyle="1" w:styleId="NameofProposal">
    <w:name w:val="Name of Proposal"/>
    <w:basedOn w:val="Normal"/>
    <w:uiPriority w:val="12"/>
    <w:qFormat/>
    <w:rsid w:val="00D674A5"/>
    <w:rPr>
      <w:b/>
      <w:bCs/>
    </w:rPr>
  </w:style>
  <w:style w:type="paragraph" w:styleId="NormalWeb">
    <w:name w:val="Normal (Web)"/>
    <w:basedOn w:val="Normal"/>
    <w:uiPriority w:val="99"/>
    <w:semiHidden/>
    <w:unhideWhenUsed/>
    <w:rsid w:val="00D674A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rmalIndent10mm">
    <w:name w:val="Normal Indent 10mm"/>
    <w:basedOn w:val="Normal"/>
    <w:uiPriority w:val="1"/>
    <w:rsid w:val="00D674A5"/>
    <w:pPr>
      <w:ind w:left="567"/>
    </w:pPr>
  </w:style>
  <w:style w:type="paragraph" w:customStyle="1" w:styleId="NormalNumbered">
    <w:name w:val="Normal Numbered"/>
    <w:basedOn w:val="Normal"/>
    <w:qFormat/>
    <w:rsid w:val="00D674A5"/>
    <w:pPr>
      <w:numPr>
        <w:numId w:val="34"/>
      </w:numPr>
    </w:pPr>
  </w:style>
  <w:style w:type="paragraph" w:styleId="Quote">
    <w:name w:val="Quote"/>
    <w:basedOn w:val="Normal"/>
    <w:link w:val="QuoteChar"/>
    <w:uiPriority w:val="99"/>
    <w:semiHidden/>
    <w:rsid w:val="00D674A5"/>
    <w:pPr>
      <w:tabs>
        <w:tab w:val="left" w:pos="1134"/>
      </w:tabs>
      <w:spacing w:before="240" w:after="240"/>
      <w:ind w:left="284"/>
    </w:pPr>
    <w:rPr>
      <w:i/>
      <w:iCs/>
    </w:rPr>
  </w:style>
  <w:style w:type="character" w:customStyle="1" w:styleId="QuoteChar">
    <w:name w:val="Quote Char"/>
    <w:basedOn w:val="DefaultParagraphFont"/>
    <w:link w:val="Quote"/>
    <w:uiPriority w:val="99"/>
    <w:semiHidden/>
    <w:rsid w:val="00D674A5"/>
    <w:rPr>
      <w:i/>
      <w:iCs/>
      <w:spacing w:val="-1"/>
    </w:rPr>
  </w:style>
  <w:style w:type="numbering" w:customStyle="1" w:styleId="NormalNumberedParas">
    <w:name w:val="Normal Numbered Paras"/>
    <w:uiPriority w:val="99"/>
    <w:rsid w:val="00D674A5"/>
    <w:pPr>
      <w:numPr>
        <w:numId w:val="9"/>
      </w:numPr>
    </w:pPr>
  </w:style>
  <w:style w:type="numbering" w:customStyle="1" w:styleId="NumberedHeadings">
    <w:name w:val="Numbered Headings"/>
    <w:uiPriority w:val="99"/>
    <w:rsid w:val="00D674A5"/>
    <w:pPr>
      <w:numPr>
        <w:numId w:val="10"/>
      </w:numPr>
    </w:pPr>
  </w:style>
  <w:style w:type="paragraph" w:styleId="Subtitle">
    <w:name w:val="Subtitle"/>
    <w:basedOn w:val="Normal"/>
    <w:next w:val="Normal"/>
    <w:link w:val="SubtitleChar"/>
    <w:uiPriority w:val="23"/>
    <w:qFormat/>
    <w:rsid w:val="00D674A5"/>
    <w:pPr>
      <w:keepLines/>
      <w:numPr>
        <w:ilvl w:val="1"/>
      </w:numPr>
      <w:spacing w:before="0"/>
      <w:contextualSpacing/>
    </w:pPr>
    <w:rPr>
      <w:rFonts w:eastAsiaTheme="minorEastAsia"/>
      <w:b/>
      <w:color w:val="3D4D7D" w:themeColor="background2"/>
      <w:sz w:val="30"/>
    </w:rPr>
  </w:style>
  <w:style w:type="character" w:customStyle="1" w:styleId="SubtitleChar">
    <w:name w:val="Subtitle Char"/>
    <w:basedOn w:val="DefaultParagraphFont"/>
    <w:link w:val="Subtitle"/>
    <w:uiPriority w:val="23"/>
    <w:rsid w:val="00D674A5"/>
    <w:rPr>
      <w:rFonts w:eastAsiaTheme="minorEastAsia"/>
      <w:b/>
      <w:color w:val="3D4D7D" w:themeColor="background2"/>
      <w:spacing w:val="-1"/>
      <w:sz w:val="30"/>
    </w:rPr>
  </w:style>
  <w:style w:type="paragraph" w:customStyle="1" w:styleId="SourceNotes">
    <w:name w:val="Source Notes"/>
    <w:basedOn w:val="Normal"/>
    <w:uiPriority w:val="21"/>
    <w:qFormat/>
    <w:rsid w:val="001B25FE"/>
    <w:pPr>
      <w:spacing w:before="0" w:line="260" w:lineRule="atLeast"/>
      <w:ind w:left="341" w:hanging="284"/>
    </w:pPr>
    <w:rPr>
      <w:sz w:val="20"/>
    </w:rPr>
  </w:style>
  <w:style w:type="paragraph" w:customStyle="1" w:styleId="SourceNotesHeading">
    <w:name w:val="Source Notes Heading"/>
    <w:basedOn w:val="SourceNotes"/>
    <w:uiPriority w:val="20"/>
    <w:qFormat/>
    <w:rsid w:val="00D674A5"/>
    <w:rPr>
      <w:rFonts w:asciiTheme="majorHAnsi" w:hAnsiTheme="majorHAnsi"/>
      <w:b/>
    </w:rPr>
  </w:style>
  <w:style w:type="paragraph" w:customStyle="1" w:styleId="SourceNotesNumbered">
    <w:name w:val="Source Notes Numbered"/>
    <w:basedOn w:val="SourceNotes"/>
    <w:uiPriority w:val="21"/>
    <w:qFormat/>
    <w:rsid w:val="00D674A5"/>
    <w:pPr>
      <w:numPr>
        <w:numId w:val="36"/>
      </w:numPr>
    </w:pPr>
  </w:style>
  <w:style w:type="table" w:styleId="TableGrid">
    <w:name w:val="Table Grid"/>
    <w:basedOn w:val="TableNormal"/>
    <w:uiPriority w:val="39"/>
    <w:rsid w:val="00D674A5"/>
    <w:pPr>
      <w:spacing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33"/>
    <w:semiHidden/>
    <w:rsid w:val="00D674A5"/>
    <w:rPr>
      <w:b/>
      <w:bCs/>
    </w:rPr>
  </w:style>
  <w:style w:type="table" w:styleId="TableGridLight">
    <w:name w:val="Grid Table Light"/>
    <w:basedOn w:val="TableNormal"/>
    <w:uiPriority w:val="40"/>
    <w:rsid w:val="00D674A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9">
    <w:name w:val="toc 9"/>
    <w:basedOn w:val="Normal"/>
    <w:next w:val="Normal"/>
    <w:uiPriority w:val="39"/>
    <w:semiHidden/>
    <w:rsid w:val="00D674A5"/>
    <w:pPr>
      <w:spacing w:after="100"/>
      <w:ind w:left="1600"/>
    </w:pPr>
  </w:style>
  <w:style w:type="paragraph" w:styleId="Title">
    <w:name w:val="Title"/>
    <w:basedOn w:val="Normal"/>
    <w:next w:val="Normal"/>
    <w:link w:val="TitleChar"/>
    <w:uiPriority w:val="22"/>
    <w:qFormat/>
    <w:rsid w:val="00D674A5"/>
    <w:pPr>
      <w:keepLines/>
      <w:spacing w:before="0"/>
      <w:contextualSpacing/>
      <w:outlineLvl w:val="0"/>
    </w:pPr>
    <w:rPr>
      <w:rFonts w:asciiTheme="majorHAnsi" w:eastAsiaTheme="majorEastAsia" w:hAnsiTheme="majorHAnsi" w:cstheme="majorBidi"/>
      <w:color w:val="3D4D7D" w:themeColor="background2"/>
      <w:kern w:val="28"/>
      <w:sz w:val="52"/>
      <w:szCs w:val="56"/>
    </w:rPr>
  </w:style>
  <w:style w:type="character" w:customStyle="1" w:styleId="TitleChar">
    <w:name w:val="Title Char"/>
    <w:basedOn w:val="DefaultParagraphFont"/>
    <w:link w:val="Title"/>
    <w:uiPriority w:val="22"/>
    <w:rsid w:val="00D674A5"/>
    <w:rPr>
      <w:rFonts w:asciiTheme="majorHAnsi" w:eastAsiaTheme="majorEastAsia" w:hAnsiTheme="majorHAnsi" w:cstheme="majorBidi"/>
      <w:color w:val="3D4D7D" w:themeColor="background2"/>
      <w:spacing w:val="-1"/>
      <w:kern w:val="28"/>
      <w:sz w:val="52"/>
      <w:szCs w:val="56"/>
    </w:rPr>
  </w:style>
  <w:style w:type="paragraph" w:styleId="TOC1">
    <w:name w:val="toc 1"/>
    <w:basedOn w:val="Normal"/>
    <w:next w:val="Normal"/>
    <w:uiPriority w:val="39"/>
    <w:semiHidden/>
    <w:rsid w:val="00D674A5"/>
    <w:pPr>
      <w:keepNext/>
      <w:tabs>
        <w:tab w:val="right" w:pos="9628"/>
      </w:tabs>
      <w:spacing w:line="340" w:lineRule="atLeast"/>
    </w:pPr>
    <w:rPr>
      <w:b/>
      <w:sz w:val="24"/>
      <w:u w:color="9778B4" w:themeColor="text2"/>
    </w:rPr>
  </w:style>
  <w:style w:type="paragraph" w:styleId="TOC2">
    <w:name w:val="toc 2"/>
    <w:basedOn w:val="Normal"/>
    <w:next w:val="Normal"/>
    <w:uiPriority w:val="39"/>
    <w:semiHidden/>
    <w:rsid w:val="00D674A5"/>
    <w:pPr>
      <w:tabs>
        <w:tab w:val="right" w:pos="9628"/>
      </w:tabs>
      <w:ind w:left="567" w:hanging="567"/>
    </w:pPr>
    <w:rPr>
      <w:rFonts w:asciiTheme="majorHAnsi" w:hAnsiTheme="majorHAnsi"/>
    </w:rPr>
  </w:style>
  <w:style w:type="paragraph" w:styleId="TOC3">
    <w:name w:val="toc 3"/>
    <w:basedOn w:val="Normal"/>
    <w:next w:val="Normal"/>
    <w:uiPriority w:val="39"/>
    <w:semiHidden/>
    <w:rsid w:val="00D674A5"/>
    <w:pPr>
      <w:tabs>
        <w:tab w:val="right" w:pos="9628"/>
      </w:tabs>
      <w:spacing w:before="60"/>
      <w:ind w:left="284"/>
    </w:pPr>
  </w:style>
  <w:style w:type="paragraph" w:styleId="TOC4">
    <w:name w:val="toc 4"/>
    <w:basedOn w:val="Normal"/>
    <w:next w:val="Normal"/>
    <w:uiPriority w:val="39"/>
    <w:semiHidden/>
    <w:rsid w:val="00D674A5"/>
    <w:pPr>
      <w:tabs>
        <w:tab w:val="right" w:pos="9628"/>
      </w:tabs>
      <w:spacing w:before="60"/>
      <w:ind w:left="1135" w:hanging="851"/>
    </w:pPr>
  </w:style>
  <w:style w:type="paragraph" w:styleId="TOC5">
    <w:name w:val="toc 5"/>
    <w:basedOn w:val="Normal"/>
    <w:next w:val="Normal"/>
    <w:uiPriority w:val="39"/>
    <w:semiHidden/>
    <w:rsid w:val="00D674A5"/>
    <w:pPr>
      <w:tabs>
        <w:tab w:val="right" w:leader="underscore" w:pos="8165"/>
      </w:tabs>
      <w:spacing w:after="227"/>
      <w:ind w:right="851"/>
    </w:pPr>
    <w:rPr>
      <w:b/>
      <w:color w:val="9778B4" w:themeColor="text2"/>
    </w:rPr>
  </w:style>
  <w:style w:type="paragraph" w:styleId="TOC6">
    <w:name w:val="toc 6"/>
    <w:basedOn w:val="Normal"/>
    <w:next w:val="Normal"/>
    <w:uiPriority w:val="39"/>
    <w:semiHidden/>
    <w:rsid w:val="00D674A5"/>
    <w:pPr>
      <w:spacing w:after="100"/>
      <w:ind w:left="1000"/>
    </w:pPr>
  </w:style>
  <w:style w:type="paragraph" w:styleId="TOC7">
    <w:name w:val="toc 7"/>
    <w:basedOn w:val="Normal"/>
    <w:next w:val="Normal"/>
    <w:uiPriority w:val="39"/>
    <w:semiHidden/>
    <w:rsid w:val="00D674A5"/>
    <w:pPr>
      <w:spacing w:after="100"/>
      <w:ind w:left="1200"/>
    </w:pPr>
  </w:style>
  <w:style w:type="paragraph" w:styleId="TOC8">
    <w:name w:val="toc 8"/>
    <w:basedOn w:val="Normal"/>
    <w:next w:val="Normal"/>
    <w:uiPriority w:val="39"/>
    <w:semiHidden/>
    <w:rsid w:val="00D674A5"/>
    <w:pPr>
      <w:tabs>
        <w:tab w:val="right" w:leader="dot" w:pos="9582"/>
      </w:tabs>
      <w:spacing w:after="227"/>
      <w:ind w:right="907"/>
    </w:pPr>
    <w:rPr>
      <w:color w:val="9778B4" w:themeColor="text2"/>
    </w:rPr>
  </w:style>
  <w:style w:type="paragraph" w:styleId="TOCHeading">
    <w:name w:val="TOC Heading"/>
    <w:basedOn w:val="Heading1"/>
    <w:next w:val="Normal"/>
    <w:uiPriority w:val="39"/>
    <w:semiHidden/>
    <w:rsid w:val="00D674A5"/>
    <w:pPr>
      <w:outlineLvl w:val="9"/>
    </w:pPr>
  </w:style>
  <w:style w:type="character" w:styleId="Hyperlink">
    <w:name w:val="Hyperlink"/>
    <w:basedOn w:val="DefaultParagraphFont"/>
    <w:uiPriority w:val="99"/>
    <w:rsid w:val="00D674A5"/>
    <w:rPr>
      <w:color w:val="0070C0"/>
      <w:u w:val="single"/>
    </w:rPr>
  </w:style>
  <w:style w:type="paragraph" w:styleId="BalloonText">
    <w:name w:val="Balloon Text"/>
    <w:basedOn w:val="Normal"/>
    <w:link w:val="BalloonTextChar"/>
    <w:uiPriority w:val="99"/>
    <w:semiHidden/>
    <w:unhideWhenUsed/>
    <w:rsid w:val="00D674A5"/>
    <w:rPr>
      <w:rFonts w:ascii="Tahoma" w:hAnsi="Tahoma" w:cs="Tahoma"/>
      <w:sz w:val="16"/>
      <w:szCs w:val="16"/>
    </w:rPr>
  </w:style>
  <w:style w:type="character" w:customStyle="1" w:styleId="BalloonTextChar">
    <w:name w:val="Balloon Text Char"/>
    <w:basedOn w:val="DefaultParagraphFont"/>
    <w:link w:val="BalloonText"/>
    <w:uiPriority w:val="99"/>
    <w:semiHidden/>
    <w:rsid w:val="00D674A5"/>
    <w:rPr>
      <w:rFonts w:ascii="Tahoma" w:hAnsi="Tahoma" w:cs="Tahoma"/>
      <w:spacing w:val="-1"/>
      <w:sz w:val="16"/>
      <w:szCs w:val="16"/>
    </w:rPr>
  </w:style>
  <w:style w:type="paragraph" w:styleId="TableofFigures">
    <w:name w:val="table of figures"/>
    <w:basedOn w:val="Normal"/>
    <w:next w:val="Normal"/>
    <w:uiPriority w:val="99"/>
    <w:semiHidden/>
    <w:rsid w:val="00D674A5"/>
    <w:pPr>
      <w:tabs>
        <w:tab w:val="right" w:leader="underscore" w:pos="8165"/>
      </w:tabs>
      <w:spacing w:after="80"/>
      <w:ind w:right="851"/>
    </w:pPr>
  </w:style>
  <w:style w:type="table" w:styleId="LightGrid-Accent6">
    <w:name w:val="Light Grid Accent 6"/>
    <w:basedOn w:val="TableNormal"/>
    <w:uiPriority w:val="62"/>
    <w:unhideWhenUsed/>
    <w:rsid w:val="00D674A5"/>
    <w:pPr>
      <w:spacing w:before="0" w:after="0"/>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Grid-Accent3">
    <w:name w:val="Light Grid Accent 3"/>
    <w:basedOn w:val="TableNormal"/>
    <w:uiPriority w:val="62"/>
    <w:rsid w:val="008112CC"/>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character" w:styleId="FollowedHyperlink">
    <w:name w:val="FollowedHyperlink"/>
    <w:basedOn w:val="DefaultParagraphFont"/>
    <w:uiPriority w:val="99"/>
    <w:semiHidden/>
    <w:rsid w:val="00D674A5"/>
    <w:rPr>
      <w:color w:val="0070C0"/>
      <w:u w:val="single"/>
    </w:rPr>
  </w:style>
  <w:style w:type="paragraph" w:styleId="Bibliography">
    <w:name w:val="Bibliography"/>
    <w:basedOn w:val="Normal"/>
    <w:next w:val="Normal"/>
    <w:uiPriority w:val="39"/>
    <w:unhideWhenUsed/>
    <w:rsid w:val="00DF2134"/>
  </w:style>
  <w:style w:type="character" w:styleId="CommentReference">
    <w:name w:val="annotation reference"/>
    <w:basedOn w:val="DefaultParagraphFont"/>
    <w:uiPriority w:val="99"/>
    <w:semiHidden/>
    <w:unhideWhenUsed/>
    <w:rsid w:val="00D674A5"/>
    <w:rPr>
      <w:sz w:val="16"/>
      <w:szCs w:val="16"/>
    </w:rPr>
  </w:style>
  <w:style w:type="paragraph" w:styleId="CommentText">
    <w:name w:val="annotation text"/>
    <w:basedOn w:val="Normal"/>
    <w:link w:val="CommentTextChar"/>
    <w:uiPriority w:val="99"/>
    <w:unhideWhenUsed/>
    <w:rsid w:val="00D674A5"/>
    <w:pPr>
      <w:spacing w:after="114"/>
    </w:pPr>
    <w:rPr>
      <w:sz w:val="20"/>
      <w:szCs w:val="20"/>
    </w:rPr>
  </w:style>
  <w:style w:type="character" w:customStyle="1" w:styleId="CommentTextChar">
    <w:name w:val="Comment Text Char"/>
    <w:basedOn w:val="DefaultParagraphFont"/>
    <w:link w:val="CommentText"/>
    <w:uiPriority w:val="99"/>
    <w:rsid w:val="00D674A5"/>
    <w:rPr>
      <w:spacing w:val="-1"/>
      <w:sz w:val="20"/>
      <w:szCs w:val="20"/>
    </w:rPr>
  </w:style>
  <w:style w:type="paragraph" w:styleId="CommentSubject">
    <w:name w:val="annotation subject"/>
    <w:basedOn w:val="CommentText"/>
    <w:next w:val="CommentText"/>
    <w:link w:val="CommentSubjectChar"/>
    <w:uiPriority w:val="99"/>
    <w:semiHidden/>
    <w:unhideWhenUsed/>
    <w:rsid w:val="009758AE"/>
    <w:rPr>
      <w:b/>
      <w:bCs/>
    </w:rPr>
  </w:style>
  <w:style w:type="character" w:customStyle="1" w:styleId="CommentSubjectChar">
    <w:name w:val="Comment Subject Char"/>
    <w:basedOn w:val="CommentTextChar"/>
    <w:link w:val="CommentSubject"/>
    <w:uiPriority w:val="99"/>
    <w:semiHidden/>
    <w:rsid w:val="004B6C2D"/>
    <w:rPr>
      <w:b/>
      <w:bCs/>
      <w:spacing w:val="-1"/>
      <w:sz w:val="20"/>
      <w:szCs w:val="20"/>
    </w:rPr>
  </w:style>
  <w:style w:type="paragraph" w:styleId="Revision">
    <w:name w:val="Revision"/>
    <w:hidden/>
    <w:uiPriority w:val="99"/>
    <w:semiHidden/>
    <w:rsid w:val="00EE3226"/>
  </w:style>
  <w:style w:type="character" w:customStyle="1" w:styleId="SecurityClassification">
    <w:name w:val="Security Classification"/>
    <w:basedOn w:val="DefaultParagraphFont"/>
    <w:uiPriority w:val="99"/>
    <w:semiHidden/>
    <w:qFormat/>
    <w:rsid w:val="00D674A5"/>
    <w:rPr>
      <w:rFonts w:ascii="Calibri" w:hAnsi="Calibri"/>
      <w:b/>
      <w:caps w:val="0"/>
      <w:smallCaps w:val="0"/>
      <w:color w:val="FF0000"/>
      <w:sz w:val="36"/>
      <w:szCs w:val="36"/>
    </w:rPr>
  </w:style>
  <w:style w:type="numbering" w:customStyle="1" w:styleId="FigureNumbers">
    <w:name w:val="Figure Numbers"/>
    <w:uiPriority w:val="99"/>
    <w:rsid w:val="00D674A5"/>
    <w:pPr>
      <w:numPr>
        <w:numId w:val="22"/>
      </w:numPr>
    </w:pPr>
  </w:style>
  <w:style w:type="numbering" w:customStyle="1" w:styleId="KCBullets">
    <w:name w:val="KC Bullets"/>
    <w:uiPriority w:val="99"/>
    <w:rsid w:val="00D674A5"/>
    <w:pPr>
      <w:numPr>
        <w:numId w:val="28"/>
      </w:numPr>
    </w:pPr>
  </w:style>
  <w:style w:type="table" w:customStyle="1" w:styleId="PBOTable3-Financials">
    <w:name w:val="PBO Table 3 - Financials"/>
    <w:basedOn w:val="TableNormal"/>
    <w:uiPriority w:val="99"/>
    <w:rsid w:val="00851579"/>
    <w:pPr>
      <w:spacing w:before="70" w:after="70" w:line="260" w:lineRule="atLeast"/>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57" w:type="dxa"/>
        <w:right w:w="57" w:type="dxa"/>
      </w:tblCellMar>
    </w:tblPr>
    <w:tblStylePr w:type="firstRow">
      <w:pPr>
        <w:jc w:val="left"/>
      </w:pPr>
      <w:rPr>
        <w:sz w:val="16"/>
      </w:rPr>
      <w:tblPr/>
      <w:tcPr>
        <w:shd w:val="clear" w:color="auto" w:fill="A7B2D4" w:themeFill="background2" w:themeFillTint="66"/>
        <w:vAlign w:val="center"/>
      </w:tcPr>
    </w:tblStylePr>
    <w:tblStylePr w:type="lastRow">
      <w:tblPr/>
      <w:tcPr>
        <w:shd w:val="clear" w:color="auto" w:fill="A7B2D4" w:themeFill="background2" w:themeFillTint="66"/>
      </w:tcPr>
    </w:tblStylePr>
    <w:tblStylePr w:type="firstCol">
      <w:tblPr/>
      <w:tcPr>
        <w:shd w:val="clear" w:color="auto" w:fill="A7B2D4" w:themeFill="background2" w:themeFillTint="66"/>
      </w:tcPr>
    </w:tblStylePr>
    <w:tblStylePr w:type="lastCol">
      <w:tblPr/>
      <w:tcPr>
        <w:shd w:val="clear" w:color="auto" w:fill="A7B2D4" w:themeFill="background2" w:themeFillTint="66"/>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PBOTable1-9pt">
    <w:name w:val="PBO Table 1 - 9pt"/>
    <w:basedOn w:val="PBOTable3-Financials"/>
    <w:uiPriority w:val="99"/>
    <w:rsid w:val="00BB0B01"/>
    <w:pPr>
      <w:spacing w:before="0" w:after="0"/>
    </w:pPr>
    <w:rPr>
      <w:sz w:val="18"/>
    </w:rPr>
    <w:tblPr>
      <w:tblBorders>
        <w:top w:val="single" w:sz="8" w:space="0" w:color="7C8CBF" w:themeColor="background2" w:themeTint="99"/>
        <w:left w:val="single" w:sz="8" w:space="0" w:color="7C8CBF" w:themeColor="background2" w:themeTint="99"/>
        <w:bottom w:val="single" w:sz="8" w:space="0" w:color="7C8CBF" w:themeColor="background2" w:themeTint="99"/>
        <w:right w:val="single" w:sz="8" w:space="0" w:color="7C8CBF" w:themeColor="background2" w:themeTint="99"/>
        <w:insideH w:val="single" w:sz="8" w:space="0" w:color="7C8CBF" w:themeColor="background2" w:themeTint="99"/>
        <w:insideV w:val="single" w:sz="8" w:space="0" w:color="7C8CBF" w:themeColor="background2" w:themeTint="99"/>
      </w:tblBorders>
      <w:tblCellMar>
        <w:top w:w="57" w:type="dxa"/>
        <w:left w:w="113" w:type="dxa"/>
        <w:bottom w:w="57" w:type="dxa"/>
        <w:right w:w="113" w:type="dxa"/>
      </w:tblCellMar>
    </w:tblPr>
    <w:tblStylePr w:type="firstRow">
      <w:pPr>
        <w:jc w:val="left"/>
      </w:pPr>
      <w:rPr>
        <w:b/>
        <w:color w:val="FFFFFF" w:themeColor="background1"/>
        <w:sz w:val="18"/>
      </w:rPr>
      <w:tblPr/>
      <w:tcPr>
        <w:shd w:val="clear" w:color="auto" w:fill="3D4D7D" w:themeFill="background2"/>
        <w:vAlign w:val="center"/>
      </w:tcPr>
    </w:tblStylePr>
    <w:tblStylePr w:type="lastRow">
      <w:tblPr/>
      <w:tcPr>
        <w:shd w:val="clear" w:color="auto" w:fill="A7B2D4" w:themeFill="background2" w:themeFillTint="66"/>
      </w:tcPr>
    </w:tblStylePr>
    <w:tblStylePr w:type="firstCol">
      <w:tblPr/>
      <w:tcPr>
        <w:shd w:val="clear" w:color="auto" w:fill="A7B2D4" w:themeFill="background2" w:themeFillTint="66"/>
      </w:tcPr>
    </w:tblStylePr>
    <w:tblStylePr w:type="lastCol">
      <w:tblPr/>
      <w:tcPr>
        <w:shd w:val="clear" w:color="auto" w:fill="A7B2D4" w:themeFill="background2" w:themeFillTint="66"/>
      </w:tcPr>
    </w:tblStylePr>
    <w:tblStylePr w:type="band1Vert">
      <w:tblPr/>
      <w:tcPr>
        <w:shd w:val="clear" w:color="auto" w:fill="FFFFFF" w:themeFill="background1"/>
      </w:tcPr>
    </w:tblStylePr>
    <w:tblStylePr w:type="band2Vert">
      <w:tblPr/>
      <w:tcPr>
        <w:shd w:val="clear" w:color="auto" w:fill="D3D8E9" w:themeFill="background2" w:themeFillTint="33"/>
      </w:tcPr>
    </w:tblStylePr>
    <w:tblStylePr w:type="band1Horz">
      <w:tblPr/>
      <w:tcPr>
        <w:shd w:val="clear" w:color="auto" w:fill="FFFFFF" w:themeFill="background1"/>
      </w:tcPr>
    </w:tblStylePr>
    <w:tblStylePr w:type="band2Horz">
      <w:tblPr/>
      <w:tcPr>
        <w:shd w:val="clear" w:color="auto" w:fill="D3D8E9" w:themeFill="background2" w:themeFillTint="33"/>
      </w:tcPr>
    </w:tblStylePr>
  </w:style>
  <w:style w:type="table" w:customStyle="1" w:styleId="PBOTable2-11pt">
    <w:name w:val="PBO Table 2 - 11pt"/>
    <w:basedOn w:val="PBOTable3-Financials"/>
    <w:uiPriority w:val="99"/>
    <w:rsid w:val="002559FB"/>
    <w:tblPr/>
    <w:tblStylePr w:type="firstRow">
      <w:pPr>
        <w:jc w:val="left"/>
      </w:pPr>
      <w:rPr>
        <w:sz w:val="22"/>
      </w:rPr>
      <w:tblPr/>
      <w:tcPr>
        <w:shd w:val="clear" w:color="auto" w:fill="A7B2D4" w:themeFill="background2" w:themeFillTint="66"/>
        <w:vAlign w:val="center"/>
      </w:tcPr>
    </w:tblStylePr>
    <w:tblStylePr w:type="lastRow">
      <w:tblPr/>
      <w:tcPr>
        <w:shd w:val="clear" w:color="auto" w:fill="A7B2D4" w:themeFill="background2" w:themeFillTint="66"/>
      </w:tcPr>
    </w:tblStylePr>
    <w:tblStylePr w:type="firstCol">
      <w:tblPr/>
      <w:tcPr>
        <w:shd w:val="clear" w:color="auto" w:fill="A7B2D4" w:themeFill="background2" w:themeFillTint="66"/>
      </w:tcPr>
    </w:tblStylePr>
    <w:tblStylePr w:type="lastCol">
      <w:tblPr/>
      <w:tcPr>
        <w:shd w:val="clear" w:color="auto" w:fill="A7B2D4" w:themeFill="background2" w:themeFillTint="66"/>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PullOut">
    <w:name w:val="Pull Out"/>
    <w:basedOn w:val="Normal"/>
    <w:uiPriority w:val="22"/>
    <w:qFormat/>
    <w:rsid w:val="00D674A5"/>
    <w:pPr>
      <w:spacing w:line="340" w:lineRule="atLeast"/>
    </w:pPr>
    <w:rPr>
      <w:color w:val="9778B4" w:themeColor="text2"/>
      <w:spacing w:val="0"/>
      <w:sz w:val="24"/>
      <w:szCs w:val="20"/>
    </w:rPr>
  </w:style>
  <w:style w:type="numbering" w:customStyle="1" w:styleId="TableNumbers">
    <w:name w:val="Table Numbers"/>
    <w:uiPriority w:val="99"/>
    <w:rsid w:val="00D674A5"/>
    <w:pPr>
      <w:numPr>
        <w:numId w:val="37"/>
      </w:numPr>
    </w:pPr>
  </w:style>
  <w:style w:type="paragraph" w:customStyle="1" w:styleId="PBOheader">
    <w:name w:val="PBO header"/>
    <w:basedOn w:val="Header"/>
    <w:uiPriority w:val="39"/>
    <w:rsid w:val="00935F04"/>
    <w:pPr>
      <w:tabs>
        <w:tab w:val="clear" w:pos="4513"/>
        <w:tab w:val="clear" w:pos="9026"/>
      </w:tabs>
      <w:spacing w:before="1320" w:after="114" w:line="240" w:lineRule="auto"/>
      <w:ind w:left="6521"/>
    </w:pPr>
    <w:rPr>
      <w:rFonts w:ascii="Arial" w:hAnsi="Arial" w:cs="Arial"/>
      <w:b/>
      <w:color w:val="auto"/>
      <w:spacing w:val="0"/>
      <w:sz w:val="18"/>
      <w:szCs w:val="18"/>
    </w:rPr>
  </w:style>
  <w:style w:type="paragraph" w:customStyle="1" w:styleId="Lettertext">
    <w:name w:val="Letter text"/>
    <w:basedOn w:val="BodyText"/>
    <w:qFormat/>
    <w:rsid w:val="00935F04"/>
    <w:pPr>
      <w:spacing w:before="240" w:after="0"/>
    </w:pPr>
    <w:rPr>
      <w:rFonts w:ascii="Calibri" w:hAnsi="Calibri" w:cs="Times New Roman"/>
      <w:color w:val="auto"/>
      <w:spacing w:val="0"/>
    </w:rPr>
  </w:style>
  <w:style w:type="paragraph" w:styleId="BodyText">
    <w:name w:val="Body Text"/>
    <w:basedOn w:val="Normal"/>
    <w:link w:val="BodyTextChar"/>
    <w:uiPriority w:val="5"/>
    <w:unhideWhenUsed/>
    <w:qFormat/>
    <w:rsid w:val="00935F04"/>
  </w:style>
  <w:style w:type="character" w:customStyle="1" w:styleId="BodyTextChar">
    <w:name w:val="Body Text Char"/>
    <w:basedOn w:val="DefaultParagraphFont"/>
    <w:link w:val="BodyText"/>
    <w:uiPriority w:val="5"/>
    <w:rsid w:val="00935F04"/>
    <w:rPr>
      <w:spacing w:val="-1"/>
    </w:rPr>
  </w:style>
  <w:style w:type="paragraph" w:customStyle="1" w:styleId="TableFootnotes">
    <w:name w:val="Table Footnotes"/>
    <w:basedOn w:val="Normal"/>
    <w:uiPriority w:val="22"/>
    <w:qFormat/>
    <w:rsid w:val="00C000C6"/>
    <w:pPr>
      <w:keepLines/>
      <w:numPr>
        <w:numId w:val="42"/>
      </w:numPr>
      <w:spacing w:before="0" w:line="260" w:lineRule="atLeast"/>
    </w:pPr>
    <w:rPr>
      <w:color w:val="auto"/>
      <w:spacing w:val="0"/>
      <w:sz w:val="20"/>
    </w:rPr>
  </w:style>
  <w:style w:type="paragraph" w:customStyle="1" w:styleId="TableHeading">
    <w:name w:val="Table Heading"/>
    <w:basedOn w:val="Normal"/>
    <w:uiPriority w:val="14"/>
    <w:qFormat/>
    <w:rsid w:val="00C000C6"/>
    <w:pPr>
      <w:keepNext/>
      <w:keepLines/>
      <w:spacing w:before="70" w:after="70" w:line="260" w:lineRule="atLeast"/>
      <w:ind w:left="57" w:right="57"/>
    </w:pPr>
    <w:rPr>
      <w:rFonts w:ascii="Calibri" w:hAnsi="Calibri" w:cs="Times New Roman"/>
      <w:b/>
      <w:color w:val="auto"/>
      <w:spacing w:val="0"/>
      <w:sz w:val="20"/>
    </w:rPr>
  </w:style>
  <w:style w:type="paragraph" w:customStyle="1" w:styleId="TableHeadingRight">
    <w:name w:val="Table Heading Right"/>
    <w:basedOn w:val="TableHeading"/>
    <w:uiPriority w:val="16"/>
    <w:qFormat/>
    <w:rsid w:val="00C000C6"/>
    <w:pPr>
      <w:jc w:val="right"/>
    </w:pPr>
  </w:style>
  <w:style w:type="paragraph" w:customStyle="1" w:styleId="TableTextRight">
    <w:name w:val="Table Text Right"/>
    <w:basedOn w:val="Normal"/>
    <w:uiPriority w:val="19"/>
    <w:qFormat/>
    <w:rsid w:val="00C000C6"/>
    <w:pPr>
      <w:spacing w:before="70" w:after="70" w:line="260" w:lineRule="atLeast"/>
      <w:ind w:left="57" w:right="57"/>
      <w:jc w:val="right"/>
    </w:pPr>
    <w:rPr>
      <w:rFonts w:ascii="Calibri" w:hAnsi="Calibri" w:cs="Times New Roman"/>
      <w:color w:val="auto"/>
      <w:spacing w:val="0"/>
      <w:sz w:val="20"/>
    </w:rPr>
  </w:style>
  <w:style w:type="paragraph" w:customStyle="1" w:styleId="TableTextRightBold">
    <w:name w:val="Table Text Right Bold"/>
    <w:basedOn w:val="TableTextRight"/>
    <w:uiPriority w:val="20"/>
    <w:qFormat/>
    <w:rsid w:val="00C000C6"/>
    <w:rPr>
      <w:b/>
    </w:rPr>
  </w:style>
  <w:style w:type="paragraph" w:styleId="ListParagraph">
    <w:name w:val="List Paragraph"/>
    <w:basedOn w:val="Normal"/>
    <w:uiPriority w:val="39"/>
    <w:rsid w:val="00C000C6"/>
    <w:pPr>
      <w:ind w:left="720"/>
      <w:contextualSpacing/>
    </w:pPr>
  </w:style>
  <w:style w:type="paragraph" w:customStyle="1" w:styleId="TableText">
    <w:name w:val="Table Text"/>
    <w:basedOn w:val="Normal"/>
    <w:uiPriority w:val="17"/>
    <w:qFormat/>
    <w:rsid w:val="000B70EC"/>
    <w:pPr>
      <w:spacing w:before="70" w:after="70" w:line="260" w:lineRule="atLeast"/>
      <w:ind w:left="57" w:right="57"/>
    </w:pPr>
    <w:rPr>
      <w:rFonts w:ascii="Calibri" w:hAnsi="Calibri" w:cs="Times New Roman"/>
      <w:color w:val="auto"/>
      <w:spacing w:val="0"/>
      <w:sz w:val="20"/>
    </w:rPr>
  </w:style>
  <w:style w:type="paragraph" w:customStyle="1" w:styleId="TableTextRightItalic">
    <w:name w:val="Table Text Right Italic"/>
    <w:basedOn w:val="TableTextRight"/>
    <w:uiPriority w:val="21"/>
    <w:qFormat/>
    <w:rsid w:val="000B70EC"/>
    <w:rPr>
      <w:i/>
    </w:rPr>
  </w:style>
  <w:style w:type="paragraph" w:customStyle="1" w:styleId="PRRfootnote1">
    <w:name w:val="PRR footnote 1"/>
    <w:basedOn w:val="Normal"/>
    <w:link w:val="PRRfootnote1Char"/>
    <w:qFormat/>
    <w:rsid w:val="003049B5"/>
    <w:pPr>
      <w:keepNext/>
      <w:keepLines/>
      <w:spacing w:before="0" w:after="0" w:line="240" w:lineRule="auto"/>
      <w:ind w:left="284" w:hanging="284"/>
    </w:pPr>
    <w:rPr>
      <w:sz w:val="20"/>
      <w:szCs w:val="20"/>
    </w:rPr>
  </w:style>
  <w:style w:type="character" w:customStyle="1" w:styleId="PRRfootnote1Char">
    <w:name w:val="PRR footnote 1 Char"/>
    <w:basedOn w:val="DefaultParagraphFont"/>
    <w:link w:val="PRRfootnote1"/>
    <w:rsid w:val="003049B5"/>
    <w:rPr>
      <w:spacing w:val="-1"/>
      <w:sz w:val="20"/>
      <w:szCs w:val="20"/>
    </w:rPr>
  </w:style>
  <w:style w:type="paragraph" w:customStyle="1" w:styleId="PRRfootnote2">
    <w:name w:val="PRR footnote 2"/>
    <w:basedOn w:val="PRRfootnote1"/>
    <w:link w:val="PRRfootnote2Char"/>
    <w:qFormat/>
    <w:rsid w:val="003049B5"/>
    <w:pPr>
      <w:spacing w:line="260" w:lineRule="atLeast"/>
    </w:pPr>
    <w:rPr>
      <w:sz w:val="16"/>
      <w:szCs w:val="16"/>
    </w:rPr>
  </w:style>
  <w:style w:type="character" w:customStyle="1" w:styleId="PRRfootnote2Char">
    <w:name w:val="PRR footnote 2 Char"/>
    <w:basedOn w:val="PRRfootnote1Char"/>
    <w:link w:val="PRRfootnote2"/>
    <w:rsid w:val="003049B5"/>
    <w:rPr>
      <w:spacing w:val="-1"/>
      <w:sz w:val="16"/>
      <w:szCs w:val="16"/>
    </w:rPr>
  </w:style>
  <w:style w:type="table" w:customStyle="1" w:styleId="TableAsPlaceholder">
    <w:name w:val="Table As Placeholder"/>
    <w:basedOn w:val="TableNormal"/>
    <w:uiPriority w:val="99"/>
    <w:qFormat/>
    <w:rsid w:val="002E1EA9"/>
    <w:pPr>
      <w:spacing w:before="0" w:after="0" w:line="300" w:lineRule="atLeast"/>
    </w:pPr>
    <w:rPr>
      <w:rFonts w:eastAsia="Times New Roman" w:cs="Arial"/>
      <w:color w:val="auto"/>
      <w:lang w:eastAsia="en-AU"/>
    </w:rPr>
    <w:tblPr>
      <w:tblCellMar>
        <w:left w:w="0" w:type="dxa"/>
        <w:right w:w="0" w:type="dxa"/>
      </w:tblCellMar>
    </w:tblPr>
  </w:style>
  <w:style w:type="paragraph" w:styleId="ListBullet">
    <w:name w:val="List Bullet"/>
    <w:basedOn w:val="Normal"/>
    <w:uiPriority w:val="7"/>
    <w:qFormat/>
    <w:rsid w:val="00095F95"/>
    <w:pPr>
      <w:keepLines/>
      <w:tabs>
        <w:tab w:val="num" w:pos="454"/>
      </w:tabs>
      <w:ind w:left="284" w:hanging="284"/>
    </w:pPr>
    <w:rPr>
      <w:rFonts w:eastAsiaTheme="minorEastAsia"/>
      <w:color w:val="auto"/>
    </w:rPr>
  </w:style>
  <w:style w:type="paragraph" w:styleId="ListBullet2">
    <w:name w:val="List Bullet 2"/>
    <w:basedOn w:val="ListBullet"/>
    <w:uiPriority w:val="8"/>
    <w:qFormat/>
    <w:rsid w:val="00095F95"/>
    <w:pPr>
      <w:tabs>
        <w:tab w:val="clear" w:pos="454"/>
        <w:tab w:val="num" w:pos="907"/>
      </w:tabs>
      <w:ind w:left="907" w:hanging="453"/>
    </w:pPr>
  </w:style>
  <w:style w:type="paragraph" w:styleId="ListBullet3">
    <w:name w:val="List Bullet 3"/>
    <w:basedOn w:val="ListBullet2"/>
    <w:uiPriority w:val="9"/>
    <w:qFormat/>
    <w:rsid w:val="00095F95"/>
    <w:pPr>
      <w:tabs>
        <w:tab w:val="clear" w:pos="907"/>
        <w:tab w:val="num" w:pos="851"/>
      </w:tabs>
      <w:ind w:left="1361" w:hanging="454"/>
    </w:pPr>
  </w:style>
  <w:style w:type="paragraph" w:customStyle="1" w:styleId="PullOutBoxBullet">
    <w:name w:val="Pull Out Box Bullet"/>
    <w:basedOn w:val="Normal"/>
    <w:uiPriority w:val="25"/>
    <w:rsid w:val="00095F95"/>
    <w:pPr>
      <w:tabs>
        <w:tab w:val="num" w:pos="624"/>
      </w:tabs>
      <w:ind w:left="397" w:right="57" w:hanging="340"/>
    </w:pPr>
    <w:rPr>
      <w:rFonts w:eastAsiaTheme="minorEastAsia"/>
      <w:color w:val="auto"/>
    </w:rPr>
  </w:style>
  <w:style w:type="paragraph" w:customStyle="1" w:styleId="PullOutBoxBullet2">
    <w:name w:val="Pull Out Box Bullet 2"/>
    <w:basedOn w:val="Normal"/>
    <w:uiPriority w:val="26"/>
    <w:rsid w:val="00095F95"/>
    <w:pPr>
      <w:tabs>
        <w:tab w:val="num" w:pos="964"/>
      </w:tabs>
      <w:ind w:left="737" w:right="57" w:hanging="340"/>
    </w:pPr>
    <w:rPr>
      <w:rFonts w:eastAsiaTheme="minorEastAsia"/>
      <w:color w:val="auto"/>
    </w:rPr>
  </w:style>
  <w:style w:type="paragraph" w:customStyle="1" w:styleId="PullOutBoxBullet3">
    <w:name w:val="Pull Out Box Bullet 3"/>
    <w:basedOn w:val="Normal"/>
    <w:uiPriority w:val="27"/>
    <w:rsid w:val="00095F95"/>
    <w:pPr>
      <w:tabs>
        <w:tab w:val="num" w:pos="1304"/>
      </w:tabs>
      <w:ind w:left="1077" w:right="57" w:hanging="340"/>
    </w:pPr>
    <w:rPr>
      <w:rFonts w:eastAsiaTheme="minorEastAsia"/>
      <w:color w:val="auto"/>
    </w:rPr>
  </w:style>
  <w:style w:type="paragraph" w:customStyle="1" w:styleId="xBackPageWebAddress">
    <w:name w:val="xBack Page Web Address"/>
    <w:basedOn w:val="Normal"/>
    <w:uiPriority w:val="39"/>
    <w:rsid w:val="00312F11"/>
    <w:pPr>
      <w:spacing w:before="140" w:after="0" w:line="240" w:lineRule="atLeast"/>
    </w:pPr>
    <w:rPr>
      <w:rFonts w:asciiTheme="majorHAnsi" w:eastAsiaTheme="minorEastAsia" w:hAnsiTheme="majorHAnsi"/>
      <w:color w:val="FFFFFF"/>
      <w:spacing w:val="-6"/>
      <w:sz w:val="40"/>
      <w:szCs w:val="36"/>
    </w:rPr>
  </w:style>
  <w:style w:type="paragraph" w:customStyle="1" w:styleId="dash1">
    <w:name w:val="dash1"/>
    <w:basedOn w:val="ListBullet"/>
    <w:qFormat/>
    <w:rsid w:val="005D4D76"/>
    <w:pPr>
      <w:tabs>
        <w:tab w:val="clear" w:pos="454"/>
        <w:tab w:val="num" w:pos="907"/>
      </w:tabs>
      <w:spacing w:before="70" w:after="0" w:line="240" w:lineRule="auto"/>
      <w:ind w:left="907" w:hanging="453"/>
    </w:pPr>
    <w:rPr>
      <w:rFonts w:eastAsiaTheme="minorHAnsi"/>
    </w:rPr>
  </w:style>
  <w:style w:type="paragraph" w:customStyle="1" w:styleId="dot">
    <w:name w:val="dot"/>
    <w:basedOn w:val="ListBullet"/>
    <w:link w:val="dotChar"/>
    <w:qFormat/>
    <w:rsid w:val="005D4D76"/>
    <w:pPr>
      <w:spacing w:before="70" w:after="0" w:line="240" w:lineRule="auto"/>
      <w:ind w:left="454" w:hanging="454"/>
    </w:pPr>
    <w:rPr>
      <w:rFonts w:eastAsiaTheme="minorHAnsi"/>
    </w:rPr>
  </w:style>
  <w:style w:type="character" w:customStyle="1" w:styleId="dotChar">
    <w:name w:val="dot Char"/>
    <w:basedOn w:val="DefaultParagraphFont"/>
    <w:link w:val="dot"/>
    <w:rsid w:val="005D4D76"/>
    <w:rPr>
      <w:color w:val="auto"/>
      <w:spacing w:val="-1"/>
    </w:rPr>
  </w:style>
  <w:style w:type="character" w:customStyle="1" w:styleId="dashChar">
    <w:name w:val="dash Char"/>
    <w:basedOn w:val="DefaultParagraphFont"/>
    <w:link w:val="dash"/>
    <w:locked/>
    <w:rsid w:val="00817FB7"/>
    <w:rPr>
      <w:spacing w:val="-1"/>
    </w:rPr>
  </w:style>
  <w:style w:type="paragraph" w:customStyle="1" w:styleId="dash">
    <w:name w:val="dash"/>
    <w:basedOn w:val="Normal"/>
    <w:link w:val="dashChar"/>
    <w:qFormat/>
    <w:rsid w:val="00817FB7"/>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184">
      <w:bodyDiv w:val="1"/>
      <w:marLeft w:val="0"/>
      <w:marRight w:val="0"/>
      <w:marTop w:val="0"/>
      <w:marBottom w:val="0"/>
      <w:divBdr>
        <w:top w:val="none" w:sz="0" w:space="0" w:color="auto"/>
        <w:left w:val="none" w:sz="0" w:space="0" w:color="auto"/>
        <w:bottom w:val="none" w:sz="0" w:space="0" w:color="auto"/>
        <w:right w:val="none" w:sz="0" w:space="0" w:color="auto"/>
      </w:divBdr>
    </w:div>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271209228">
      <w:bodyDiv w:val="1"/>
      <w:marLeft w:val="0"/>
      <w:marRight w:val="0"/>
      <w:marTop w:val="0"/>
      <w:marBottom w:val="0"/>
      <w:divBdr>
        <w:top w:val="none" w:sz="0" w:space="0" w:color="auto"/>
        <w:left w:val="none" w:sz="0" w:space="0" w:color="auto"/>
        <w:bottom w:val="none" w:sz="0" w:space="0" w:color="auto"/>
        <w:right w:val="none" w:sz="0" w:space="0" w:color="auto"/>
      </w:divBdr>
    </w:div>
    <w:div w:id="433745343">
      <w:bodyDiv w:val="1"/>
      <w:marLeft w:val="0"/>
      <w:marRight w:val="0"/>
      <w:marTop w:val="0"/>
      <w:marBottom w:val="0"/>
      <w:divBdr>
        <w:top w:val="none" w:sz="0" w:space="0" w:color="auto"/>
        <w:left w:val="none" w:sz="0" w:space="0" w:color="auto"/>
        <w:bottom w:val="none" w:sz="0" w:space="0" w:color="auto"/>
        <w:right w:val="none" w:sz="0" w:space="0" w:color="auto"/>
      </w:divBdr>
    </w:div>
    <w:div w:id="613487502">
      <w:bodyDiv w:val="1"/>
      <w:marLeft w:val="0"/>
      <w:marRight w:val="0"/>
      <w:marTop w:val="0"/>
      <w:marBottom w:val="0"/>
      <w:divBdr>
        <w:top w:val="none" w:sz="0" w:space="0" w:color="auto"/>
        <w:left w:val="none" w:sz="0" w:space="0" w:color="auto"/>
        <w:bottom w:val="none" w:sz="0" w:space="0" w:color="auto"/>
        <w:right w:val="none" w:sz="0" w:space="0" w:color="auto"/>
      </w:divBdr>
    </w:div>
    <w:div w:id="658729307">
      <w:bodyDiv w:val="1"/>
      <w:marLeft w:val="0"/>
      <w:marRight w:val="0"/>
      <w:marTop w:val="0"/>
      <w:marBottom w:val="0"/>
      <w:divBdr>
        <w:top w:val="none" w:sz="0" w:space="0" w:color="auto"/>
        <w:left w:val="none" w:sz="0" w:space="0" w:color="auto"/>
        <w:bottom w:val="none" w:sz="0" w:space="0" w:color="auto"/>
        <w:right w:val="none" w:sz="0" w:space="0" w:color="auto"/>
      </w:divBdr>
    </w:div>
    <w:div w:id="839124624">
      <w:bodyDiv w:val="1"/>
      <w:marLeft w:val="0"/>
      <w:marRight w:val="0"/>
      <w:marTop w:val="0"/>
      <w:marBottom w:val="0"/>
      <w:divBdr>
        <w:top w:val="none" w:sz="0" w:space="0" w:color="auto"/>
        <w:left w:val="none" w:sz="0" w:space="0" w:color="auto"/>
        <w:bottom w:val="none" w:sz="0" w:space="0" w:color="auto"/>
        <w:right w:val="none" w:sz="0" w:space="0" w:color="auto"/>
      </w:divBdr>
    </w:div>
    <w:div w:id="1283069673">
      <w:bodyDiv w:val="1"/>
      <w:marLeft w:val="0"/>
      <w:marRight w:val="0"/>
      <w:marTop w:val="0"/>
      <w:marBottom w:val="0"/>
      <w:divBdr>
        <w:top w:val="none" w:sz="0" w:space="0" w:color="auto"/>
        <w:left w:val="none" w:sz="0" w:space="0" w:color="auto"/>
        <w:bottom w:val="none" w:sz="0" w:space="0" w:color="auto"/>
        <w:right w:val="none" w:sz="0" w:space="0" w:color="auto"/>
      </w:divBdr>
    </w:div>
    <w:div w:id="1382709790">
      <w:bodyDiv w:val="1"/>
      <w:marLeft w:val="0"/>
      <w:marRight w:val="0"/>
      <w:marTop w:val="0"/>
      <w:marBottom w:val="0"/>
      <w:divBdr>
        <w:top w:val="none" w:sz="0" w:space="0" w:color="auto"/>
        <w:left w:val="none" w:sz="0" w:space="0" w:color="auto"/>
        <w:bottom w:val="none" w:sz="0" w:space="0" w:color="auto"/>
        <w:right w:val="none" w:sz="0" w:space="0" w:color="auto"/>
      </w:divBdr>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
    <w:div w:id="1555577863">
      <w:bodyDiv w:val="1"/>
      <w:marLeft w:val="0"/>
      <w:marRight w:val="0"/>
      <w:marTop w:val="0"/>
      <w:marBottom w:val="0"/>
      <w:divBdr>
        <w:top w:val="none" w:sz="0" w:space="0" w:color="auto"/>
        <w:left w:val="none" w:sz="0" w:space="0" w:color="auto"/>
        <w:bottom w:val="none" w:sz="0" w:space="0" w:color="auto"/>
        <w:right w:val="none" w:sz="0" w:space="0" w:color="auto"/>
      </w:divBdr>
    </w:div>
    <w:div w:id="2042436893">
      <w:bodyDiv w:val="1"/>
      <w:marLeft w:val="0"/>
      <w:marRight w:val="0"/>
      <w:marTop w:val="0"/>
      <w:marBottom w:val="0"/>
      <w:divBdr>
        <w:top w:val="none" w:sz="0" w:space="0" w:color="auto"/>
        <w:left w:val="none" w:sz="0" w:space="0" w:color="auto"/>
        <w:bottom w:val="none" w:sz="0" w:space="0" w:color="auto"/>
        <w:right w:val="none" w:sz="0" w:space="0" w:color="auto"/>
      </w:divBdr>
    </w:div>
    <w:div w:id="20571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ph.gov.au/About_Parliament/Parliamentary_Departments/Parliamentary_Budget_Office/Online_Budget_Glossary" TargetMode="External"/><Relationship Id="rId2" Type="http://schemas.openxmlformats.org/officeDocument/2006/relationships/hyperlink" Target="https://www.aph.gov.au/About_Parliament/Parliamentary_Departments/Parliamentary_Budget_Office/Online_Budget_Glossary" TargetMode="External"/><Relationship Id="rId1" Type="http://schemas.openxmlformats.org/officeDocument/2006/relationships/hyperlink" Target="https://www.aph.gov.au/About_Parliament/Parliamentary_Departments/Parliamentary_Budget_Office/Costings_and_budget_inform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pboprotected.sharepoint.com/Office%20Templates/1%20PR%20%20IR/PRR%20-%20costing%20template.dotx" TargetMode="External"/></Relationships>
</file>

<file path=word/theme/theme1.xml><?xml version="1.0" encoding="utf-8"?>
<a:theme xmlns:a="http://schemas.openxmlformats.org/drawingml/2006/main" name="Office Theme">
  <a:themeElements>
    <a:clrScheme name="PBO 2021">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5AFF"/>
      </a:hlink>
      <a:folHlink>
        <a:srgbClr val="005AFF"/>
      </a:folHlink>
    </a:clrScheme>
    <a:fontScheme name="PBO 2021">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215EFC147243408AAD18E5E049EEF9" ma:contentTypeVersion="15" ma:contentTypeDescription="Create a new document." ma:contentTypeScope="" ma:versionID="ce1f88862b74b0f39b39e998df35a943">
  <xsd:schema xmlns:xsd="http://www.w3.org/2001/XMLSchema" xmlns:xs="http://www.w3.org/2001/XMLSchema" xmlns:p="http://schemas.microsoft.com/office/2006/metadata/properties" xmlns:ns1="http://schemas.microsoft.com/sharepoint/v3" xmlns:ns2="ad8e907a-e1a6-4b76-8caa-2c3a6e0bcaac" xmlns:ns3="392fc61f-e94e-493b-9859-a48021fe120e" xmlns:ns4="http://schemas.microsoft.com/sharepoint/v4" targetNamespace="http://schemas.microsoft.com/office/2006/metadata/properties" ma:root="true" ma:fieldsID="de85e0cccfc52c5b05748f0cce2456dc" ns1:_="" ns2:_="" ns3:_="" ns4:_="">
    <xsd:import namespace="http://schemas.microsoft.com/sharepoint/v3"/>
    <xsd:import namespace="ad8e907a-e1a6-4b76-8caa-2c3a6e0bcaac"/>
    <xsd:import namespace="392fc61f-e94e-493b-9859-a48021fe120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n5dfb72b69c24bd0be10e5c7f2c63979" minOccurs="0"/>
                <xsd:element ref="ns2:TaxCatchAll" minOccurs="0"/>
                <xsd:element ref="ns2:PR_x0020_ID"/>
                <xsd:element ref="ns3:MediaServiceMetadata" minOccurs="0"/>
                <xsd:element ref="ns3:MediaServiceFastMetadata" minOccurs="0"/>
                <xsd:element ref="ns3:MediaServiceAutoKeyPoints" minOccurs="0"/>
                <xsd:element ref="ns3:MediaServiceKeyPoints" minOccurs="0"/>
                <xsd:element ref="ns4:IconOverlay" minOccurs="0"/>
                <xsd:element ref="ns1:_ip_UnifiedCompliancePolicyProperties" minOccurs="0"/>
                <xsd:element ref="ns1:_ip_UnifiedCompliancePolicyUIAc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e907a-e1a6-4b76-8caa-2c3a6e0bca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7162e0b1-20f3-465a-b0e3-74ffe66b3512}" ma:internalName="TaxCatchAll" ma:showField="CatchAllData" ma:web="ad8e907a-e1a6-4b76-8caa-2c3a6e0bcaac">
      <xsd:complexType>
        <xsd:complexContent>
          <xsd:extension base="dms:MultiChoiceLookup">
            <xsd:sequence>
              <xsd:element name="Value" type="dms:Lookup" maxOccurs="unbounded" minOccurs="0" nillable="true"/>
            </xsd:sequence>
          </xsd:extension>
        </xsd:complexContent>
      </xsd:complexType>
    </xsd:element>
    <xsd:element name="PR_x0020_ID" ma:index="14" ma:displayName="PR ID" ma:default="" ma:description="ID of the parliamentarian request" ma:internalName="PR_x0020_ID0">
      <xsd:simpleType>
        <xsd:restriction base="dms:Text">
          <xsd:maxLength value="255"/>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2fc61f-e94e-493b-9859-a48021fe120e" elementFormDefault="qualified">
    <xsd:import namespace="http://schemas.microsoft.com/office/2006/documentManagement/types"/>
    <xsd:import namespace="http://schemas.microsoft.com/office/infopath/2007/PartnerControls"/>
    <xsd:element name="n5dfb72b69c24bd0be10e5c7f2c63979" ma:index="12" ma:taxonomy="true" ma:internalName="n5dfb72b69c24bd0be10e5c7f2c63979" ma:taxonomyFieldName="DocType" ma:displayName="DocType" ma:default="3;#Other|a82e5e6b-4124-495e-bcdc-32042f6b6fbc" ma:fieldId="{75dfb72b-69c2-4bd0-be10-e5c7f2c63979}" ma:sspId="8511bdff-a9c3-4342-ad56-d9f2319b2060" ma:termSetId="a18ff4e3-1268-49c1-bbce-f08b63b82ba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d8e907a-e1a6-4b76-8caa-2c3a6e0bcaac">PRQ-151418482-2449</_dlc_DocId>
    <_dlc_DocIdUrl xmlns="ad8e907a-e1a6-4b76-8caa-2c3a6e0bcaac">
      <Url>https://pboprotected.sharepoint.com/sites/PRQHub/_layouts/15/DocIdRedir.aspx?ID=PRQ-151418482-2449</Url>
      <Description>PRQ-151418482-2449</Description>
    </_dlc_DocIdUrl>
    <PR_x0020_ID xmlns="ad8e907a-e1a6-4b76-8caa-2c3a6e0bcaac">PR-2022-101</PR_x0020_ID>
    <n5dfb72b69c24bd0be10e5c7f2c63979 xmlns="392fc61f-e94e-493b-9859-a48021fe120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a82e5e6b-4124-495e-bcdc-32042f6b6fbc</TermId>
        </TermInfo>
      </Terms>
    </n5dfb72b69c24bd0be10e5c7f2c63979>
    <TaxCatchAll xmlns="ad8e907a-e1a6-4b76-8caa-2c3a6e0bcaac">
      <Value>3</Value>
    </TaxCatchAll>
    <IconOverlay xmlns="http://schemas.microsoft.com/sharepoint/v4"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2008">
  <b:Source>
    <b:Tag>Com17</b:Tag>
    <b:SourceType>Report</b:SourceType>
    <b:Guid>{5D22630B-20D5-45CA-BA98-CA8033D5E870}</b:Guid>
    <b:Author>
      <b:Author>
        <b:Corporate>Commonwealth of Australia</b:Corporate>
      </b:Author>
    </b:Author>
    <b:Title>2017-18 Budget</b:Title>
    <b:Year>2017</b:Year>
    <b:Publisher>Commonwealth of Australia</b:Publisher>
    <b:City>Canberra</b:City>
    <b:RefOrder>1</b:RefOrder>
  </b:Source>
</b:Sources>
</file>

<file path=customXml/itemProps1.xml><?xml version="1.0" encoding="utf-8"?>
<ds:datastoreItem xmlns:ds="http://schemas.openxmlformats.org/officeDocument/2006/customXml" ds:itemID="{59FEEE22-F233-45E8-A772-BD6284AB6735}">
  <ds:schemaRefs>
    <ds:schemaRef ds:uri="http://schemas.microsoft.com/sharepoint/v3/contenttype/forms"/>
  </ds:schemaRefs>
</ds:datastoreItem>
</file>

<file path=customXml/itemProps2.xml><?xml version="1.0" encoding="utf-8"?>
<ds:datastoreItem xmlns:ds="http://schemas.openxmlformats.org/officeDocument/2006/customXml" ds:itemID="{F4ECEB69-F64D-4D3A-80B2-72212ED8F621}">
  <ds:schemaRefs>
    <ds:schemaRef ds:uri="http://schemas.microsoft.com/sharepoint/events"/>
  </ds:schemaRefs>
</ds:datastoreItem>
</file>

<file path=customXml/itemProps3.xml><?xml version="1.0" encoding="utf-8"?>
<ds:datastoreItem xmlns:ds="http://schemas.openxmlformats.org/officeDocument/2006/customXml" ds:itemID="{672D8B9F-5B14-4ACD-8ED7-9ADDD5656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8e907a-e1a6-4b76-8caa-2c3a6e0bcaac"/>
    <ds:schemaRef ds:uri="392fc61f-e94e-493b-9859-a48021fe12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A9F88-472E-4085-8E7D-0F31E3B67651}">
  <ds:schemaRefs>
    <ds:schemaRef ds:uri="http://schemas.microsoft.com/office/2006/metadata/properties"/>
    <ds:schemaRef ds:uri="http://schemas.microsoft.com/office/infopath/2007/PartnerControls"/>
    <ds:schemaRef ds:uri="ad8e907a-e1a6-4b76-8caa-2c3a6e0bcaac"/>
    <ds:schemaRef ds:uri="392fc61f-e94e-493b-9859-a48021fe120e"/>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6956DAC7-282D-4C21-8A5D-077A867C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PRR%20-%20costing%20template</Template>
  <TotalTime>53</TotalTime>
  <Pages>13</Pages>
  <Words>4132</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PR-2022-101-Legalise Cannabis Nationally - PR.docx</vt:lpstr>
    </vt:vector>
  </TitlesOfParts>
  <Company>Parliament of Australia</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Legalise Cannabis Nationally</dc:title>
  <dc:creator>Parliamentary Budget Office (PBO)</dc:creator>
  <cp:lastPrinted>2023-01-31T03:39:00Z</cp:lastPrinted>
  <dcterms:created xsi:type="dcterms:W3CDTF">2023-01-30T04:59:00Z</dcterms:created>
  <dcterms:modified xsi:type="dcterms:W3CDTF">2023-01-31T03:39:00Z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y fmtid="{D5CDD505-2E9C-101B-9397-08002B2CF9AE}" pid="12" name="ContentTypeId">
    <vt:lpwstr>0x010100C8215EFC147243408AAD18E5E049EEF9</vt:lpwstr>
  </property>
  <property fmtid="{D5CDD505-2E9C-101B-9397-08002B2CF9AE}" pid="13" name="_dlc_DocIdItemGuid">
    <vt:lpwstr>ec920bd4-7471-4eff-a904-823afe768a83</vt:lpwstr>
  </property>
  <property fmtid="{D5CDD505-2E9C-101B-9397-08002B2CF9AE}" pid="14" name="Document Type">
    <vt:lpwstr>Current Template</vt:lpwstr>
  </property>
  <property fmtid="{D5CDD505-2E9C-101B-9397-08002B2CF9AE}" pid="15" name="DocType">
    <vt:lpwstr>3;#Other|a82e5e6b-4124-495e-bcdc-32042f6b6fbc</vt:lpwstr>
  </property>
  <property fmtid="{D5CDD505-2E9C-101B-9397-08002B2CF9AE}" pid="16" name="_docset_NoMedatataSyncRequired">
    <vt:lpwstr>False</vt:lpwstr>
  </property>
  <property fmtid="{D5CDD505-2E9C-101B-9397-08002B2CF9AE}" pid="17" name="MSIP_Label_ffb634e3-1037-4cdd-a8be-eaa9d6fbd503_Enabled">
    <vt:lpwstr>true</vt:lpwstr>
  </property>
  <property fmtid="{D5CDD505-2E9C-101B-9397-08002B2CF9AE}" pid="18" name="MSIP_Label_ffb634e3-1037-4cdd-a8be-eaa9d6fbd503_SetDate">
    <vt:lpwstr>2023-01-30T06:07:20Z</vt:lpwstr>
  </property>
  <property fmtid="{D5CDD505-2E9C-101B-9397-08002B2CF9AE}" pid="19" name="MSIP_Label_ffb634e3-1037-4cdd-a8be-eaa9d6fbd503_Method">
    <vt:lpwstr>Privileged</vt:lpwstr>
  </property>
  <property fmtid="{D5CDD505-2E9C-101B-9397-08002B2CF9AE}" pid="20" name="MSIP_Label_ffb634e3-1037-4cdd-a8be-eaa9d6fbd503_Name">
    <vt:lpwstr>OFFICIAL (PBO for publication)</vt:lpwstr>
  </property>
  <property fmtid="{D5CDD505-2E9C-101B-9397-08002B2CF9AE}" pid="21" name="MSIP_Label_ffb634e3-1037-4cdd-a8be-eaa9d6fbd503_SiteId">
    <vt:lpwstr>dc2a6fc4-3a5c-4009-8148-25a15ab44bf4</vt:lpwstr>
  </property>
  <property fmtid="{D5CDD505-2E9C-101B-9397-08002B2CF9AE}" pid="22" name="MSIP_Label_ffb634e3-1037-4cdd-a8be-eaa9d6fbd503_ActionId">
    <vt:lpwstr>aa26985b-5b5c-4027-ae4a-0eef7ff3f7c9</vt:lpwstr>
  </property>
  <property fmtid="{D5CDD505-2E9C-101B-9397-08002B2CF9AE}" pid="23" name="MSIP_Label_ffb634e3-1037-4cdd-a8be-eaa9d6fbd503_ContentBits">
    <vt:lpwstr>0</vt:lpwstr>
  </property>
</Properties>
</file>