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D0B24" w14:textId="77777777" w:rsidR="00AA478E" w:rsidRDefault="00AA478E" w:rsidP="002636AE">
      <w:pPr>
        <w:pStyle w:val="Heading1"/>
        <w:spacing w:before="0"/>
      </w:pPr>
      <w:r w:rsidRPr="008D4FA9">
        <w:t>Policy costing</w:t>
      </w:r>
    </w:p>
    <w:tbl>
      <w:tblPr>
        <w:tblStyle w:val="PBOTable2-11pt"/>
        <w:tblW w:w="4992" w:type="pct"/>
        <w:tblLook w:val="0620" w:firstRow="1" w:lastRow="0" w:firstColumn="0" w:lastColumn="0" w:noHBand="1" w:noVBand="1"/>
      </w:tblPr>
      <w:tblGrid>
        <w:gridCol w:w="3537"/>
        <w:gridCol w:w="2764"/>
        <w:gridCol w:w="2736"/>
      </w:tblGrid>
      <w:tr w:rsidR="00AA478E" w:rsidRPr="004F5F28" w14:paraId="567AC002" w14:textId="77777777" w:rsidTr="00D674A5">
        <w:trPr>
          <w:cnfStyle w:val="100000000000" w:firstRow="1" w:lastRow="0" w:firstColumn="0" w:lastColumn="0" w:oddVBand="0" w:evenVBand="0" w:oddHBand="0" w:evenHBand="0" w:firstRowFirstColumn="0" w:firstRowLastColumn="0" w:lastRowFirstColumn="0" w:lastRowLastColumn="0"/>
        </w:trPr>
        <w:tc>
          <w:tcPr>
            <w:tcW w:w="5000" w:type="pct"/>
            <w:gridSpan w:val="3"/>
          </w:tcPr>
          <w:p w14:paraId="710135D2" w14:textId="3A4055D3" w:rsidR="00AA478E" w:rsidRPr="00F85C2E" w:rsidRDefault="00AA3AE3" w:rsidP="00687328">
            <w:pPr>
              <w:pStyle w:val="NameofProposal"/>
            </w:pPr>
            <w:r>
              <w:t>One Million Homes</w:t>
            </w:r>
          </w:p>
        </w:tc>
      </w:tr>
      <w:tr w:rsidR="00AA478E" w:rsidRPr="004F5F28" w14:paraId="2DD3607C" w14:textId="77777777" w:rsidTr="00D674A5">
        <w:tc>
          <w:tcPr>
            <w:tcW w:w="1957" w:type="pct"/>
          </w:tcPr>
          <w:p w14:paraId="3E24FD58" w14:textId="77777777" w:rsidR="00AA478E" w:rsidRPr="004F5F28" w:rsidRDefault="00AA478E" w:rsidP="002E0CD6">
            <w:pPr>
              <w:spacing w:before="120" w:line="260" w:lineRule="atLeast"/>
            </w:pPr>
            <w:r w:rsidRPr="004F5F28">
              <w:t>Person/party requesting the costing:</w:t>
            </w:r>
          </w:p>
        </w:tc>
        <w:tc>
          <w:tcPr>
            <w:tcW w:w="3043" w:type="pct"/>
            <w:gridSpan w:val="2"/>
          </w:tcPr>
          <w:p w14:paraId="2C17F309" w14:textId="4023A658" w:rsidR="00AA478E" w:rsidRPr="004F5F28" w:rsidRDefault="002211E6" w:rsidP="002E0CD6">
            <w:pPr>
              <w:spacing w:before="120" w:line="260" w:lineRule="atLeast"/>
            </w:pPr>
            <w:sdt>
              <w:sdtPr>
                <w:alias w:val="Requestor"/>
                <w:tag w:val="Requestor"/>
                <w:id w:val="39022088"/>
                <w:placeholder>
                  <w:docPart w:val="D0C454EF082E4A59B2ED36F868507408"/>
                </w:placeholder>
                <w:dropDownList>
                  <w:listItem w:value="Choose an item."/>
                  <w:listItem w:displayText="Mr Adam Bandt MP, Australian Greens" w:value="Mr Adam Bandt MP, Australian Greens"/>
                  <w:listItem w:displayText="The Hon Anthony Albanese MP, Australian Labor Party" w:value="The Hon Anthony Albanese MP, Australian Labor Party"/>
                  <w:listItem w:displayText="The Hon Richard Marles MP, Australian Labor Party" w:value="The Hon Richard Marles MP, Australian Labor Party"/>
                  <w:listItem w:displayText="Dr Jim Chalmers MP, Australian Labor Party" w:value="Dr Jim Chalmers MP, Australian Labor Party"/>
                  <w:listItem w:displayText="Mr Stephen Jones MP, Australian Labor Party" w:value="Mr Stephen Jones MP, Australian Labor Party"/>
                  <w:listItem w:displayText="Senator Katy Gallagher, Australian Labor Party" w:value="Senator Katy Gallagher, Australian Labor Party"/>
                  <w:listItem w:displayText="The Hon Tanya Plibersek MP, Australian Labor Party" w:value="The Hon Tanya Plibersek MP, Australian Labor Party"/>
                  <w:listItem w:displayText="The Hon Linda Burney MP, Australian Labor Party" w:value="The Hon Linda Burney MP, Australian Labor Party"/>
                  <w:listItem w:displayText="Senator Jacqui Lambie, Jacqui Lambie Network" w:value="Senator Jacqui Lambie, Jacqui Lambie Network"/>
                  <w:listItem w:displayText="Mr Bert van Manen MP, Member for Forde" w:value="Mr Bert van Manen MP, Member for Forde"/>
                  <w:listItem w:displayText="Ms Rebekha Sharkie MP, Member for Mayo" w:value="Ms Rebekha Sharkie MP, Member for Mayo"/>
                  <w:listItem w:displayText="Senator Kimberley Kitching, Senator for Victoria" w:value="Senator Kimberley Kitching, Senator for Victoria"/>
                </w:dropDownList>
              </w:sdtPr>
              <w:sdtEndPr/>
              <w:sdtContent>
                <w:r w:rsidR="00936845">
                  <w:t>Mr Adam Bandt MP, Australian Greens</w:t>
                </w:r>
              </w:sdtContent>
            </w:sdt>
          </w:p>
        </w:tc>
      </w:tr>
      <w:tr w:rsidR="00AA478E" w:rsidRPr="004F5F28" w14:paraId="7FD558CC" w14:textId="77777777" w:rsidTr="00D674A5">
        <w:tc>
          <w:tcPr>
            <w:tcW w:w="1957" w:type="pct"/>
          </w:tcPr>
          <w:p w14:paraId="21294213" w14:textId="77777777" w:rsidR="00AA478E" w:rsidRPr="004F5F28" w:rsidRDefault="00AA478E" w:rsidP="002E0CD6">
            <w:pPr>
              <w:spacing w:before="120" w:line="260" w:lineRule="atLeast"/>
            </w:pPr>
            <w:r w:rsidRPr="004F5F28">
              <w:t>Date costing completed:</w:t>
            </w:r>
          </w:p>
        </w:tc>
        <w:tc>
          <w:tcPr>
            <w:tcW w:w="3043" w:type="pct"/>
            <w:gridSpan w:val="2"/>
          </w:tcPr>
          <w:p w14:paraId="46D8A240" w14:textId="7B6DB3D6" w:rsidR="00AA478E" w:rsidRPr="004F5F28" w:rsidRDefault="0046492C" w:rsidP="002E0CD6">
            <w:pPr>
              <w:spacing w:before="120" w:line="260" w:lineRule="atLeast"/>
            </w:pPr>
            <w:r>
              <w:t>2</w:t>
            </w:r>
            <w:r w:rsidR="0028058F">
              <w:t>9</w:t>
            </w:r>
            <w:r w:rsidR="00CF70D8">
              <w:t xml:space="preserve"> September</w:t>
            </w:r>
            <w:r w:rsidR="00936845">
              <w:t xml:space="preserve"> 2021</w:t>
            </w:r>
          </w:p>
        </w:tc>
      </w:tr>
      <w:tr w:rsidR="00AA478E" w:rsidRPr="004F5F28" w14:paraId="4B86E007" w14:textId="77777777" w:rsidTr="00D674A5">
        <w:tc>
          <w:tcPr>
            <w:tcW w:w="1957" w:type="pct"/>
          </w:tcPr>
          <w:p w14:paraId="36BC8B5D" w14:textId="77777777" w:rsidR="00AA478E" w:rsidRPr="004F5F28" w:rsidRDefault="00AA478E" w:rsidP="002E0CD6">
            <w:pPr>
              <w:spacing w:before="120" w:line="260" w:lineRule="atLeast"/>
            </w:pPr>
            <w:r w:rsidRPr="004F5F28">
              <w:t>Expiry date of the costing:</w:t>
            </w:r>
          </w:p>
        </w:tc>
        <w:tc>
          <w:tcPr>
            <w:tcW w:w="3043" w:type="pct"/>
            <w:gridSpan w:val="2"/>
          </w:tcPr>
          <w:p w14:paraId="7A3B2EFF" w14:textId="77777777" w:rsidR="00AA478E" w:rsidRPr="004F5F28" w:rsidRDefault="00AA478E" w:rsidP="002E0CD6">
            <w:pPr>
              <w:spacing w:before="120" w:line="260" w:lineRule="atLeast"/>
            </w:pPr>
            <w:r w:rsidRPr="004F5F28">
              <w:t>Release of the next economic and fiscal outlook report.</w:t>
            </w:r>
          </w:p>
        </w:tc>
      </w:tr>
      <w:tr w:rsidR="00AA478E" w:rsidRPr="004F5F28" w14:paraId="4E134120" w14:textId="77777777" w:rsidTr="00D674A5">
        <w:tc>
          <w:tcPr>
            <w:tcW w:w="1957" w:type="pct"/>
            <w:vMerge w:val="restart"/>
          </w:tcPr>
          <w:p w14:paraId="104D3BE5" w14:textId="77777777" w:rsidR="00AA478E" w:rsidRPr="004F5F28" w:rsidRDefault="00AA478E" w:rsidP="002E0CD6">
            <w:pPr>
              <w:spacing w:before="120" w:line="260" w:lineRule="atLeast"/>
            </w:pPr>
            <w:r w:rsidRPr="004F5F28">
              <w:t>Status at time of request:</w:t>
            </w:r>
          </w:p>
        </w:tc>
        <w:tc>
          <w:tcPr>
            <w:tcW w:w="3043" w:type="pct"/>
            <w:gridSpan w:val="2"/>
          </w:tcPr>
          <w:p w14:paraId="7DFF8160" w14:textId="77777777" w:rsidR="00AA478E" w:rsidRPr="004F5F28" w:rsidRDefault="00AA478E" w:rsidP="002E0CD6">
            <w:pPr>
              <w:spacing w:before="120" w:line="260" w:lineRule="atLeast"/>
            </w:pPr>
            <w:r w:rsidRPr="004F5F28">
              <w:t>Submitted outside the caretaker period</w:t>
            </w:r>
          </w:p>
        </w:tc>
      </w:tr>
      <w:tr w:rsidR="00AA478E" w:rsidRPr="004F5F28" w14:paraId="696BC264" w14:textId="77777777" w:rsidTr="00D674A5">
        <w:tc>
          <w:tcPr>
            <w:tcW w:w="1957" w:type="pct"/>
            <w:vMerge/>
          </w:tcPr>
          <w:p w14:paraId="53B64F33" w14:textId="77777777" w:rsidR="00AA478E" w:rsidRPr="004F5F28" w:rsidRDefault="00AA478E" w:rsidP="002E0CD6">
            <w:pPr>
              <w:spacing w:before="120" w:line="260" w:lineRule="atLeast"/>
            </w:pPr>
          </w:p>
        </w:tc>
        <w:tc>
          <w:tcPr>
            <w:tcW w:w="1529" w:type="pct"/>
          </w:tcPr>
          <w:p w14:paraId="14094AEB" w14:textId="55194CCD" w:rsidR="00AA478E" w:rsidRPr="004F5F28" w:rsidRDefault="002211E6" w:rsidP="002E0CD6">
            <w:pPr>
              <w:spacing w:before="120" w:line="260" w:lineRule="atLeast"/>
            </w:pPr>
            <w:sdt>
              <w:sdtPr>
                <w:id w:val="-901915855"/>
                <w14:checkbox>
                  <w14:checked w14:val="1"/>
                  <w14:checkedState w14:val="2612" w14:font="MS Gothic"/>
                  <w14:uncheckedState w14:val="2610" w14:font="MS Gothic"/>
                </w14:checkbox>
              </w:sdtPr>
              <w:sdtEndPr/>
              <w:sdtContent>
                <w:r w:rsidR="00936845">
                  <w:rPr>
                    <w:rFonts w:ascii="MS Gothic" w:eastAsia="MS Gothic" w:hAnsi="MS Gothic" w:hint="eastAsia"/>
                  </w:rPr>
                  <w:t>☒</w:t>
                </w:r>
              </w:sdtContent>
            </w:sdt>
            <w:r w:rsidR="00AA478E" w:rsidRPr="004F5F28">
              <w:t xml:space="preserve"> Confidential</w:t>
            </w:r>
          </w:p>
        </w:tc>
        <w:tc>
          <w:tcPr>
            <w:tcW w:w="1514" w:type="pct"/>
          </w:tcPr>
          <w:p w14:paraId="438BE8B8" w14:textId="77777777" w:rsidR="00AA478E" w:rsidRPr="004F5F28" w:rsidRDefault="002211E6" w:rsidP="002E0CD6">
            <w:pPr>
              <w:spacing w:before="120" w:line="260" w:lineRule="atLeast"/>
            </w:pPr>
            <w:sdt>
              <w:sdtPr>
                <w:id w:val="1635065970"/>
                <w14:checkbox>
                  <w14:checked w14:val="0"/>
                  <w14:checkedState w14:val="2612" w14:font="MS Gothic"/>
                  <w14:uncheckedState w14:val="2610" w14:font="MS Gothic"/>
                </w14:checkbox>
              </w:sdtPr>
              <w:sdtEndPr/>
              <w:sdtContent>
                <w:r w:rsidR="0002159A">
                  <w:rPr>
                    <w:rFonts w:ascii="MS Gothic" w:eastAsia="MS Gothic" w:hAnsi="MS Gothic" w:hint="eastAsia"/>
                  </w:rPr>
                  <w:t>☐</w:t>
                </w:r>
              </w:sdtContent>
            </w:sdt>
            <w:r w:rsidR="00AA478E" w:rsidRPr="004F5F28">
              <w:t xml:space="preserve"> Not confidential</w:t>
            </w:r>
          </w:p>
        </w:tc>
      </w:tr>
      <w:tr w:rsidR="006E6786" w:rsidRPr="004F5F28" w14:paraId="194F2F19" w14:textId="77777777" w:rsidTr="00D674A5">
        <w:tc>
          <w:tcPr>
            <w:tcW w:w="5000" w:type="pct"/>
            <w:gridSpan w:val="3"/>
          </w:tcPr>
          <w:p w14:paraId="0EC43BB4" w14:textId="78BD0C28" w:rsidR="006E6786" w:rsidRPr="008C4826" w:rsidRDefault="006E6786" w:rsidP="00396966">
            <w:pPr>
              <w:widowControl w:val="0"/>
              <w:spacing w:before="0" w:after="0" w:line="276" w:lineRule="auto"/>
              <w:rPr>
                <w:rFonts w:ascii="Calibri" w:eastAsia="Calibri" w:hAnsi="Calibri" w:cs="Calibri"/>
              </w:rPr>
            </w:pPr>
            <w:r w:rsidRPr="001B4DB5">
              <w:rPr>
                <w:rFonts w:ascii="Calibri" w:eastAsia="Calibri" w:hAnsi="Calibri" w:cs="Calibri"/>
                <w:b/>
                <w:bCs/>
              </w:rPr>
              <w:t>Component 1</w:t>
            </w:r>
            <w:r>
              <w:rPr>
                <w:rFonts w:ascii="Calibri" w:eastAsia="Calibri" w:hAnsi="Calibri" w:cs="Calibri"/>
              </w:rPr>
              <w:t xml:space="preserve"> would establish a Federal Housing Trust (the Trust) to construct and manage dwellings in </w:t>
            </w:r>
            <w:r w:rsidRPr="008C4826">
              <w:rPr>
                <w:rFonts w:ascii="Calibri" w:eastAsia="Calibri" w:hAnsi="Calibri" w:cs="Calibri"/>
              </w:rPr>
              <w:t>partnership with states, territories and community housing providers.</w:t>
            </w:r>
          </w:p>
          <w:p w14:paraId="2BDD8130" w14:textId="6AFF8979" w:rsidR="001E4724" w:rsidRPr="008C4826" w:rsidRDefault="001E4724" w:rsidP="001E4724">
            <w:pPr>
              <w:pStyle w:val="Bullet1"/>
              <w:numPr>
                <w:ilvl w:val="0"/>
                <w:numId w:val="0"/>
              </w:numPr>
            </w:pPr>
            <w:r w:rsidRPr="008C4826">
              <w:t>The Trust would be established outside the general government sector and would be allowed to make a profit. All funding from the Australian Government would be provided in the form of equity.</w:t>
            </w:r>
          </w:p>
          <w:p w14:paraId="19333173" w14:textId="731AD5CD" w:rsidR="006E6786" w:rsidRPr="008C4826" w:rsidRDefault="006E6786" w:rsidP="00B5138F">
            <w:pPr>
              <w:pStyle w:val="Letterbullet"/>
              <w:rPr>
                <w:lang w:eastAsia="en-AU"/>
              </w:rPr>
            </w:pPr>
            <w:r w:rsidRPr="008C4826">
              <w:rPr>
                <w:lang w:eastAsia="en-AU"/>
              </w:rPr>
              <w:t>Over 20 years, the Trust would</w:t>
            </w:r>
            <w:r w:rsidRPr="00155B3C">
              <w:rPr>
                <w:lang w:eastAsia="en-AU"/>
              </w:rPr>
              <w:t xml:space="preserve"> construct 1,000,000 new environmentally sustainable residential dwellings which </w:t>
            </w:r>
            <w:r w:rsidRPr="008C4826">
              <w:rPr>
                <w:lang w:eastAsia="en-AU"/>
              </w:rPr>
              <w:t xml:space="preserve">adhere to Universal Design Principles to be operated by </w:t>
            </w:r>
            <w:r w:rsidR="00323075" w:rsidRPr="008C4826">
              <w:rPr>
                <w:lang w:eastAsia="en-AU"/>
              </w:rPr>
              <w:t xml:space="preserve">the Commonwealth, </w:t>
            </w:r>
            <w:r w:rsidRPr="008C4826">
              <w:rPr>
                <w:lang w:eastAsia="en-AU"/>
              </w:rPr>
              <w:t>partner states, territories and housing providers.</w:t>
            </w:r>
          </w:p>
          <w:p w14:paraId="6788FBB4" w14:textId="5DCEC1B0" w:rsidR="0059684F" w:rsidRPr="008C4826" w:rsidRDefault="0059684F" w:rsidP="0059684F">
            <w:pPr>
              <w:pStyle w:val="Bullet2"/>
              <w:rPr>
                <w:lang w:eastAsia="en-AU"/>
              </w:rPr>
            </w:pPr>
            <w:r w:rsidRPr="008C4826">
              <w:rPr>
                <w:lang w:eastAsia="en-AU"/>
              </w:rPr>
              <w:t xml:space="preserve">The Trust would be required to construct dwellings at an average cost of $300,000 each in 2022-23, </w:t>
            </w:r>
            <w:r w:rsidR="0049044E" w:rsidRPr="008C4826">
              <w:t>indexed in line with growth in land and construction costs.</w:t>
            </w:r>
          </w:p>
          <w:p w14:paraId="5BFCC013" w14:textId="577E852C" w:rsidR="006E6786" w:rsidRPr="008C4826" w:rsidRDefault="006E6786" w:rsidP="00B5138F">
            <w:pPr>
              <w:pStyle w:val="Letterbullet"/>
              <w:rPr>
                <w:lang w:eastAsia="en-AU"/>
              </w:rPr>
            </w:pPr>
            <w:r w:rsidRPr="008C4826">
              <w:rPr>
                <w:lang w:eastAsia="en-AU"/>
              </w:rPr>
              <w:t>875,000 of the dwellings would be residential tenancies:</w:t>
            </w:r>
          </w:p>
          <w:p w14:paraId="0A6174B1" w14:textId="7FE98487" w:rsidR="006E6786" w:rsidRDefault="006E6786" w:rsidP="0074285A">
            <w:pPr>
              <w:pStyle w:val="Bullet2"/>
            </w:pPr>
            <w:r w:rsidRPr="008C4826">
              <w:t>750,000 dwellings constructed</w:t>
            </w:r>
            <w:r>
              <w:t xml:space="preserve"> by the Trust would be allocated for rent by low-income households.</w:t>
            </w:r>
          </w:p>
          <w:p w14:paraId="57C67155" w14:textId="77777777" w:rsidR="006E6786" w:rsidRDefault="006E6786" w:rsidP="0074285A">
            <w:pPr>
              <w:pStyle w:val="Bullet2"/>
            </w:pPr>
            <w:r>
              <w:t>The remaining 125,000 rentals would be universal access rentals.</w:t>
            </w:r>
          </w:p>
          <w:p w14:paraId="72F6AB35" w14:textId="6438EABA" w:rsidR="006E6786" w:rsidRDefault="006E6786" w:rsidP="0074285A">
            <w:pPr>
              <w:pStyle w:val="Bullet2"/>
            </w:pPr>
            <w:r>
              <w:t>Tenants in Trust homes pay the lower of 25</w:t>
            </w:r>
            <w:r w:rsidR="00EE6B6F">
              <w:t xml:space="preserve"> per</w:t>
            </w:r>
            <w:r w:rsidR="00710E89">
              <w:t xml:space="preserve"> cent</w:t>
            </w:r>
            <w:r>
              <w:t xml:space="preserve"> of their income or market rent.</w:t>
            </w:r>
          </w:p>
          <w:p w14:paraId="7C130E94" w14:textId="5FC05238" w:rsidR="006E6786" w:rsidRDefault="006E6786" w:rsidP="0074285A">
            <w:pPr>
              <w:pStyle w:val="Bullet2"/>
            </w:pPr>
            <w:r>
              <w:t>Rental income from Trust home</w:t>
            </w:r>
            <w:r w:rsidR="00710E89">
              <w:t>s</w:t>
            </w:r>
            <w:r>
              <w:t xml:space="preserve"> would first go to the operator to cover operating costs.  Anything in excess of operating costs is split 2:1 between the Commonwealth and </w:t>
            </w:r>
            <w:r w:rsidR="0031678F">
              <w:t>S</w:t>
            </w:r>
            <w:r>
              <w:t>tates</w:t>
            </w:r>
            <w:r w:rsidR="00C33D91">
              <w:t xml:space="preserve"> and </w:t>
            </w:r>
            <w:r w:rsidR="0031678F">
              <w:t>T</w:t>
            </w:r>
            <w:r w:rsidR="00C33D91">
              <w:t>erritories</w:t>
            </w:r>
            <w:r>
              <w:t>.</w:t>
            </w:r>
          </w:p>
          <w:p w14:paraId="02234D90" w14:textId="5720C093" w:rsidR="006E6786" w:rsidRDefault="006E6786" w:rsidP="00B5138F">
            <w:pPr>
              <w:pStyle w:val="Letterbullet"/>
            </w:pPr>
            <w:r>
              <w:t>125,000 dwellings</w:t>
            </w:r>
            <w:r w:rsidR="00747ABE">
              <w:t xml:space="preserve"> would</w:t>
            </w:r>
            <w:r>
              <w:t xml:space="preserve"> be </w:t>
            </w:r>
            <w:r w:rsidR="00A96988">
              <w:t>part</w:t>
            </w:r>
            <w:r>
              <w:t xml:space="preserve"> of a Shared Equity Ownership Scheme</w:t>
            </w:r>
            <w:r w:rsidR="005B7563">
              <w:t xml:space="preserve"> (SEOS)</w:t>
            </w:r>
            <w:r>
              <w:t>.</w:t>
            </w:r>
          </w:p>
          <w:p w14:paraId="1F63424A" w14:textId="4A0C385F" w:rsidR="006E6786" w:rsidRDefault="006E6786" w:rsidP="0074285A">
            <w:pPr>
              <w:pStyle w:val="Bullet2"/>
            </w:pPr>
            <w:r>
              <w:t>50-75</w:t>
            </w:r>
            <w:r w:rsidR="00610616">
              <w:t xml:space="preserve"> per cent</w:t>
            </w:r>
            <w:r>
              <w:t xml:space="preserve"> of the equity in each of these dwellings </w:t>
            </w:r>
            <w:r w:rsidR="00610616">
              <w:t xml:space="preserve">would </w:t>
            </w:r>
            <w:r>
              <w:t>be sold to the occupant.</w:t>
            </w:r>
          </w:p>
          <w:p w14:paraId="3DF2D479" w14:textId="6DBB60B1" w:rsidR="006E6786" w:rsidRDefault="006E6786" w:rsidP="0074285A">
            <w:pPr>
              <w:pStyle w:val="Bullet2"/>
            </w:pPr>
            <w:r>
              <w:t>With a 10</w:t>
            </w:r>
            <w:r w:rsidR="008E3751">
              <w:t xml:space="preserve"> per cent</w:t>
            </w:r>
            <w:r>
              <w:t xml:space="preserve"> deposit, participants in the Scheme can access a loan </w:t>
            </w:r>
            <w:r w:rsidR="00D0296C">
              <w:t xml:space="preserve">from the Commonwealth </w:t>
            </w:r>
            <w:r>
              <w:t>at the government bond rate.</w:t>
            </w:r>
          </w:p>
          <w:p w14:paraId="27CDEA4B" w14:textId="3737A237" w:rsidR="006E6786" w:rsidRDefault="006E6786" w:rsidP="0074285A">
            <w:pPr>
              <w:pStyle w:val="Bullet2"/>
            </w:pPr>
            <w:r>
              <w:t xml:space="preserve">States and Territories </w:t>
            </w:r>
            <w:r w:rsidR="00943836">
              <w:t xml:space="preserve">would </w:t>
            </w:r>
            <w:r>
              <w:t>waive the stamp duty</w:t>
            </w:r>
            <w:r w:rsidR="00943836">
              <w:t>, if applicable</w:t>
            </w:r>
            <w:r>
              <w:t>.</w:t>
            </w:r>
          </w:p>
          <w:p w14:paraId="21A20BE6" w14:textId="4DE38408" w:rsidR="006E6786" w:rsidRPr="006E2E69" w:rsidRDefault="006E6786" w:rsidP="0074285A">
            <w:pPr>
              <w:pStyle w:val="Bullet2"/>
            </w:pPr>
            <w:r w:rsidRPr="006E2E69">
              <w:t>Each</w:t>
            </w:r>
            <w:r>
              <w:t xml:space="preserve"> </w:t>
            </w:r>
            <w:r w:rsidR="00943836">
              <w:t xml:space="preserve">home </w:t>
            </w:r>
            <w:r>
              <w:t>owner</w:t>
            </w:r>
            <w:r w:rsidR="00943836">
              <w:t xml:space="preserve"> in the </w:t>
            </w:r>
            <w:r w:rsidR="005333E3">
              <w:t>S</w:t>
            </w:r>
            <w:r w:rsidR="00943836">
              <w:t>cheme</w:t>
            </w:r>
            <w:r>
              <w:t xml:space="preserve"> would pay a share of the operating costs proportionate to their equity stake</w:t>
            </w:r>
            <w:r w:rsidR="008F61D0">
              <w:t>.</w:t>
            </w:r>
          </w:p>
          <w:p w14:paraId="60AF496C" w14:textId="685104A9" w:rsidR="006E6786" w:rsidRDefault="006E6786" w:rsidP="0074285A">
            <w:pPr>
              <w:pStyle w:val="Bullet2"/>
            </w:pPr>
            <w:r>
              <w:lastRenderedPageBreak/>
              <w:t>Sales of the equity stake by owners would be limited to the Trust as sole purchaser.</w:t>
            </w:r>
            <w:r w:rsidR="00943836">
              <w:t xml:space="preserve"> </w:t>
            </w:r>
            <w:r>
              <w:t xml:space="preserve"> The purchase price would be set at a fair rate based on the national average dwelling price rise during the life of the share equity arrangement, capped at 7.5</w:t>
            </w:r>
            <w:r w:rsidR="008E3751">
              <w:t xml:space="preserve"> per cent</w:t>
            </w:r>
            <w:r>
              <w:t xml:space="preserve"> per annum price increase on a cumulative basis.</w:t>
            </w:r>
          </w:p>
          <w:p w14:paraId="773AB6E8" w14:textId="68A749B0" w:rsidR="00B00CA3" w:rsidRDefault="006E6786" w:rsidP="00873FA7">
            <w:pPr>
              <w:pStyle w:val="Bullet2"/>
            </w:pPr>
            <w:r>
              <w:t xml:space="preserve">Tenants in the Trust’s rental tenancies </w:t>
            </w:r>
            <w:r w:rsidR="00B97F0A">
              <w:t xml:space="preserve">would </w:t>
            </w:r>
            <w:r>
              <w:t xml:space="preserve">have the option of </w:t>
            </w:r>
            <w:r w:rsidR="00892F8C">
              <w:t xml:space="preserve">purchasing their </w:t>
            </w:r>
            <w:r w:rsidR="008F70A7">
              <w:t xml:space="preserve">dwelling through the </w:t>
            </w:r>
            <w:r w:rsidR="00B97F0A">
              <w:t>SEOS</w:t>
            </w:r>
            <w:r w:rsidR="0031547F">
              <w:t>.</w:t>
            </w:r>
          </w:p>
          <w:p w14:paraId="129BC559" w14:textId="634C6C16" w:rsidR="006E6786" w:rsidRDefault="006E6786" w:rsidP="00DB1175">
            <w:pPr>
              <w:pStyle w:val="Letterbullet"/>
            </w:pPr>
            <w:r>
              <w:t>The Commonwealth would provide two‐thirds of the required funding per dwelling</w:t>
            </w:r>
            <w:r w:rsidR="00DF7A58">
              <w:t xml:space="preserve">.  </w:t>
            </w:r>
            <w:r>
              <w:t xml:space="preserve">State and </w:t>
            </w:r>
            <w:r w:rsidR="005201A1">
              <w:t>T</w:t>
            </w:r>
            <w:r>
              <w:t xml:space="preserve">erritory governments would provide the remaining third. </w:t>
            </w:r>
            <w:r w:rsidR="00AB3691">
              <w:t xml:space="preserve"> </w:t>
            </w:r>
            <w:r>
              <w:t xml:space="preserve">Contributions from </w:t>
            </w:r>
            <w:r w:rsidR="00AB3691">
              <w:t>S</w:t>
            </w:r>
            <w:r>
              <w:t xml:space="preserve">tate and </w:t>
            </w:r>
            <w:r w:rsidR="00AB3691">
              <w:t>T</w:t>
            </w:r>
            <w:r>
              <w:t>erritory governments could include provisions of land, either as free title or leasehold.</w:t>
            </w:r>
          </w:p>
          <w:p w14:paraId="561C8820" w14:textId="7F395421" w:rsidR="006E6786" w:rsidRDefault="006E6786" w:rsidP="00502A9A">
            <w:r w:rsidRPr="00DF7A58">
              <w:rPr>
                <w:b/>
              </w:rPr>
              <w:t>Component 2</w:t>
            </w:r>
            <w:r w:rsidRPr="00DF7A58">
              <w:t xml:space="preserve"> would establish a capital grants fund to provide </w:t>
            </w:r>
            <w:r w:rsidR="00502A9A">
              <w:t>S</w:t>
            </w:r>
            <w:r w:rsidRPr="00DF7A58">
              <w:t xml:space="preserve">tate and </w:t>
            </w:r>
            <w:r w:rsidR="00502A9A">
              <w:t>T</w:t>
            </w:r>
            <w:r w:rsidRPr="00DF7A58">
              <w:t>erritory governments with $1.5</w:t>
            </w:r>
            <w:r w:rsidR="00502A9A">
              <w:t xml:space="preserve"> </w:t>
            </w:r>
            <w:r w:rsidRPr="00DF7A58">
              <w:t>b</w:t>
            </w:r>
            <w:r w:rsidR="00502A9A">
              <w:t>illion</w:t>
            </w:r>
            <w:r w:rsidRPr="00DF7A58">
              <w:t xml:space="preserve"> each year for three years, and then $2.5</w:t>
            </w:r>
            <w:r w:rsidR="00502A9A">
              <w:t xml:space="preserve"> </w:t>
            </w:r>
            <w:r w:rsidRPr="00DF7A58">
              <w:t>b</w:t>
            </w:r>
            <w:r w:rsidR="00502A9A">
              <w:t>illion</w:t>
            </w:r>
            <w:r w:rsidRPr="00DF7A58">
              <w:t xml:space="preserve"> divided evenly over the next 7 years, for public housing improvements and construction.</w:t>
            </w:r>
          </w:p>
          <w:p w14:paraId="063AD021" w14:textId="25FE99C2" w:rsidR="00502A9A" w:rsidRPr="00DF7A58" w:rsidRDefault="00502A9A" w:rsidP="00CE3E05">
            <w:r>
              <w:t xml:space="preserve">Both components would start from </w:t>
            </w:r>
            <w:r w:rsidR="00F56EDA">
              <w:t xml:space="preserve">1 July 2022. </w:t>
            </w:r>
          </w:p>
        </w:tc>
      </w:tr>
    </w:tbl>
    <w:p w14:paraId="0DCE92E6" w14:textId="77777777" w:rsidR="00AA478E" w:rsidRPr="009B33D1" w:rsidRDefault="00AA478E" w:rsidP="009B33D1">
      <w:pPr>
        <w:pStyle w:val="Heading2"/>
      </w:pPr>
      <w:r w:rsidRPr="009B33D1">
        <w:lastRenderedPageBreak/>
        <w:t>Costing overview</w:t>
      </w:r>
    </w:p>
    <w:p w14:paraId="433C9DB0" w14:textId="7253581E" w:rsidR="00850EA0" w:rsidRDefault="00850EA0" w:rsidP="00850EA0">
      <w:pPr>
        <w:rPr>
          <w:color w:val="auto"/>
        </w:rPr>
      </w:pPr>
      <w:r w:rsidRPr="00601766">
        <w:rPr>
          <w:color w:val="auto"/>
        </w:rPr>
        <w:t xml:space="preserve">The proposal would be expected to </w:t>
      </w:r>
      <w:r w:rsidR="00601766">
        <w:t xml:space="preserve">decrease </w:t>
      </w:r>
      <w:r w:rsidR="00536B90">
        <w:t xml:space="preserve">the </w:t>
      </w:r>
      <w:r w:rsidRPr="00601766">
        <w:rPr>
          <w:color w:val="auto"/>
        </w:rPr>
        <w:t xml:space="preserve">fiscal balance by </w:t>
      </w:r>
      <w:r w:rsidR="00BD6C3D">
        <w:t>$</w:t>
      </w:r>
      <w:r w:rsidR="007E514C">
        <w:t>7,5</w:t>
      </w:r>
      <w:r w:rsidR="003E3D7B">
        <w:t>35</w:t>
      </w:r>
      <w:r w:rsidR="00BD6C3D">
        <w:t xml:space="preserve"> million</w:t>
      </w:r>
      <w:r w:rsidR="00BA040E" w:rsidRPr="00601766">
        <w:t>,</w:t>
      </w:r>
      <w:r w:rsidRPr="00601766">
        <w:rPr>
          <w:color w:val="auto"/>
        </w:rPr>
        <w:t xml:space="preserve"> the underlying cash balance by </w:t>
      </w:r>
      <w:r w:rsidR="00BD6C3D">
        <w:t>$</w:t>
      </w:r>
      <w:r w:rsidR="001A5A30">
        <w:t>5</w:t>
      </w:r>
      <w:r w:rsidR="00BD6C3D">
        <w:t>,</w:t>
      </w:r>
      <w:r w:rsidR="001A5A30">
        <w:t>032</w:t>
      </w:r>
      <w:r w:rsidR="00BD6C3D">
        <w:t xml:space="preserve"> million</w:t>
      </w:r>
      <w:r w:rsidRPr="00601766">
        <w:rPr>
          <w:color w:val="auto"/>
        </w:rPr>
        <w:t xml:space="preserve"> </w:t>
      </w:r>
      <w:r w:rsidR="00BA040E" w:rsidRPr="00601766">
        <w:rPr>
          <w:color w:val="auto"/>
        </w:rPr>
        <w:t xml:space="preserve">and the headline cash balance by </w:t>
      </w:r>
      <w:r w:rsidR="00BD6C3D">
        <w:t>$</w:t>
      </w:r>
      <w:r w:rsidR="001A5A30">
        <w:t>30,832</w:t>
      </w:r>
      <w:r w:rsidR="00BD6C3D">
        <w:t xml:space="preserve"> million </w:t>
      </w:r>
      <w:r w:rsidRPr="00601766">
        <w:rPr>
          <w:color w:val="auto"/>
        </w:rPr>
        <w:t>over the 2021</w:t>
      </w:r>
      <w:r w:rsidRPr="00601766">
        <w:rPr>
          <w:color w:val="auto"/>
        </w:rPr>
        <w:noBreakHyphen/>
        <w:t>22 Budget forward estimates period.</w:t>
      </w:r>
      <w:r w:rsidR="00FD764C">
        <w:rPr>
          <w:color w:val="auto"/>
        </w:rPr>
        <w:t xml:space="preserve">  These impacts are largely driven by increases in administered expenses, along with corresponding increases to departmental expenses. </w:t>
      </w:r>
    </w:p>
    <w:p w14:paraId="54B3110C" w14:textId="73D469C4" w:rsidR="001D2517" w:rsidRDefault="00C000C6" w:rsidP="00C000C6">
      <w:pPr>
        <w:rPr>
          <w:color w:val="auto"/>
        </w:rPr>
      </w:pPr>
      <w:r w:rsidRPr="00FD764C">
        <w:rPr>
          <w:color w:val="auto"/>
        </w:rPr>
        <w:t xml:space="preserve">The proposal </w:t>
      </w:r>
      <w:r w:rsidR="00BA040E" w:rsidRPr="00FD764C">
        <w:rPr>
          <w:color w:val="auto"/>
        </w:rPr>
        <w:t>would</w:t>
      </w:r>
      <w:r w:rsidRPr="00FD764C">
        <w:rPr>
          <w:color w:val="auto"/>
        </w:rPr>
        <w:t xml:space="preserve"> have an ongoing impact beyond </w:t>
      </w:r>
      <w:r w:rsidR="00EA2763" w:rsidRPr="00FD764C">
        <w:rPr>
          <w:color w:val="auto"/>
        </w:rPr>
        <w:t>the 2021</w:t>
      </w:r>
      <w:r w:rsidR="00EA2763" w:rsidRPr="00FD764C">
        <w:rPr>
          <w:color w:val="auto"/>
        </w:rPr>
        <w:noBreakHyphen/>
        <w:t>22 </w:t>
      </w:r>
      <w:r w:rsidRPr="00FD764C">
        <w:rPr>
          <w:color w:val="auto"/>
        </w:rPr>
        <w:t>Budget forward estimates period.  A breakdown of the financial implications over the period to 2031</w:t>
      </w:r>
      <w:r w:rsidR="00EA2763" w:rsidRPr="00FD764C">
        <w:rPr>
          <w:color w:val="auto"/>
        </w:rPr>
        <w:noBreakHyphen/>
      </w:r>
      <w:r w:rsidRPr="00FD764C">
        <w:rPr>
          <w:color w:val="auto"/>
        </w:rPr>
        <w:t xml:space="preserve">32 is provided at </w:t>
      </w:r>
      <w:r w:rsidRPr="00FD764C">
        <w:rPr>
          <w:color w:val="auto"/>
          <w:u w:val="single"/>
        </w:rPr>
        <w:t>Attachment A</w:t>
      </w:r>
      <w:r w:rsidRPr="00FD764C">
        <w:rPr>
          <w:color w:val="auto"/>
        </w:rPr>
        <w:t>.</w:t>
      </w:r>
      <w:r>
        <w:rPr>
          <w:color w:val="auto"/>
        </w:rPr>
        <w:t xml:space="preserve"> </w:t>
      </w:r>
      <w:r w:rsidR="004B18E3">
        <w:rPr>
          <w:color w:val="auto"/>
        </w:rPr>
        <w:t xml:space="preserve"> This proposal would also have </w:t>
      </w:r>
      <w:r w:rsidR="00E23F31">
        <w:rPr>
          <w:color w:val="auto"/>
        </w:rPr>
        <w:t xml:space="preserve">significant </w:t>
      </w:r>
      <w:r w:rsidR="004B18E3">
        <w:rPr>
          <w:color w:val="auto"/>
        </w:rPr>
        <w:t xml:space="preserve">ongoing impacts beyond 2031-32 which are not included </w:t>
      </w:r>
      <w:r w:rsidR="00E23F31">
        <w:rPr>
          <w:color w:val="auto"/>
        </w:rPr>
        <w:t xml:space="preserve">in this costing. </w:t>
      </w:r>
    </w:p>
    <w:p w14:paraId="3E3D2BDC" w14:textId="77777777" w:rsidR="006B25F0" w:rsidRPr="00A44B84" w:rsidRDefault="006E1AF0" w:rsidP="006E1AF0">
      <w:r>
        <w:t>The financial implications of the proposal are uncertain and highly sensitive to assumptions around the speed of construction,</w:t>
      </w:r>
      <w:r w:rsidR="001E439B">
        <w:t xml:space="preserve"> capacity within the construction industry</w:t>
      </w:r>
      <w:r w:rsidR="00851142">
        <w:t>,</w:t>
      </w:r>
      <w:r>
        <w:t xml:space="preserve"> </w:t>
      </w:r>
      <w:r w:rsidR="00030058">
        <w:t xml:space="preserve">the </w:t>
      </w:r>
      <w:r>
        <w:t>cost of</w:t>
      </w:r>
      <w:r w:rsidR="005B2F60">
        <w:t xml:space="preserve"> land and</w:t>
      </w:r>
      <w:r>
        <w:t xml:space="preserve"> </w:t>
      </w:r>
      <w:r w:rsidR="00030058">
        <w:t>dwelling construction</w:t>
      </w:r>
      <w:r>
        <w:t xml:space="preserve">, the number </w:t>
      </w:r>
      <w:r w:rsidRPr="00A44B84">
        <w:t xml:space="preserve">of households that would access residential tenancies and </w:t>
      </w:r>
      <w:r w:rsidR="004D1E89" w:rsidRPr="00A44B84">
        <w:t>SEOS</w:t>
      </w:r>
      <w:r w:rsidRPr="00A44B84">
        <w:t>, annual operating costs and changes in the 10-year government bond rate.</w:t>
      </w:r>
    </w:p>
    <w:p w14:paraId="0848B41A" w14:textId="6267AE0D" w:rsidR="002C01F0" w:rsidRPr="00A44B84" w:rsidRDefault="006E1F78" w:rsidP="006E1AF0">
      <w:r w:rsidRPr="00A44B84">
        <w:t xml:space="preserve">It is uncertain whether the Trust will be able to achieve an average cost per dwelling of </w:t>
      </w:r>
      <w:r w:rsidR="006832C2" w:rsidRPr="00A44B84">
        <w:t xml:space="preserve">$300,000, taking into account the </w:t>
      </w:r>
      <w:r w:rsidR="004C29D2" w:rsidRPr="00A44B84">
        <w:t>requirement that dwelling</w:t>
      </w:r>
      <w:r w:rsidR="005F3174" w:rsidRPr="00A44B84">
        <w:t>s</w:t>
      </w:r>
      <w:r w:rsidR="004C29D2" w:rsidRPr="00A44B84">
        <w:t xml:space="preserve"> be environmentally sustainable and adhere to </w:t>
      </w:r>
      <w:r w:rsidR="00DA2014" w:rsidRPr="00A44B84">
        <w:t>U</w:t>
      </w:r>
      <w:r w:rsidR="004C29D2" w:rsidRPr="00A44B84">
        <w:t xml:space="preserve">niversal </w:t>
      </w:r>
      <w:r w:rsidR="00DA2014" w:rsidRPr="00A44B84">
        <w:t>D</w:t>
      </w:r>
      <w:r w:rsidR="004C29D2" w:rsidRPr="00A44B84">
        <w:t xml:space="preserve">esign </w:t>
      </w:r>
      <w:r w:rsidR="00DA2014" w:rsidRPr="00A44B84">
        <w:t>P</w:t>
      </w:r>
      <w:r w:rsidR="004C29D2" w:rsidRPr="00A44B84">
        <w:t>rinciples.</w:t>
      </w:r>
      <w:r w:rsidR="006B25F0" w:rsidRPr="00A44B84">
        <w:t xml:space="preserve">  </w:t>
      </w:r>
      <w:r w:rsidR="006A7C2E" w:rsidRPr="00A44B84">
        <w:t>T</w:t>
      </w:r>
      <w:r w:rsidR="002D7FA7" w:rsidRPr="00A44B84">
        <w:t xml:space="preserve">here is potential the </w:t>
      </w:r>
      <w:r w:rsidR="00A24AC2" w:rsidRPr="00A44B84">
        <w:t xml:space="preserve">Trust would not be able to meet the specified </w:t>
      </w:r>
      <w:r w:rsidR="002D7FA7" w:rsidRPr="00A44B84">
        <w:t xml:space="preserve">average cost </w:t>
      </w:r>
      <w:r w:rsidR="005514E3" w:rsidRPr="00A44B84">
        <w:t>per</w:t>
      </w:r>
      <w:r w:rsidR="002D7FA7" w:rsidRPr="00A44B84">
        <w:t xml:space="preserve"> </w:t>
      </w:r>
      <w:r w:rsidR="005514E3" w:rsidRPr="00A44B84">
        <w:t>dwelling</w:t>
      </w:r>
      <w:r w:rsidR="00A24AC2" w:rsidRPr="00A44B84">
        <w:t xml:space="preserve"> for such a large</w:t>
      </w:r>
      <w:r w:rsidR="00E31454" w:rsidRPr="00A44B84">
        <w:t xml:space="preserve"> scheme.</w:t>
      </w:r>
      <w:r w:rsidR="005514E3" w:rsidRPr="00A44B84">
        <w:t xml:space="preserve">  To the extent that cost overruns increase the average cost per dwelling</w:t>
      </w:r>
      <w:r w:rsidR="00814192" w:rsidRPr="00A44B84">
        <w:t>,</w:t>
      </w:r>
      <w:r w:rsidR="005514E3" w:rsidRPr="00A44B84">
        <w:t xml:space="preserve"> the cost of this proposal would increase</w:t>
      </w:r>
      <w:r w:rsidR="00FE1901">
        <w:t xml:space="preserve"> or</w:t>
      </w:r>
      <w:r w:rsidR="005E24CC">
        <w:t xml:space="preserve"> the </w:t>
      </w:r>
      <w:r w:rsidR="00C541AD">
        <w:t xml:space="preserve">scheme would fall short of other objectives such as the number of dwellings constructed or </w:t>
      </w:r>
      <w:r w:rsidR="00C42F28">
        <w:t>intended construction standards</w:t>
      </w:r>
      <w:r w:rsidR="005514E3" w:rsidRPr="00A44B84">
        <w:t>.</w:t>
      </w:r>
      <w:r w:rsidR="00BD48BD" w:rsidRPr="00A44B84">
        <w:t xml:space="preserve"> </w:t>
      </w:r>
    </w:p>
    <w:p w14:paraId="26A14899" w14:textId="1897DDAA" w:rsidR="002C01F0" w:rsidRPr="00A44B84" w:rsidRDefault="006E1AF0" w:rsidP="006E1AF0">
      <w:r w:rsidRPr="00A44B84">
        <w:t xml:space="preserve">The impact of this proposal on property markets is highly uncertain and the Parliamentary Budget Office (PBO) has not made any </w:t>
      </w:r>
      <w:r w:rsidR="0064016D" w:rsidRPr="00A44B84">
        <w:t xml:space="preserve">assessment of </w:t>
      </w:r>
      <w:r w:rsidR="00054B11" w:rsidRPr="00A44B84">
        <w:rPr>
          <w:lang w:eastAsia="en-AU"/>
        </w:rPr>
        <w:t xml:space="preserve">flow-on impacts on property prices, rents or on the </w:t>
      </w:r>
      <w:r w:rsidR="00054B11" w:rsidRPr="00A44B84">
        <w:t>supply and demand of residential properties in this costing.</w:t>
      </w:r>
      <w:r w:rsidR="0064016D" w:rsidRPr="00A44B84">
        <w:t xml:space="preserve">  </w:t>
      </w:r>
      <w:r w:rsidR="00000969" w:rsidRPr="00A44B84">
        <w:t>Additionally</w:t>
      </w:r>
      <w:r w:rsidR="002B53BC" w:rsidRPr="00A44B84">
        <w:t>, t</w:t>
      </w:r>
      <w:r w:rsidR="00000969" w:rsidRPr="00A44B84">
        <w:t>he PBO has not undertaken any analysis on how</w:t>
      </w:r>
      <w:r w:rsidR="0043598E" w:rsidRPr="00A44B84">
        <w:t xml:space="preserve"> and if s</w:t>
      </w:r>
      <w:r w:rsidR="00000969" w:rsidRPr="00A44B84">
        <w:t xml:space="preserve">tate and territory governments would contribute to </w:t>
      </w:r>
      <w:r w:rsidR="00BB3DB8" w:rsidRPr="00A44B84">
        <w:t>the scheme</w:t>
      </w:r>
      <w:r w:rsidR="000165FA" w:rsidRPr="00A44B84">
        <w:t>.</w:t>
      </w:r>
      <w:r w:rsidR="0043598E" w:rsidRPr="00A44B84">
        <w:t xml:space="preserve">  Past experience has shown the Commonwealth often has to make adjustments to their policy to ensure state and territory governments agree to participate.</w:t>
      </w:r>
      <w:r w:rsidR="00B6608B" w:rsidRPr="00A44B84">
        <w:t xml:space="preserve">  </w:t>
      </w:r>
      <w:r w:rsidR="002C01F0" w:rsidRPr="00A44B84">
        <w:t>Furthermore, the</w:t>
      </w:r>
      <w:r w:rsidR="005F4717" w:rsidRPr="00A44B84">
        <w:t xml:space="preserve"> location and types of housing provided under this</w:t>
      </w:r>
      <w:r w:rsidR="009F3ACA" w:rsidRPr="00A44B84">
        <w:t xml:space="preserve"> proposal </w:t>
      </w:r>
      <w:r w:rsidR="007A5A54" w:rsidRPr="00A44B84">
        <w:t>will be limited by the requirement to keep</w:t>
      </w:r>
      <w:r w:rsidR="009F3ACA" w:rsidRPr="00A44B84">
        <w:t xml:space="preserve"> </w:t>
      </w:r>
      <w:r w:rsidR="00AD2952" w:rsidRPr="00A44B84">
        <w:t xml:space="preserve">the average cost per dwelling </w:t>
      </w:r>
      <w:r w:rsidR="007A5A54" w:rsidRPr="00A44B84">
        <w:t>at</w:t>
      </w:r>
      <w:r w:rsidR="00AD2952" w:rsidRPr="00A44B84">
        <w:t xml:space="preserve"> $300,000</w:t>
      </w:r>
      <w:r w:rsidR="007A5A54" w:rsidRPr="00A44B84">
        <w:t>.</w:t>
      </w:r>
      <w:r w:rsidR="00AD2952" w:rsidRPr="00A44B84">
        <w:t xml:space="preserve"> </w:t>
      </w:r>
    </w:p>
    <w:p w14:paraId="20C63919" w14:textId="29CEAF05" w:rsidR="0004298C" w:rsidRDefault="001E65D3" w:rsidP="006E1AF0">
      <w:r w:rsidRPr="00A44B84">
        <w:t>It</w:t>
      </w:r>
      <w:r w:rsidR="00961B0A" w:rsidRPr="00A44B84">
        <w:t xml:space="preserve"> is uncertain whether the provision of fund</w:t>
      </w:r>
      <w:r w:rsidR="00E67182" w:rsidRPr="00A44B84">
        <w:t>ing</w:t>
      </w:r>
      <w:r w:rsidR="00961B0A" w:rsidRPr="00A44B84">
        <w:t xml:space="preserve"> </w:t>
      </w:r>
      <w:r w:rsidR="00E67182" w:rsidRPr="00A44B84">
        <w:t xml:space="preserve">to the Trust </w:t>
      </w:r>
      <w:r w:rsidR="00961B0A" w:rsidRPr="00A44B84">
        <w:t xml:space="preserve">would be able to be classified as equity, as the Trust would not be expected to generate a capital return </w:t>
      </w:r>
      <w:r w:rsidR="00922098" w:rsidRPr="00A44B84">
        <w:t xml:space="preserve">within its first </w:t>
      </w:r>
      <w:r w:rsidR="00A34D54" w:rsidRPr="00A44B84">
        <w:t>10</w:t>
      </w:r>
      <w:r w:rsidR="00922098" w:rsidRPr="00A44B84">
        <w:t xml:space="preserve"> years of operation.</w:t>
      </w:r>
      <w:r w:rsidR="00D57B47">
        <w:t xml:space="preserve"> </w:t>
      </w:r>
    </w:p>
    <w:p w14:paraId="26843F61" w14:textId="693B75F4" w:rsidR="003949E6" w:rsidRDefault="002B3492" w:rsidP="007E2F53">
      <w:r w:rsidRPr="0014637A">
        <w:lastRenderedPageBreak/>
        <w:t xml:space="preserve">Consistent with </w:t>
      </w:r>
      <w:r w:rsidRPr="0014637A">
        <w:rPr>
          <w:i/>
        </w:rPr>
        <w:t>Parliamentary Budget Office (PBO) Guidance 02/2015</w:t>
      </w:r>
      <w:r w:rsidRPr="0014637A">
        <w:t xml:space="preserve">, public debt interest expense impacts have been included in this costing because the equity injections and concessional loans provided under this proposal involve financial asset transactions.  </w:t>
      </w:r>
    </w:p>
    <w:p w14:paraId="6BBB35DC" w14:textId="72A41B09" w:rsidR="00E42946" w:rsidRDefault="00E42946" w:rsidP="00BA040E">
      <w:r w:rsidRPr="0014637A">
        <w:t>The fiscal, underlying cash and headline cash balance impacts differ in the treatment of interest and dividend payments, and the flow of loan principal and equity amounts.  In particular, only the fiscal balance reflects the concessional loan discount expense, associated unwinding income, and loan write</w:t>
      </w:r>
      <w:r w:rsidRPr="0014637A">
        <w:noBreakHyphen/>
        <w:t xml:space="preserve">downs, and only the headline cash balance includes transactions related to loan principal amounts.  The impact on net debt will be broadly consistent with movements in the headline cash balance.  A note on the accounting treatment of concessional loans is included at </w:t>
      </w:r>
      <w:r w:rsidRPr="0014637A">
        <w:rPr>
          <w:u w:val="single"/>
        </w:rPr>
        <w:t>Attachment B</w:t>
      </w:r>
      <w:r w:rsidRPr="0014637A">
        <w:t>.</w:t>
      </w:r>
    </w:p>
    <w:p w14:paraId="22D589DF" w14:textId="0B3FC710" w:rsidR="00687328" w:rsidRPr="00BD216D" w:rsidRDefault="00687328" w:rsidP="00687328">
      <w:pPr>
        <w:pStyle w:val="Caption"/>
        <w:rPr>
          <w:lang w:val="fr-FR"/>
        </w:rPr>
      </w:pPr>
      <w:bookmarkStart w:id="0" w:name="_Hlk63779408"/>
      <w:r w:rsidRPr="00BD216D">
        <w:rPr>
          <w:lang w:val="fr-FR"/>
        </w:rPr>
        <w:t xml:space="preserve">Table </w:t>
      </w:r>
      <w:r>
        <w:rPr>
          <w:noProof/>
        </w:rPr>
        <w:fldChar w:fldCharType="begin"/>
      </w:r>
      <w:r>
        <w:rPr>
          <w:noProof/>
        </w:rPr>
        <w:instrText xml:space="preserve"> SEQ AppendixTable\s 8 </w:instrText>
      </w:r>
      <w:r>
        <w:rPr>
          <w:noProof/>
        </w:rPr>
        <w:fldChar w:fldCharType="separate"/>
      </w:r>
      <w:r w:rsidR="00223D0E">
        <w:rPr>
          <w:noProof/>
        </w:rPr>
        <w:t>1</w:t>
      </w:r>
      <w:r>
        <w:rPr>
          <w:noProof/>
        </w:rPr>
        <w:fldChar w:fldCharType="end"/>
      </w:r>
      <w:r w:rsidRPr="00BD216D">
        <w:rPr>
          <w:lang w:val="fr-FR"/>
        </w:rPr>
        <w:t>:</w:t>
      </w:r>
      <w:r>
        <w:rPr>
          <w:lang w:val="fr-FR"/>
        </w:rPr>
        <w:t xml:space="preserve"> </w:t>
      </w:r>
      <w:r w:rsidRPr="00BD216D">
        <w:rPr>
          <w:lang w:val="fr-FR"/>
        </w:rPr>
        <w:t>Financial implications ($m)</w:t>
      </w:r>
      <w:r>
        <w:rPr>
          <w:vertAlign w:val="superscript"/>
          <w:lang w:val="fr-FR"/>
        </w:rPr>
        <w:t>(a)</w:t>
      </w:r>
    </w:p>
    <w:tbl>
      <w:tblPr>
        <w:tblStyle w:val="LightGrid-Accent6"/>
        <w:tblW w:w="5000" w:type="pct"/>
        <w:tblLook w:val="0680" w:firstRow="0" w:lastRow="0" w:firstColumn="1" w:lastColumn="0" w:noHBand="1" w:noVBand="1"/>
      </w:tblPr>
      <w:tblGrid>
        <w:gridCol w:w="2674"/>
        <w:gridCol w:w="1276"/>
        <w:gridCol w:w="1276"/>
        <w:gridCol w:w="1276"/>
        <w:gridCol w:w="1276"/>
        <w:gridCol w:w="1273"/>
      </w:tblGrid>
      <w:tr w:rsidR="00687328" w:rsidRPr="009B70E6" w14:paraId="0D94A4A1" w14:textId="77777777" w:rsidTr="00572237">
        <w:tc>
          <w:tcPr>
            <w:cnfStyle w:val="001000000000" w:firstRow="0" w:lastRow="0" w:firstColumn="1" w:lastColumn="0" w:oddVBand="0" w:evenVBand="0" w:oddHBand="0" w:evenHBand="0" w:firstRowFirstColumn="0" w:firstRowLastColumn="0" w:lastRowFirstColumn="0" w:lastRowLastColumn="0"/>
            <w:tcW w:w="1477" w:type="pct"/>
            <w:shd w:val="clear" w:color="auto" w:fill="A7B2D4" w:themeFill="background2" w:themeFillTint="66"/>
            <w:vAlign w:val="center"/>
          </w:tcPr>
          <w:p w14:paraId="7516FBCC" w14:textId="77777777" w:rsidR="00687328" w:rsidRPr="00BD216D" w:rsidRDefault="00687328" w:rsidP="00687328">
            <w:pPr>
              <w:pStyle w:val="TableHeading"/>
              <w:rPr>
                <w:b/>
                <w:sz w:val="22"/>
                <w:lang w:val="fr-FR"/>
              </w:rPr>
            </w:pPr>
          </w:p>
        </w:tc>
        <w:tc>
          <w:tcPr>
            <w:tcW w:w="705" w:type="pct"/>
            <w:shd w:val="clear" w:color="auto" w:fill="A7B2D4" w:themeFill="background2" w:themeFillTint="66"/>
            <w:vAlign w:val="center"/>
          </w:tcPr>
          <w:p w14:paraId="0DC6CA1F" w14:textId="77777777" w:rsidR="00687328" w:rsidRPr="00FB51F2" w:rsidRDefault="00687328" w:rsidP="00687328">
            <w:pPr>
              <w:pStyle w:val="TableHeadingRight"/>
              <w:keepLines w:val="0"/>
              <w:widowControl w:val="0"/>
              <w:cnfStyle w:val="000000000000" w:firstRow="0" w:lastRow="0" w:firstColumn="0" w:lastColumn="0" w:oddVBand="0" w:evenVBand="0" w:oddHBand="0" w:evenHBand="0" w:firstRowFirstColumn="0" w:firstRowLastColumn="0" w:lastRowFirstColumn="0" w:lastRowLastColumn="0"/>
              <w:rPr>
                <w:b w:val="0"/>
                <w:sz w:val="22"/>
              </w:rPr>
            </w:pPr>
            <w:r w:rsidRPr="00FB51F2">
              <w:rPr>
                <w:b w:val="0"/>
                <w:sz w:val="22"/>
              </w:rPr>
              <w:t>2021–22</w:t>
            </w:r>
          </w:p>
        </w:tc>
        <w:tc>
          <w:tcPr>
            <w:tcW w:w="705" w:type="pct"/>
            <w:shd w:val="clear" w:color="auto" w:fill="A7B2D4" w:themeFill="background2" w:themeFillTint="66"/>
            <w:vAlign w:val="center"/>
          </w:tcPr>
          <w:p w14:paraId="1E44ACA7" w14:textId="77777777" w:rsidR="00687328" w:rsidRPr="00FB51F2" w:rsidRDefault="00687328" w:rsidP="00687328">
            <w:pPr>
              <w:pStyle w:val="TableHeadingRight"/>
              <w:keepLines w:val="0"/>
              <w:widowControl w:val="0"/>
              <w:cnfStyle w:val="000000000000" w:firstRow="0" w:lastRow="0" w:firstColumn="0" w:lastColumn="0" w:oddVBand="0" w:evenVBand="0" w:oddHBand="0" w:evenHBand="0" w:firstRowFirstColumn="0" w:firstRowLastColumn="0" w:lastRowFirstColumn="0" w:lastRowLastColumn="0"/>
              <w:rPr>
                <w:b w:val="0"/>
                <w:sz w:val="22"/>
              </w:rPr>
            </w:pPr>
            <w:r w:rsidRPr="00FB51F2">
              <w:rPr>
                <w:b w:val="0"/>
                <w:sz w:val="22"/>
              </w:rPr>
              <w:t>2022–23</w:t>
            </w:r>
          </w:p>
        </w:tc>
        <w:tc>
          <w:tcPr>
            <w:tcW w:w="705" w:type="pct"/>
            <w:shd w:val="clear" w:color="auto" w:fill="A7B2D4" w:themeFill="background2" w:themeFillTint="66"/>
            <w:vAlign w:val="center"/>
          </w:tcPr>
          <w:p w14:paraId="4BA04EA5" w14:textId="77777777" w:rsidR="00687328" w:rsidRPr="00FB51F2" w:rsidRDefault="00687328" w:rsidP="00687328">
            <w:pPr>
              <w:pStyle w:val="TableHeadingRight"/>
              <w:keepLines w:val="0"/>
              <w:widowControl w:val="0"/>
              <w:cnfStyle w:val="000000000000" w:firstRow="0" w:lastRow="0" w:firstColumn="0" w:lastColumn="0" w:oddVBand="0" w:evenVBand="0" w:oddHBand="0" w:evenHBand="0" w:firstRowFirstColumn="0" w:firstRowLastColumn="0" w:lastRowFirstColumn="0" w:lastRowLastColumn="0"/>
              <w:rPr>
                <w:b w:val="0"/>
                <w:sz w:val="22"/>
              </w:rPr>
            </w:pPr>
            <w:r>
              <w:rPr>
                <w:b w:val="0"/>
                <w:sz w:val="22"/>
              </w:rPr>
              <w:t>2023–24</w:t>
            </w:r>
          </w:p>
        </w:tc>
        <w:tc>
          <w:tcPr>
            <w:tcW w:w="705" w:type="pct"/>
            <w:shd w:val="clear" w:color="auto" w:fill="A7B2D4" w:themeFill="background2" w:themeFillTint="66"/>
            <w:vAlign w:val="center"/>
          </w:tcPr>
          <w:p w14:paraId="5FF5F0D2" w14:textId="77777777" w:rsidR="00687328" w:rsidRPr="00FB51F2" w:rsidRDefault="00687328" w:rsidP="00687328">
            <w:pPr>
              <w:pStyle w:val="TableHeadingRight"/>
              <w:keepLines w:val="0"/>
              <w:widowControl w:val="0"/>
              <w:cnfStyle w:val="000000000000" w:firstRow="0" w:lastRow="0" w:firstColumn="0" w:lastColumn="0" w:oddVBand="0" w:evenVBand="0" w:oddHBand="0" w:evenHBand="0" w:firstRowFirstColumn="0" w:firstRowLastColumn="0" w:lastRowFirstColumn="0" w:lastRowLastColumn="0"/>
              <w:rPr>
                <w:b w:val="0"/>
                <w:sz w:val="22"/>
              </w:rPr>
            </w:pPr>
            <w:r>
              <w:rPr>
                <w:b w:val="0"/>
                <w:sz w:val="22"/>
              </w:rPr>
              <w:t>2024–25</w:t>
            </w:r>
          </w:p>
        </w:tc>
        <w:tc>
          <w:tcPr>
            <w:tcW w:w="703" w:type="pct"/>
            <w:shd w:val="clear" w:color="auto" w:fill="A7B2D4" w:themeFill="background2" w:themeFillTint="66"/>
            <w:vAlign w:val="center"/>
          </w:tcPr>
          <w:p w14:paraId="7924A32B" w14:textId="77777777" w:rsidR="00687328" w:rsidRPr="00FB51F2" w:rsidRDefault="00687328" w:rsidP="00687328">
            <w:pPr>
              <w:pStyle w:val="TableHeadingRight"/>
              <w:keepLines w:val="0"/>
              <w:widowControl w:val="0"/>
              <w:cnfStyle w:val="000000000000" w:firstRow="0" w:lastRow="0" w:firstColumn="0" w:lastColumn="0" w:oddVBand="0" w:evenVBand="0" w:oddHBand="0" w:evenHBand="0" w:firstRowFirstColumn="0" w:firstRowLastColumn="0" w:lastRowFirstColumn="0" w:lastRowLastColumn="0"/>
              <w:rPr>
                <w:sz w:val="22"/>
              </w:rPr>
            </w:pPr>
            <w:r>
              <w:rPr>
                <w:sz w:val="22"/>
              </w:rPr>
              <w:t>Total to 2024–25</w:t>
            </w:r>
          </w:p>
        </w:tc>
      </w:tr>
      <w:tr w:rsidR="00E11656" w:rsidRPr="0020336B" w14:paraId="1B62102D" w14:textId="77777777" w:rsidTr="00572237">
        <w:tc>
          <w:tcPr>
            <w:cnfStyle w:val="001000000000" w:firstRow="0" w:lastRow="0" w:firstColumn="1" w:lastColumn="0" w:oddVBand="0" w:evenVBand="0" w:oddHBand="0" w:evenHBand="0" w:firstRowFirstColumn="0" w:firstRowLastColumn="0" w:lastRowFirstColumn="0" w:lastRowLastColumn="0"/>
            <w:tcW w:w="1477" w:type="pct"/>
            <w:vAlign w:val="center"/>
          </w:tcPr>
          <w:p w14:paraId="1A7C7FA5" w14:textId="77777777" w:rsidR="00E11656" w:rsidRPr="009B70E6" w:rsidRDefault="00E11656" w:rsidP="00E11656">
            <w:pPr>
              <w:pStyle w:val="TableHeading"/>
              <w:rPr>
                <w:rFonts w:asciiTheme="majorHAnsi" w:hAnsiTheme="majorHAnsi"/>
                <w:b/>
                <w:sz w:val="22"/>
              </w:rPr>
            </w:pPr>
            <w:r w:rsidRPr="009B70E6">
              <w:rPr>
                <w:sz w:val="22"/>
              </w:rPr>
              <w:t>Fiscal balance</w:t>
            </w:r>
          </w:p>
        </w:tc>
        <w:tc>
          <w:tcPr>
            <w:tcW w:w="705" w:type="pct"/>
            <w:vAlign w:val="center"/>
          </w:tcPr>
          <w:p w14:paraId="35399789" w14:textId="22FC04AD" w:rsidR="00E11656" w:rsidRPr="009B70E6" w:rsidRDefault="00E11656" w:rsidP="00E11656">
            <w:pPr>
              <w:pStyle w:val="TableTextRight"/>
              <w:keepNext/>
              <w:keepLines/>
              <w:cnfStyle w:val="000000000000" w:firstRow="0" w:lastRow="0" w:firstColumn="0" w:lastColumn="0" w:oddVBand="0" w:evenVBand="0" w:oddHBand="0" w:evenHBand="0" w:firstRowFirstColumn="0" w:firstRowLastColumn="0" w:lastRowFirstColumn="0" w:lastRowLastColumn="0"/>
              <w:rPr>
                <w:sz w:val="22"/>
              </w:rPr>
            </w:pPr>
            <w:r>
              <w:rPr>
                <w:rFonts w:cs="Calibri"/>
                <w:color w:val="000000"/>
                <w:sz w:val="22"/>
              </w:rPr>
              <w:t>-</w:t>
            </w:r>
          </w:p>
        </w:tc>
        <w:tc>
          <w:tcPr>
            <w:tcW w:w="705" w:type="pct"/>
            <w:vAlign w:val="center"/>
          </w:tcPr>
          <w:p w14:paraId="7D773E41" w14:textId="1CA96087" w:rsidR="00E11656" w:rsidRPr="009B70E6" w:rsidRDefault="00E11656" w:rsidP="00E11656">
            <w:pPr>
              <w:pStyle w:val="TableTextRight"/>
              <w:keepNext/>
              <w:keepLines/>
              <w:cnfStyle w:val="000000000000" w:firstRow="0" w:lastRow="0" w:firstColumn="0" w:lastColumn="0" w:oddVBand="0" w:evenVBand="0" w:oddHBand="0" w:evenHBand="0" w:firstRowFirstColumn="0" w:firstRowLastColumn="0" w:lastRowFirstColumn="0" w:lastRowLastColumn="0"/>
              <w:rPr>
                <w:sz w:val="22"/>
              </w:rPr>
            </w:pPr>
            <w:r>
              <w:rPr>
                <w:rFonts w:cs="Calibri"/>
                <w:color w:val="000000"/>
                <w:sz w:val="22"/>
              </w:rPr>
              <w:t>-2,121.1</w:t>
            </w:r>
          </w:p>
        </w:tc>
        <w:tc>
          <w:tcPr>
            <w:tcW w:w="705" w:type="pct"/>
            <w:vAlign w:val="center"/>
          </w:tcPr>
          <w:p w14:paraId="629C3B7F" w14:textId="07168CAE" w:rsidR="00E11656" w:rsidRPr="009B70E6" w:rsidRDefault="00E11656" w:rsidP="00E11656">
            <w:pPr>
              <w:pStyle w:val="TableTextRight"/>
              <w:keepNext/>
              <w:keepLines/>
              <w:cnfStyle w:val="000000000000" w:firstRow="0" w:lastRow="0" w:firstColumn="0" w:lastColumn="0" w:oddVBand="0" w:evenVBand="0" w:oddHBand="0" w:evenHBand="0" w:firstRowFirstColumn="0" w:firstRowLastColumn="0" w:lastRowFirstColumn="0" w:lastRowLastColumn="0"/>
              <w:rPr>
                <w:sz w:val="22"/>
              </w:rPr>
            </w:pPr>
            <w:r>
              <w:rPr>
                <w:rFonts w:cs="Calibri"/>
                <w:color w:val="000000"/>
                <w:sz w:val="22"/>
              </w:rPr>
              <w:t>-2,647.2</w:t>
            </w:r>
          </w:p>
        </w:tc>
        <w:tc>
          <w:tcPr>
            <w:tcW w:w="705" w:type="pct"/>
            <w:vAlign w:val="center"/>
          </w:tcPr>
          <w:p w14:paraId="1EA368F5" w14:textId="6526BACC" w:rsidR="00E11656" w:rsidRPr="009B70E6" w:rsidRDefault="00E11656" w:rsidP="00E11656">
            <w:pPr>
              <w:pStyle w:val="TableTextRight"/>
              <w:keepNext/>
              <w:keepLines/>
              <w:cnfStyle w:val="000000000000" w:firstRow="0" w:lastRow="0" w:firstColumn="0" w:lastColumn="0" w:oddVBand="0" w:evenVBand="0" w:oddHBand="0" w:evenHBand="0" w:firstRowFirstColumn="0" w:firstRowLastColumn="0" w:lastRowFirstColumn="0" w:lastRowLastColumn="0"/>
              <w:rPr>
                <w:sz w:val="22"/>
              </w:rPr>
            </w:pPr>
            <w:r>
              <w:rPr>
                <w:rFonts w:cs="Calibri"/>
                <w:color w:val="000000"/>
                <w:sz w:val="22"/>
              </w:rPr>
              <w:t>-2,766.2</w:t>
            </w:r>
          </w:p>
        </w:tc>
        <w:tc>
          <w:tcPr>
            <w:tcW w:w="703" w:type="pct"/>
            <w:vAlign w:val="center"/>
          </w:tcPr>
          <w:p w14:paraId="7DFE2F1B" w14:textId="20FAB81D" w:rsidR="00E11656" w:rsidRPr="00E11656" w:rsidRDefault="00E11656" w:rsidP="00E11656">
            <w:pPr>
              <w:pStyle w:val="TableTextRightBold"/>
              <w:keepNext/>
              <w:keepLines/>
              <w:cnfStyle w:val="000000000000" w:firstRow="0" w:lastRow="0" w:firstColumn="0" w:lastColumn="0" w:oddVBand="0" w:evenVBand="0" w:oddHBand="0" w:evenHBand="0" w:firstRowFirstColumn="0" w:firstRowLastColumn="0" w:lastRowFirstColumn="0" w:lastRowLastColumn="0"/>
              <w:rPr>
                <w:sz w:val="22"/>
              </w:rPr>
            </w:pPr>
            <w:r w:rsidRPr="00E11656">
              <w:rPr>
                <w:rFonts w:cs="Calibri"/>
                <w:color w:val="000000"/>
                <w:sz w:val="22"/>
              </w:rPr>
              <w:t xml:space="preserve">-7,534.5 </w:t>
            </w:r>
          </w:p>
        </w:tc>
      </w:tr>
      <w:tr w:rsidR="00E11656" w:rsidRPr="009B70E6" w14:paraId="4A03BE09" w14:textId="77777777" w:rsidTr="00572237">
        <w:tc>
          <w:tcPr>
            <w:cnfStyle w:val="001000000000" w:firstRow="0" w:lastRow="0" w:firstColumn="1" w:lastColumn="0" w:oddVBand="0" w:evenVBand="0" w:oddHBand="0" w:evenHBand="0" w:firstRowFirstColumn="0" w:firstRowLastColumn="0" w:lastRowFirstColumn="0" w:lastRowLastColumn="0"/>
            <w:tcW w:w="1477" w:type="pct"/>
            <w:vAlign w:val="center"/>
          </w:tcPr>
          <w:p w14:paraId="1C136172" w14:textId="77777777" w:rsidR="00E11656" w:rsidRPr="009B70E6" w:rsidRDefault="00E11656" w:rsidP="00E11656">
            <w:pPr>
              <w:pStyle w:val="TableHeading"/>
              <w:rPr>
                <w:b/>
                <w:sz w:val="22"/>
              </w:rPr>
            </w:pPr>
            <w:r w:rsidRPr="009B70E6">
              <w:rPr>
                <w:sz w:val="22"/>
              </w:rPr>
              <w:t>Underlying cash balance</w:t>
            </w:r>
          </w:p>
        </w:tc>
        <w:tc>
          <w:tcPr>
            <w:tcW w:w="705" w:type="pct"/>
            <w:vAlign w:val="center"/>
          </w:tcPr>
          <w:p w14:paraId="2E8E16C0" w14:textId="44CCBF29" w:rsidR="00E11656" w:rsidRPr="009B70E6" w:rsidRDefault="00E11656" w:rsidP="00E11656">
            <w:pPr>
              <w:pStyle w:val="TableTextRight"/>
              <w:keepNext/>
              <w:keepLines/>
              <w:cnfStyle w:val="000000000000" w:firstRow="0" w:lastRow="0" w:firstColumn="0" w:lastColumn="0" w:oddVBand="0" w:evenVBand="0" w:oddHBand="0" w:evenHBand="0" w:firstRowFirstColumn="0" w:firstRowLastColumn="0" w:lastRowFirstColumn="0" w:lastRowLastColumn="0"/>
              <w:rPr>
                <w:sz w:val="22"/>
              </w:rPr>
            </w:pPr>
            <w:r>
              <w:rPr>
                <w:rFonts w:cs="Calibri"/>
                <w:color w:val="000000"/>
                <w:sz w:val="22"/>
              </w:rPr>
              <w:t>-</w:t>
            </w:r>
          </w:p>
        </w:tc>
        <w:tc>
          <w:tcPr>
            <w:tcW w:w="705" w:type="pct"/>
            <w:vAlign w:val="center"/>
          </w:tcPr>
          <w:p w14:paraId="1C0B9067" w14:textId="38ACCBC8" w:rsidR="00E11656" w:rsidRPr="009B70E6" w:rsidRDefault="00E11656" w:rsidP="00E11656">
            <w:pPr>
              <w:pStyle w:val="TableTextRight"/>
              <w:keepNext/>
              <w:keepLines/>
              <w:cnfStyle w:val="000000000000" w:firstRow="0" w:lastRow="0" w:firstColumn="0" w:lastColumn="0" w:oddVBand="0" w:evenVBand="0" w:oddHBand="0" w:evenHBand="0" w:firstRowFirstColumn="0" w:firstRowLastColumn="0" w:lastRowFirstColumn="0" w:lastRowLastColumn="0"/>
              <w:rPr>
                <w:sz w:val="22"/>
              </w:rPr>
            </w:pPr>
            <w:r>
              <w:rPr>
                <w:rFonts w:cs="Calibri"/>
                <w:color w:val="000000"/>
                <w:sz w:val="22"/>
              </w:rPr>
              <w:t>-1,622.0</w:t>
            </w:r>
          </w:p>
        </w:tc>
        <w:tc>
          <w:tcPr>
            <w:tcW w:w="705" w:type="pct"/>
            <w:vAlign w:val="center"/>
          </w:tcPr>
          <w:p w14:paraId="02AF924B" w14:textId="58B2A5D8" w:rsidR="00E11656" w:rsidRPr="009B70E6" w:rsidRDefault="00E11656" w:rsidP="00E11656">
            <w:pPr>
              <w:pStyle w:val="TableTextRight"/>
              <w:keepNext/>
              <w:keepLines/>
              <w:cnfStyle w:val="000000000000" w:firstRow="0" w:lastRow="0" w:firstColumn="0" w:lastColumn="0" w:oddVBand="0" w:evenVBand="0" w:oddHBand="0" w:evenHBand="0" w:firstRowFirstColumn="0" w:firstRowLastColumn="0" w:lastRowFirstColumn="0" w:lastRowLastColumn="0"/>
              <w:rPr>
                <w:sz w:val="22"/>
              </w:rPr>
            </w:pPr>
            <w:r>
              <w:rPr>
                <w:rFonts w:cs="Calibri"/>
                <w:color w:val="000000"/>
                <w:sz w:val="22"/>
              </w:rPr>
              <w:t>-1,643.0</w:t>
            </w:r>
          </w:p>
        </w:tc>
        <w:tc>
          <w:tcPr>
            <w:tcW w:w="705" w:type="pct"/>
            <w:vAlign w:val="center"/>
          </w:tcPr>
          <w:p w14:paraId="248BF6AD" w14:textId="58571A6A" w:rsidR="00E11656" w:rsidRPr="009B70E6" w:rsidRDefault="00E11656" w:rsidP="00E11656">
            <w:pPr>
              <w:pStyle w:val="TableTextRight"/>
              <w:keepNext/>
              <w:keepLines/>
              <w:cnfStyle w:val="000000000000" w:firstRow="0" w:lastRow="0" w:firstColumn="0" w:lastColumn="0" w:oddVBand="0" w:evenVBand="0" w:oddHBand="0" w:evenHBand="0" w:firstRowFirstColumn="0" w:firstRowLastColumn="0" w:lastRowFirstColumn="0" w:lastRowLastColumn="0"/>
              <w:rPr>
                <w:sz w:val="22"/>
              </w:rPr>
            </w:pPr>
            <w:r>
              <w:rPr>
                <w:rFonts w:cs="Calibri"/>
                <w:color w:val="000000"/>
                <w:sz w:val="22"/>
              </w:rPr>
              <w:t>-1,767.0</w:t>
            </w:r>
          </w:p>
        </w:tc>
        <w:tc>
          <w:tcPr>
            <w:tcW w:w="703" w:type="pct"/>
            <w:vAlign w:val="center"/>
          </w:tcPr>
          <w:p w14:paraId="288323DE" w14:textId="317B4BBD" w:rsidR="00E11656" w:rsidRPr="00E11656" w:rsidRDefault="00E11656" w:rsidP="00E11656">
            <w:pPr>
              <w:pStyle w:val="TableTextRightBold"/>
              <w:keepNext/>
              <w:keepLines/>
              <w:cnfStyle w:val="000000000000" w:firstRow="0" w:lastRow="0" w:firstColumn="0" w:lastColumn="0" w:oddVBand="0" w:evenVBand="0" w:oddHBand="0" w:evenHBand="0" w:firstRowFirstColumn="0" w:firstRowLastColumn="0" w:lastRowFirstColumn="0" w:lastRowLastColumn="0"/>
              <w:rPr>
                <w:sz w:val="22"/>
              </w:rPr>
            </w:pPr>
            <w:r w:rsidRPr="00E11656">
              <w:rPr>
                <w:rFonts w:cs="Calibri"/>
                <w:color w:val="000000"/>
                <w:sz w:val="22"/>
              </w:rPr>
              <w:t xml:space="preserve">-5,032.0 </w:t>
            </w:r>
          </w:p>
        </w:tc>
      </w:tr>
      <w:tr w:rsidR="00E11656" w:rsidRPr="009B70E6" w14:paraId="1877D6BB" w14:textId="77777777" w:rsidTr="00572237">
        <w:tc>
          <w:tcPr>
            <w:cnfStyle w:val="001000000000" w:firstRow="0" w:lastRow="0" w:firstColumn="1" w:lastColumn="0" w:oddVBand="0" w:evenVBand="0" w:oddHBand="0" w:evenHBand="0" w:firstRowFirstColumn="0" w:firstRowLastColumn="0" w:lastRowFirstColumn="0" w:lastRowLastColumn="0"/>
            <w:tcW w:w="1477" w:type="pct"/>
            <w:vAlign w:val="center"/>
          </w:tcPr>
          <w:p w14:paraId="0C9E3691" w14:textId="77777777" w:rsidR="00E11656" w:rsidRPr="009B70E6" w:rsidRDefault="00E11656" w:rsidP="00E11656">
            <w:pPr>
              <w:pStyle w:val="TableHeading"/>
              <w:rPr>
                <w:b/>
                <w:sz w:val="22"/>
              </w:rPr>
            </w:pPr>
            <w:r>
              <w:rPr>
                <w:sz w:val="22"/>
              </w:rPr>
              <w:t>Headline</w:t>
            </w:r>
            <w:r w:rsidRPr="009B70E6">
              <w:rPr>
                <w:sz w:val="22"/>
              </w:rPr>
              <w:t xml:space="preserve"> cash balance</w:t>
            </w:r>
          </w:p>
        </w:tc>
        <w:tc>
          <w:tcPr>
            <w:tcW w:w="705" w:type="pct"/>
            <w:vAlign w:val="center"/>
          </w:tcPr>
          <w:p w14:paraId="2C9FFD3E" w14:textId="3FA85D82" w:rsidR="00E11656" w:rsidRPr="009B70E6" w:rsidRDefault="00E11656" w:rsidP="00E11656">
            <w:pPr>
              <w:pStyle w:val="TableTextRight"/>
              <w:keepNext/>
              <w:keepLines/>
              <w:cnfStyle w:val="000000000000" w:firstRow="0" w:lastRow="0" w:firstColumn="0" w:lastColumn="0" w:oddVBand="0" w:evenVBand="0" w:oddHBand="0" w:evenHBand="0" w:firstRowFirstColumn="0" w:firstRowLastColumn="0" w:lastRowFirstColumn="0" w:lastRowLastColumn="0"/>
              <w:rPr>
                <w:sz w:val="22"/>
              </w:rPr>
            </w:pPr>
            <w:r>
              <w:rPr>
                <w:rFonts w:cs="Calibri"/>
                <w:color w:val="000000"/>
                <w:sz w:val="22"/>
              </w:rPr>
              <w:t>-</w:t>
            </w:r>
          </w:p>
        </w:tc>
        <w:tc>
          <w:tcPr>
            <w:tcW w:w="705" w:type="pct"/>
            <w:vAlign w:val="center"/>
          </w:tcPr>
          <w:p w14:paraId="10C2FF94" w14:textId="062A3048" w:rsidR="00E11656" w:rsidRPr="009B70E6" w:rsidRDefault="00E11656" w:rsidP="00E11656">
            <w:pPr>
              <w:pStyle w:val="TableTextRight"/>
              <w:keepNext/>
              <w:keepLines/>
              <w:cnfStyle w:val="000000000000" w:firstRow="0" w:lastRow="0" w:firstColumn="0" w:lastColumn="0" w:oddVBand="0" w:evenVBand="0" w:oddHBand="0" w:evenHBand="0" w:firstRowFirstColumn="0" w:firstRowLastColumn="0" w:lastRowFirstColumn="0" w:lastRowLastColumn="0"/>
              <w:rPr>
                <w:sz w:val="22"/>
              </w:rPr>
            </w:pPr>
            <w:r>
              <w:rPr>
                <w:rFonts w:cs="Calibri"/>
                <w:color w:val="000000"/>
                <w:sz w:val="22"/>
              </w:rPr>
              <w:t>-6,805.0</w:t>
            </w:r>
          </w:p>
        </w:tc>
        <w:tc>
          <w:tcPr>
            <w:tcW w:w="705" w:type="pct"/>
            <w:vAlign w:val="center"/>
          </w:tcPr>
          <w:p w14:paraId="23D39241" w14:textId="3E381597" w:rsidR="00E11656" w:rsidRPr="009B70E6" w:rsidRDefault="00E11656" w:rsidP="00E11656">
            <w:pPr>
              <w:pStyle w:val="TableTextRight"/>
              <w:keepNext/>
              <w:keepLines/>
              <w:cnfStyle w:val="000000000000" w:firstRow="0" w:lastRow="0" w:firstColumn="0" w:lastColumn="0" w:oddVBand="0" w:evenVBand="0" w:oddHBand="0" w:evenHBand="0" w:firstRowFirstColumn="0" w:firstRowLastColumn="0" w:lastRowFirstColumn="0" w:lastRowLastColumn="0"/>
              <w:rPr>
                <w:sz w:val="22"/>
              </w:rPr>
            </w:pPr>
            <w:r>
              <w:rPr>
                <w:rFonts w:cs="Calibri"/>
                <w:color w:val="000000"/>
                <w:sz w:val="22"/>
              </w:rPr>
              <w:t>-11,984.0</w:t>
            </w:r>
          </w:p>
        </w:tc>
        <w:tc>
          <w:tcPr>
            <w:tcW w:w="705" w:type="pct"/>
            <w:vAlign w:val="center"/>
          </w:tcPr>
          <w:p w14:paraId="069E9804" w14:textId="26741B90" w:rsidR="00E11656" w:rsidRPr="009B70E6" w:rsidRDefault="00E11656" w:rsidP="00E11656">
            <w:pPr>
              <w:pStyle w:val="TableTextRight"/>
              <w:keepNext/>
              <w:keepLines/>
              <w:cnfStyle w:val="000000000000" w:firstRow="0" w:lastRow="0" w:firstColumn="0" w:lastColumn="0" w:oddVBand="0" w:evenVBand="0" w:oddHBand="0" w:evenHBand="0" w:firstRowFirstColumn="0" w:firstRowLastColumn="0" w:lastRowFirstColumn="0" w:lastRowLastColumn="0"/>
              <w:rPr>
                <w:sz w:val="22"/>
              </w:rPr>
            </w:pPr>
            <w:r>
              <w:rPr>
                <w:rFonts w:cs="Calibri"/>
                <w:color w:val="000000"/>
                <w:sz w:val="22"/>
              </w:rPr>
              <w:t>-12,043.0</w:t>
            </w:r>
          </w:p>
        </w:tc>
        <w:tc>
          <w:tcPr>
            <w:tcW w:w="703" w:type="pct"/>
            <w:vAlign w:val="center"/>
          </w:tcPr>
          <w:p w14:paraId="0D3A811C" w14:textId="1FE15FC6" w:rsidR="00E11656" w:rsidRPr="00E11656" w:rsidRDefault="00E11656" w:rsidP="00E11656">
            <w:pPr>
              <w:pStyle w:val="TableTextRightBold"/>
              <w:keepNext/>
              <w:keepLines/>
              <w:cnfStyle w:val="000000000000" w:firstRow="0" w:lastRow="0" w:firstColumn="0" w:lastColumn="0" w:oddVBand="0" w:evenVBand="0" w:oddHBand="0" w:evenHBand="0" w:firstRowFirstColumn="0" w:firstRowLastColumn="0" w:lastRowFirstColumn="0" w:lastRowLastColumn="0"/>
              <w:rPr>
                <w:sz w:val="22"/>
              </w:rPr>
            </w:pPr>
            <w:r w:rsidRPr="00E11656">
              <w:rPr>
                <w:rFonts w:cs="Calibri"/>
                <w:color w:val="000000"/>
                <w:sz w:val="22"/>
              </w:rPr>
              <w:t xml:space="preserve">- 30,832.0 </w:t>
            </w:r>
          </w:p>
        </w:tc>
      </w:tr>
    </w:tbl>
    <w:p w14:paraId="48758951" w14:textId="77777777" w:rsidR="00687328" w:rsidRDefault="00687328" w:rsidP="00687328">
      <w:pPr>
        <w:pStyle w:val="PRRfootnote1"/>
      </w:pPr>
      <w:r w:rsidRPr="00A162FE">
        <w:t>(a)</w:t>
      </w:r>
      <w:r w:rsidRPr="00A162FE">
        <w:tab/>
        <w:t>A positive number represents an increase in the relevant budget balance; a negative number represents a decrease.</w:t>
      </w:r>
    </w:p>
    <w:p w14:paraId="718C791C" w14:textId="77777777" w:rsidR="00687328" w:rsidRDefault="00687328" w:rsidP="00687328">
      <w:pPr>
        <w:pStyle w:val="PRRfootnote1"/>
        <w:numPr>
          <w:ilvl w:val="0"/>
          <w:numId w:val="25"/>
        </w:numPr>
        <w:ind w:left="284" w:hanging="284"/>
      </w:pPr>
      <w:r>
        <w:t>Indicates nil.</w:t>
      </w:r>
    </w:p>
    <w:p w14:paraId="350F1B9D" w14:textId="77777777" w:rsidR="00FE3B13" w:rsidRPr="00D014E1" w:rsidRDefault="00FE3B13" w:rsidP="009B33D1">
      <w:pPr>
        <w:pStyle w:val="Heading2"/>
      </w:pPr>
      <w:r w:rsidRPr="00D014E1">
        <w:t>Key assumptions</w:t>
      </w:r>
    </w:p>
    <w:p w14:paraId="1FA31401" w14:textId="6DF2D8A4" w:rsidR="006C3668" w:rsidRPr="00A44B84" w:rsidRDefault="001C7A03" w:rsidP="00906BF7">
      <w:r>
        <w:t xml:space="preserve">The </w:t>
      </w:r>
      <w:r w:rsidR="00DB7142">
        <w:t xml:space="preserve">PBO </w:t>
      </w:r>
      <w:r>
        <w:t xml:space="preserve">has </w:t>
      </w:r>
      <w:r w:rsidRPr="00A44B84">
        <w:t>made the following assumptions in costing this proposal.</w:t>
      </w:r>
    </w:p>
    <w:p w14:paraId="3FB8E71B" w14:textId="64EE7E85" w:rsidR="00E24831" w:rsidRPr="00A44B84" w:rsidRDefault="00E24831" w:rsidP="00E00761">
      <w:pPr>
        <w:pStyle w:val="ListParagraph"/>
        <w:numPr>
          <w:ilvl w:val="0"/>
          <w:numId w:val="4"/>
        </w:numPr>
        <w:ind w:left="284"/>
        <w:contextualSpacing w:val="0"/>
        <w:rPr>
          <w:lang w:eastAsia="en-AU"/>
        </w:rPr>
      </w:pPr>
      <w:r w:rsidRPr="00A44B84">
        <w:rPr>
          <w:lang w:eastAsia="en-AU"/>
        </w:rPr>
        <w:t xml:space="preserve">The Trust would be </w:t>
      </w:r>
      <w:r w:rsidR="008551F8" w:rsidRPr="00A44B84">
        <w:rPr>
          <w:lang w:eastAsia="en-AU"/>
        </w:rPr>
        <w:t>a</w:t>
      </w:r>
      <w:r w:rsidR="000372EA" w:rsidRPr="00A44B84">
        <w:rPr>
          <w:lang w:eastAsia="en-AU"/>
        </w:rPr>
        <w:t xml:space="preserve">ble to be </w:t>
      </w:r>
      <w:r w:rsidRPr="00A44B84">
        <w:rPr>
          <w:lang w:eastAsia="en-AU"/>
        </w:rPr>
        <w:t>established outside the general government sector as a public non</w:t>
      </w:r>
      <w:r w:rsidRPr="00A44B84">
        <w:rPr>
          <w:lang w:eastAsia="en-AU"/>
        </w:rPr>
        <w:noBreakHyphen/>
        <w:t>financial corporation.</w:t>
      </w:r>
    </w:p>
    <w:p w14:paraId="6AC98F73" w14:textId="140FDDB3" w:rsidR="00E710EA" w:rsidRPr="00A44B84" w:rsidRDefault="00E710EA" w:rsidP="00E00761">
      <w:pPr>
        <w:pStyle w:val="ListParagraph"/>
        <w:numPr>
          <w:ilvl w:val="0"/>
          <w:numId w:val="4"/>
        </w:numPr>
        <w:ind w:left="284"/>
        <w:contextualSpacing w:val="0"/>
        <w:rPr>
          <w:lang w:eastAsia="en-AU"/>
        </w:rPr>
      </w:pPr>
      <w:r w:rsidRPr="00A44B84">
        <w:t>Construction</w:t>
      </w:r>
      <w:r w:rsidRPr="00A44B84">
        <w:rPr>
          <w:lang w:eastAsia="en-AU"/>
        </w:rPr>
        <w:t xml:space="preserve"> of </w:t>
      </w:r>
      <w:r w:rsidRPr="00A44B84">
        <w:t>residential</w:t>
      </w:r>
      <w:r w:rsidRPr="00A44B84">
        <w:rPr>
          <w:lang w:eastAsia="en-AU"/>
        </w:rPr>
        <w:t xml:space="preserve"> dwellings would occur evenly over the 20-year period</w:t>
      </w:r>
      <w:r w:rsidR="00534A68" w:rsidRPr="00A44B84">
        <w:rPr>
          <w:lang w:eastAsia="en-AU"/>
        </w:rPr>
        <w:t xml:space="preserve">. </w:t>
      </w:r>
    </w:p>
    <w:p w14:paraId="1384F68C" w14:textId="5379304D" w:rsidR="003922B3" w:rsidRPr="00A44B84" w:rsidRDefault="00007399" w:rsidP="00BC4CA6">
      <w:pPr>
        <w:pStyle w:val="Bullet2"/>
        <w:rPr>
          <w:lang w:eastAsia="en-AU"/>
        </w:rPr>
      </w:pPr>
      <w:r w:rsidRPr="00A44B84">
        <w:rPr>
          <w:lang w:eastAsia="en-AU"/>
        </w:rPr>
        <w:t>Fewer</w:t>
      </w:r>
      <w:r w:rsidR="00F93D7F" w:rsidRPr="00A44B84">
        <w:rPr>
          <w:lang w:eastAsia="en-AU"/>
        </w:rPr>
        <w:t xml:space="preserve"> </w:t>
      </w:r>
      <w:r w:rsidR="00F93D7F" w:rsidRPr="00A44B84">
        <w:t>dwellings</w:t>
      </w:r>
      <w:r w:rsidR="00F93D7F" w:rsidRPr="00A44B84">
        <w:rPr>
          <w:lang w:eastAsia="en-AU"/>
        </w:rPr>
        <w:t xml:space="preserve"> would be constructed in the first year than following years </w:t>
      </w:r>
      <w:r w:rsidR="00A64A9B" w:rsidRPr="00A44B84">
        <w:rPr>
          <w:lang w:eastAsia="en-AU"/>
        </w:rPr>
        <w:t>with the difference being made up over the life of the proposal.</w:t>
      </w:r>
      <w:r w:rsidR="00F93D7F" w:rsidRPr="00A44B84">
        <w:rPr>
          <w:lang w:eastAsia="en-AU"/>
        </w:rPr>
        <w:t xml:space="preserve"> </w:t>
      </w:r>
    </w:p>
    <w:p w14:paraId="714A452E" w14:textId="5FF420FC" w:rsidR="00CC5CFE" w:rsidRPr="00A44B84" w:rsidRDefault="00CC5CFE" w:rsidP="00CC5CFE">
      <w:pPr>
        <w:pStyle w:val="ListParagraph"/>
        <w:numPr>
          <w:ilvl w:val="0"/>
          <w:numId w:val="4"/>
        </w:numPr>
        <w:ind w:left="284"/>
        <w:contextualSpacing w:val="0"/>
        <w:rPr>
          <w:lang w:eastAsia="en-AU"/>
        </w:rPr>
      </w:pPr>
      <w:r w:rsidRPr="00A44B84">
        <w:rPr>
          <w:lang w:eastAsia="en-AU"/>
        </w:rPr>
        <w:t xml:space="preserve">While the </w:t>
      </w:r>
      <w:r w:rsidR="00396425" w:rsidRPr="00A44B84">
        <w:rPr>
          <w:lang w:eastAsia="en-AU"/>
        </w:rPr>
        <w:t>T</w:t>
      </w:r>
      <w:r w:rsidRPr="00A44B84">
        <w:rPr>
          <w:lang w:eastAsia="en-AU"/>
        </w:rPr>
        <w:t xml:space="preserve">rust </w:t>
      </w:r>
      <w:r w:rsidR="00133EE5" w:rsidRPr="00A44B84">
        <w:rPr>
          <w:lang w:eastAsia="en-AU"/>
        </w:rPr>
        <w:t>remains unprofitable</w:t>
      </w:r>
      <w:r w:rsidR="00D417B1" w:rsidRPr="00A44B84">
        <w:rPr>
          <w:lang w:eastAsia="en-AU"/>
        </w:rPr>
        <w:t>,</w:t>
      </w:r>
      <w:r w:rsidRPr="00A44B84">
        <w:rPr>
          <w:lang w:eastAsia="en-AU"/>
        </w:rPr>
        <w:t xml:space="preserve"> dividends would not be required to be paid out and </w:t>
      </w:r>
      <w:r w:rsidR="00D417B1" w:rsidRPr="00A44B84">
        <w:rPr>
          <w:lang w:eastAsia="en-AU"/>
        </w:rPr>
        <w:t>all revenues would be contributed towards the building and operating costs.</w:t>
      </w:r>
    </w:p>
    <w:p w14:paraId="1412B9D4" w14:textId="0D1A268F" w:rsidR="00A34D54" w:rsidRPr="00A44B84" w:rsidRDefault="00124A95" w:rsidP="00BC4CA6">
      <w:pPr>
        <w:pStyle w:val="Bullet2"/>
        <w:rPr>
          <w:lang w:eastAsia="en-AU"/>
        </w:rPr>
      </w:pPr>
      <w:r w:rsidRPr="00A44B84">
        <w:rPr>
          <w:lang w:eastAsia="en-AU"/>
        </w:rPr>
        <w:t xml:space="preserve">When the Trust begins to generate </w:t>
      </w:r>
      <w:r w:rsidR="00A34D54" w:rsidRPr="00A44B84">
        <w:rPr>
          <w:lang w:eastAsia="en-AU"/>
        </w:rPr>
        <w:t>a profit</w:t>
      </w:r>
      <w:r w:rsidR="00133EE5" w:rsidRPr="00A44B84">
        <w:rPr>
          <w:lang w:eastAsia="en-AU"/>
        </w:rPr>
        <w:t xml:space="preserve">, </w:t>
      </w:r>
      <w:r w:rsidR="00AF2FA1" w:rsidRPr="00A44B84">
        <w:rPr>
          <w:lang w:eastAsia="en-AU"/>
        </w:rPr>
        <w:t xml:space="preserve">it would be expected to pay corporate taxation and return a dividend to the </w:t>
      </w:r>
      <w:r w:rsidRPr="00A44B84">
        <w:rPr>
          <w:lang w:eastAsia="en-AU"/>
        </w:rPr>
        <w:t>Commonwealth and the States and Territories.</w:t>
      </w:r>
    </w:p>
    <w:p w14:paraId="3F45FDD0" w14:textId="36CF7392" w:rsidR="00CC5CFE" w:rsidRPr="00A44B84" w:rsidRDefault="00CC5CFE" w:rsidP="00BC4CA6">
      <w:pPr>
        <w:pStyle w:val="Bullet2"/>
        <w:rPr>
          <w:lang w:eastAsia="en-AU"/>
        </w:rPr>
      </w:pPr>
      <w:r w:rsidRPr="00A44B84">
        <w:rPr>
          <w:lang w:eastAsia="en-AU"/>
        </w:rPr>
        <w:t>This is consistent with the requirement</w:t>
      </w:r>
      <w:r w:rsidR="00436C7A">
        <w:rPr>
          <w:lang w:eastAsia="en-AU"/>
        </w:rPr>
        <w:t>s</w:t>
      </w:r>
      <w:r w:rsidRPr="00A44B84">
        <w:rPr>
          <w:lang w:eastAsia="en-AU"/>
        </w:rPr>
        <w:t xml:space="preserve"> for </w:t>
      </w:r>
      <w:r w:rsidR="00436C7A">
        <w:rPr>
          <w:lang w:eastAsia="en-AU"/>
        </w:rPr>
        <w:t xml:space="preserve">the </w:t>
      </w:r>
      <w:r w:rsidR="0009736E">
        <w:rPr>
          <w:lang w:eastAsia="en-AU"/>
        </w:rPr>
        <w:t>Commonwealth investment in the Trust to be treated</w:t>
      </w:r>
      <w:r w:rsidRPr="00A44B84">
        <w:rPr>
          <w:lang w:eastAsia="en-AU"/>
        </w:rPr>
        <w:t xml:space="preserve"> </w:t>
      </w:r>
      <w:r w:rsidR="00711800">
        <w:rPr>
          <w:lang w:eastAsia="en-AU"/>
        </w:rPr>
        <w:t xml:space="preserve">as </w:t>
      </w:r>
      <w:r w:rsidRPr="00A44B84">
        <w:rPr>
          <w:lang w:eastAsia="en-AU"/>
        </w:rPr>
        <w:t>equity funding.</w:t>
      </w:r>
    </w:p>
    <w:p w14:paraId="519119ED" w14:textId="5B2D16BC" w:rsidR="00E710EA" w:rsidRDefault="00E710EA" w:rsidP="00E00761">
      <w:pPr>
        <w:pStyle w:val="ListParagraph"/>
        <w:numPr>
          <w:ilvl w:val="0"/>
          <w:numId w:val="4"/>
        </w:numPr>
        <w:ind w:left="284"/>
        <w:contextualSpacing w:val="0"/>
        <w:rPr>
          <w:lang w:eastAsia="en-AU"/>
        </w:rPr>
      </w:pPr>
      <w:r w:rsidRPr="00A44B84">
        <w:rPr>
          <w:lang w:eastAsia="en-AU"/>
        </w:rPr>
        <w:t>There is sufficient capacity within the building industry</w:t>
      </w:r>
      <w:r w:rsidRPr="00E710EA">
        <w:rPr>
          <w:lang w:eastAsia="en-AU"/>
        </w:rPr>
        <w:t xml:space="preserve"> to </w:t>
      </w:r>
      <w:r w:rsidR="0045479F">
        <w:rPr>
          <w:lang w:eastAsia="en-AU"/>
        </w:rPr>
        <w:t>construct</w:t>
      </w:r>
      <w:r w:rsidR="0045479F" w:rsidRPr="00E710EA">
        <w:rPr>
          <w:lang w:eastAsia="en-AU"/>
        </w:rPr>
        <w:t xml:space="preserve"> </w:t>
      </w:r>
      <w:r w:rsidRPr="00E710EA">
        <w:rPr>
          <w:lang w:eastAsia="en-AU"/>
        </w:rPr>
        <w:t>the specified number of dwellings over the 20-year timeframe</w:t>
      </w:r>
      <w:r w:rsidR="000C3C88">
        <w:rPr>
          <w:lang w:eastAsia="en-AU"/>
        </w:rPr>
        <w:t>.</w:t>
      </w:r>
    </w:p>
    <w:p w14:paraId="6BCE09FA" w14:textId="6B7E9CA0" w:rsidR="00DF2F63" w:rsidRPr="00E710EA" w:rsidRDefault="001B1024" w:rsidP="00873FA7">
      <w:pPr>
        <w:pStyle w:val="Bullet2"/>
        <w:rPr>
          <w:lang w:eastAsia="en-AU"/>
        </w:rPr>
      </w:pPr>
      <w:r>
        <w:rPr>
          <w:lang w:eastAsia="en-AU"/>
        </w:rPr>
        <w:t>Known and unforeseen f</w:t>
      </w:r>
      <w:r w:rsidR="00DF2F63">
        <w:rPr>
          <w:lang w:eastAsia="en-AU"/>
        </w:rPr>
        <w:t>actors</w:t>
      </w:r>
      <w:r>
        <w:rPr>
          <w:lang w:eastAsia="en-AU"/>
        </w:rPr>
        <w:t>,</w:t>
      </w:r>
      <w:r w:rsidR="00DF2F63">
        <w:rPr>
          <w:lang w:eastAsia="en-AU"/>
        </w:rPr>
        <w:t xml:space="preserve"> such as the </w:t>
      </w:r>
      <w:r w:rsidR="00FD5860">
        <w:rPr>
          <w:lang w:eastAsia="en-AU"/>
        </w:rPr>
        <w:t>2032 Olympic games</w:t>
      </w:r>
      <w:r>
        <w:rPr>
          <w:lang w:eastAsia="en-AU"/>
        </w:rPr>
        <w:t>,</w:t>
      </w:r>
      <w:r w:rsidR="00FD5860">
        <w:rPr>
          <w:lang w:eastAsia="en-AU"/>
        </w:rPr>
        <w:t xml:space="preserve"> may affect this assumption. </w:t>
      </w:r>
    </w:p>
    <w:p w14:paraId="469C6959" w14:textId="63E4D3D8" w:rsidR="00E710EA" w:rsidRDefault="00E710EA" w:rsidP="00E00761">
      <w:pPr>
        <w:pStyle w:val="ListParagraph"/>
        <w:numPr>
          <w:ilvl w:val="0"/>
          <w:numId w:val="4"/>
        </w:numPr>
        <w:ind w:left="284"/>
        <w:contextualSpacing w:val="0"/>
        <w:rPr>
          <w:lang w:eastAsia="en-AU"/>
        </w:rPr>
      </w:pPr>
      <w:r w:rsidRPr="00E710EA">
        <w:rPr>
          <w:lang w:eastAsia="en-AU"/>
        </w:rPr>
        <w:t>The cost of construction and land acquisition would increase at a rate consistent with historical growth in construction costs, as provided by the A</w:t>
      </w:r>
      <w:r w:rsidR="00777DEA">
        <w:rPr>
          <w:lang w:eastAsia="en-AU"/>
        </w:rPr>
        <w:t>ustralian Bureau of Statistics (</w:t>
      </w:r>
      <w:r w:rsidRPr="00E710EA">
        <w:rPr>
          <w:lang w:eastAsia="en-AU"/>
        </w:rPr>
        <w:t>ABS</w:t>
      </w:r>
      <w:r w:rsidR="00777DEA">
        <w:rPr>
          <w:lang w:eastAsia="en-AU"/>
        </w:rPr>
        <w:t>)</w:t>
      </w:r>
      <w:r w:rsidR="000C3C88">
        <w:rPr>
          <w:lang w:eastAsia="en-AU"/>
        </w:rPr>
        <w:t>.</w:t>
      </w:r>
    </w:p>
    <w:p w14:paraId="79824369" w14:textId="7AF08B7E" w:rsidR="00E710EA" w:rsidRDefault="00E710EA" w:rsidP="00E00761">
      <w:pPr>
        <w:pStyle w:val="ListParagraph"/>
        <w:numPr>
          <w:ilvl w:val="0"/>
          <w:numId w:val="4"/>
        </w:numPr>
        <w:ind w:left="284"/>
        <w:contextualSpacing w:val="0"/>
        <w:rPr>
          <w:lang w:eastAsia="en-AU"/>
        </w:rPr>
      </w:pPr>
      <w:r w:rsidRPr="00E710EA">
        <w:rPr>
          <w:lang w:eastAsia="en-AU"/>
        </w:rPr>
        <w:t xml:space="preserve">Residential tenancies and participants in the </w:t>
      </w:r>
      <w:r w:rsidR="005B7563">
        <w:rPr>
          <w:lang w:eastAsia="en-AU"/>
        </w:rPr>
        <w:t>SEOS</w:t>
      </w:r>
      <w:r w:rsidRPr="00E710EA">
        <w:rPr>
          <w:lang w:eastAsia="en-AU"/>
        </w:rPr>
        <w:t xml:space="preserve"> would begin in 2022-23, the first year of the proposal</w:t>
      </w:r>
      <w:r w:rsidR="000C3C88">
        <w:rPr>
          <w:lang w:eastAsia="en-AU"/>
        </w:rPr>
        <w:t>.</w:t>
      </w:r>
    </w:p>
    <w:p w14:paraId="3B651CF3" w14:textId="3472DDA6" w:rsidR="000D5CF0" w:rsidRPr="00356F39" w:rsidRDefault="000D5CF0" w:rsidP="00356F39">
      <w:pPr>
        <w:pStyle w:val="Bullet2"/>
      </w:pPr>
      <w:r w:rsidRPr="00356F39">
        <w:lastRenderedPageBreak/>
        <w:t xml:space="preserve">All </w:t>
      </w:r>
      <w:r w:rsidR="00711BD8" w:rsidRPr="00356F39">
        <w:t xml:space="preserve">residential tenancies and </w:t>
      </w:r>
      <w:r w:rsidR="005B7563" w:rsidRPr="00356F39">
        <w:t>SEOS</w:t>
      </w:r>
      <w:r w:rsidR="000A52B2" w:rsidRPr="00356F39">
        <w:t xml:space="preserve"> </w:t>
      </w:r>
      <w:r w:rsidR="00FE4B20" w:rsidRPr="00356F39">
        <w:t xml:space="preserve">places would be filled each year over the span of the policy. </w:t>
      </w:r>
    </w:p>
    <w:p w14:paraId="03519F47" w14:textId="04071C3E" w:rsidR="007B706A" w:rsidRPr="00356F39" w:rsidRDefault="007B706A" w:rsidP="00356F39">
      <w:pPr>
        <w:pStyle w:val="Bullet2"/>
      </w:pPr>
      <w:r w:rsidRPr="00356F39">
        <w:t xml:space="preserve">The transfer of equity </w:t>
      </w:r>
      <w:r w:rsidR="003201B1" w:rsidRPr="00356F39">
        <w:t>from the Commonwealth to S</w:t>
      </w:r>
      <w:r w:rsidR="005B7563" w:rsidRPr="00356F39">
        <w:t>EO</w:t>
      </w:r>
      <w:r w:rsidR="003201B1" w:rsidRPr="00356F39">
        <w:t>S participants would occur in the same year.</w:t>
      </w:r>
    </w:p>
    <w:p w14:paraId="1561094F" w14:textId="534441C8" w:rsidR="00E710EA" w:rsidRPr="00E710EA" w:rsidRDefault="005026B2" w:rsidP="00E00761">
      <w:pPr>
        <w:pStyle w:val="ListParagraph"/>
        <w:numPr>
          <w:ilvl w:val="0"/>
          <w:numId w:val="4"/>
        </w:numPr>
        <w:ind w:left="284"/>
        <w:contextualSpacing w:val="0"/>
        <w:rPr>
          <w:lang w:eastAsia="en-AU"/>
        </w:rPr>
      </w:pPr>
      <w:r>
        <w:rPr>
          <w:lang w:eastAsia="en-AU"/>
        </w:rPr>
        <w:t>Hous</w:t>
      </w:r>
      <w:r w:rsidR="00635A72">
        <w:rPr>
          <w:lang w:eastAsia="en-AU"/>
        </w:rPr>
        <w:t xml:space="preserve">ehold income for </w:t>
      </w:r>
      <w:r w:rsidR="008033B0">
        <w:rPr>
          <w:lang w:eastAsia="en-AU"/>
        </w:rPr>
        <w:t>low-income</w:t>
      </w:r>
      <w:r w:rsidR="00635A72">
        <w:rPr>
          <w:lang w:eastAsia="en-AU"/>
        </w:rPr>
        <w:t xml:space="preserve"> households would be similar to the bottom quintile of average household income</w:t>
      </w:r>
      <w:r w:rsidR="00343732">
        <w:rPr>
          <w:lang w:eastAsia="en-AU"/>
        </w:rPr>
        <w:t>.</w:t>
      </w:r>
    </w:p>
    <w:p w14:paraId="46AEE069" w14:textId="6865A3F1" w:rsidR="00E710EA" w:rsidRPr="00356F39" w:rsidRDefault="0007170B" w:rsidP="00356F39">
      <w:pPr>
        <w:pStyle w:val="Bullet2"/>
      </w:pPr>
      <w:r w:rsidRPr="00356F39">
        <w:t>R</w:t>
      </w:r>
      <w:r w:rsidR="000779F6" w:rsidRPr="00356F39">
        <w:t xml:space="preserve">ent </w:t>
      </w:r>
      <w:r w:rsidR="001824E5" w:rsidRPr="00356F39">
        <w:t>for low-income tenancies would be set to 25 per cent of household income</w:t>
      </w:r>
      <w:r w:rsidR="00343732" w:rsidRPr="00356F39">
        <w:t>.</w:t>
      </w:r>
    </w:p>
    <w:p w14:paraId="6ADF930E" w14:textId="6D5BA4C2" w:rsidR="00E710EA" w:rsidRPr="00356F39" w:rsidRDefault="0007170B" w:rsidP="00356F39">
      <w:pPr>
        <w:pStyle w:val="Bullet2"/>
      </w:pPr>
      <w:r w:rsidRPr="00356F39">
        <w:t>H</w:t>
      </w:r>
      <w:r w:rsidR="00E710EA" w:rsidRPr="00356F39">
        <w:t>ousehold income would grow in line with projections for average weekly earnings</w:t>
      </w:r>
      <w:r w:rsidR="00AE4FF4" w:rsidRPr="00356F39">
        <w:t>.</w:t>
      </w:r>
    </w:p>
    <w:p w14:paraId="41DA98BA" w14:textId="30A80B17" w:rsidR="00866A8B" w:rsidRDefault="00866A8B" w:rsidP="00E00761">
      <w:pPr>
        <w:pStyle w:val="ListParagraph"/>
        <w:numPr>
          <w:ilvl w:val="0"/>
          <w:numId w:val="4"/>
        </w:numPr>
        <w:ind w:left="284"/>
        <w:contextualSpacing w:val="0"/>
        <w:rPr>
          <w:lang w:eastAsia="en-AU"/>
        </w:rPr>
      </w:pPr>
      <w:r>
        <w:rPr>
          <w:lang w:eastAsia="en-AU"/>
        </w:rPr>
        <w:t>Rent</w:t>
      </w:r>
      <w:r w:rsidR="007C67EF">
        <w:rPr>
          <w:lang w:eastAsia="en-AU"/>
        </w:rPr>
        <w:t xml:space="preserve"> </w:t>
      </w:r>
      <w:r w:rsidRPr="00E710EA">
        <w:rPr>
          <w:lang w:eastAsia="en-AU"/>
        </w:rPr>
        <w:t>for universal access residential tenancies would b</w:t>
      </w:r>
      <w:r w:rsidR="00C80134">
        <w:rPr>
          <w:lang w:eastAsia="en-AU"/>
        </w:rPr>
        <w:t xml:space="preserve">e </w:t>
      </w:r>
      <w:r w:rsidR="00FC25DF">
        <w:rPr>
          <w:lang w:eastAsia="en-AU"/>
        </w:rPr>
        <w:t>s</w:t>
      </w:r>
      <w:r w:rsidR="007C67EF">
        <w:rPr>
          <w:lang w:eastAsia="en-AU"/>
        </w:rPr>
        <w:t xml:space="preserve">et </w:t>
      </w:r>
      <w:r w:rsidR="00FC25DF">
        <w:rPr>
          <w:lang w:eastAsia="en-AU"/>
        </w:rPr>
        <w:t xml:space="preserve">to </w:t>
      </w:r>
      <w:r w:rsidR="000E2CC1">
        <w:rPr>
          <w:lang w:eastAsia="en-AU"/>
        </w:rPr>
        <w:t xml:space="preserve">the </w:t>
      </w:r>
      <w:r>
        <w:rPr>
          <w:lang w:eastAsia="en-AU"/>
        </w:rPr>
        <w:t>median national market rent for houses.</w:t>
      </w:r>
    </w:p>
    <w:p w14:paraId="5B1FA568" w14:textId="21F9CA22" w:rsidR="00866A8B" w:rsidRPr="00E710EA" w:rsidRDefault="00866A8B" w:rsidP="00356F39">
      <w:pPr>
        <w:pStyle w:val="Bullet2"/>
        <w:rPr>
          <w:lang w:eastAsia="en-AU"/>
        </w:rPr>
      </w:pPr>
      <w:r>
        <w:rPr>
          <w:lang w:eastAsia="en-AU"/>
        </w:rPr>
        <w:t xml:space="preserve">Market rent would </w:t>
      </w:r>
      <w:r w:rsidR="00B8392F">
        <w:rPr>
          <w:lang w:eastAsia="en-AU"/>
        </w:rPr>
        <w:t>increase at a rate consistent with</w:t>
      </w:r>
      <w:r w:rsidR="000F4AE2">
        <w:rPr>
          <w:lang w:eastAsia="en-AU"/>
        </w:rPr>
        <w:t xml:space="preserve"> historical growth in the national rent index, as provided by the ABS.</w:t>
      </w:r>
    </w:p>
    <w:p w14:paraId="4987E6BD" w14:textId="288C88B9" w:rsidR="00102DD5" w:rsidRDefault="00973502" w:rsidP="00E00761">
      <w:pPr>
        <w:pStyle w:val="ListParagraph"/>
        <w:numPr>
          <w:ilvl w:val="0"/>
          <w:numId w:val="4"/>
        </w:numPr>
        <w:ind w:left="284"/>
        <w:contextualSpacing w:val="0"/>
        <w:rPr>
          <w:lang w:eastAsia="en-AU"/>
        </w:rPr>
      </w:pPr>
      <w:r>
        <w:rPr>
          <w:lang w:eastAsia="en-AU"/>
        </w:rPr>
        <w:t xml:space="preserve">Around 20 per cent of tenants in the Trust’s rental </w:t>
      </w:r>
      <w:r w:rsidR="00D512D9">
        <w:rPr>
          <w:lang w:eastAsia="en-AU"/>
        </w:rPr>
        <w:t>tenancies would</w:t>
      </w:r>
      <w:r w:rsidR="00F856B2">
        <w:rPr>
          <w:lang w:eastAsia="en-AU"/>
        </w:rPr>
        <w:t xml:space="preserve"> </w:t>
      </w:r>
      <w:r w:rsidR="009C4B8B">
        <w:rPr>
          <w:lang w:eastAsia="en-AU"/>
        </w:rPr>
        <w:t xml:space="preserve">convert to the SEOS and </w:t>
      </w:r>
      <w:r w:rsidR="00F856B2">
        <w:rPr>
          <w:lang w:eastAsia="en-AU"/>
        </w:rPr>
        <w:t>purchase their dwelling</w:t>
      </w:r>
      <w:r w:rsidR="009C4B8B">
        <w:rPr>
          <w:lang w:eastAsia="en-AU"/>
        </w:rPr>
        <w:t>.</w:t>
      </w:r>
    </w:p>
    <w:p w14:paraId="56CA4DA4" w14:textId="7CD7153B" w:rsidR="00CC5C03" w:rsidRDefault="00CC5C03" w:rsidP="00356F39">
      <w:pPr>
        <w:pStyle w:val="Bullet2"/>
        <w:rPr>
          <w:lang w:eastAsia="en-AU"/>
        </w:rPr>
      </w:pPr>
      <w:r>
        <w:rPr>
          <w:lang w:eastAsia="en-AU"/>
        </w:rPr>
        <w:t>T</w:t>
      </w:r>
      <w:r w:rsidR="00243DF0">
        <w:rPr>
          <w:lang w:eastAsia="en-AU"/>
        </w:rPr>
        <w:t>his would occur uniformly over the 20-year</w:t>
      </w:r>
      <w:r w:rsidR="009C4B8B">
        <w:rPr>
          <w:lang w:eastAsia="en-AU"/>
        </w:rPr>
        <w:t xml:space="preserve"> </w:t>
      </w:r>
      <w:r w:rsidR="00527EEC">
        <w:rPr>
          <w:lang w:eastAsia="en-AU"/>
        </w:rPr>
        <w:t xml:space="preserve">period and conversions would be distributed evenly between low-income household tenancies and universal access rentals. </w:t>
      </w:r>
    </w:p>
    <w:p w14:paraId="53080C74" w14:textId="2A438CEF" w:rsidR="00E710EA" w:rsidRPr="00E710EA" w:rsidRDefault="00825F0E" w:rsidP="00E00761">
      <w:pPr>
        <w:pStyle w:val="ListParagraph"/>
        <w:numPr>
          <w:ilvl w:val="0"/>
          <w:numId w:val="4"/>
        </w:numPr>
        <w:ind w:left="284"/>
        <w:contextualSpacing w:val="0"/>
        <w:rPr>
          <w:lang w:eastAsia="en-AU"/>
        </w:rPr>
      </w:pPr>
      <w:r>
        <w:rPr>
          <w:lang w:eastAsia="en-AU"/>
        </w:rPr>
        <w:t>The SEOS</w:t>
      </w:r>
      <w:r w:rsidR="0005531F">
        <w:rPr>
          <w:lang w:eastAsia="en-AU"/>
        </w:rPr>
        <w:t xml:space="preserve"> would sell a</w:t>
      </w:r>
      <w:r w:rsidR="00E710EA" w:rsidRPr="00E710EA">
        <w:rPr>
          <w:lang w:eastAsia="en-AU"/>
        </w:rPr>
        <w:t>n</w:t>
      </w:r>
      <w:r w:rsidR="00327AED">
        <w:rPr>
          <w:lang w:eastAsia="en-AU"/>
        </w:rPr>
        <w:t xml:space="preserve"> equity stake </w:t>
      </w:r>
      <w:r w:rsidR="00E710EA" w:rsidRPr="00E710EA">
        <w:rPr>
          <w:lang w:eastAsia="en-AU"/>
        </w:rPr>
        <w:t>of around 63 per cent for each dwelling</w:t>
      </w:r>
      <w:r w:rsidR="0005531F">
        <w:rPr>
          <w:lang w:eastAsia="en-AU"/>
        </w:rPr>
        <w:t>.</w:t>
      </w:r>
    </w:p>
    <w:p w14:paraId="76D2A9E2" w14:textId="202DD0FD" w:rsidR="00E710EA" w:rsidRPr="00E710EA" w:rsidRDefault="00AF7CEB" w:rsidP="00E00761">
      <w:pPr>
        <w:pStyle w:val="ListParagraph"/>
        <w:numPr>
          <w:ilvl w:val="0"/>
          <w:numId w:val="4"/>
        </w:numPr>
        <w:ind w:left="284"/>
        <w:contextualSpacing w:val="0"/>
        <w:rPr>
          <w:lang w:eastAsia="en-AU"/>
        </w:rPr>
      </w:pPr>
      <w:r>
        <w:rPr>
          <w:lang w:eastAsia="en-AU"/>
        </w:rPr>
        <w:t>The s</w:t>
      </w:r>
      <w:r w:rsidR="00E710EA" w:rsidRPr="00E710EA">
        <w:rPr>
          <w:lang w:eastAsia="en-AU"/>
        </w:rPr>
        <w:t>ale of an equity stake by a scheme member w</w:t>
      </w:r>
      <w:r>
        <w:rPr>
          <w:lang w:eastAsia="en-AU"/>
        </w:rPr>
        <w:t>ould</w:t>
      </w:r>
      <w:r w:rsidR="00E710EA" w:rsidRPr="00E710EA">
        <w:rPr>
          <w:lang w:eastAsia="en-AU"/>
        </w:rPr>
        <w:t xml:space="preserve"> be re-sold by the Trust</w:t>
      </w:r>
      <w:r w:rsidR="003E2E77">
        <w:rPr>
          <w:lang w:eastAsia="en-AU"/>
        </w:rPr>
        <w:t xml:space="preserve"> </w:t>
      </w:r>
      <w:r w:rsidR="00E710EA" w:rsidRPr="00E710EA">
        <w:rPr>
          <w:lang w:eastAsia="en-AU"/>
        </w:rPr>
        <w:t>in the same financial year</w:t>
      </w:r>
      <w:r w:rsidR="001E2E67">
        <w:rPr>
          <w:lang w:eastAsia="en-AU"/>
        </w:rPr>
        <w:t>.</w:t>
      </w:r>
    </w:p>
    <w:p w14:paraId="3D3071A8" w14:textId="5BC08F0B" w:rsidR="003F34A7" w:rsidRDefault="00CB72CF" w:rsidP="00E00761">
      <w:pPr>
        <w:pStyle w:val="ListParagraph"/>
        <w:numPr>
          <w:ilvl w:val="0"/>
          <w:numId w:val="4"/>
        </w:numPr>
        <w:ind w:left="284"/>
        <w:contextualSpacing w:val="0"/>
        <w:rPr>
          <w:lang w:eastAsia="en-AU"/>
        </w:rPr>
      </w:pPr>
      <w:r>
        <w:rPr>
          <w:lang w:eastAsia="en-AU"/>
        </w:rPr>
        <w:t xml:space="preserve">The costs associated with waiving stamp duty taxes </w:t>
      </w:r>
      <w:r w:rsidR="00912FAF">
        <w:rPr>
          <w:lang w:eastAsia="en-AU"/>
        </w:rPr>
        <w:t>ha</w:t>
      </w:r>
      <w:r w:rsidR="009C4D7B">
        <w:rPr>
          <w:lang w:eastAsia="en-AU"/>
        </w:rPr>
        <w:t>ve</w:t>
      </w:r>
      <w:r>
        <w:rPr>
          <w:lang w:eastAsia="en-AU"/>
        </w:rPr>
        <w:t xml:space="preserve"> not b</w:t>
      </w:r>
      <w:r w:rsidR="00536B90">
        <w:rPr>
          <w:lang w:eastAsia="en-AU"/>
        </w:rPr>
        <w:t>e</w:t>
      </w:r>
      <w:r>
        <w:rPr>
          <w:lang w:eastAsia="en-AU"/>
        </w:rPr>
        <w:t>e</w:t>
      </w:r>
      <w:r w:rsidR="00536B90">
        <w:rPr>
          <w:lang w:eastAsia="en-AU"/>
        </w:rPr>
        <w:t>n</w:t>
      </w:r>
      <w:r>
        <w:rPr>
          <w:lang w:eastAsia="en-AU"/>
        </w:rPr>
        <w:t xml:space="preserve"> </w:t>
      </w:r>
      <w:r w:rsidR="00912FAF">
        <w:rPr>
          <w:lang w:eastAsia="en-AU"/>
        </w:rPr>
        <w:t xml:space="preserve">factored into this response as costs are assumed to impact state and territory governments as opposed </w:t>
      </w:r>
      <w:r w:rsidR="00F77E2A">
        <w:rPr>
          <w:lang w:eastAsia="en-AU"/>
        </w:rPr>
        <w:t xml:space="preserve">to </w:t>
      </w:r>
      <w:r w:rsidR="00912FAF">
        <w:rPr>
          <w:lang w:eastAsia="en-AU"/>
        </w:rPr>
        <w:t xml:space="preserve">the Commonwealth.  </w:t>
      </w:r>
    </w:p>
    <w:p w14:paraId="19C36E8F" w14:textId="2193C670" w:rsidR="00FD7938" w:rsidRPr="00E710EA" w:rsidRDefault="003F34A7" w:rsidP="00356F39">
      <w:pPr>
        <w:pStyle w:val="Bullet2"/>
        <w:rPr>
          <w:lang w:eastAsia="en-AU"/>
        </w:rPr>
      </w:pPr>
      <w:r>
        <w:rPr>
          <w:lang w:eastAsia="en-AU"/>
        </w:rPr>
        <w:t>There could be possible impacts of this to the Commonwealth which have not been assessed by the PBO.</w:t>
      </w:r>
    </w:p>
    <w:p w14:paraId="5A640BE4" w14:textId="3A21A59A" w:rsidR="00E710EA" w:rsidRDefault="00E710EA" w:rsidP="00E00761">
      <w:pPr>
        <w:pStyle w:val="ListParagraph"/>
        <w:numPr>
          <w:ilvl w:val="0"/>
          <w:numId w:val="4"/>
        </w:numPr>
        <w:ind w:left="284"/>
        <w:contextualSpacing w:val="0"/>
        <w:rPr>
          <w:lang w:eastAsia="en-AU"/>
        </w:rPr>
      </w:pPr>
      <w:r w:rsidRPr="00E710EA">
        <w:rPr>
          <w:lang w:eastAsia="en-AU"/>
        </w:rPr>
        <w:t>Annual operating cost</w:t>
      </w:r>
      <w:r w:rsidR="00197F69">
        <w:rPr>
          <w:lang w:eastAsia="en-AU"/>
        </w:rPr>
        <w:t>s</w:t>
      </w:r>
      <w:r w:rsidRPr="00E710EA">
        <w:rPr>
          <w:lang w:eastAsia="en-AU"/>
        </w:rPr>
        <w:t xml:space="preserve"> </w:t>
      </w:r>
      <w:r w:rsidR="00664559">
        <w:rPr>
          <w:lang w:eastAsia="en-AU"/>
        </w:rPr>
        <w:t xml:space="preserve">of the </w:t>
      </w:r>
      <w:r w:rsidR="005B7563">
        <w:rPr>
          <w:lang w:eastAsia="en-AU"/>
        </w:rPr>
        <w:t>SEOS</w:t>
      </w:r>
      <w:r w:rsidR="00664559">
        <w:rPr>
          <w:lang w:eastAsia="en-AU"/>
        </w:rPr>
        <w:t xml:space="preserve"> </w:t>
      </w:r>
      <w:r w:rsidRPr="00E710EA">
        <w:rPr>
          <w:lang w:eastAsia="en-AU"/>
        </w:rPr>
        <w:t xml:space="preserve">would be around 1 per cent of the </w:t>
      </w:r>
      <w:r w:rsidR="00E67797">
        <w:rPr>
          <w:lang w:eastAsia="en-AU"/>
        </w:rPr>
        <w:t xml:space="preserve">estimated </w:t>
      </w:r>
      <w:r w:rsidRPr="00E710EA">
        <w:rPr>
          <w:lang w:eastAsia="en-AU"/>
        </w:rPr>
        <w:t>dwelling price</w:t>
      </w:r>
      <w:r w:rsidR="00E67797">
        <w:rPr>
          <w:lang w:eastAsia="en-AU"/>
        </w:rPr>
        <w:t xml:space="preserve">. </w:t>
      </w:r>
    </w:p>
    <w:p w14:paraId="4B290BD5" w14:textId="0551915A" w:rsidR="00E710EA" w:rsidRPr="00E710EA" w:rsidRDefault="00E710EA" w:rsidP="00E00761">
      <w:pPr>
        <w:pStyle w:val="ListParagraph"/>
        <w:numPr>
          <w:ilvl w:val="0"/>
          <w:numId w:val="4"/>
        </w:numPr>
        <w:ind w:left="284"/>
        <w:contextualSpacing w:val="0"/>
        <w:rPr>
          <w:lang w:eastAsia="en-AU"/>
        </w:rPr>
      </w:pPr>
      <w:r w:rsidRPr="00E710EA">
        <w:rPr>
          <w:lang w:eastAsia="en-AU"/>
        </w:rPr>
        <w:t xml:space="preserve">The Commonwealth loan </w:t>
      </w:r>
      <w:r w:rsidR="00050A4E">
        <w:rPr>
          <w:lang w:eastAsia="en-AU"/>
        </w:rPr>
        <w:t xml:space="preserve">interest rate </w:t>
      </w:r>
      <w:r w:rsidRPr="00E710EA">
        <w:rPr>
          <w:lang w:eastAsia="en-AU"/>
        </w:rPr>
        <w:t>would be in line with the government 10</w:t>
      </w:r>
      <w:r w:rsidR="001E2E67">
        <w:rPr>
          <w:lang w:eastAsia="en-AU"/>
        </w:rPr>
        <w:t>-</w:t>
      </w:r>
      <w:r w:rsidRPr="00E710EA">
        <w:rPr>
          <w:lang w:eastAsia="en-AU"/>
        </w:rPr>
        <w:t>year bond rate</w:t>
      </w:r>
      <w:r w:rsidR="00C668BD">
        <w:rPr>
          <w:lang w:eastAsia="en-AU"/>
        </w:rPr>
        <w:t>.</w:t>
      </w:r>
      <w:r w:rsidRPr="00E710EA">
        <w:rPr>
          <w:lang w:eastAsia="en-AU"/>
        </w:rPr>
        <w:t xml:space="preserve"> </w:t>
      </w:r>
    </w:p>
    <w:p w14:paraId="00B7DAB3" w14:textId="18C44AFB" w:rsidR="00E710EA" w:rsidRPr="00E710EA" w:rsidRDefault="00E710EA" w:rsidP="00E00761">
      <w:pPr>
        <w:pStyle w:val="ListParagraph"/>
        <w:numPr>
          <w:ilvl w:val="0"/>
          <w:numId w:val="4"/>
        </w:numPr>
        <w:ind w:left="284"/>
        <w:contextualSpacing w:val="0"/>
        <w:rPr>
          <w:lang w:eastAsia="en-AU"/>
        </w:rPr>
      </w:pPr>
      <w:r w:rsidRPr="00E710EA">
        <w:rPr>
          <w:lang w:eastAsia="en-AU"/>
        </w:rPr>
        <w:t>Market interest rates would move in line with the RBA's</w:t>
      </w:r>
      <w:r w:rsidR="004A4BB7">
        <w:rPr>
          <w:lang w:eastAsia="en-AU"/>
        </w:rPr>
        <w:t xml:space="preserve"> current</w:t>
      </w:r>
      <w:r w:rsidRPr="00E710EA">
        <w:rPr>
          <w:lang w:eastAsia="en-AU"/>
        </w:rPr>
        <w:t xml:space="preserve"> housing loan lending rates</w:t>
      </w:r>
      <w:r w:rsidR="001E2E67">
        <w:rPr>
          <w:lang w:eastAsia="en-AU"/>
        </w:rPr>
        <w:t>.</w:t>
      </w:r>
    </w:p>
    <w:p w14:paraId="284DC338" w14:textId="66FBED5F" w:rsidR="00E710EA" w:rsidRPr="00E710EA" w:rsidRDefault="00E710EA" w:rsidP="00E00761">
      <w:pPr>
        <w:pStyle w:val="ListParagraph"/>
        <w:numPr>
          <w:ilvl w:val="0"/>
          <w:numId w:val="4"/>
        </w:numPr>
        <w:ind w:left="284"/>
        <w:contextualSpacing w:val="0"/>
        <w:rPr>
          <w:lang w:eastAsia="en-AU"/>
        </w:rPr>
      </w:pPr>
      <w:r w:rsidRPr="00E710EA">
        <w:rPr>
          <w:lang w:eastAsia="en-AU"/>
        </w:rPr>
        <w:t xml:space="preserve">The maturity of the </w:t>
      </w:r>
      <w:r w:rsidR="004A4BB7">
        <w:rPr>
          <w:lang w:eastAsia="en-AU"/>
        </w:rPr>
        <w:t>SEOS</w:t>
      </w:r>
      <w:r w:rsidR="00812E0A">
        <w:rPr>
          <w:lang w:eastAsia="en-AU"/>
        </w:rPr>
        <w:t xml:space="preserve"> </w:t>
      </w:r>
      <w:r w:rsidRPr="00E710EA">
        <w:rPr>
          <w:lang w:eastAsia="en-AU"/>
        </w:rPr>
        <w:t>loan</w:t>
      </w:r>
      <w:r w:rsidR="00812E0A">
        <w:rPr>
          <w:lang w:eastAsia="en-AU"/>
        </w:rPr>
        <w:t>s</w:t>
      </w:r>
      <w:r w:rsidRPr="00E710EA">
        <w:rPr>
          <w:lang w:eastAsia="en-AU"/>
        </w:rPr>
        <w:t xml:space="preserve"> would be 30 years</w:t>
      </w:r>
      <w:r w:rsidR="001E2E67">
        <w:rPr>
          <w:lang w:eastAsia="en-AU"/>
        </w:rPr>
        <w:t>.</w:t>
      </w:r>
    </w:p>
    <w:p w14:paraId="4A470C0B" w14:textId="39DF8A24" w:rsidR="00E710EA" w:rsidRPr="00A44B84" w:rsidRDefault="00E710EA" w:rsidP="00E00761">
      <w:pPr>
        <w:pStyle w:val="ListParagraph"/>
        <w:numPr>
          <w:ilvl w:val="0"/>
          <w:numId w:val="4"/>
        </w:numPr>
        <w:ind w:left="284"/>
        <w:contextualSpacing w:val="0"/>
        <w:rPr>
          <w:lang w:eastAsia="en-AU"/>
        </w:rPr>
      </w:pPr>
      <w:r w:rsidRPr="00E710EA">
        <w:rPr>
          <w:lang w:eastAsia="en-AU"/>
        </w:rPr>
        <w:t xml:space="preserve">Debt </w:t>
      </w:r>
      <w:r w:rsidRPr="00A44B84">
        <w:rPr>
          <w:lang w:eastAsia="en-AU"/>
        </w:rPr>
        <w:t xml:space="preserve">not expected to be repaid </w:t>
      </w:r>
      <w:r w:rsidR="00A94EE1" w:rsidRPr="00A44B84">
        <w:rPr>
          <w:lang w:eastAsia="en-AU"/>
        </w:rPr>
        <w:t>would</w:t>
      </w:r>
      <w:r w:rsidRPr="00A44B84">
        <w:rPr>
          <w:lang w:eastAsia="en-AU"/>
        </w:rPr>
        <w:t xml:space="preserve"> be </w:t>
      </w:r>
      <w:r w:rsidR="00BE262B" w:rsidRPr="00A44B84">
        <w:rPr>
          <w:lang w:eastAsia="en-AU"/>
        </w:rPr>
        <w:t>1.5</w:t>
      </w:r>
      <w:r w:rsidRPr="00A44B84">
        <w:rPr>
          <w:lang w:eastAsia="en-AU"/>
        </w:rPr>
        <w:t xml:space="preserve"> per cent of </w:t>
      </w:r>
      <w:r w:rsidR="005873F9" w:rsidRPr="00A44B84">
        <w:rPr>
          <w:lang w:eastAsia="en-AU"/>
        </w:rPr>
        <w:t xml:space="preserve">debt </w:t>
      </w:r>
      <w:r w:rsidRPr="00A44B84">
        <w:rPr>
          <w:lang w:eastAsia="en-AU"/>
        </w:rPr>
        <w:t>issued</w:t>
      </w:r>
      <w:r w:rsidR="005873F9" w:rsidRPr="00A44B84">
        <w:rPr>
          <w:lang w:eastAsia="en-AU"/>
        </w:rPr>
        <w:t>.</w:t>
      </w:r>
      <w:r w:rsidRPr="00A44B84">
        <w:rPr>
          <w:lang w:eastAsia="en-AU"/>
        </w:rPr>
        <w:t xml:space="preserve"> </w:t>
      </w:r>
    </w:p>
    <w:p w14:paraId="4FC357DA" w14:textId="144C7FF4" w:rsidR="00EA525D" w:rsidRPr="00A44B84" w:rsidRDefault="00EA525D" w:rsidP="00E00761">
      <w:pPr>
        <w:pStyle w:val="ListParagraph"/>
        <w:numPr>
          <w:ilvl w:val="0"/>
          <w:numId w:val="4"/>
        </w:numPr>
        <w:ind w:left="284"/>
        <w:contextualSpacing w:val="0"/>
        <w:rPr>
          <w:lang w:eastAsia="en-AU"/>
        </w:rPr>
      </w:pPr>
      <w:r w:rsidRPr="00A44B84">
        <w:rPr>
          <w:lang w:eastAsia="en-AU"/>
        </w:rPr>
        <w:t xml:space="preserve">State and </w:t>
      </w:r>
      <w:r w:rsidR="003E0213" w:rsidRPr="00A44B84">
        <w:rPr>
          <w:lang w:eastAsia="en-AU"/>
        </w:rPr>
        <w:t>t</w:t>
      </w:r>
      <w:r w:rsidRPr="00A44B84">
        <w:rPr>
          <w:lang w:eastAsia="en-AU"/>
        </w:rPr>
        <w:t xml:space="preserve">erritory governments would contribute to the scheme as specified in the proposal. </w:t>
      </w:r>
    </w:p>
    <w:p w14:paraId="13DE5EEB" w14:textId="7AFFB783" w:rsidR="00627366" w:rsidRPr="00A44B84" w:rsidRDefault="00627366" w:rsidP="00E00761">
      <w:pPr>
        <w:pStyle w:val="ListParagraph"/>
        <w:numPr>
          <w:ilvl w:val="0"/>
          <w:numId w:val="4"/>
        </w:numPr>
        <w:ind w:left="284"/>
        <w:contextualSpacing w:val="0"/>
        <w:rPr>
          <w:lang w:eastAsia="en-AU"/>
        </w:rPr>
      </w:pPr>
      <w:r w:rsidRPr="00A44B84">
        <w:rPr>
          <w:lang w:eastAsia="en-AU"/>
        </w:rPr>
        <w:t>All income</w:t>
      </w:r>
      <w:r w:rsidR="0092557D" w:rsidRPr="00A44B84">
        <w:rPr>
          <w:lang w:eastAsia="en-AU"/>
        </w:rPr>
        <w:t xml:space="preserve"> </w:t>
      </w:r>
      <w:r w:rsidR="000656A0" w:rsidRPr="00A44B84">
        <w:rPr>
          <w:lang w:eastAsia="en-AU"/>
        </w:rPr>
        <w:t>from rents paid and</w:t>
      </w:r>
      <w:r w:rsidR="0092557D" w:rsidRPr="00A44B84">
        <w:rPr>
          <w:lang w:eastAsia="en-AU"/>
        </w:rPr>
        <w:t xml:space="preserve"> sales</w:t>
      </w:r>
      <w:r w:rsidR="005F2120" w:rsidRPr="00A44B84">
        <w:rPr>
          <w:lang w:eastAsia="en-AU"/>
        </w:rPr>
        <w:t xml:space="preserve"> of housing equity</w:t>
      </w:r>
      <w:r w:rsidRPr="00A44B84">
        <w:rPr>
          <w:lang w:eastAsia="en-AU"/>
        </w:rPr>
        <w:t xml:space="preserve"> would go towards operating costs, </w:t>
      </w:r>
      <w:r w:rsidR="005F2120" w:rsidRPr="00A44B84">
        <w:rPr>
          <w:lang w:eastAsia="en-AU"/>
        </w:rPr>
        <w:t>and</w:t>
      </w:r>
      <w:r w:rsidRPr="00A44B84">
        <w:rPr>
          <w:lang w:eastAsia="en-AU"/>
        </w:rPr>
        <w:t xml:space="preserve"> no </w:t>
      </w:r>
      <w:r w:rsidR="005F2120" w:rsidRPr="00A44B84">
        <w:rPr>
          <w:lang w:eastAsia="en-AU"/>
        </w:rPr>
        <w:t xml:space="preserve">income </w:t>
      </w:r>
      <w:r w:rsidR="00BA2706" w:rsidRPr="00A44B84">
        <w:rPr>
          <w:lang w:eastAsia="en-AU"/>
        </w:rPr>
        <w:t>would be redistributed to</w:t>
      </w:r>
      <w:r w:rsidR="000656A0" w:rsidRPr="00A44B84">
        <w:rPr>
          <w:lang w:eastAsia="en-AU"/>
        </w:rPr>
        <w:t xml:space="preserve"> the</w:t>
      </w:r>
      <w:r w:rsidR="00BA2706" w:rsidRPr="00A44B84">
        <w:rPr>
          <w:lang w:eastAsia="en-AU"/>
        </w:rPr>
        <w:t xml:space="preserve"> Commonwealth or States and Territories.</w:t>
      </w:r>
      <w:r w:rsidRPr="00A44B84">
        <w:rPr>
          <w:lang w:eastAsia="en-AU"/>
        </w:rPr>
        <w:t xml:space="preserve"> </w:t>
      </w:r>
    </w:p>
    <w:p w14:paraId="67208DB2" w14:textId="5DFC8D06" w:rsidR="000656A0" w:rsidRPr="00A44B84" w:rsidRDefault="00C13589" w:rsidP="000656A0">
      <w:pPr>
        <w:pStyle w:val="Bullet2"/>
        <w:rPr>
          <w:lang w:eastAsia="en-AU"/>
        </w:rPr>
      </w:pPr>
      <w:r w:rsidRPr="00A44B84">
        <w:rPr>
          <w:lang w:eastAsia="en-AU"/>
        </w:rPr>
        <w:t xml:space="preserve">Any imbalances </w:t>
      </w:r>
      <w:r w:rsidR="00E7548F" w:rsidRPr="00A44B84">
        <w:rPr>
          <w:lang w:eastAsia="en-AU"/>
        </w:rPr>
        <w:t>between Commonwealth and State or Territory expenditure would be reconciled at the conclusion of the construction program.</w:t>
      </w:r>
    </w:p>
    <w:p w14:paraId="4F83A73A" w14:textId="45588487" w:rsidR="00E710EA" w:rsidRPr="00A44B84" w:rsidRDefault="00E710EA" w:rsidP="00E00761">
      <w:pPr>
        <w:pStyle w:val="ListParagraph"/>
        <w:numPr>
          <w:ilvl w:val="0"/>
          <w:numId w:val="4"/>
        </w:numPr>
        <w:ind w:left="284"/>
        <w:contextualSpacing w:val="0"/>
        <w:rPr>
          <w:lang w:eastAsia="en-AU"/>
        </w:rPr>
      </w:pPr>
      <w:r w:rsidRPr="00A44B84">
        <w:rPr>
          <w:lang w:eastAsia="en-AU"/>
        </w:rPr>
        <w:t xml:space="preserve">The departmental staffing profile to deliver this proposal would reflect a service delivery profile similar </w:t>
      </w:r>
      <w:r w:rsidR="000A6822" w:rsidRPr="00A44B84">
        <w:rPr>
          <w:lang w:eastAsia="en-AU"/>
        </w:rPr>
        <w:t>to</w:t>
      </w:r>
      <w:r w:rsidRPr="00A44B84">
        <w:rPr>
          <w:lang w:eastAsia="en-AU"/>
        </w:rPr>
        <w:t xml:space="preserve"> Services Australia</w:t>
      </w:r>
      <w:r w:rsidR="00703B81" w:rsidRPr="00A44B84">
        <w:rPr>
          <w:lang w:eastAsia="en-AU"/>
        </w:rPr>
        <w:t xml:space="preserve"> </w:t>
      </w:r>
      <w:r w:rsidR="00A241EE" w:rsidRPr="00A44B84">
        <w:rPr>
          <w:lang w:eastAsia="en-AU"/>
        </w:rPr>
        <w:t>and other large programs</w:t>
      </w:r>
      <w:r w:rsidR="00940521" w:rsidRPr="00A44B84">
        <w:rPr>
          <w:lang w:eastAsia="en-AU"/>
        </w:rPr>
        <w:t xml:space="preserve">, </w:t>
      </w:r>
      <w:r w:rsidR="005E4DA5" w:rsidRPr="00A44B84">
        <w:rPr>
          <w:lang w:eastAsia="en-AU"/>
        </w:rPr>
        <w:t xml:space="preserve">adjusted for the level of </w:t>
      </w:r>
      <w:r w:rsidR="00425CEC" w:rsidRPr="00A44B84">
        <w:rPr>
          <w:lang w:eastAsia="en-AU"/>
        </w:rPr>
        <w:t>effort required</w:t>
      </w:r>
      <w:r w:rsidRPr="00A44B84">
        <w:rPr>
          <w:lang w:eastAsia="en-AU"/>
        </w:rPr>
        <w:t xml:space="preserve">. </w:t>
      </w:r>
    </w:p>
    <w:p w14:paraId="011BA46D" w14:textId="30330DE6" w:rsidR="00FE3B13" w:rsidRDefault="00FE3B13" w:rsidP="009B33D1">
      <w:pPr>
        <w:pStyle w:val="Heading2"/>
      </w:pPr>
      <w:r w:rsidRPr="00A44B84">
        <w:t>Methodology</w:t>
      </w:r>
    </w:p>
    <w:p w14:paraId="146A4D36" w14:textId="3E7A57BE" w:rsidR="000F6124" w:rsidRPr="00A44B84" w:rsidRDefault="005076F1" w:rsidP="005076F1">
      <w:r>
        <w:t>Financial implications of this costing were derived by</w:t>
      </w:r>
      <w:r w:rsidR="00FE2573">
        <w:t xml:space="preserve"> estimating </w:t>
      </w:r>
      <w:r w:rsidR="00A13FAE">
        <w:t xml:space="preserve">the </w:t>
      </w:r>
      <w:r w:rsidR="005B3FB4">
        <w:t xml:space="preserve">net </w:t>
      </w:r>
      <w:r w:rsidR="0041611B">
        <w:t xml:space="preserve">amount of funding required to be provided </w:t>
      </w:r>
      <w:r w:rsidR="000869CF">
        <w:t>by</w:t>
      </w:r>
      <w:r w:rsidR="0041611B">
        <w:t xml:space="preserve"> the Commonwealth to the Trust, taking into account the </w:t>
      </w:r>
      <w:r w:rsidR="00A13FAE">
        <w:t xml:space="preserve">cost of constructing the </w:t>
      </w:r>
      <w:r w:rsidR="00A13FAE">
        <w:lastRenderedPageBreak/>
        <w:t xml:space="preserve">specified number of </w:t>
      </w:r>
      <w:r w:rsidR="00A13FAE" w:rsidRPr="00A44B84">
        <w:t>dwellings</w:t>
      </w:r>
      <w:r w:rsidR="0041611B" w:rsidRPr="00A44B84">
        <w:t>, rental incomes</w:t>
      </w:r>
      <w:r w:rsidR="003B69BD" w:rsidRPr="00A44B84">
        <w:t>,</w:t>
      </w:r>
      <w:r w:rsidR="0041611B" w:rsidRPr="00A44B84">
        <w:t xml:space="preserve"> revenue from the sale of </w:t>
      </w:r>
      <w:r w:rsidR="003B69BD" w:rsidRPr="00A44B84">
        <w:t>housing equity under the SEOS, and the proportion of costs that would be met by the States and Territories.</w:t>
      </w:r>
    </w:p>
    <w:p w14:paraId="65BBC997" w14:textId="3E8BEB17" w:rsidR="003B69BD" w:rsidRPr="00A44B84" w:rsidRDefault="003B69BD" w:rsidP="005076F1">
      <w:r w:rsidRPr="00A44B84">
        <w:t xml:space="preserve">Housing construction costs were based on the specified </w:t>
      </w:r>
      <w:r w:rsidR="00BE52A2" w:rsidRPr="00A44B84">
        <w:t xml:space="preserve">maximum average cost of $300,000 per dwelling in 2022-23, </w:t>
      </w:r>
      <w:r w:rsidR="00E72F50" w:rsidRPr="00A44B84">
        <w:t>and grow</w:t>
      </w:r>
      <w:r w:rsidR="00490B80" w:rsidRPr="00A44B84">
        <w:t>n</w:t>
      </w:r>
      <w:r w:rsidR="00E72F50" w:rsidRPr="00A44B84">
        <w:t xml:space="preserve"> in line with historical growth in housing construction costs.</w:t>
      </w:r>
    </w:p>
    <w:p w14:paraId="37358D9B" w14:textId="0AC82DB2" w:rsidR="005B7563" w:rsidRDefault="00C6489E" w:rsidP="005076F1">
      <w:r w:rsidRPr="00A44B84">
        <w:t xml:space="preserve">Rental income from residential tenancies </w:t>
      </w:r>
      <w:r w:rsidR="0069129C" w:rsidRPr="00A44B84">
        <w:t>was calculated by estimat</w:t>
      </w:r>
      <w:r w:rsidR="00D854B2" w:rsidRPr="00A44B84">
        <w:t>ing</w:t>
      </w:r>
      <w:r w:rsidR="0069129C" w:rsidRPr="00A44B84">
        <w:t xml:space="preserve"> </w:t>
      </w:r>
      <w:r w:rsidR="00D854B2" w:rsidRPr="00A44B84">
        <w:t xml:space="preserve">average </w:t>
      </w:r>
      <w:r w:rsidR="0069129C" w:rsidRPr="00A44B84">
        <w:t xml:space="preserve">yearly rental income </w:t>
      </w:r>
      <w:r w:rsidR="00D854B2" w:rsidRPr="00A44B84">
        <w:t>multiplied</w:t>
      </w:r>
      <w:r w:rsidR="0069129C" w:rsidRPr="00A44B84">
        <w:t xml:space="preserve"> by the number of households. </w:t>
      </w:r>
      <w:r w:rsidR="00787DF1" w:rsidRPr="00A44B84">
        <w:t xml:space="preserve"> </w:t>
      </w:r>
      <w:r w:rsidR="00BE3ED6" w:rsidRPr="00A44B84">
        <w:t xml:space="preserve">Rental income </w:t>
      </w:r>
      <w:r w:rsidR="005B7563" w:rsidRPr="00A44B84">
        <w:t>for tenancies reserved for low-income households was</w:t>
      </w:r>
      <w:r w:rsidR="00496121" w:rsidRPr="00A44B84">
        <w:t xml:space="preserve"> around</w:t>
      </w:r>
      <w:r w:rsidR="005B7563">
        <w:t xml:space="preserve"> </w:t>
      </w:r>
      <w:r w:rsidR="00496121">
        <w:t xml:space="preserve">25 per cent of household income based on </w:t>
      </w:r>
      <w:r w:rsidR="00E3198C">
        <w:t>household</w:t>
      </w:r>
      <w:r w:rsidR="00496121">
        <w:t xml:space="preserve"> income for the </w:t>
      </w:r>
      <w:r w:rsidR="00E3198C">
        <w:t xml:space="preserve">bottom quintile </w:t>
      </w:r>
      <w:r w:rsidR="00496121">
        <w:t>of households.</w:t>
      </w:r>
      <w:r w:rsidR="00536ADC">
        <w:t xml:space="preserve">  </w:t>
      </w:r>
      <w:r w:rsidR="00496121">
        <w:t xml:space="preserve">For the universal access </w:t>
      </w:r>
      <w:r w:rsidR="00B47B37">
        <w:t xml:space="preserve">tenancies rental income was based on national market rent </w:t>
      </w:r>
      <w:r w:rsidR="00536ADC">
        <w:t xml:space="preserve">for houses. </w:t>
      </w:r>
    </w:p>
    <w:p w14:paraId="1587A2D2" w14:textId="4188670B" w:rsidR="00C14F3D" w:rsidRDefault="00E72D43" w:rsidP="005076F1">
      <w:r>
        <w:t xml:space="preserve">The </w:t>
      </w:r>
      <w:r w:rsidR="00561674">
        <w:t xml:space="preserve">financial impact of the </w:t>
      </w:r>
      <w:r>
        <w:t>e</w:t>
      </w:r>
      <w:r w:rsidR="00F91EFD">
        <w:t xml:space="preserve">quity </w:t>
      </w:r>
      <w:r>
        <w:t>s</w:t>
      </w:r>
      <w:r w:rsidR="00F91EFD">
        <w:t xml:space="preserve">old </w:t>
      </w:r>
      <w:r>
        <w:t>to</w:t>
      </w:r>
      <w:r w:rsidR="00F91EFD">
        <w:t xml:space="preserve"> occupants as part of the </w:t>
      </w:r>
      <w:r w:rsidR="005B7563">
        <w:t>SEOS</w:t>
      </w:r>
      <w:r w:rsidR="00F91EFD">
        <w:t xml:space="preserve"> was calculated </w:t>
      </w:r>
      <w:r w:rsidR="0068440B">
        <w:t xml:space="preserve">as a percentage of the estimated dwelling price in each year </w:t>
      </w:r>
      <w:r w:rsidR="000C72A5">
        <w:t xml:space="preserve">of </w:t>
      </w:r>
      <w:r w:rsidR="0068440B">
        <w:t xml:space="preserve">the scheme.  The remaining equity share </w:t>
      </w:r>
      <w:r w:rsidR="00546256">
        <w:t>would be</w:t>
      </w:r>
      <w:r w:rsidR="0068440B">
        <w:t xml:space="preserve"> </w:t>
      </w:r>
      <w:r w:rsidR="00BD4DA4">
        <w:t>retained by the Commonwealth</w:t>
      </w:r>
      <w:r w:rsidR="00F54CD0">
        <w:t xml:space="preserve">.  The deposit to be paid by participants </w:t>
      </w:r>
      <w:r w:rsidR="00E13366">
        <w:t xml:space="preserve">was calculated as 10 per cent of </w:t>
      </w:r>
      <w:r w:rsidR="00DA1F68">
        <w:t xml:space="preserve">the </w:t>
      </w:r>
      <w:r w:rsidR="00E13366">
        <w:t xml:space="preserve">dwelling price </w:t>
      </w:r>
      <w:r w:rsidR="00DA1F68">
        <w:t>for the relevant</w:t>
      </w:r>
      <w:r w:rsidR="00E13366">
        <w:t xml:space="preserve"> year. </w:t>
      </w:r>
    </w:p>
    <w:p w14:paraId="08E42FA3" w14:textId="6F6CA8E3" w:rsidR="001F0BB1" w:rsidRDefault="001F0BB1" w:rsidP="005076F1">
      <w:r>
        <w:t xml:space="preserve">The </w:t>
      </w:r>
      <w:r w:rsidR="00FB5EED">
        <w:t>loan amount was calculated by</w:t>
      </w:r>
      <w:r>
        <w:t xml:space="preserve"> </w:t>
      </w:r>
      <w:r w:rsidR="00950233">
        <w:t xml:space="preserve">subtracting the deposit paid </w:t>
      </w:r>
      <w:r w:rsidR="00FB5EED">
        <w:t>from the equity stake</w:t>
      </w:r>
      <w:r w:rsidR="009B11C2">
        <w:t xml:space="preserve"> and was treated as a concessional loan</w:t>
      </w:r>
      <w:r w:rsidR="00FB5EED">
        <w:t>.</w:t>
      </w:r>
    </w:p>
    <w:p w14:paraId="46D6F321" w14:textId="582D09E5" w:rsidR="00EE58B8" w:rsidRDefault="00EE58B8" w:rsidP="005076F1">
      <w:r>
        <w:t xml:space="preserve">Operating costs </w:t>
      </w:r>
      <w:r w:rsidR="00361A82">
        <w:t xml:space="preserve">for the </w:t>
      </w:r>
      <w:r w:rsidR="005B7563">
        <w:t>SEOS</w:t>
      </w:r>
      <w:r w:rsidR="00361A82">
        <w:t xml:space="preserve"> </w:t>
      </w:r>
      <w:r w:rsidR="002A1216">
        <w:t xml:space="preserve">were </w:t>
      </w:r>
      <w:r w:rsidR="00D52409">
        <w:t>based on a percentage</w:t>
      </w:r>
      <w:r w:rsidR="003574AA">
        <w:t xml:space="preserve"> of</w:t>
      </w:r>
      <w:r w:rsidR="00D52409">
        <w:t xml:space="preserve"> the total value of </w:t>
      </w:r>
      <w:r w:rsidR="009B0DA5">
        <w:t>dwelling</w:t>
      </w:r>
      <w:r w:rsidR="00D52409">
        <w:t xml:space="preserve">s </w:t>
      </w:r>
      <w:r w:rsidR="00536EE0">
        <w:t>in</w:t>
      </w:r>
      <w:r w:rsidR="00D52409">
        <w:t xml:space="preserve"> the scheme.</w:t>
      </w:r>
      <w:r w:rsidR="009B0DA5">
        <w:t xml:space="preserve">  The costs were split between the occupant and the Commonwealth </w:t>
      </w:r>
      <w:r w:rsidR="00C376B9">
        <w:t xml:space="preserve">based on the </w:t>
      </w:r>
      <w:r w:rsidR="008A11AC">
        <w:t>average equity stake</w:t>
      </w:r>
      <w:r w:rsidR="00FD7938">
        <w:t xml:space="preserve"> of each party. </w:t>
      </w:r>
    </w:p>
    <w:p w14:paraId="67188F4E" w14:textId="5A35F8E7" w:rsidR="005467E2" w:rsidRDefault="00513AB9" w:rsidP="009368FD">
      <w:r>
        <w:t xml:space="preserve">The </w:t>
      </w:r>
      <w:r w:rsidR="00A641C3">
        <w:t xml:space="preserve">Departmental </w:t>
      </w:r>
      <w:r>
        <w:t xml:space="preserve">expenses </w:t>
      </w:r>
      <w:r w:rsidR="00A641C3">
        <w:t>were estimat</w:t>
      </w:r>
      <w:r w:rsidR="006D2D8A">
        <w:t>ed based on</w:t>
      </w:r>
      <w:r w:rsidR="00A641C3">
        <w:t xml:space="preserve"> the</w:t>
      </w:r>
      <w:r w:rsidR="006D2D8A">
        <w:t xml:space="preserve"> </w:t>
      </w:r>
      <w:r w:rsidR="00A641C3">
        <w:t xml:space="preserve">workforce required to deliver </w:t>
      </w:r>
      <w:r w:rsidR="006D2D8A">
        <w:t>other sign</w:t>
      </w:r>
      <w:r w:rsidR="001B6A94">
        <w:t xml:space="preserve">ificant </w:t>
      </w:r>
      <w:r w:rsidR="006D2D8A">
        <w:t xml:space="preserve">service </w:t>
      </w:r>
      <w:r w:rsidR="003A1D90">
        <w:t xml:space="preserve">delivery </w:t>
      </w:r>
      <w:r w:rsidR="001B6A94">
        <w:t>programs</w:t>
      </w:r>
      <w:r w:rsidR="003A1D90">
        <w:t xml:space="preserve">. </w:t>
      </w:r>
    </w:p>
    <w:p w14:paraId="343E99B0" w14:textId="77777777" w:rsidR="001C7A03" w:rsidRPr="00592227" w:rsidRDefault="001C7A03" w:rsidP="001C7A03">
      <w:pPr>
        <w:pStyle w:val="BodyText"/>
      </w:pPr>
      <w:r>
        <w:t>Financial implications were rounded consistent with the PBO’s rounding rules as outlined on the PBO Costings and budget information webpage.</w:t>
      </w:r>
      <w:r>
        <w:rPr>
          <w:rStyle w:val="FootnoteReference"/>
        </w:rPr>
        <w:footnoteReference w:id="2"/>
      </w:r>
    </w:p>
    <w:p w14:paraId="609AB7C6" w14:textId="28BEE68E" w:rsidR="00FE3B13" w:rsidRPr="00D014E1" w:rsidRDefault="00FE3B13" w:rsidP="009B33D1">
      <w:pPr>
        <w:pStyle w:val="Heading2"/>
      </w:pPr>
      <w:r w:rsidRPr="00D014E1">
        <w:t>Data sources</w:t>
      </w:r>
    </w:p>
    <w:p w14:paraId="6511D5AF" w14:textId="4ED248C8" w:rsidR="00087777" w:rsidRPr="008033B0" w:rsidRDefault="00683615" w:rsidP="00DF6942">
      <w:pPr>
        <w:rPr>
          <w:color w:val="auto"/>
        </w:rPr>
      </w:pPr>
      <w:r w:rsidRPr="008033B0">
        <w:rPr>
          <w:color w:val="auto"/>
        </w:rPr>
        <w:t>Australian Bureau of Statistics, 2021. Consumer Price Index, Australia</w:t>
      </w:r>
      <w:r w:rsidR="004F3B04" w:rsidRPr="008033B0">
        <w:rPr>
          <w:color w:val="auto"/>
        </w:rPr>
        <w:t xml:space="preserve">. </w:t>
      </w:r>
      <w:r w:rsidR="00777288" w:rsidRPr="008033B0">
        <w:rPr>
          <w:color w:val="auto"/>
        </w:rPr>
        <w:t xml:space="preserve">[Online] Accessed 10/08/2021 from </w:t>
      </w:r>
      <w:hyperlink r:id="rId12" w:history="1">
        <w:r w:rsidR="008033B0" w:rsidRPr="00705F2D">
          <w:rPr>
            <w:rStyle w:val="Hyperlink"/>
            <w:color w:val="auto"/>
          </w:rPr>
          <w:t>https://www.abs.gov.au/statistics/economy/price-indexes-and-inflation/consumer-price-index-australia/latest-release</w:t>
        </w:r>
      </w:hyperlink>
      <w:r w:rsidR="008033B0" w:rsidRPr="00705F2D">
        <w:rPr>
          <w:rStyle w:val="Hyperlink"/>
          <w:color w:val="auto"/>
        </w:rPr>
        <w:t xml:space="preserve"> </w:t>
      </w:r>
    </w:p>
    <w:p w14:paraId="0038205E" w14:textId="777C0E48" w:rsidR="004F3B04" w:rsidRPr="002E66C4" w:rsidRDefault="004F3B04" w:rsidP="004F3B04">
      <w:pPr>
        <w:rPr>
          <w:color w:val="auto"/>
        </w:rPr>
      </w:pPr>
      <w:r w:rsidRPr="008033B0">
        <w:rPr>
          <w:color w:val="auto"/>
        </w:rPr>
        <w:t>Australian Bureau of Statistics, 2021. Producer Price Index, Australia</w:t>
      </w:r>
      <w:r w:rsidR="00777288" w:rsidRPr="008033B0">
        <w:rPr>
          <w:color w:val="auto"/>
        </w:rPr>
        <w:t xml:space="preserve">. [Online] Accessed 10/08/2021 from </w:t>
      </w:r>
      <w:hyperlink r:id="rId13" w:anchor="data-download" w:history="1">
        <w:r w:rsidR="008033B0" w:rsidRPr="002E66C4">
          <w:rPr>
            <w:rStyle w:val="Hyperlink"/>
            <w:color w:val="auto"/>
          </w:rPr>
          <w:t>https://www.abs.gov.au/statistics/economy/price-indexes-and-inflation/producer-price-indexes-australia/latest-release#data-download</w:t>
        </w:r>
      </w:hyperlink>
      <w:r w:rsidR="008033B0" w:rsidRPr="002E66C4">
        <w:rPr>
          <w:color w:val="auto"/>
        </w:rPr>
        <w:t xml:space="preserve"> </w:t>
      </w:r>
    </w:p>
    <w:p w14:paraId="04A39B2D" w14:textId="0535ED67" w:rsidR="008B577B" w:rsidRPr="002E66C4" w:rsidRDefault="008B577B" w:rsidP="008B577B">
      <w:pPr>
        <w:pStyle w:val="Bullet1"/>
        <w:numPr>
          <w:ilvl w:val="0"/>
          <w:numId w:val="0"/>
        </w:numPr>
        <w:rPr>
          <w:color w:val="auto"/>
        </w:rPr>
      </w:pPr>
      <w:r w:rsidRPr="002E66C4">
        <w:rPr>
          <w:color w:val="auto"/>
        </w:rPr>
        <w:t>The Department of Finance provided the standard departmental costing template as at the 2021-22 Budget.</w:t>
      </w:r>
    </w:p>
    <w:p w14:paraId="00E14B55" w14:textId="4DDDC74E" w:rsidR="00894E27" w:rsidRPr="002E66C4" w:rsidRDefault="00774CD2" w:rsidP="008B577B">
      <w:pPr>
        <w:pStyle w:val="Bullet1"/>
        <w:numPr>
          <w:ilvl w:val="0"/>
          <w:numId w:val="0"/>
        </w:numPr>
        <w:rPr>
          <w:color w:val="auto"/>
        </w:rPr>
      </w:pPr>
      <w:r w:rsidRPr="002E66C4">
        <w:rPr>
          <w:color w:val="auto"/>
        </w:rPr>
        <w:t xml:space="preserve">Department of Social Services, 2011. </w:t>
      </w:r>
      <w:r w:rsidR="008650FC" w:rsidRPr="002E66C4">
        <w:rPr>
          <w:color w:val="auto"/>
        </w:rPr>
        <w:t xml:space="preserve">National Dialogue on Universal Housing Design - Strategic Plan </w:t>
      </w:r>
      <w:r w:rsidR="00837005" w:rsidRPr="002E66C4">
        <w:rPr>
          <w:color w:val="auto"/>
        </w:rPr>
        <w:t xml:space="preserve">[Online] Accessed 23/09/2021 from </w:t>
      </w:r>
      <w:hyperlink r:id="rId14" w:history="1">
        <w:r w:rsidR="008650FC" w:rsidRPr="002E66C4">
          <w:rPr>
            <w:rStyle w:val="Hyperlink"/>
            <w:color w:val="auto"/>
          </w:rPr>
          <w:t>https://www.dss.gov.au/our-responsibilities/disability-and-carers/program-services/government-international/national-disability-strategy-initiatives/livable-housing-design/national-dialogue-on-universal-housing-design-strategic-plan</w:t>
        </w:r>
      </w:hyperlink>
    </w:p>
    <w:p w14:paraId="3AC61A64" w14:textId="77777777" w:rsidR="00EF1D12" w:rsidRPr="00DC63F7" w:rsidRDefault="00EF1D12" w:rsidP="00EF1D12">
      <w:pPr>
        <w:pStyle w:val="BodyText"/>
        <w:rPr>
          <w:color w:val="auto"/>
        </w:rPr>
      </w:pPr>
      <w:r w:rsidRPr="002E66C4">
        <w:rPr>
          <w:color w:val="auto"/>
        </w:rPr>
        <w:t>Economic param</w:t>
      </w:r>
      <w:r w:rsidRPr="00DC63F7">
        <w:rPr>
          <w:color w:val="auto"/>
        </w:rPr>
        <w:t>eters used in the model were provided by the Department of Finance and the Treasury as at the 2021-22 Budget.</w:t>
      </w:r>
    </w:p>
    <w:p w14:paraId="7DACCEBC" w14:textId="6FA5B37B" w:rsidR="007A66B4" w:rsidRPr="00705F2D" w:rsidRDefault="007A66B4" w:rsidP="008B577B">
      <w:pPr>
        <w:pStyle w:val="Bullet1"/>
        <w:numPr>
          <w:ilvl w:val="0"/>
          <w:numId w:val="0"/>
        </w:numPr>
        <w:rPr>
          <w:color w:val="auto"/>
        </w:rPr>
      </w:pPr>
      <w:r w:rsidRPr="00705F2D">
        <w:rPr>
          <w:color w:val="auto"/>
        </w:rPr>
        <w:lastRenderedPageBreak/>
        <w:t xml:space="preserve">Reserve Bank of Australia, 2021. Indicator </w:t>
      </w:r>
      <w:r w:rsidR="006877D1" w:rsidRPr="00705F2D">
        <w:rPr>
          <w:color w:val="auto"/>
        </w:rPr>
        <w:t>Lending Rates – F5</w:t>
      </w:r>
      <w:r w:rsidR="00BA3E35" w:rsidRPr="00705F2D">
        <w:rPr>
          <w:color w:val="auto"/>
        </w:rPr>
        <w:t xml:space="preserve">. [Online] Accessed 09/08/2021 </w:t>
      </w:r>
      <w:r w:rsidR="00223552" w:rsidRPr="00705F2D">
        <w:rPr>
          <w:color w:val="auto"/>
        </w:rPr>
        <w:t xml:space="preserve">from  </w:t>
      </w:r>
      <w:hyperlink r:id="rId15" w:history="1">
        <w:r w:rsidR="008033B0" w:rsidRPr="00705F2D">
          <w:rPr>
            <w:rStyle w:val="Hyperlink"/>
            <w:color w:val="auto"/>
          </w:rPr>
          <w:t>https://www.rba.gov.au/statistics/tables/</w:t>
        </w:r>
      </w:hyperlink>
      <w:r w:rsidR="008033B0" w:rsidRPr="00705F2D">
        <w:rPr>
          <w:color w:val="auto"/>
        </w:rPr>
        <w:t xml:space="preserve"> </w:t>
      </w:r>
    </w:p>
    <w:p w14:paraId="21334392" w14:textId="30675E6C" w:rsidR="00B47FC5" w:rsidRPr="00705F2D" w:rsidRDefault="00B47FC5" w:rsidP="008B577B">
      <w:pPr>
        <w:pStyle w:val="Bullet1"/>
        <w:numPr>
          <w:ilvl w:val="0"/>
          <w:numId w:val="0"/>
        </w:numPr>
        <w:rPr>
          <w:color w:val="auto"/>
        </w:rPr>
      </w:pPr>
      <w:r w:rsidRPr="00705F2D">
        <w:rPr>
          <w:color w:val="auto"/>
        </w:rPr>
        <w:t xml:space="preserve">Domain, 2021. </w:t>
      </w:r>
      <w:r w:rsidR="00872C25" w:rsidRPr="00705F2D">
        <w:rPr>
          <w:color w:val="auto"/>
        </w:rPr>
        <w:t xml:space="preserve">June 2021 Rental Report. [Online] Accessed 10/08/2021 from </w:t>
      </w:r>
      <w:hyperlink r:id="rId16" w:history="1">
        <w:r w:rsidR="008033B0" w:rsidRPr="00705F2D">
          <w:rPr>
            <w:rStyle w:val="Hyperlink"/>
            <w:color w:val="auto"/>
          </w:rPr>
          <w:t>https://www.domain.com.au/research/rental-report/june-2021/</w:t>
        </w:r>
      </w:hyperlink>
      <w:r w:rsidR="008033B0" w:rsidRPr="00705F2D">
        <w:rPr>
          <w:color w:val="auto"/>
        </w:rPr>
        <w:t xml:space="preserve"> </w:t>
      </w:r>
    </w:p>
    <w:p w14:paraId="4CF91762" w14:textId="683F3C78" w:rsidR="00522111" w:rsidRPr="00705F2D" w:rsidRDefault="00041602" w:rsidP="008B577B">
      <w:pPr>
        <w:pStyle w:val="Bullet1"/>
        <w:numPr>
          <w:ilvl w:val="0"/>
          <w:numId w:val="0"/>
        </w:numPr>
        <w:rPr>
          <w:color w:val="auto"/>
        </w:rPr>
      </w:pPr>
      <w:r w:rsidRPr="00705F2D">
        <w:rPr>
          <w:color w:val="auto"/>
        </w:rPr>
        <w:t xml:space="preserve">KPMG, 2012. Housing Ministers’ Advisory Committee – Social Housing </w:t>
      </w:r>
      <w:r w:rsidR="00953801" w:rsidRPr="00705F2D">
        <w:rPr>
          <w:color w:val="auto"/>
        </w:rPr>
        <w:t>Initiative</w:t>
      </w:r>
      <w:r w:rsidRPr="00705F2D">
        <w:rPr>
          <w:color w:val="auto"/>
        </w:rPr>
        <w:t xml:space="preserve"> Review September 2012</w:t>
      </w:r>
      <w:r w:rsidR="00953801" w:rsidRPr="00705F2D">
        <w:rPr>
          <w:color w:val="auto"/>
        </w:rPr>
        <w:t>.</w:t>
      </w:r>
      <w:r w:rsidR="005C10C9" w:rsidRPr="00705F2D">
        <w:rPr>
          <w:color w:val="auto"/>
        </w:rPr>
        <w:t xml:space="preserve"> </w:t>
      </w:r>
      <w:r w:rsidR="00524558" w:rsidRPr="00705F2D">
        <w:rPr>
          <w:color w:val="auto"/>
        </w:rPr>
        <w:t xml:space="preserve">[Online] Accessed 04/08/2021 from  </w:t>
      </w:r>
      <w:hyperlink r:id="rId17" w:history="1">
        <w:r w:rsidR="004B2A78" w:rsidRPr="00705F2D">
          <w:rPr>
            <w:rStyle w:val="Hyperlink"/>
            <w:color w:val="auto"/>
          </w:rPr>
          <w:t>http://www.nwhn.net.au/admin/file/content101/c6/social_housing_initiative_review.pdf</w:t>
        </w:r>
      </w:hyperlink>
      <w:r w:rsidR="004B2A78" w:rsidRPr="00705F2D">
        <w:rPr>
          <w:color w:val="auto"/>
        </w:rPr>
        <w:t xml:space="preserve"> </w:t>
      </w:r>
    </w:p>
    <w:p w14:paraId="783F8F3C" w14:textId="50D1C33A" w:rsidR="0026610B" w:rsidRPr="00705F2D" w:rsidRDefault="0026610B" w:rsidP="008B577B">
      <w:pPr>
        <w:pStyle w:val="Bullet1"/>
        <w:numPr>
          <w:ilvl w:val="0"/>
          <w:numId w:val="0"/>
        </w:numPr>
        <w:rPr>
          <w:color w:val="auto"/>
        </w:rPr>
        <w:sectPr w:rsidR="0026610B" w:rsidRPr="00705F2D" w:rsidSect="00ED1DCD">
          <w:headerReference w:type="even" r:id="rId18"/>
          <w:headerReference w:type="default" r:id="rId19"/>
          <w:footerReference w:type="even" r:id="rId20"/>
          <w:footerReference w:type="default" r:id="rId21"/>
          <w:headerReference w:type="first" r:id="rId22"/>
          <w:footerReference w:type="first" r:id="rId23"/>
          <w:pgSz w:w="11907" w:h="16839" w:code="9"/>
          <w:pgMar w:top="1134" w:right="1418" w:bottom="1134" w:left="1418" w:header="284" w:footer="454" w:gutter="0"/>
          <w:pgNumType w:start="1"/>
          <w:cols w:space="708"/>
          <w:formProt w:val="0"/>
          <w:titlePg/>
          <w:docGrid w:linePitch="360"/>
        </w:sectPr>
      </w:pPr>
      <w:r w:rsidRPr="00705F2D">
        <w:rPr>
          <w:color w:val="auto"/>
        </w:rPr>
        <w:t>Davidson P; Bradbury B; Wong M &amp; B; Hill P, 2020. Inequality in Australia, 2020 Part 2: Who is affected and why Australian Council of Social Service (ACOSS) and UNSW (Sydney).</w:t>
      </w:r>
      <w:r w:rsidR="0059604F" w:rsidRPr="00705F2D">
        <w:rPr>
          <w:color w:val="auto"/>
        </w:rPr>
        <w:t xml:space="preserve"> [Online] Accessed </w:t>
      </w:r>
      <w:r w:rsidR="00DE7987" w:rsidRPr="00705F2D">
        <w:rPr>
          <w:color w:val="auto"/>
        </w:rPr>
        <w:t xml:space="preserve">05/08/2021 from </w:t>
      </w:r>
      <w:hyperlink r:id="rId24" w:history="1">
        <w:r w:rsidR="00705F2D" w:rsidRPr="00705F2D">
          <w:rPr>
            <w:rStyle w:val="Hyperlink"/>
            <w:color w:val="auto"/>
          </w:rPr>
          <w:t>http://povertyandinequality.acoss.org.au/wp-content/uploads/2020/12/Inequality-in-Australia-2020-Part-2-Who-is-affected-and-why_FINAL.pdf</w:t>
        </w:r>
      </w:hyperlink>
      <w:r w:rsidR="00705F2D" w:rsidRPr="00705F2D">
        <w:rPr>
          <w:color w:val="auto"/>
        </w:rPr>
        <w:t xml:space="preserve"> </w:t>
      </w:r>
    </w:p>
    <w:bookmarkEnd w:id="0"/>
    <w:p w14:paraId="67CAEC72" w14:textId="1E459A3C" w:rsidR="00ED1DCD" w:rsidRDefault="00B60BA9" w:rsidP="00ED1DCD">
      <w:pPr>
        <w:pStyle w:val="Heading8"/>
        <w:spacing w:before="240" w:after="120"/>
      </w:pPr>
      <w:r>
        <w:rPr>
          <w:noProof/>
        </w:rPr>
        <w:lastRenderedPageBreak/>
        <w:fldChar w:fldCharType="begin"/>
      </w:r>
      <w:r>
        <w:rPr>
          <w:noProof/>
        </w:rPr>
        <w:instrText xml:space="preserve"> STYLEREF  "Name of Proposal"  \* MERGEFORMAT </w:instrText>
      </w:r>
      <w:r>
        <w:rPr>
          <w:noProof/>
        </w:rPr>
        <w:fldChar w:fldCharType="separate"/>
      </w:r>
      <w:r w:rsidR="00223D0E">
        <w:rPr>
          <w:noProof/>
        </w:rPr>
        <w:t>One Million Homes</w:t>
      </w:r>
      <w:r>
        <w:rPr>
          <w:noProof/>
        </w:rPr>
        <w:fldChar w:fldCharType="end"/>
      </w:r>
      <w:r w:rsidR="00B74F06">
        <w:t xml:space="preserve"> – financial implications</w:t>
      </w:r>
    </w:p>
    <w:p w14:paraId="24FEC41C" w14:textId="06E77EE2" w:rsidR="001165C6" w:rsidRDefault="001165C6" w:rsidP="001165C6">
      <w:pPr>
        <w:pStyle w:val="Caption"/>
        <w:widowControl w:val="0"/>
        <w:tabs>
          <w:tab w:val="left" w:pos="9356"/>
        </w:tabs>
        <w:rPr>
          <w:vertAlign w:val="superscript"/>
        </w:rPr>
      </w:pPr>
      <w:r w:rsidRPr="002D239A">
        <w:t xml:space="preserve">Table </w:t>
      </w:r>
      <w:r>
        <w:rPr>
          <w:noProof/>
        </w:rPr>
        <w:fldChar w:fldCharType="begin"/>
      </w:r>
      <w:r>
        <w:rPr>
          <w:noProof/>
        </w:rPr>
        <w:instrText xml:space="preserve"> STYLEREF 8 \s </w:instrText>
      </w:r>
      <w:r>
        <w:rPr>
          <w:noProof/>
        </w:rPr>
        <w:fldChar w:fldCharType="separate"/>
      </w:r>
      <w:r w:rsidR="00223D0E">
        <w:rPr>
          <w:noProof/>
        </w:rPr>
        <w:t>A</w:t>
      </w:r>
      <w:r>
        <w:rPr>
          <w:noProof/>
        </w:rPr>
        <w:fldChar w:fldCharType="end"/>
      </w:r>
      <w:r>
        <w:rPr>
          <w:noProof/>
        </w:rPr>
        <w:fldChar w:fldCharType="begin"/>
      </w:r>
      <w:r>
        <w:rPr>
          <w:noProof/>
        </w:rPr>
        <w:instrText xml:space="preserve"> SEQ AppendixTable\s 8 </w:instrText>
      </w:r>
      <w:r>
        <w:rPr>
          <w:noProof/>
        </w:rPr>
        <w:fldChar w:fldCharType="separate"/>
      </w:r>
      <w:r w:rsidR="00223D0E">
        <w:rPr>
          <w:noProof/>
        </w:rPr>
        <w:t>1</w:t>
      </w:r>
      <w:r>
        <w:rPr>
          <w:noProof/>
        </w:rPr>
        <w:fldChar w:fldCharType="end"/>
      </w:r>
      <w:r w:rsidRPr="002D239A">
        <w:t xml:space="preserve">: </w:t>
      </w:r>
      <w:r>
        <w:rPr>
          <w:noProof/>
        </w:rPr>
        <w:fldChar w:fldCharType="begin"/>
      </w:r>
      <w:r>
        <w:rPr>
          <w:noProof/>
        </w:rPr>
        <w:instrText xml:space="preserve"> STYLEREF  "Name of Proposal"  \* MERGEFORMAT </w:instrText>
      </w:r>
      <w:r>
        <w:rPr>
          <w:noProof/>
        </w:rPr>
        <w:fldChar w:fldCharType="separate"/>
      </w:r>
      <w:r w:rsidR="00223D0E">
        <w:rPr>
          <w:noProof/>
        </w:rPr>
        <w:t>One Million Homes</w:t>
      </w:r>
      <w:r>
        <w:rPr>
          <w:noProof/>
        </w:rPr>
        <w:fldChar w:fldCharType="end"/>
      </w:r>
      <w:r>
        <w:t xml:space="preserve"> –</w:t>
      </w:r>
      <w:r w:rsidR="00A43B58">
        <w:t xml:space="preserve"> </w:t>
      </w:r>
      <w:r>
        <w:t>Fiscal balance ($m)</w:t>
      </w:r>
      <w:r>
        <w:rPr>
          <w:vertAlign w:val="superscript"/>
        </w:rPr>
        <w:t>(a)</w:t>
      </w:r>
    </w:p>
    <w:tbl>
      <w:tblPr>
        <w:tblStyle w:val="LightGrid-Accent6"/>
        <w:tblW w:w="4965" w:type="pct"/>
        <w:tblLayout w:type="fixed"/>
        <w:tblLook w:val="0680" w:firstRow="0" w:lastRow="0" w:firstColumn="1" w:lastColumn="0" w:noHBand="1" w:noVBand="1"/>
      </w:tblPr>
      <w:tblGrid>
        <w:gridCol w:w="3366"/>
        <w:gridCol w:w="823"/>
        <w:gridCol w:w="824"/>
        <w:gridCol w:w="824"/>
        <w:gridCol w:w="824"/>
        <w:gridCol w:w="824"/>
        <w:gridCol w:w="824"/>
        <w:gridCol w:w="824"/>
        <w:gridCol w:w="824"/>
        <w:gridCol w:w="824"/>
        <w:gridCol w:w="824"/>
        <w:gridCol w:w="824"/>
        <w:gridCol w:w="1017"/>
        <w:gridCol w:w="1003"/>
      </w:tblGrid>
      <w:tr w:rsidR="001165C6" w:rsidRPr="009F2A5C" w14:paraId="6C9BBF6A" w14:textId="77777777" w:rsidTr="00873FA7">
        <w:tc>
          <w:tcPr>
            <w:cnfStyle w:val="001000000000" w:firstRow="0" w:lastRow="0" w:firstColumn="1" w:lastColumn="0" w:oddVBand="0" w:evenVBand="0" w:oddHBand="0" w:evenHBand="0" w:firstRowFirstColumn="0" w:firstRowLastColumn="0" w:lastRowFirstColumn="0" w:lastRowLastColumn="0"/>
            <w:tcW w:w="1165" w:type="pct"/>
            <w:shd w:val="clear" w:color="auto" w:fill="A7B2D4" w:themeFill="background2" w:themeFillTint="66"/>
            <w:vAlign w:val="center"/>
          </w:tcPr>
          <w:p w14:paraId="5CB63F09" w14:textId="77777777" w:rsidR="001165C6" w:rsidRPr="009F2A5C" w:rsidRDefault="001165C6" w:rsidP="00873FA7">
            <w:pPr>
              <w:pStyle w:val="TableHeading"/>
              <w:keepLines w:val="0"/>
              <w:widowControl w:val="0"/>
              <w:tabs>
                <w:tab w:val="left" w:pos="9356"/>
              </w:tabs>
              <w:spacing w:line="240" w:lineRule="auto"/>
              <w:ind w:left="-57" w:right="-57"/>
              <w:rPr>
                <w:rFonts w:asciiTheme="minorHAnsi" w:hAnsiTheme="minorHAnsi"/>
                <w:b/>
                <w:sz w:val="16"/>
                <w:szCs w:val="16"/>
              </w:rPr>
            </w:pPr>
          </w:p>
        </w:tc>
        <w:tc>
          <w:tcPr>
            <w:tcW w:w="285" w:type="pct"/>
            <w:shd w:val="clear" w:color="auto" w:fill="A7B2D4" w:themeFill="background2" w:themeFillTint="66"/>
            <w:vAlign w:val="center"/>
          </w:tcPr>
          <w:p w14:paraId="569D2671" w14:textId="77777777" w:rsidR="001165C6" w:rsidRPr="00ED0817" w:rsidRDefault="001165C6" w:rsidP="00873FA7">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ED0817">
              <w:rPr>
                <w:rFonts w:asciiTheme="minorHAnsi" w:hAnsiTheme="minorHAnsi"/>
                <w:b w:val="0"/>
                <w:sz w:val="16"/>
                <w:szCs w:val="16"/>
              </w:rPr>
              <w:t>2021–22</w:t>
            </w:r>
          </w:p>
        </w:tc>
        <w:tc>
          <w:tcPr>
            <w:tcW w:w="285" w:type="pct"/>
            <w:shd w:val="clear" w:color="auto" w:fill="A7B2D4" w:themeFill="background2" w:themeFillTint="66"/>
            <w:vAlign w:val="center"/>
          </w:tcPr>
          <w:p w14:paraId="65D8A5A6" w14:textId="77777777" w:rsidR="001165C6" w:rsidRPr="00ED0817" w:rsidRDefault="001165C6" w:rsidP="00873FA7">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ED0817">
              <w:rPr>
                <w:rFonts w:asciiTheme="minorHAnsi" w:hAnsiTheme="minorHAnsi"/>
                <w:b w:val="0"/>
                <w:sz w:val="16"/>
                <w:szCs w:val="16"/>
              </w:rPr>
              <w:t>2022–23</w:t>
            </w:r>
          </w:p>
        </w:tc>
        <w:tc>
          <w:tcPr>
            <w:tcW w:w="285" w:type="pct"/>
            <w:shd w:val="clear" w:color="auto" w:fill="A7B2D4" w:themeFill="background2" w:themeFillTint="66"/>
            <w:vAlign w:val="center"/>
          </w:tcPr>
          <w:p w14:paraId="4357C106" w14:textId="77777777" w:rsidR="001165C6" w:rsidRPr="00ED0817" w:rsidRDefault="001165C6" w:rsidP="00873FA7">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ED0817">
              <w:rPr>
                <w:rFonts w:asciiTheme="minorHAnsi" w:hAnsiTheme="minorHAnsi"/>
                <w:b w:val="0"/>
                <w:sz w:val="16"/>
                <w:szCs w:val="16"/>
              </w:rPr>
              <w:t>2023–24</w:t>
            </w:r>
          </w:p>
        </w:tc>
        <w:tc>
          <w:tcPr>
            <w:tcW w:w="285" w:type="pct"/>
            <w:shd w:val="clear" w:color="auto" w:fill="A7B2D4" w:themeFill="background2" w:themeFillTint="66"/>
            <w:vAlign w:val="center"/>
          </w:tcPr>
          <w:p w14:paraId="1894D65A" w14:textId="77777777" w:rsidR="001165C6" w:rsidRPr="00ED0817" w:rsidRDefault="001165C6" w:rsidP="00873FA7">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ED0817">
              <w:rPr>
                <w:rFonts w:asciiTheme="minorHAnsi" w:hAnsiTheme="minorHAnsi"/>
                <w:b w:val="0"/>
                <w:sz w:val="16"/>
                <w:szCs w:val="16"/>
              </w:rPr>
              <w:t>2024–25</w:t>
            </w:r>
          </w:p>
        </w:tc>
        <w:tc>
          <w:tcPr>
            <w:tcW w:w="285" w:type="pct"/>
            <w:shd w:val="clear" w:color="auto" w:fill="A7B2D4" w:themeFill="background2" w:themeFillTint="66"/>
            <w:vAlign w:val="center"/>
          </w:tcPr>
          <w:p w14:paraId="20F00600" w14:textId="77777777" w:rsidR="001165C6" w:rsidRPr="00ED0817" w:rsidRDefault="001165C6" w:rsidP="00873FA7">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ED0817">
              <w:rPr>
                <w:rFonts w:asciiTheme="minorHAnsi" w:hAnsiTheme="minorHAnsi"/>
                <w:b w:val="0"/>
                <w:sz w:val="16"/>
                <w:szCs w:val="16"/>
              </w:rPr>
              <w:t>2025–26</w:t>
            </w:r>
          </w:p>
        </w:tc>
        <w:tc>
          <w:tcPr>
            <w:tcW w:w="285" w:type="pct"/>
            <w:shd w:val="clear" w:color="auto" w:fill="A7B2D4" w:themeFill="background2" w:themeFillTint="66"/>
            <w:vAlign w:val="center"/>
          </w:tcPr>
          <w:p w14:paraId="3322F688" w14:textId="77777777" w:rsidR="001165C6" w:rsidRPr="00ED0817" w:rsidRDefault="001165C6" w:rsidP="00873FA7">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ED0817">
              <w:rPr>
                <w:rFonts w:asciiTheme="minorHAnsi" w:hAnsiTheme="minorHAnsi"/>
                <w:b w:val="0"/>
                <w:sz w:val="16"/>
                <w:szCs w:val="16"/>
              </w:rPr>
              <w:t>2026–27</w:t>
            </w:r>
          </w:p>
        </w:tc>
        <w:tc>
          <w:tcPr>
            <w:tcW w:w="285" w:type="pct"/>
            <w:shd w:val="clear" w:color="auto" w:fill="A7B2D4" w:themeFill="background2" w:themeFillTint="66"/>
            <w:vAlign w:val="center"/>
          </w:tcPr>
          <w:p w14:paraId="5F5892A6" w14:textId="77777777" w:rsidR="001165C6" w:rsidRPr="00ED0817" w:rsidRDefault="001165C6" w:rsidP="00873FA7">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ED0817">
              <w:rPr>
                <w:rFonts w:asciiTheme="minorHAnsi" w:hAnsiTheme="minorHAnsi"/>
                <w:b w:val="0"/>
                <w:sz w:val="16"/>
                <w:szCs w:val="16"/>
              </w:rPr>
              <w:t>2027–28</w:t>
            </w:r>
          </w:p>
        </w:tc>
        <w:tc>
          <w:tcPr>
            <w:tcW w:w="285" w:type="pct"/>
            <w:shd w:val="clear" w:color="auto" w:fill="A7B2D4" w:themeFill="background2" w:themeFillTint="66"/>
            <w:vAlign w:val="center"/>
          </w:tcPr>
          <w:p w14:paraId="63FEE2F0" w14:textId="77777777" w:rsidR="001165C6" w:rsidRPr="00ED0817" w:rsidRDefault="001165C6" w:rsidP="00873FA7">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ED0817">
              <w:rPr>
                <w:rFonts w:asciiTheme="minorHAnsi" w:hAnsiTheme="minorHAnsi"/>
                <w:b w:val="0"/>
                <w:sz w:val="16"/>
                <w:szCs w:val="16"/>
              </w:rPr>
              <w:t>2028–29</w:t>
            </w:r>
          </w:p>
        </w:tc>
        <w:tc>
          <w:tcPr>
            <w:tcW w:w="285" w:type="pct"/>
            <w:shd w:val="clear" w:color="auto" w:fill="A7B2D4" w:themeFill="background2" w:themeFillTint="66"/>
            <w:vAlign w:val="center"/>
          </w:tcPr>
          <w:p w14:paraId="4454FBF6" w14:textId="77777777" w:rsidR="001165C6" w:rsidRPr="00ED0817" w:rsidRDefault="001165C6" w:rsidP="00873FA7">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ED0817">
              <w:rPr>
                <w:rFonts w:asciiTheme="minorHAnsi" w:hAnsiTheme="minorHAnsi"/>
                <w:b w:val="0"/>
                <w:sz w:val="16"/>
                <w:szCs w:val="16"/>
              </w:rPr>
              <w:t>202</w:t>
            </w:r>
            <w:r>
              <w:rPr>
                <w:rFonts w:asciiTheme="minorHAnsi" w:hAnsiTheme="minorHAnsi"/>
                <w:b w:val="0"/>
                <w:sz w:val="16"/>
                <w:szCs w:val="16"/>
              </w:rPr>
              <w:t>9</w:t>
            </w:r>
            <w:r w:rsidRPr="00ED0817">
              <w:rPr>
                <w:rFonts w:asciiTheme="minorHAnsi" w:hAnsiTheme="minorHAnsi"/>
                <w:b w:val="0"/>
                <w:sz w:val="16"/>
                <w:szCs w:val="16"/>
              </w:rPr>
              <w:t>–</w:t>
            </w:r>
            <w:r>
              <w:rPr>
                <w:rFonts w:asciiTheme="minorHAnsi" w:hAnsiTheme="minorHAnsi"/>
                <w:b w:val="0"/>
                <w:sz w:val="16"/>
                <w:szCs w:val="16"/>
              </w:rPr>
              <w:t>30</w:t>
            </w:r>
          </w:p>
        </w:tc>
        <w:tc>
          <w:tcPr>
            <w:tcW w:w="285" w:type="pct"/>
            <w:shd w:val="clear" w:color="auto" w:fill="A7B2D4" w:themeFill="background2" w:themeFillTint="66"/>
            <w:vAlign w:val="center"/>
          </w:tcPr>
          <w:p w14:paraId="0B52DFFE" w14:textId="77777777" w:rsidR="001165C6" w:rsidRPr="00ED0817" w:rsidRDefault="001165C6" w:rsidP="00873FA7">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Pr>
                <w:rFonts w:asciiTheme="minorHAnsi" w:hAnsiTheme="minorHAnsi"/>
                <w:b w:val="0"/>
                <w:sz w:val="16"/>
                <w:szCs w:val="16"/>
              </w:rPr>
              <w:t>2030</w:t>
            </w:r>
            <w:r w:rsidRPr="00ED0817">
              <w:rPr>
                <w:rFonts w:asciiTheme="minorHAnsi" w:hAnsiTheme="minorHAnsi"/>
                <w:b w:val="0"/>
                <w:sz w:val="16"/>
                <w:szCs w:val="16"/>
              </w:rPr>
              <w:t>–</w:t>
            </w:r>
            <w:r>
              <w:rPr>
                <w:rFonts w:asciiTheme="minorHAnsi" w:hAnsiTheme="minorHAnsi"/>
                <w:b w:val="0"/>
                <w:sz w:val="16"/>
                <w:szCs w:val="16"/>
              </w:rPr>
              <w:t>31</w:t>
            </w:r>
          </w:p>
        </w:tc>
        <w:tc>
          <w:tcPr>
            <w:tcW w:w="285" w:type="pct"/>
            <w:shd w:val="clear" w:color="auto" w:fill="A7B2D4" w:themeFill="background2" w:themeFillTint="66"/>
            <w:vAlign w:val="center"/>
          </w:tcPr>
          <w:p w14:paraId="0567BBAA" w14:textId="77777777" w:rsidR="001165C6" w:rsidRPr="00ED0817" w:rsidRDefault="001165C6" w:rsidP="00873FA7">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Pr>
                <w:rFonts w:asciiTheme="minorHAnsi" w:hAnsiTheme="minorHAnsi"/>
                <w:b w:val="0"/>
                <w:sz w:val="16"/>
                <w:szCs w:val="16"/>
              </w:rPr>
              <w:t>2031</w:t>
            </w:r>
            <w:r w:rsidRPr="00ED0817">
              <w:rPr>
                <w:rFonts w:asciiTheme="minorHAnsi" w:hAnsiTheme="minorHAnsi"/>
                <w:b w:val="0"/>
                <w:sz w:val="16"/>
                <w:szCs w:val="16"/>
              </w:rPr>
              <w:t>–</w:t>
            </w:r>
            <w:r>
              <w:rPr>
                <w:rFonts w:asciiTheme="minorHAnsi" w:hAnsiTheme="minorHAnsi"/>
                <w:b w:val="0"/>
                <w:sz w:val="16"/>
                <w:szCs w:val="16"/>
              </w:rPr>
              <w:t>32</w:t>
            </w:r>
          </w:p>
        </w:tc>
        <w:tc>
          <w:tcPr>
            <w:tcW w:w="352" w:type="pct"/>
            <w:shd w:val="clear" w:color="auto" w:fill="A7B2D4" w:themeFill="background2" w:themeFillTint="66"/>
            <w:vAlign w:val="center"/>
          </w:tcPr>
          <w:p w14:paraId="7797188F" w14:textId="77777777" w:rsidR="001165C6" w:rsidRPr="00ED0817" w:rsidRDefault="001165C6" w:rsidP="00873FA7">
            <w:pPr>
              <w:pStyle w:val="TableHeadingRight"/>
              <w:keepLines w:val="0"/>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ED0817">
              <w:rPr>
                <w:rFonts w:asciiTheme="minorHAnsi" w:hAnsiTheme="minorHAnsi"/>
                <w:sz w:val="16"/>
                <w:szCs w:val="16"/>
              </w:rPr>
              <w:t>Total to 202</w:t>
            </w:r>
            <w:r>
              <w:rPr>
                <w:rFonts w:asciiTheme="minorHAnsi" w:hAnsiTheme="minorHAnsi"/>
                <w:sz w:val="16"/>
                <w:szCs w:val="16"/>
              </w:rPr>
              <w:t>4</w:t>
            </w:r>
            <w:r w:rsidRPr="00ED0817">
              <w:rPr>
                <w:rFonts w:asciiTheme="minorHAnsi" w:hAnsiTheme="minorHAnsi"/>
                <w:sz w:val="16"/>
                <w:szCs w:val="16"/>
              </w:rPr>
              <w:t>–2</w:t>
            </w:r>
            <w:r>
              <w:rPr>
                <w:rFonts w:asciiTheme="minorHAnsi" w:hAnsiTheme="minorHAnsi"/>
                <w:sz w:val="16"/>
                <w:szCs w:val="16"/>
              </w:rPr>
              <w:t>5</w:t>
            </w:r>
          </w:p>
        </w:tc>
        <w:tc>
          <w:tcPr>
            <w:tcW w:w="347" w:type="pct"/>
            <w:shd w:val="clear" w:color="auto" w:fill="A7B2D4" w:themeFill="background2" w:themeFillTint="66"/>
            <w:vAlign w:val="center"/>
          </w:tcPr>
          <w:p w14:paraId="7A9621CD" w14:textId="77777777" w:rsidR="001165C6" w:rsidRPr="00ED0817" w:rsidRDefault="001165C6" w:rsidP="00873FA7">
            <w:pPr>
              <w:pStyle w:val="TableHeadingRight"/>
              <w:keepLines w:val="0"/>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Pr>
                <w:rFonts w:asciiTheme="minorHAnsi" w:hAnsiTheme="minorHAnsi"/>
                <w:sz w:val="16"/>
                <w:szCs w:val="16"/>
              </w:rPr>
              <w:t>Total to 2031</w:t>
            </w:r>
            <w:r w:rsidRPr="00ED0817">
              <w:rPr>
                <w:rFonts w:asciiTheme="minorHAnsi" w:hAnsiTheme="minorHAnsi"/>
                <w:sz w:val="16"/>
                <w:szCs w:val="16"/>
              </w:rPr>
              <w:t>–</w:t>
            </w:r>
            <w:r>
              <w:rPr>
                <w:rFonts w:asciiTheme="minorHAnsi" w:hAnsiTheme="minorHAnsi"/>
                <w:sz w:val="16"/>
                <w:szCs w:val="16"/>
              </w:rPr>
              <w:t>32</w:t>
            </w:r>
          </w:p>
        </w:tc>
      </w:tr>
      <w:tr w:rsidR="001165C6" w:rsidRPr="009F2A5C" w14:paraId="315E20FA" w14:textId="77777777" w:rsidTr="00873FA7">
        <w:tc>
          <w:tcPr>
            <w:cnfStyle w:val="001000000000" w:firstRow="0" w:lastRow="0" w:firstColumn="1" w:lastColumn="0" w:oddVBand="0" w:evenVBand="0" w:oddHBand="0" w:evenHBand="0" w:firstRowFirstColumn="0" w:firstRowLastColumn="0" w:lastRowFirstColumn="0" w:lastRowLastColumn="0"/>
            <w:tcW w:w="1165" w:type="pct"/>
            <w:tcBorders>
              <w:right w:val="nil"/>
            </w:tcBorders>
            <w:shd w:val="clear" w:color="auto" w:fill="D3D8E9" w:themeFill="background2" w:themeFillTint="33"/>
            <w:vAlign w:val="center"/>
          </w:tcPr>
          <w:p w14:paraId="2E0B2EC9" w14:textId="28D9B97B" w:rsidR="001165C6" w:rsidRPr="009F2A5C" w:rsidRDefault="007C0985" w:rsidP="00873FA7">
            <w:pPr>
              <w:pStyle w:val="TableText"/>
              <w:keepNext/>
              <w:widowControl w:val="0"/>
              <w:tabs>
                <w:tab w:val="left" w:pos="9356"/>
              </w:tabs>
              <w:spacing w:line="240" w:lineRule="auto"/>
              <w:ind w:left="-57" w:right="-57"/>
              <w:rPr>
                <w:rFonts w:asciiTheme="minorHAnsi" w:hAnsiTheme="minorHAnsi"/>
                <w:b w:val="0"/>
                <w:sz w:val="16"/>
                <w:szCs w:val="16"/>
              </w:rPr>
            </w:pPr>
            <w:r>
              <w:rPr>
                <w:rFonts w:asciiTheme="minorHAnsi" w:hAnsiTheme="minorHAnsi"/>
                <w:sz w:val="16"/>
                <w:szCs w:val="16"/>
              </w:rPr>
              <w:t>Non-tax revenue</w:t>
            </w:r>
          </w:p>
        </w:tc>
        <w:tc>
          <w:tcPr>
            <w:tcW w:w="285" w:type="pct"/>
            <w:tcBorders>
              <w:left w:val="nil"/>
              <w:right w:val="nil"/>
            </w:tcBorders>
            <w:shd w:val="clear" w:color="auto" w:fill="D3D8E9" w:themeFill="background2" w:themeFillTint="33"/>
            <w:vAlign w:val="center"/>
          </w:tcPr>
          <w:p w14:paraId="7E0E906F" w14:textId="77777777" w:rsidR="001165C6" w:rsidRPr="009F2A5C" w:rsidRDefault="001165C6"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14:paraId="0FC7F41A" w14:textId="77777777" w:rsidR="001165C6" w:rsidRPr="009F2A5C" w:rsidRDefault="001165C6"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14:paraId="04EC5401" w14:textId="77777777" w:rsidR="001165C6" w:rsidRPr="009F2A5C" w:rsidRDefault="001165C6"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14:paraId="795F5392" w14:textId="77777777" w:rsidR="001165C6" w:rsidRPr="009F2A5C" w:rsidRDefault="001165C6"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14:paraId="5916047E" w14:textId="77777777" w:rsidR="001165C6" w:rsidRPr="009F2A5C" w:rsidRDefault="001165C6"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14:paraId="3CB74ABD" w14:textId="77777777" w:rsidR="001165C6" w:rsidRPr="009F2A5C" w:rsidRDefault="001165C6"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14:paraId="5EBAFCE4" w14:textId="77777777" w:rsidR="001165C6" w:rsidRPr="009F2A5C" w:rsidRDefault="001165C6"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14:paraId="46849490" w14:textId="77777777" w:rsidR="001165C6" w:rsidRPr="009F2A5C" w:rsidRDefault="001165C6"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14:paraId="67443B11" w14:textId="77777777" w:rsidR="001165C6" w:rsidRPr="009F2A5C" w:rsidRDefault="001165C6"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14:paraId="3F9AE473" w14:textId="77777777" w:rsidR="001165C6" w:rsidRPr="009F2A5C" w:rsidRDefault="001165C6"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14:paraId="343AF17C" w14:textId="77777777" w:rsidR="001165C6" w:rsidRPr="009F2A5C" w:rsidRDefault="001165C6"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352" w:type="pct"/>
            <w:tcBorders>
              <w:left w:val="nil"/>
              <w:right w:val="nil"/>
            </w:tcBorders>
            <w:shd w:val="clear" w:color="auto" w:fill="D3D8E9" w:themeFill="background2" w:themeFillTint="33"/>
            <w:vAlign w:val="center"/>
          </w:tcPr>
          <w:p w14:paraId="544EF67D" w14:textId="77777777" w:rsidR="001165C6" w:rsidRPr="009F2A5C" w:rsidRDefault="001165C6"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i w:val="0"/>
                <w:sz w:val="16"/>
                <w:szCs w:val="16"/>
              </w:rPr>
            </w:pPr>
          </w:p>
        </w:tc>
        <w:tc>
          <w:tcPr>
            <w:tcW w:w="347" w:type="pct"/>
            <w:tcBorders>
              <w:left w:val="nil"/>
            </w:tcBorders>
            <w:shd w:val="clear" w:color="auto" w:fill="D3D8E9" w:themeFill="background2" w:themeFillTint="33"/>
            <w:vAlign w:val="center"/>
          </w:tcPr>
          <w:p w14:paraId="74530E72" w14:textId="77777777" w:rsidR="001165C6" w:rsidRPr="009F2A5C" w:rsidRDefault="001165C6"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i w:val="0"/>
                <w:sz w:val="16"/>
                <w:szCs w:val="16"/>
              </w:rPr>
            </w:pPr>
          </w:p>
        </w:tc>
      </w:tr>
      <w:tr w:rsidR="00105E7A" w:rsidRPr="009F2A5C" w14:paraId="3BCB7540" w14:textId="77777777" w:rsidTr="00EA525D">
        <w:tc>
          <w:tcPr>
            <w:cnfStyle w:val="001000000000" w:firstRow="0" w:lastRow="0" w:firstColumn="1" w:lastColumn="0" w:oddVBand="0" w:evenVBand="0" w:oddHBand="0" w:evenHBand="0" w:firstRowFirstColumn="0" w:firstRowLastColumn="0" w:lastRowFirstColumn="0" w:lastRowLastColumn="0"/>
            <w:tcW w:w="1165" w:type="pct"/>
            <w:vAlign w:val="center"/>
          </w:tcPr>
          <w:p w14:paraId="1F7C5A3E" w14:textId="6DC8D5A5" w:rsidR="00105E7A" w:rsidRPr="009122C3" w:rsidRDefault="00105E7A" w:rsidP="00105E7A">
            <w:pPr>
              <w:pStyle w:val="TableText"/>
              <w:keepNext/>
              <w:widowControl w:val="0"/>
              <w:tabs>
                <w:tab w:val="left" w:pos="9356"/>
              </w:tabs>
              <w:spacing w:line="240" w:lineRule="auto"/>
              <w:ind w:left="-57" w:right="-57"/>
              <w:rPr>
                <w:rFonts w:asciiTheme="minorHAnsi" w:hAnsiTheme="minorHAnsi"/>
                <w:b w:val="0"/>
                <w:bCs w:val="0"/>
                <w:i/>
                <w:sz w:val="16"/>
                <w:szCs w:val="16"/>
              </w:rPr>
            </w:pPr>
            <w:r w:rsidRPr="009122C3">
              <w:rPr>
                <w:rFonts w:cs="Calibri"/>
                <w:b w:val="0"/>
                <w:bCs w:val="0"/>
                <w:i/>
                <w:iCs/>
                <w:color w:val="000000"/>
                <w:sz w:val="16"/>
                <w:szCs w:val="16"/>
              </w:rPr>
              <w:t>Income from unwinding concessional loan discounts</w:t>
            </w:r>
          </w:p>
        </w:tc>
        <w:tc>
          <w:tcPr>
            <w:tcW w:w="285" w:type="pct"/>
            <w:vAlign w:val="center"/>
          </w:tcPr>
          <w:p w14:paraId="009ECD60" w14:textId="73B51339" w:rsidR="00105E7A" w:rsidRPr="009122C3" w:rsidRDefault="00105E7A" w:rsidP="00105E7A">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9122C3">
              <w:rPr>
                <w:rFonts w:cs="Calibri"/>
                <w:color w:val="000000"/>
                <w:sz w:val="16"/>
                <w:szCs w:val="16"/>
              </w:rPr>
              <w:t>-</w:t>
            </w:r>
          </w:p>
        </w:tc>
        <w:tc>
          <w:tcPr>
            <w:tcW w:w="285" w:type="pct"/>
            <w:vAlign w:val="center"/>
          </w:tcPr>
          <w:p w14:paraId="67398EF9" w14:textId="05C28142" w:rsidR="00105E7A" w:rsidRPr="008773A4" w:rsidRDefault="00105E7A" w:rsidP="00105E7A">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8773A4">
              <w:rPr>
                <w:rFonts w:cs="Calibri"/>
                <w:color w:val="000000"/>
                <w:sz w:val="16"/>
                <w:szCs w:val="16"/>
              </w:rPr>
              <w:t>20.0</w:t>
            </w:r>
          </w:p>
        </w:tc>
        <w:tc>
          <w:tcPr>
            <w:tcW w:w="285" w:type="pct"/>
            <w:vAlign w:val="center"/>
          </w:tcPr>
          <w:p w14:paraId="262EE204" w14:textId="7B20B1F0" w:rsidR="00105E7A" w:rsidRPr="008773A4" w:rsidRDefault="00105E7A" w:rsidP="00105E7A">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8773A4">
              <w:rPr>
                <w:rFonts w:cs="Calibri"/>
                <w:color w:val="000000"/>
                <w:sz w:val="16"/>
                <w:szCs w:val="16"/>
              </w:rPr>
              <w:t>60.0</w:t>
            </w:r>
          </w:p>
        </w:tc>
        <w:tc>
          <w:tcPr>
            <w:tcW w:w="285" w:type="pct"/>
            <w:vAlign w:val="center"/>
          </w:tcPr>
          <w:p w14:paraId="6FA1868C" w14:textId="625CEBFB" w:rsidR="00105E7A" w:rsidRPr="008773A4" w:rsidRDefault="00105E7A" w:rsidP="00105E7A">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8773A4">
              <w:rPr>
                <w:rFonts w:cs="Calibri"/>
                <w:color w:val="000000"/>
                <w:sz w:val="16"/>
                <w:szCs w:val="16"/>
              </w:rPr>
              <w:t>101.0</w:t>
            </w:r>
          </w:p>
        </w:tc>
        <w:tc>
          <w:tcPr>
            <w:tcW w:w="285" w:type="pct"/>
            <w:vAlign w:val="center"/>
          </w:tcPr>
          <w:p w14:paraId="22B3938F" w14:textId="25651DAC" w:rsidR="00105E7A" w:rsidRPr="008773A4" w:rsidRDefault="00105E7A" w:rsidP="00105E7A">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8773A4">
              <w:rPr>
                <w:rFonts w:cs="Calibri"/>
                <w:color w:val="000000"/>
                <w:sz w:val="16"/>
                <w:szCs w:val="16"/>
              </w:rPr>
              <w:t>143.0</w:t>
            </w:r>
          </w:p>
        </w:tc>
        <w:tc>
          <w:tcPr>
            <w:tcW w:w="285" w:type="pct"/>
            <w:vAlign w:val="center"/>
          </w:tcPr>
          <w:p w14:paraId="5E30A199" w14:textId="09F247D8" w:rsidR="00105E7A" w:rsidRPr="008773A4" w:rsidRDefault="00105E7A" w:rsidP="00105E7A">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8773A4">
              <w:rPr>
                <w:rFonts w:cs="Calibri"/>
                <w:color w:val="000000"/>
                <w:sz w:val="16"/>
                <w:szCs w:val="16"/>
              </w:rPr>
              <w:t>184.0</w:t>
            </w:r>
          </w:p>
        </w:tc>
        <w:tc>
          <w:tcPr>
            <w:tcW w:w="285" w:type="pct"/>
            <w:vAlign w:val="center"/>
          </w:tcPr>
          <w:p w14:paraId="0AB463D2" w14:textId="00B87C31" w:rsidR="00105E7A" w:rsidRPr="008773A4" w:rsidRDefault="00105E7A" w:rsidP="00105E7A">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8773A4">
              <w:rPr>
                <w:rFonts w:cs="Calibri"/>
                <w:color w:val="000000"/>
                <w:sz w:val="16"/>
                <w:szCs w:val="16"/>
              </w:rPr>
              <w:t>226.0</w:t>
            </w:r>
          </w:p>
        </w:tc>
        <w:tc>
          <w:tcPr>
            <w:tcW w:w="285" w:type="pct"/>
            <w:vAlign w:val="center"/>
          </w:tcPr>
          <w:p w14:paraId="45661EB8" w14:textId="5736A0C8" w:rsidR="00105E7A" w:rsidRPr="008773A4" w:rsidRDefault="00105E7A" w:rsidP="00105E7A">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8773A4">
              <w:rPr>
                <w:rFonts w:cs="Calibri"/>
                <w:color w:val="000000"/>
                <w:sz w:val="16"/>
                <w:szCs w:val="16"/>
              </w:rPr>
              <w:t>268.0</w:t>
            </w:r>
          </w:p>
        </w:tc>
        <w:tc>
          <w:tcPr>
            <w:tcW w:w="285" w:type="pct"/>
            <w:vAlign w:val="center"/>
          </w:tcPr>
          <w:p w14:paraId="79B551DB" w14:textId="3C2E0A8F" w:rsidR="00105E7A" w:rsidRPr="008773A4" w:rsidRDefault="00105E7A" w:rsidP="00105E7A">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8773A4">
              <w:rPr>
                <w:rFonts w:cs="Calibri"/>
                <w:color w:val="000000"/>
                <w:sz w:val="16"/>
                <w:szCs w:val="16"/>
              </w:rPr>
              <w:t>309.0</w:t>
            </w:r>
          </w:p>
        </w:tc>
        <w:tc>
          <w:tcPr>
            <w:tcW w:w="285" w:type="pct"/>
            <w:vAlign w:val="center"/>
          </w:tcPr>
          <w:p w14:paraId="3C1236AB" w14:textId="32F26F02" w:rsidR="00105E7A" w:rsidRPr="008773A4" w:rsidRDefault="00105E7A" w:rsidP="00105E7A">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8773A4">
              <w:rPr>
                <w:rFonts w:cs="Calibri"/>
                <w:color w:val="000000"/>
                <w:sz w:val="16"/>
                <w:szCs w:val="16"/>
              </w:rPr>
              <w:t>351.0</w:t>
            </w:r>
          </w:p>
        </w:tc>
        <w:tc>
          <w:tcPr>
            <w:tcW w:w="285" w:type="pct"/>
            <w:vAlign w:val="center"/>
          </w:tcPr>
          <w:p w14:paraId="21C81E8E" w14:textId="533DBB8A" w:rsidR="00105E7A" w:rsidRPr="008773A4" w:rsidRDefault="00105E7A" w:rsidP="00105E7A">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8773A4">
              <w:rPr>
                <w:rFonts w:cs="Calibri"/>
                <w:color w:val="000000"/>
                <w:sz w:val="16"/>
                <w:szCs w:val="16"/>
              </w:rPr>
              <w:t>393.0</w:t>
            </w:r>
          </w:p>
        </w:tc>
        <w:tc>
          <w:tcPr>
            <w:tcW w:w="352" w:type="pct"/>
            <w:vAlign w:val="center"/>
          </w:tcPr>
          <w:p w14:paraId="1548FEA9" w14:textId="48BE328F" w:rsidR="00105E7A" w:rsidRPr="008773A4" w:rsidRDefault="00105E7A" w:rsidP="00105E7A">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color w:val="000000"/>
                <w:sz w:val="16"/>
                <w:szCs w:val="16"/>
              </w:rPr>
            </w:pPr>
            <w:r w:rsidRPr="008773A4">
              <w:rPr>
                <w:rFonts w:cs="Calibri"/>
                <w:b/>
                <w:bCs/>
                <w:color w:val="000000"/>
                <w:sz w:val="16"/>
                <w:szCs w:val="16"/>
              </w:rPr>
              <w:t>181.0</w:t>
            </w:r>
          </w:p>
        </w:tc>
        <w:tc>
          <w:tcPr>
            <w:tcW w:w="347" w:type="pct"/>
            <w:vAlign w:val="center"/>
          </w:tcPr>
          <w:p w14:paraId="2C5E6167" w14:textId="087D68D9" w:rsidR="00105E7A" w:rsidRPr="008773A4" w:rsidRDefault="00105E7A" w:rsidP="00105E7A">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color w:val="000000"/>
                <w:sz w:val="16"/>
                <w:szCs w:val="16"/>
              </w:rPr>
            </w:pPr>
            <w:r w:rsidRPr="008773A4">
              <w:rPr>
                <w:rFonts w:cs="Calibri"/>
                <w:b/>
                <w:bCs/>
                <w:color w:val="000000"/>
                <w:sz w:val="16"/>
                <w:szCs w:val="16"/>
              </w:rPr>
              <w:t>2,055.0</w:t>
            </w:r>
          </w:p>
        </w:tc>
      </w:tr>
      <w:tr w:rsidR="00105E7A" w:rsidRPr="009F2A5C" w14:paraId="4B7D5ADF" w14:textId="77777777" w:rsidTr="00EA525D">
        <w:tc>
          <w:tcPr>
            <w:cnfStyle w:val="001000000000" w:firstRow="0" w:lastRow="0" w:firstColumn="1" w:lastColumn="0" w:oddVBand="0" w:evenVBand="0" w:oddHBand="0" w:evenHBand="0" w:firstRowFirstColumn="0" w:firstRowLastColumn="0" w:lastRowFirstColumn="0" w:lastRowLastColumn="0"/>
            <w:tcW w:w="1165" w:type="pct"/>
            <w:vAlign w:val="center"/>
          </w:tcPr>
          <w:p w14:paraId="5C5C787D" w14:textId="341F1100" w:rsidR="00105E7A" w:rsidRPr="009122C3" w:rsidRDefault="00105E7A" w:rsidP="00105E7A">
            <w:pPr>
              <w:pStyle w:val="TableText"/>
              <w:keepNext/>
              <w:widowControl w:val="0"/>
              <w:tabs>
                <w:tab w:val="left" w:pos="9356"/>
              </w:tabs>
              <w:spacing w:line="240" w:lineRule="auto"/>
              <w:ind w:left="-57" w:right="-57"/>
              <w:rPr>
                <w:rFonts w:asciiTheme="minorHAnsi" w:hAnsiTheme="minorHAnsi"/>
                <w:b w:val="0"/>
                <w:bCs w:val="0"/>
                <w:i/>
                <w:sz w:val="16"/>
                <w:szCs w:val="16"/>
              </w:rPr>
            </w:pPr>
            <w:r w:rsidRPr="009122C3">
              <w:rPr>
                <w:rFonts w:cs="Calibri"/>
                <w:b w:val="0"/>
                <w:bCs w:val="0"/>
                <w:i/>
                <w:iCs/>
                <w:color w:val="000000"/>
                <w:sz w:val="16"/>
                <w:szCs w:val="16"/>
              </w:rPr>
              <w:t>Loan interest accrued</w:t>
            </w:r>
          </w:p>
        </w:tc>
        <w:tc>
          <w:tcPr>
            <w:tcW w:w="285" w:type="pct"/>
            <w:vAlign w:val="center"/>
          </w:tcPr>
          <w:p w14:paraId="62873FD4" w14:textId="601C4D81" w:rsidR="00105E7A" w:rsidRPr="009122C3" w:rsidRDefault="00105E7A" w:rsidP="00105E7A">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9122C3">
              <w:rPr>
                <w:rFonts w:cs="Calibri"/>
                <w:color w:val="000000"/>
                <w:sz w:val="16"/>
                <w:szCs w:val="16"/>
              </w:rPr>
              <w:t>-</w:t>
            </w:r>
          </w:p>
        </w:tc>
        <w:tc>
          <w:tcPr>
            <w:tcW w:w="285" w:type="pct"/>
            <w:vAlign w:val="center"/>
          </w:tcPr>
          <w:p w14:paraId="79A8A1D9" w14:textId="187237BE" w:rsidR="00105E7A" w:rsidRPr="008773A4" w:rsidRDefault="00105E7A" w:rsidP="00105E7A">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8773A4">
              <w:rPr>
                <w:rFonts w:cs="Calibri"/>
                <w:color w:val="000000"/>
                <w:sz w:val="16"/>
                <w:szCs w:val="16"/>
              </w:rPr>
              <w:t>35.0</w:t>
            </w:r>
          </w:p>
        </w:tc>
        <w:tc>
          <w:tcPr>
            <w:tcW w:w="285" w:type="pct"/>
            <w:vAlign w:val="center"/>
          </w:tcPr>
          <w:p w14:paraId="5555E902" w14:textId="49EBD8CF" w:rsidR="00105E7A" w:rsidRPr="008773A4" w:rsidRDefault="00105E7A" w:rsidP="00105E7A">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8773A4">
              <w:rPr>
                <w:rFonts w:cs="Calibri"/>
                <w:color w:val="000000"/>
                <w:sz w:val="16"/>
                <w:szCs w:val="16"/>
              </w:rPr>
              <w:t>106.0</w:t>
            </w:r>
          </w:p>
        </w:tc>
        <w:tc>
          <w:tcPr>
            <w:tcW w:w="285" w:type="pct"/>
            <w:vAlign w:val="center"/>
          </w:tcPr>
          <w:p w14:paraId="5BD8D036" w14:textId="127BED93" w:rsidR="00105E7A" w:rsidRPr="008773A4" w:rsidRDefault="00105E7A" w:rsidP="00105E7A">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8773A4">
              <w:rPr>
                <w:rFonts w:cs="Calibri"/>
                <w:color w:val="000000"/>
                <w:sz w:val="16"/>
                <w:szCs w:val="16"/>
              </w:rPr>
              <w:t>177.0</w:t>
            </w:r>
          </w:p>
        </w:tc>
        <w:tc>
          <w:tcPr>
            <w:tcW w:w="285" w:type="pct"/>
            <w:vAlign w:val="center"/>
          </w:tcPr>
          <w:p w14:paraId="27B88355" w14:textId="2A9ED8C2" w:rsidR="00105E7A" w:rsidRPr="008773A4" w:rsidRDefault="00105E7A" w:rsidP="00105E7A">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8773A4">
              <w:rPr>
                <w:rFonts w:cs="Calibri"/>
                <w:color w:val="000000"/>
                <w:sz w:val="16"/>
                <w:szCs w:val="16"/>
              </w:rPr>
              <w:t>255.0</w:t>
            </w:r>
          </w:p>
        </w:tc>
        <w:tc>
          <w:tcPr>
            <w:tcW w:w="285" w:type="pct"/>
            <w:vAlign w:val="center"/>
          </w:tcPr>
          <w:p w14:paraId="6C9313F1" w14:textId="76C2F952" w:rsidR="00105E7A" w:rsidRPr="008773A4" w:rsidRDefault="00105E7A" w:rsidP="00105E7A">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8773A4">
              <w:rPr>
                <w:rFonts w:cs="Calibri"/>
                <w:color w:val="000000"/>
                <w:sz w:val="16"/>
                <w:szCs w:val="16"/>
              </w:rPr>
              <w:t>339.0</w:t>
            </w:r>
          </w:p>
        </w:tc>
        <w:tc>
          <w:tcPr>
            <w:tcW w:w="285" w:type="pct"/>
            <w:vAlign w:val="center"/>
          </w:tcPr>
          <w:p w14:paraId="6170EA01" w14:textId="6595ED2F" w:rsidR="00105E7A" w:rsidRPr="008773A4" w:rsidRDefault="00105E7A" w:rsidP="00105E7A">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8773A4">
              <w:rPr>
                <w:rFonts w:cs="Calibri"/>
                <w:color w:val="000000"/>
                <w:sz w:val="16"/>
                <w:szCs w:val="16"/>
              </w:rPr>
              <w:t>430.0</w:t>
            </w:r>
          </w:p>
        </w:tc>
        <w:tc>
          <w:tcPr>
            <w:tcW w:w="285" w:type="pct"/>
            <w:vAlign w:val="center"/>
          </w:tcPr>
          <w:p w14:paraId="43CE001B" w14:textId="7C33E40B" w:rsidR="00105E7A" w:rsidRPr="008773A4" w:rsidRDefault="00105E7A" w:rsidP="00105E7A">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8773A4">
              <w:rPr>
                <w:rFonts w:cs="Calibri"/>
                <w:color w:val="000000"/>
                <w:sz w:val="16"/>
                <w:szCs w:val="16"/>
              </w:rPr>
              <w:t>529.0</w:t>
            </w:r>
          </w:p>
        </w:tc>
        <w:tc>
          <w:tcPr>
            <w:tcW w:w="285" w:type="pct"/>
            <w:vAlign w:val="center"/>
          </w:tcPr>
          <w:p w14:paraId="50E6DA2F" w14:textId="371C616B" w:rsidR="00105E7A" w:rsidRPr="008773A4" w:rsidRDefault="00105E7A" w:rsidP="00105E7A">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8773A4">
              <w:rPr>
                <w:rFonts w:cs="Calibri"/>
                <w:color w:val="000000"/>
                <w:sz w:val="16"/>
                <w:szCs w:val="16"/>
              </w:rPr>
              <w:t>635.0</w:t>
            </w:r>
          </w:p>
        </w:tc>
        <w:tc>
          <w:tcPr>
            <w:tcW w:w="285" w:type="pct"/>
            <w:vAlign w:val="center"/>
          </w:tcPr>
          <w:p w14:paraId="434D16C3" w14:textId="646AFEEA" w:rsidR="00105E7A" w:rsidRPr="008773A4" w:rsidRDefault="00105E7A" w:rsidP="00105E7A">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8773A4">
              <w:rPr>
                <w:rFonts w:cs="Calibri"/>
                <w:color w:val="000000"/>
                <w:sz w:val="16"/>
                <w:szCs w:val="16"/>
              </w:rPr>
              <w:t>749.0</w:t>
            </w:r>
          </w:p>
        </w:tc>
        <w:tc>
          <w:tcPr>
            <w:tcW w:w="285" w:type="pct"/>
            <w:vAlign w:val="center"/>
          </w:tcPr>
          <w:p w14:paraId="7F6F20EF" w14:textId="34D114A7" w:rsidR="00105E7A" w:rsidRPr="008773A4" w:rsidRDefault="00105E7A" w:rsidP="00105E7A">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8773A4">
              <w:rPr>
                <w:rFonts w:cs="Calibri"/>
                <w:color w:val="000000"/>
                <w:sz w:val="16"/>
                <w:szCs w:val="16"/>
              </w:rPr>
              <w:t>871.0</w:t>
            </w:r>
          </w:p>
        </w:tc>
        <w:tc>
          <w:tcPr>
            <w:tcW w:w="352" w:type="pct"/>
            <w:vAlign w:val="center"/>
          </w:tcPr>
          <w:p w14:paraId="654F78D1" w14:textId="5FD51235" w:rsidR="00105E7A" w:rsidRPr="008773A4" w:rsidRDefault="00105E7A" w:rsidP="00105E7A">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color w:val="000000"/>
                <w:sz w:val="16"/>
                <w:szCs w:val="16"/>
              </w:rPr>
            </w:pPr>
            <w:r w:rsidRPr="008773A4">
              <w:rPr>
                <w:rFonts w:cs="Calibri"/>
                <w:b/>
                <w:bCs/>
                <w:color w:val="000000"/>
                <w:sz w:val="16"/>
                <w:szCs w:val="16"/>
              </w:rPr>
              <w:t>318.0</w:t>
            </w:r>
          </w:p>
        </w:tc>
        <w:tc>
          <w:tcPr>
            <w:tcW w:w="347" w:type="pct"/>
            <w:vAlign w:val="center"/>
          </w:tcPr>
          <w:p w14:paraId="34DADDD7" w14:textId="0BA215D9" w:rsidR="00105E7A" w:rsidRPr="008773A4" w:rsidRDefault="00105E7A" w:rsidP="00105E7A">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color w:val="000000"/>
                <w:sz w:val="16"/>
                <w:szCs w:val="16"/>
              </w:rPr>
            </w:pPr>
            <w:r w:rsidRPr="008773A4">
              <w:rPr>
                <w:rFonts w:cs="Calibri"/>
                <w:b/>
                <w:bCs/>
                <w:color w:val="000000"/>
                <w:sz w:val="16"/>
                <w:szCs w:val="16"/>
              </w:rPr>
              <w:t>4,126.0</w:t>
            </w:r>
          </w:p>
        </w:tc>
      </w:tr>
      <w:tr w:rsidR="00105E7A" w:rsidRPr="00DF514E" w14:paraId="7756BFC9" w14:textId="77777777" w:rsidTr="00873FA7">
        <w:tc>
          <w:tcPr>
            <w:cnfStyle w:val="001000000000" w:firstRow="0" w:lastRow="0" w:firstColumn="1" w:lastColumn="0" w:oddVBand="0" w:evenVBand="0" w:oddHBand="0" w:evenHBand="0" w:firstRowFirstColumn="0" w:firstRowLastColumn="0" w:lastRowFirstColumn="0" w:lastRowLastColumn="0"/>
            <w:tcW w:w="1165" w:type="pct"/>
            <w:vAlign w:val="center"/>
          </w:tcPr>
          <w:p w14:paraId="33D25268" w14:textId="55B76EE0" w:rsidR="00105E7A" w:rsidRPr="00CD66A9" w:rsidRDefault="00105E7A" w:rsidP="00105E7A">
            <w:pPr>
              <w:pStyle w:val="TableText"/>
              <w:keepNext/>
              <w:widowControl w:val="0"/>
              <w:tabs>
                <w:tab w:val="left" w:pos="9356"/>
              </w:tabs>
              <w:spacing w:line="240" w:lineRule="auto"/>
              <w:ind w:left="-57" w:right="-57"/>
              <w:rPr>
                <w:rFonts w:asciiTheme="minorHAnsi" w:hAnsiTheme="minorHAnsi"/>
                <w:b w:val="0"/>
                <w:sz w:val="16"/>
                <w:szCs w:val="16"/>
              </w:rPr>
            </w:pPr>
            <w:r w:rsidRPr="00CD66A9">
              <w:rPr>
                <w:rFonts w:asciiTheme="minorHAnsi" w:hAnsiTheme="minorHAnsi"/>
                <w:sz w:val="16"/>
                <w:szCs w:val="16"/>
              </w:rPr>
              <w:t>Total –</w:t>
            </w:r>
            <w:r>
              <w:rPr>
                <w:rFonts w:asciiTheme="minorHAnsi" w:hAnsiTheme="minorHAnsi"/>
                <w:sz w:val="16"/>
                <w:szCs w:val="16"/>
              </w:rPr>
              <w:t xml:space="preserve"> non-tax</w:t>
            </w:r>
            <w:r w:rsidRPr="00CD66A9">
              <w:rPr>
                <w:rFonts w:asciiTheme="minorHAnsi" w:hAnsiTheme="minorHAnsi"/>
                <w:sz w:val="16"/>
                <w:szCs w:val="16"/>
              </w:rPr>
              <w:t xml:space="preserve"> revenue</w:t>
            </w:r>
          </w:p>
        </w:tc>
        <w:tc>
          <w:tcPr>
            <w:tcW w:w="285" w:type="pct"/>
            <w:vAlign w:val="center"/>
          </w:tcPr>
          <w:p w14:paraId="26B03CFE" w14:textId="49398B2A" w:rsidR="00105E7A" w:rsidRPr="005F2309" w:rsidRDefault="00105E7A" w:rsidP="00105E7A">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cs="Calibri"/>
                <w:b/>
                <w:bCs/>
                <w:color w:val="000000"/>
                <w:sz w:val="16"/>
                <w:szCs w:val="16"/>
              </w:rPr>
            </w:pPr>
            <w:r w:rsidRPr="005F2309">
              <w:rPr>
                <w:rFonts w:cs="Calibri"/>
                <w:b/>
                <w:bCs/>
                <w:color w:val="000000"/>
                <w:sz w:val="16"/>
                <w:szCs w:val="16"/>
              </w:rPr>
              <w:t>-</w:t>
            </w:r>
          </w:p>
        </w:tc>
        <w:tc>
          <w:tcPr>
            <w:tcW w:w="285" w:type="pct"/>
            <w:vAlign w:val="center"/>
          </w:tcPr>
          <w:p w14:paraId="5220B49D" w14:textId="628D3566" w:rsidR="00105E7A" w:rsidRPr="00BA3485" w:rsidRDefault="00105E7A" w:rsidP="00105E7A">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cs="Calibri"/>
                <w:b/>
                <w:bCs/>
                <w:color w:val="000000"/>
                <w:sz w:val="16"/>
                <w:szCs w:val="16"/>
              </w:rPr>
            </w:pPr>
            <w:r w:rsidRPr="00BA3485">
              <w:rPr>
                <w:rFonts w:cs="Calibri"/>
                <w:b/>
                <w:bCs/>
                <w:color w:val="000000"/>
                <w:sz w:val="16"/>
                <w:szCs w:val="16"/>
              </w:rPr>
              <w:t>55.0</w:t>
            </w:r>
          </w:p>
        </w:tc>
        <w:tc>
          <w:tcPr>
            <w:tcW w:w="285" w:type="pct"/>
            <w:vAlign w:val="center"/>
          </w:tcPr>
          <w:p w14:paraId="4BBDCACB" w14:textId="14B710D0" w:rsidR="00105E7A" w:rsidRPr="00BA3485" w:rsidRDefault="00105E7A" w:rsidP="00105E7A">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cs="Calibri"/>
                <w:b/>
                <w:bCs/>
                <w:color w:val="000000"/>
                <w:sz w:val="16"/>
                <w:szCs w:val="16"/>
              </w:rPr>
            </w:pPr>
            <w:r w:rsidRPr="00BA3485">
              <w:rPr>
                <w:rFonts w:cs="Calibri"/>
                <w:b/>
                <w:bCs/>
                <w:color w:val="000000"/>
                <w:sz w:val="16"/>
                <w:szCs w:val="16"/>
              </w:rPr>
              <w:t>166.0</w:t>
            </w:r>
          </w:p>
        </w:tc>
        <w:tc>
          <w:tcPr>
            <w:tcW w:w="285" w:type="pct"/>
            <w:vAlign w:val="center"/>
          </w:tcPr>
          <w:p w14:paraId="4B19ACD4" w14:textId="32053ABB" w:rsidR="00105E7A" w:rsidRPr="00BA3485" w:rsidRDefault="00105E7A" w:rsidP="00105E7A">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cs="Calibri"/>
                <w:b/>
                <w:bCs/>
                <w:color w:val="000000"/>
                <w:sz w:val="16"/>
                <w:szCs w:val="16"/>
              </w:rPr>
            </w:pPr>
            <w:r w:rsidRPr="00BA3485">
              <w:rPr>
                <w:rFonts w:cs="Calibri"/>
                <w:b/>
                <w:bCs/>
                <w:color w:val="000000"/>
                <w:sz w:val="16"/>
                <w:szCs w:val="16"/>
              </w:rPr>
              <w:t>278.0</w:t>
            </w:r>
          </w:p>
        </w:tc>
        <w:tc>
          <w:tcPr>
            <w:tcW w:w="285" w:type="pct"/>
            <w:vAlign w:val="center"/>
          </w:tcPr>
          <w:p w14:paraId="33082E1D" w14:textId="5D6D308A" w:rsidR="00105E7A" w:rsidRPr="00BA3485" w:rsidRDefault="00105E7A" w:rsidP="00105E7A">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cs="Calibri"/>
                <w:b/>
                <w:bCs/>
                <w:color w:val="000000"/>
                <w:sz w:val="16"/>
                <w:szCs w:val="16"/>
              </w:rPr>
            </w:pPr>
            <w:r w:rsidRPr="00BA3485">
              <w:rPr>
                <w:rFonts w:cs="Calibri"/>
                <w:b/>
                <w:bCs/>
                <w:color w:val="000000"/>
                <w:sz w:val="16"/>
                <w:szCs w:val="16"/>
              </w:rPr>
              <w:t>398.0</w:t>
            </w:r>
          </w:p>
        </w:tc>
        <w:tc>
          <w:tcPr>
            <w:tcW w:w="285" w:type="pct"/>
            <w:vAlign w:val="center"/>
          </w:tcPr>
          <w:p w14:paraId="5BDDD3FE" w14:textId="693EDF51" w:rsidR="00105E7A" w:rsidRPr="00BA3485" w:rsidRDefault="00105E7A" w:rsidP="00105E7A">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cs="Calibri"/>
                <w:b/>
                <w:bCs/>
                <w:color w:val="000000"/>
                <w:sz w:val="16"/>
                <w:szCs w:val="16"/>
              </w:rPr>
            </w:pPr>
            <w:r w:rsidRPr="00BA3485">
              <w:rPr>
                <w:rFonts w:cs="Calibri"/>
                <w:b/>
                <w:bCs/>
                <w:color w:val="000000"/>
                <w:sz w:val="16"/>
                <w:szCs w:val="16"/>
              </w:rPr>
              <w:t>523.0</w:t>
            </w:r>
          </w:p>
        </w:tc>
        <w:tc>
          <w:tcPr>
            <w:tcW w:w="285" w:type="pct"/>
            <w:vAlign w:val="center"/>
          </w:tcPr>
          <w:p w14:paraId="681A9FB9" w14:textId="5F139627" w:rsidR="00105E7A" w:rsidRPr="00BA3485" w:rsidRDefault="00105E7A" w:rsidP="00105E7A">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cs="Calibri"/>
                <w:b/>
                <w:bCs/>
                <w:color w:val="000000"/>
                <w:sz w:val="16"/>
                <w:szCs w:val="16"/>
              </w:rPr>
            </w:pPr>
            <w:r w:rsidRPr="00BA3485">
              <w:rPr>
                <w:rFonts w:cs="Calibri"/>
                <w:b/>
                <w:bCs/>
                <w:color w:val="000000"/>
                <w:sz w:val="16"/>
                <w:szCs w:val="16"/>
              </w:rPr>
              <w:t>656.0</w:t>
            </w:r>
          </w:p>
        </w:tc>
        <w:tc>
          <w:tcPr>
            <w:tcW w:w="285" w:type="pct"/>
            <w:vAlign w:val="center"/>
          </w:tcPr>
          <w:p w14:paraId="606E5DFD" w14:textId="51694A6D" w:rsidR="00105E7A" w:rsidRPr="00BA3485" w:rsidRDefault="00105E7A" w:rsidP="00105E7A">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cs="Calibri"/>
                <w:b/>
                <w:bCs/>
                <w:color w:val="000000"/>
                <w:sz w:val="16"/>
                <w:szCs w:val="16"/>
              </w:rPr>
            </w:pPr>
            <w:r w:rsidRPr="00BA3485">
              <w:rPr>
                <w:rFonts w:cs="Calibri"/>
                <w:b/>
                <w:bCs/>
                <w:color w:val="000000"/>
                <w:sz w:val="16"/>
                <w:szCs w:val="16"/>
              </w:rPr>
              <w:t>797.0</w:t>
            </w:r>
          </w:p>
        </w:tc>
        <w:tc>
          <w:tcPr>
            <w:tcW w:w="285" w:type="pct"/>
            <w:vAlign w:val="center"/>
          </w:tcPr>
          <w:p w14:paraId="05188E54" w14:textId="2413CE04" w:rsidR="00105E7A" w:rsidRPr="00BA3485" w:rsidRDefault="00105E7A" w:rsidP="00105E7A">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cs="Calibri"/>
                <w:b/>
                <w:bCs/>
                <w:color w:val="000000"/>
                <w:sz w:val="16"/>
                <w:szCs w:val="16"/>
              </w:rPr>
            </w:pPr>
            <w:r w:rsidRPr="00BA3485">
              <w:rPr>
                <w:rFonts w:cs="Calibri"/>
                <w:b/>
                <w:bCs/>
                <w:color w:val="000000"/>
                <w:sz w:val="16"/>
                <w:szCs w:val="16"/>
              </w:rPr>
              <w:t>944.0</w:t>
            </w:r>
          </w:p>
        </w:tc>
        <w:tc>
          <w:tcPr>
            <w:tcW w:w="285" w:type="pct"/>
            <w:vAlign w:val="center"/>
          </w:tcPr>
          <w:p w14:paraId="1A18D0B5" w14:textId="366D2181" w:rsidR="00105E7A" w:rsidRPr="00BA3485" w:rsidRDefault="00105E7A" w:rsidP="00105E7A">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cs="Calibri"/>
                <w:b/>
                <w:bCs/>
                <w:color w:val="000000"/>
                <w:sz w:val="16"/>
                <w:szCs w:val="16"/>
              </w:rPr>
            </w:pPr>
            <w:r w:rsidRPr="00BA3485">
              <w:rPr>
                <w:rFonts w:cs="Calibri"/>
                <w:b/>
                <w:bCs/>
                <w:color w:val="000000"/>
                <w:sz w:val="16"/>
                <w:szCs w:val="16"/>
              </w:rPr>
              <w:t>1,100.0</w:t>
            </w:r>
          </w:p>
        </w:tc>
        <w:tc>
          <w:tcPr>
            <w:tcW w:w="285" w:type="pct"/>
            <w:vAlign w:val="center"/>
          </w:tcPr>
          <w:p w14:paraId="450B7F54" w14:textId="6D4C22BE" w:rsidR="00105E7A" w:rsidRPr="00BA3485" w:rsidRDefault="00105E7A" w:rsidP="00105E7A">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cs="Calibri"/>
                <w:b/>
                <w:bCs/>
                <w:color w:val="000000"/>
                <w:sz w:val="16"/>
                <w:szCs w:val="16"/>
              </w:rPr>
            </w:pPr>
            <w:r w:rsidRPr="00BA3485">
              <w:rPr>
                <w:rFonts w:cs="Calibri"/>
                <w:b/>
                <w:bCs/>
                <w:color w:val="000000"/>
                <w:sz w:val="16"/>
                <w:szCs w:val="16"/>
              </w:rPr>
              <w:t>1,264.0</w:t>
            </w:r>
          </w:p>
        </w:tc>
        <w:tc>
          <w:tcPr>
            <w:tcW w:w="352" w:type="pct"/>
            <w:vAlign w:val="center"/>
          </w:tcPr>
          <w:p w14:paraId="65208F9B" w14:textId="599ED8AB" w:rsidR="00105E7A" w:rsidRPr="00BA3485" w:rsidRDefault="00105E7A" w:rsidP="00105E7A">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i w:val="0"/>
                <w:color w:val="000000"/>
                <w:sz w:val="16"/>
                <w:szCs w:val="16"/>
              </w:rPr>
            </w:pPr>
            <w:r w:rsidRPr="00BA3485">
              <w:rPr>
                <w:rFonts w:cs="Calibri"/>
                <w:b/>
                <w:bCs/>
                <w:i w:val="0"/>
                <w:color w:val="000000"/>
                <w:sz w:val="16"/>
                <w:szCs w:val="16"/>
              </w:rPr>
              <w:t>499.0</w:t>
            </w:r>
          </w:p>
        </w:tc>
        <w:tc>
          <w:tcPr>
            <w:tcW w:w="347" w:type="pct"/>
            <w:vAlign w:val="center"/>
          </w:tcPr>
          <w:p w14:paraId="2D322233" w14:textId="3BB6E6A9" w:rsidR="00105E7A" w:rsidRPr="00BA3485" w:rsidRDefault="00105E7A" w:rsidP="00105E7A">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i w:val="0"/>
                <w:color w:val="000000"/>
                <w:sz w:val="16"/>
                <w:szCs w:val="16"/>
              </w:rPr>
            </w:pPr>
            <w:r w:rsidRPr="00BA3485">
              <w:rPr>
                <w:rFonts w:cs="Calibri"/>
                <w:b/>
                <w:bCs/>
                <w:i w:val="0"/>
                <w:color w:val="000000"/>
                <w:sz w:val="16"/>
                <w:szCs w:val="16"/>
              </w:rPr>
              <w:t>6,181.0</w:t>
            </w:r>
          </w:p>
        </w:tc>
      </w:tr>
      <w:tr w:rsidR="001165C6" w:rsidRPr="009F2A5C" w14:paraId="63F2C575" w14:textId="77777777" w:rsidTr="00873FA7">
        <w:tc>
          <w:tcPr>
            <w:cnfStyle w:val="001000000000" w:firstRow="0" w:lastRow="0" w:firstColumn="1" w:lastColumn="0" w:oddVBand="0" w:evenVBand="0" w:oddHBand="0" w:evenHBand="0" w:firstRowFirstColumn="0" w:firstRowLastColumn="0" w:lastRowFirstColumn="0" w:lastRowLastColumn="0"/>
            <w:tcW w:w="1165" w:type="pct"/>
            <w:tcBorders>
              <w:bottom w:val="single" w:sz="8" w:space="0" w:color="788183" w:themeColor="accent6"/>
              <w:right w:val="nil"/>
            </w:tcBorders>
            <w:shd w:val="clear" w:color="auto" w:fill="D3D8E9" w:themeFill="background2" w:themeFillTint="33"/>
            <w:vAlign w:val="center"/>
          </w:tcPr>
          <w:p w14:paraId="56088A3D" w14:textId="77777777" w:rsidR="001165C6" w:rsidRPr="00CD66A9" w:rsidRDefault="001165C6" w:rsidP="00873FA7">
            <w:pPr>
              <w:pStyle w:val="TableText"/>
              <w:keepNext/>
              <w:widowControl w:val="0"/>
              <w:tabs>
                <w:tab w:val="left" w:pos="9356"/>
              </w:tabs>
              <w:spacing w:line="240" w:lineRule="auto"/>
              <w:ind w:left="-57" w:right="-57"/>
              <w:rPr>
                <w:rFonts w:asciiTheme="minorHAnsi" w:hAnsiTheme="minorHAnsi"/>
                <w:b w:val="0"/>
                <w:sz w:val="16"/>
                <w:szCs w:val="16"/>
              </w:rPr>
            </w:pPr>
            <w:r w:rsidRPr="00CD66A9">
              <w:rPr>
                <w:rFonts w:asciiTheme="minorHAnsi" w:hAnsiTheme="minorHAnsi"/>
                <w:sz w:val="16"/>
                <w:szCs w:val="16"/>
              </w:rPr>
              <w:t>Expenses</w:t>
            </w:r>
          </w:p>
        </w:tc>
        <w:tc>
          <w:tcPr>
            <w:tcW w:w="285" w:type="pct"/>
            <w:tcBorders>
              <w:left w:val="nil"/>
              <w:bottom w:val="single" w:sz="8" w:space="0" w:color="788183" w:themeColor="accent6"/>
              <w:right w:val="nil"/>
            </w:tcBorders>
            <w:shd w:val="clear" w:color="auto" w:fill="D3D8E9" w:themeFill="background2" w:themeFillTint="33"/>
            <w:vAlign w:val="center"/>
          </w:tcPr>
          <w:p w14:paraId="20AC28B1" w14:textId="77777777" w:rsidR="001165C6" w:rsidRPr="009F2A5C" w:rsidRDefault="001165C6"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14:paraId="07A1E2AC" w14:textId="77777777" w:rsidR="001165C6" w:rsidRPr="009F2A5C" w:rsidRDefault="001165C6"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14:paraId="6881A830" w14:textId="77777777" w:rsidR="001165C6" w:rsidRPr="009F2A5C" w:rsidRDefault="001165C6"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14:paraId="511E331F" w14:textId="77777777" w:rsidR="001165C6" w:rsidRPr="009F2A5C" w:rsidRDefault="001165C6"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14:paraId="0E9C0581" w14:textId="77777777" w:rsidR="001165C6" w:rsidRPr="009F2A5C" w:rsidRDefault="001165C6"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14:paraId="128BE628" w14:textId="77777777" w:rsidR="001165C6" w:rsidRPr="009F2A5C" w:rsidRDefault="001165C6"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14:paraId="1C093A2A" w14:textId="77777777" w:rsidR="001165C6" w:rsidRPr="009F2A5C" w:rsidRDefault="001165C6"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14:paraId="2909287D" w14:textId="77777777" w:rsidR="001165C6" w:rsidRPr="009F2A5C" w:rsidRDefault="001165C6"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14:paraId="5F6304F9" w14:textId="77777777" w:rsidR="001165C6" w:rsidRPr="009F2A5C" w:rsidRDefault="001165C6"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14:paraId="74C29BD2" w14:textId="77777777" w:rsidR="001165C6" w:rsidRPr="009F2A5C" w:rsidRDefault="001165C6"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14:paraId="68E0BF8C" w14:textId="77777777" w:rsidR="001165C6" w:rsidRPr="009F2A5C" w:rsidRDefault="001165C6"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352" w:type="pct"/>
            <w:tcBorders>
              <w:left w:val="nil"/>
              <w:bottom w:val="single" w:sz="8" w:space="0" w:color="788183" w:themeColor="accent6"/>
              <w:right w:val="nil"/>
            </w:tcBorders>
            <w:shd w:val="clear" w:color="auto" w:fill="D3D8E9" w:themeFill="background2" w:themeFillTint="33"/>
            <w:vAlign w:val="center"/>
          </w:tcPr>
          <w:p w14:paraId="11214C3B" w14:textId="77777777" w:rsidR="001165C6" w:rsidRPr="00DF514E" w:rsidRDefault="001165C6"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bCs/>
                <w:i w:val="0"/>
                <w:sz w:val="16"/>
                <w:szCs w:val="16"/>
              </w:rPr>
            </w:pPr>
          </w:p>
        </w:tc>
        <w:tc>
          <w:tcPr>
            <w:tcW w:w="347" w:type="pct"/>
            <w:tcBorders>
              <w:left w:val="nil"/>
            </w:tcBorders>
            <w:shd w:val="clear" w:color="auto" w:fill="D3D8E9" w:themeFill="background2" w:themeFillTint="33"/>
            <w:vAlign w:val="center"/>
          </w:tcPr>
          <w:p w14:paraId="45763C44" w14:textId="77777777" w:rsidR="001165C6" w:rsidRPr="00DF514E" w:rsidRDefault="001165C6"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bCs/>
                <w:i w:val="0"/>
                <w:sz w:val="16"/>
                <w:szCs w:val="16"/>
              </w:rPr>
            </w:pPr>
          </w:p>
        </w:tc>
      </w:tr>
      <w:tr w:rsidR="001165C6" w:rsidRPr="009F2A5C" w14:paraId="2C98022A" w14:textId="77777777" w:rsidTr="00873FA7">
        <w:tc>
          <w:tcPr>
            <w:cnfStyle w:val="001000000000" w:firstRow="0" w:lastRow="0" w:firstColumn="1" w:lastColumn="0" w:oddVBand="0" w:evenVBand="0" w:oddHBand="0" w:evenHBand="0" w:firstRowFirstColumn="0" w:firstRowLastColumn="0" w:lastRowFirstColumn="0" w:lastRowLastColumn="0"/>
            <w:tcW w:w="1165" w:type="pct"/>
            <w:tcBorders>
              <w:right w:val="nil"/>
            </w:tcBorders>
            <w:vAlign w:val="center"/>
          </w:tcPr>
          <w:p w14:paraId="738E01A7" w14:textId="77777777" w:rsidR="001165C6" w:rsidRPr="00CD66A9" w:rsidRDefault="001165C6" w:rsidP="00873FA7">
            <w:pPr>
              <w:pStyle w:val="TableText"/>
              <w:keepNext/>
              <w:widowControl w:val="0"/>
              <w:tabs>
                <w:tab w:val="left" w:pos="9356"/>
              </w:tabs>
              <w:spacing w:line="240" w:lineRule="auto"/>
              <w:ind w:left="-57" w:right="-57"/>
              <w:rPr>
                <w:rFonts w:asciiTheme="minorHAnsi" w:hAnsiTheme="minorHAnsi"/>
                <w:b w:val="0"/>
                <w:i/>
                <w:sz w:val="16"/>
                <w:szCs w:val="16"/>
              </w:rPr>
            </w:pPr>
            <w:r w:rsidRPr="00CD66A9">
              <w:rPr>
                <w:rFonts w:asciiTheme="minorHAnsi" w:hAnsiTheme="minorHAnsi"/>
                <w:i/>
                <w:sz w:val="16"/>
                <w:szCs w:val="16"/>
              </w:rPr>
              <w:t>Administered</w:t>
            </w:r>
          </w:p>
        </w:tc>
        <w:tc>
          <w:tcPr>
            <w:tcW w:w="285" w:type="pct"/>
            <w:tcBorders>
              <w:left w:val="nil"/>
              <w:bottom w:val="single" w:sz="8" w:space="0" w:color="788183" w:themeColor="accent6"/>
              <w:right w:val="nil"/>
            </w:tcBorders>
            <w:vAlign w:val="center"/>
          </w:tcPr>
          <w:p w14:paraId="29E24FF1" w14:textId="77777777" w:rsidR="001165C6" w:rsidRPr="009F2A5C" w:rsidRDefault="001165C6"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c>
          <w:tcPr>
            <w:tcW w:w="285" w:type="pct"/>
            <w:tcBorders>
              <w:left w:val="nil"/>
              <w:bottom w:val="single" w:sz="8" w:space="0" w:color="788183" w:themeColor="accent6"/>
              <w:right w:val="nil"/>
            </w:tcBorders>
            <w:vAlign w:val="center"/>
          </w:tcPr>
          <w:p w14:paraId="6A219628" w14:textId="77777777" w:rsidR="001165C6" w:rsidRPr="009F2A5C" w:rsidRDefault="001165C6"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c>
          <w:tcPr>
            <w:tcW w:w="285" w:type="pct"/>
            <w:tcBorders>
              <w:left w:val="nil"/>
              <w:bottom w:val="single" w:sz="8" w:space="0" w:color="788183" w:themeColor="accent6"/>
              <w:right w:val="nil"/>
            </w:tcBorders>
            <w:vAlign w:val="center"/>
          </w:tcPr>
          <w:p w14:paraId="258A72EB" w14:textId="77777777" w:rsidR="001165C6" w:rsidRPr="009F2A5C" w:rsidRDefault="001165C6"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c>
          <w:tcPr>
            <w:tcW w:w="285" w:type="pct"/>
            <w:tcBorders>
              <w:left w:val="nil"/>
              <w:bottom w:val="single" w:sz="8" w:space="0" w:color="788183" w:themeColor="accent6"/>
              <w:right w:val="nil"/>
            </w:tcBorders>
            <w:vAlign w:val="center"/>
          </w:tcPr>
          <w:p w14:paraId="4B677AE9" w14:textId="77777777" w:rsidR="001165C6" w:rsidRPr="009F2A5C" w:rsidRDefault="001165C6"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c>
          <w:tcPr>
            <w:tcW w:w="285" w:type="pct"/>
            <w:tcBorders>
              <w:left w:val="nil"/>
              <w:bottom w:val="single" w:sz="8" w:space="0" w:color="788183" w:themeColor="accent6"/>
              <w:right w:val="nil"/>
            </w:tcBorders>
            <w:vAlign w:val="center"/>
          </w:tcPr>
          <w:p w14:paraId="5BE318CE" w14:textId="77777777" w:rsidR="001165C6" w:rsidRPr="009F2A5C" w:rsidRDefault="001165C6"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c>
          <w:tcPr>
            <w:tcW w:w="285" w:type="pct"/>
            <w:tcBorders>
              <w:left w:val="nil"/>
              <w:bottom w:val="single" w:sz="8" w:space="0" w:color="788183" w:themeColor="accent6"/>
              <w:right w:val="nil"/>
            </w:tcBorders>
            <w:vAlign w:val="center"/>
          </w:tcPr>
          <w:p w14:paraId="323B80B6" w14:textId="77777777" w:rsidR="001165C6" w:rsidRPr="009F2A5C" w:rsidRDefault="001165C6"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c>
          <w:tcPr>
            <w:tcW w:w="285" w:type="pct"/>
            <w:tcBorders>
              <w:left w:val="nil"/>
              <w:bottom w:val="single" w:sz="8" w:space="0" w:color="788183" w:themeColor="accent6"/>
              <w:right w:val="nil"/>
            </w:tcBorders>
            <w:vAlign w:val="center"/>
          </w:tcPr>
          <w:p w14:paraId="2FC592D8" w14:textId="77777777" w:rsidR="001165C6" w:rsidRPr="009F2A5C" w:rsidRDefault="001165C6"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c>
          <w:tcPr>
            <w:tcW w:w="285" w:type="pct"/>
            <w:tcBorders>
              <w:left w:val="nil"/>
              <w:bottom w:val="single" w:sz="8" w:space="0" w:color="788183" w:themeColor="accent6"/>
              <w:right w:val="nil"/>
            </w:tcBorders>
            <w:vAlign w:val="center"/>
          </w:tcPr>
          <w:p w14:paraId="499F424F" w14:textId="77777777" w:rsidR="001165C6" w:rsidRPr="009F2A5C" w:rsidRDefault="001165C6"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c>
          <w:tcPr>
            <w:tcW w:w="285" w:type="pct"/>
            <w:tcBorders>
              <w:left w:val="nil"/>
              <w:bottom w:val="single" w:sz="8" w:space="0" w:color="788183" w:themeColor="accent6"/>
              <w:right w:val="nil"/>
            </w:tcBorders>
            <w:vAlign w:val="center"/>
          </w:tcPr>
          <w:p w14:paraId="7DBFA25E" w14:textId="77777777" w:rsidR="001165C6" w:rsidRPr="009F2A5C" w:rsidRDefault="001165C6"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c>
          <w:tcPr>
            <w:tcW w:w="285" w:type="pct"/>
            <w:tcBorders>
              <w:left w:val="nil"/>
              <w:right w:val="nil"/>
            </w:tcBorders>
            <w:vAlign w:val="center"/>
          </w:tcPr>
          <w:p w14:paraId="3BC4EFE7" w14:textId="77777777" w:rsidR="001165C6" w:rsidRPr="009F2A5C" w:rsidRDefault="001165C6"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c>
          <w:tcPr>
            <w:tcW w:w="285" w:type="pct"/>
            <w:tcBorders>
              <w:left w:val="nil"/>
              <w:right w:val="nil"/>
            </w:tcBorders>
            <w:vAlign w:val="center"/>
          </w:tcPr>
          <w:p w14:paraId="0D343F39" w14:textId="77777777" w:rsidR="001165C6" w:rsidRPr="009F2A5C" w:rsidRDefault="001165C6"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c>
          <w:tcPr>
            <w:tcW w:w="352" w:type="pct"/>
            <w:tcBorders>
              <w:left w:val="nil"/>
              <w:right w:val="nil"/>
            </w:tcBorders>
            <w:vAlign w:val="center"/>
          </w:tcPr>
          <w:p w14:paraId="286A1A11" w14:textId="77777777" w:rsidR="001165C6" w:rsidRPr="00DF514E" w:rsidRDefault="001165C6"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p>
        </w:tc>
        <w:tc>
          <w:tcPr>
            <w:tcW w:w="347" w:type="pct"/>
            <w:tcBorders>
              <w:left w:val="nil"/>
            </w:tcBorders>
            <w:vAlign w:val="center"/>
          </w:tcPr>
          <w:p w14:paraId="0976C609" w14:textId="77777777" w:rsidR="001165C6" w:rsidRPr="00DF514E" w:rsidRDefault="001165C6"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p>
        </w:tc>
      </w:tr>
      <w:tr w:rsidR="00950761" w:rsidRPr="009F2A5C" w14:paraId="60BB594B" w14:textId="77777777" w:rsidTr="00873FA7">
        <w:tc>
          <w:tcPr>
            <w:cnfStyle w:val="001000000000" w:firstRow="0" w:lastRow="0" w:firstColumn="1" w:lastColumn="0" w:oddVBand="0" w:evenVBand="0" w:oddHBand="0" w:evenHBand="0" w:firstRowFirstColumn="0" w:firstRowLastColumn="0" w:lastRowFirstColumn="0" w:lastRowLastColumn="0"/>
            <w:tcW w:w="1165" w:type="pct"/>
            <w:tcBorders>
              <w:right w:val="single" w:sz="8" w:space="0" w:color="788183" w:themeColor="accent6"/>
            </w:tcBorders>
            <w:vAlign w:val="center"/>
          </w:tcPr>
          <w:p w14:paraId="5E97D641" w14:textId="6D45FAC3" w:rsidR="00950761" w:rsidRPr="00BA3485" w:rsidRDefault="00950761" w:rsidP="00950761">
            <w:pPr>
              <w:pStyle w:val="TableText"/>
              <w:keepNext/>
              <w:widowControl w:val="0"/>
              <w:tabs>
                <w:tab w:val="left" w:pos="9356"/>
              </w:tabs>
              <w:spacing w:line="240" w:lineRule="auto"/>
              <w:ind w:left="-57" w:right="-57"/>
              <w:rPr>
                <w:rFonts w:asciiTheme="minorHAnsi" w:hAnsiTheme="minorHAnsi"/>
                <w:b w:val="0"/>
                <w:bCs w:val="0"/>
                <w:i/>
                <w:noProof/>
                <w:sz w:val="16"/>
                <w:szCs w:val="16"/>
              </w:rPr>
            </w:pPr>
            <w:r w:rsidRPr="00BA3485">
              <w:rPr>
                <w:rFonts w:cs="Calibri"/>
                <w:b w:val="0"/>
                <w:bCs w:val="0"/>
                <w:i/>
                <w:iCs/>
                <w:color w:val="000000"/>
                <w:sz w:val="16"/>
                <w:szCs w:val="16"/>
              </w:rPr>
              <w:t>Concessional loan discount expense</w:t>
            </w:r>
          </w:p>
        </w:tc>
        <w:tc>
          <w:tcPr>
            <w:tcW w:w="285" w:type="pct"/>
            <w:tcBorders>
              <w:top w:val="single" w:sz="8" w:space="0" w:color="788183" w:themeColor="accent6"/>
              <w:left w:val="single" w:sz="8" w:space="0" w:color="788183" w:themeColor="accent6"/>
              <w:bottom w:val="single" w:sz="8" w:space="0" w:color="788183" w:themeColor="accent6"/>
              <w:right w:val="single" w:sz="8" w:space="0" w:color="788183" w:themeColor="accent6"/>
            </w:tcBorders>
            <w:vAlign w:val="center"/>
          </w:tcPr>
          <w:p w14:paraId="02036305" w14:textId="3E170AD8" w:rsidR="00950761" w:rsidRPr="00163108" w:rsidRDefault="00950761" w:rsidP="00950761">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Pr>
                <w:rFonts w:cs="Calibri"/>
                <w:i w:val="0"/>
                <w:iCs/>
                <w:color w:val="000000"/>
                <w:sz w:val="16"/>
                <w:szCs w:val="16"/>
              </w:rPr>
              <w:t>-</w:t>
            </w:r>
          </w:p>
        </w:tc>
        <w:tc>
          <w:tcPr>
            <w:tcW w:w="285" w:type="pct"/>
            <w:tcBorders>
              <w:top w:val="single" w:sz="8" w:space="0" w:color="788183" w:themeColor="accent6"/>
              <w:left w:val="single" w:sz="8" w:space="0" w:color="788183" w:themeColor="accent6"/>
              <w:bottom w:val="single" w:sz="8" w:space="0" w:color="788183" w:themeColor="accent6"/>
              <w:right w:val="single" w:sz="8" w:space="0" w:color="788183" w:themeColor="accent6"/>
            </w:tcBorders>
            <w:vAlign w:val="center"/>
          </w:tcPr>
          <w:p w14:paraId="56FA5D67" w14:textId="46479EA4" w:rsidR="00950761" w:rsidRPr="00BA3485" w:rsidRDefault="00950761" w:rsidP="00950761">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BA3485">
              <w:rPr>
                <w:rFonts w:cs="Calibri"/>
                <w:color w:val="000000"/>
                <w:sz w:val="16"/>
                <w:szCs w:val="16"/>
              </w:rPr>
              <w:t>-490.0</w:t>
            </w:r>
          </w:p>
        </w:tc>
        <w:tc>
          <w:tcPr>
            <w:tcW w:w="285" w:type="pct"/>
            <w:tcBorders>
              <w:top w:val="single" w:sz="8" w:space="0" w:color="788183" w:themeColor="accent6"/>
              <w:left w:val="single" w:sz="8" w:space="0" w:color="788183" w:themeColor="accent6"/>
              <w:bottom w:val="single" w:sz="8" w:space="0" w:color="788183" w:themeColor="accent6"/>
              <w:right w:val="single" w:sz="8" w:space="0" w:color="788183" w:themeColor="accent6"/>
            </w:tcBorders>
            <w:vAlign w:val="center"/>
          </w:tcPr>
          <w:p w14:paraId="5DDE272A" w14:textId="32DB35C8" w:rsidR="00950761" w:rsidRPr="00BA3485" w:rsidRDefault="00950761" w:rsidP="00950761">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BA3485">
              <w:rPr>
                <w:rFonts w:cs="Calibri"/>
                <w:color w:val="000000"/>
                <w:sz w:val="16"/>
                <w:szCs w:val="16"/>
              </w:rPr>
              <w:t>-1,010.0</w:t>
            </w:r>
          </w:p>
        </w:tc>
        <w:tc>
          <w:tcPr>
            <w:tcW w:w="285" w:type="pct"/>
            <w:tcBorders>
              <w:top w:val="single" w:sz="8" w:space="0" w:color="788183" w:themeColor="accent6"/>
              <w:left w:val="single" w:sz="8" w:space="0" w:color="788183" w:themeColor="accent6"/>
              <w:bottom w:val="single" w:sz="8" w:space="0" w:color="788183" w:themeColor="accent6"/>
              <w:right w:val="single" w:sz="8" w:space="0" w:color="788183" w:themeColor="accent6"/>
            </w:tcBorders>
            <w:vAlign w:val="center"/>
          </w:tcPr>
          <w:p w14:paraId="2E915292" w14:textId="1BA09949" w:rsidR="00950761" w:rsidRPr="00BA3485" w:rsidRDefault="00950761" w:rsidP="00950761">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BA3485">
              <w:rPr>
                <w:rFonts w:cs="Calibri"/>
                <w:color w:val="000000"/>
                <w:sz w:val="16"/>
                <w:szCs w:val="16"/>
              </w:rPr>
              <w:t>-1,040.0</w:t>
            </w:r>
          </w:p>
        </w:tc>
        <w:tc>
          <w:tcPr>
            <w:tcW w:w="285" w:type="pct"/>
            <w:tcBorders>
              <w:top w:val="single" w:sz="8" w:space="0" w:color="788183" w:themeColor="accent6"/>
              <w:left w:val="single" w:sz="8" w:space="0" w:color="788183" w:themeColor="accent6"/>
              <w:bottom w:val="single" w:sz="8" w:space="0" w:color="788183" w:themeColor="accent6"/>
              <w:right w:val="single" w:sz="8" w:space="0" w:color="788183" w:themeColor="accent6"/>
            </w:tcBorders>
            <w:vAlign w:val="center"/>
          </w:tcPr>
          <w:p w14:paraId="18197C7D" w14:textId="78885615" w:rsidR="00950761" w:rsidRPr="00BA3485" w:rsidRDefault="00950761" w:rsidP="00950761">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BA3485">
              <w:rPr>
                <w:rFonts w:cs="Calibri"/>
                <w:color w:val="000000"/>
                <w:sz w:val="16"/>
                <w:szCs w:val="16"/>
              </w:rPr>
              <w:t>-1,060.0</w:t>
            </w:r>
          </w:p>
        </w:tc>
        <w:tc>
          <w:tcPr>
            <w:tcW w:w="285" w:type="pct"/>
            <w:tcBorders>
              <w:left w:val="single" w:sz="8" w:space="0" w:color="788183" w:themeColor="accent6"/>
              <w:bottom w:val="single" w:sz="8" w:space="0" w:color="788183" w:themeColor="accent6"/>
              <w:right w:val="single" w:sz="8" w:space="0" w:color="788183" w:themeColor="accent6"/>
            </w:tcBorders>
            <w:vAlign w:val="center"/>
          </w:tcPr>
          <w:p w14:paraId="24C98BE6" w14:textId="1148E15E" w:rsidR="00950761" w:rsidRPr="00BA3485" w:rsidRDefault="00950761" w:rsidP="00950761">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BA3485">
              <w:rPr>
                <w:rFonts w:cs="Calibri"/>
                <w:color w:val="000000"/>
                <w:sz w:val="16"/>
                <w:szCs w:val="16"/>
              </w:rPr>
              <w:t>-1,080.0</w:t>
            </w:r>
          </w:p>
        </w:tc>
        <w:tc>
          <w:tcPr>
            <w:tcW w:w="285" w:type="pct"/>
            <w:tcBorders>
              <w:left w:val="single" w:sz="8" w:space="0" w:color="788183" w:themeColor="accent6"/>
              <w:bottom w:val="single" w:sz="8" w:space="0" w:color="788183" w:themeColor="accent6"/>
            </w:tcBorders>
            <w:vAlign w:val="center"/>
          </w:tcPr>
          <w:p w14:paraId="6308AAC7" w14:textId="1B0AE2E8" w:rsidR="00950761" w:rsidRPr="00BA3485" w:rsidRDefault="00950761" w:rsidP="00950761">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BA3485">
              <w:rPr>
                <w:rFonts w:cs="Calibri"/>
                <w:color w:val="000000"/>
                <w:sz w:val="16"/>
                <w:szCs w:val="16"/>
              </w:rPr>
              <w:t>-1,100.0</w:t>
            </w:r>
          </w:p>
        </w:tc>
        <w:tc>
          <w:tcPr>
            <w:tcW w:w="285" w:type="pct"/>
            <w:tcBorders>
              <w:bottom w:val="single" w:sz="8" w:space="0" w:color="788183" w:themeColor="accent6"/>
            </w:tcBorders>
            <w:vAlign w:val="center"/>
          </w:tcPr>
          <w:p w14:paraId="5E8C8549" w14:textId="602697A9" w:rsidR="00950761" w:rsidRPr="00BA3485" w:rsidRDefault="00950761" w:rsidP="00950761">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BA3485">
              <w:rPr>
                <w:rFonts w:cs="Calibri"/>
                <w:color w:val="000000"/>
                <w:sz w:val="16"/>
                <w:szCs w:val="16"/>
              </w:rPr>
              <w:t>-1,130.0</w:t>
            </w:r>
          </w:p>
        </w:tc>
        <w:tc>
          <w:tcPr>
            <w:tcW w:w="285" w:type="pct"/>
            <w:vAlign w:val="center"/>
          </w:tcPr>
          <w:p w14:paraId="4FE21810" w14:textId="06EA95A4" w:rsidR="00950761" w:rsidRPr="00BA3485" w:rsidRDefault="00950761" w:rsidP="00950761">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BA3485">
              <w:rPr>
                <w:rFonts w:cs="Calibri"/>
                <w:color w:val="000000"/>
                <w:sz w:val="16"/>
                <w:szCs w:val="16"/>
              </w:rPr>
              <w:t>-1,150.0</w:t>
            </w:r>
          </w:p>
        </w:tc>
        <w:tc>
          <w:tcPr>
            <w:tcW w:w="285" w:type="pct"/>
            <w:vAlign w:val="center"/>
          </w:tcPr>
          <w:p w14:paraId="2FC1EFC9" w14:textId="11D5ADC6" w:rsidR="00950761" w:rsidRPr="00BA3485" w:rsidRDefault="00950761" w:rsidP="00950761">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BA3485">
              <w:rPr>
                <w:rFonts w:cs="Calibri"/>
                <w:color w:val="000000"/>
                <w:sz w:val="16"/>
                <w:szCs w:val="16"/>
              </w:rPr>
              <w:t>-1,170.0</w:t>
            </w:r>
          </w:p>
        </w:tc>
        <w:tc>
          <w:tcPr>
            <w:tcW w:w="285" w:type="pct"/>
            <w:vAlign w:val="center"/>
          </w:tcPr>
          <w:p w14:paraId="3E18C0EB" w14:textId="2765D1F9" w:rsidR="00950761" w:rsidRPr="00BA3485" w:rsidRDefault="00950761" w:rsidP="00950761">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BA3485">
              <w:rPr>
                <w:rFonts w:cs="Calibri"/>
                <w:color w:val="000000"/>
                <w:sz w:val="16"/>
                <w:szCs w:val="16"/>
              </w:rPr>
              <w:t>-1,190.0</w:t>
            </w:r>
          </w:p>
        </w:tc>
        <w:tc>
          <w:tcPr>
            <w:tcW w:w="352" w:type="pct"/>
            <w:vAlign w:val="center"/>
          </w:tcPr>
          <w:p w14:paraId="56ADDB79" w14:textId="5E0E9755" w:rsidR="00950761" w:rsidRPr="00BA3485" w:rsidRDefault="00950761" w:rsidP="00950761">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color w:val="000000"/>
                <w:sz w:val="16"/>
                <w:szCs w:val="16"/>
              </w:rPr>
            </w:pPr>
            <w:r w:rsidRPr="00BA3485">
              <w:rPr>
                <w:rFonts w:cs="Calibri"/>
                <w:b/>
                <w:bCs/>
                <w:color w:val="000000"/>
                <w:sz w:val="16"/>
                <w:szCs w:val="16"/>
              </w:rPr>
              <w:t>-2,540.0</w:t>
            </w:r>
          </w:p>
        </w:tc>
        <w:tc>
          <w:tcPr>
            <w:tcW w:w="347" w:type="pct"/>
            <w:vAlign w:val="center"/>
          </w:tcPr>
          <w:p w14:paraId="66C9A492" w14:textId="6EB2FF91" w:rsidR="00950761" w:rsidRPr="00BA3485" w:rsidRDefault="00950761" w:rsidP="00950761">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color w:val="000000"/>
                <w:sz w:val="16"/>
                <w:szCs w:val="16"/>
              </w:rPr>
            </w:pPr>
            <w:r w:rsidRPr="00BA3485">
              <w:rPr>
                <w:rFonts w:cs="Calibri"/>
                <w:b/>
                <w:bCs/>
                <w:color w:val="000000"/>
                <w:sz w:val="16"/>
                <w:szCs w:val="16"/>
              </w:rPr>
              <w:t>-10,420.0</w:t>
            </w:r>
          </w:p>
        </w:tc>
      </w:tr>
      <w:tr w:rsidR="00950761" w:rsidRPr="009F2A5C" w14:paraId="43175195" w14:textId="77777777" w:rsidTr="00873FA7">
        <w:tc>
          <w:tcPr>
            <w:cnfStyle w:val="001000000000" w:firstRow="0" w:lastRow="0" w:firstColumn="1" w:lastColumn="0" w:oddVBand="0" w:evenVBand="0" w:oddHBand="0" w:evenHBand="0" w:firstRowFirstColumn="0" w:firstRowLastColumn="0" w:lastRowFirstColumn="0" w:lastRowLastColumn="0"/>
            <w:tcW w:w="1165" w:type="pct"/>
            <w:tcBorders>
              <w:right w:val="single" w:sz="8" w:space="0" w:color="788183" w:themeColor="accent6"/>
            </w:tcBorders>
            <w:vAlign w:val="center"/>
          </w:tcPr>
          <w:p w14:paraId="182B5E37" w14:textId="58D3F4AF" w:rsidR="00950761" w:rsidRPr="00BA3485" w:rsidRDefault="00950761" w:rsidP="00950761">
            <w:pPr>
              <w:pStyle w:val="TableText"/>
              <w:keepNext/>
              <w:widowControl w:val="0"/>
              <w:tabs>
                <w:tab w:val="left" w:pos="9356"/>
              </w:tabs>
              <w:spacing w:line="240" w:lineRule="auto"/>
              <w:ind w:left="-57" w:right="-57"/>
              <w:rPr>
                <w:rFonts w:asciiTheme="minorHAnsi" w:hAnsiTheme="minorHAnsi"/>
                <w:b w:val="0"/>
                <w:bCs w:val="0"/>
                <w:i/>
                <w:noProof/>
                <w:sz w:val="16"/>
                <w:szCs w:val="16"/>
              </w:rPr>
            </w:pPr>
            <w:r w:rsidRPr="00BA3485">
              <w:rPr>
                <w:rFonts w:cs="Calibri"/>
                <w:b w:val="0"/>
                <w:bCs w:val="0"/>
                <w:i/>
                <w:iCs/>
                <w:color w:val="000000"/>
                <w:sz w:val="16"/>
                <w:szCs w:val="16"/>
              </w:rPr>
              <w:t>Other financing costs</w:t>
            </w:r>
          </w:p>
        </w:tc>
        <w:tc>
          <w:tcPr>
            <w:tcW w:w="285" w:type="pct"/>
            <w:tcBorders>
              <w:top w:val="single" w:sz="8" w:space="0" w:color="788183" w:themeColor="accent6"/>
              <w:left w:val="single" w:sz="8" w:space="0" w:color="788183" w:themeColor="accent6"/>
              <w:bottom w:val="single" w:sz="8" w:space="0" w:color="788183" w:themeColor="accent6"/>
              <w:right w:val="single" w:sz="8" w:space="0" w:color="788183" w:themeColor="accent6"/>
            </w:tcBorders>
            <w:vAlign w:val="center"/>
          </w:tcPr>
          <w:p w14:paraId="52CA2D1C" w14:textId="08E50D21" w:rsidR="00950761" w:rsidRPr="00163108" w:rsidRDefault="00950761" w:rsidP="00950761">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Pr>
                <w:rFonts w:cs="Calibri"/>
                <w:i w:val="0"/>
                <w:iCs/>
                <w:color w:val="000000"/>
                <w:sz w:val="16"/>
                <w:szCs w:val="16"/>
              </w:rPr>
              <w:t>-</w:t>
            </w:r>
          </w:p>
        </w:tc>
        <w:tc>
          <w:tcPr>
            <w:tcW w:w="285" w:type="pct"/>
            <w:tcBorders>
              <w:top w:val="single" w:sz="8" w:space="0" w:color="788183" w:themeColor="accent6"/>
              <w:left w:val="single" w:sz="8" w:space="0" w:color="788183" w:themeColor="accent6"/>
              <w:bottom w:val="single" w:sz="8" w:space="0" w:color="788183" w:themeColor="accent6"/>
              <w:right w:val="single" w:sz="8" w:space="0" w:color="788183" w:themeColor="accent6"/>
            </w:tcBorders>
            <w:vAlign w:val="center"/>
          </w:tcPr>
          <w:p w14:paraId="31316FCD" w14:textId="59C32B1C" w:rsidR="00950761" w:rsidRPr="00BA3485" w:rsidRDefault="00950761" w:rsidP="00950761">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BA3485">
              <w:rPr>
                <w:rFonts w:cs="Calibri"/>
                <w:color w:val="000000"/>
                <w:sz w:val="16"/>
                <w:szCs w:val="16"/>
              </w:rPr>
              <w:t>-19.1</w:t>
            </w:r>
          </w:p>
        </w:tc>
        <w:tc>
          <w:tcPr>
            <w:tcW w:w="285" w:type="pct"/>
            <w:tcBorders>
              <w:top w:val="single" w:sz="8" w:space="0" w:color="788183" w:themeColor="accent6"/>
              <w:left w:val="single" w:sz="8" w:space="0" w:color="788183" w:themeColor="accent6"/>
              <w:bottom w:val="single" w:sz="8" w:space="0" w:color="788183" w:themeColor="accent6"/>
              <w:right w:val="single" w:sz="8" w:space="0" w:color="788183" w:themeColor="accent6"/>
            </w:tcBorders>
            <w:vAlign w:val="center"/>
          </w:tcPr>
          <w:p w14:paraId="509AE323" w14:textId="79B940E5" w:rsidR="00950761" w:rsidRPr="00BA3485" w:rsidRDefault="00950761" w:rsidP="00950761">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BA3485">
              <w:rPr>
                <w:rFonts w:cs="Calibri"/>
                <w:color w:val="000000"/>
                <w:sz w:val="16"/>
                <w:szCs w:val="16"/>
              </w:rPr>
              <w:t>-39.2</w:t>
            </w:r>
          </w:p>
        </w:tc>
        <w:tc>
          <w:tcPr>
            <w:tcW w:w="285" w:type="pct"/>
            <w:tcBorders>
              <w:top w:val="single" w:sz="8" w:space="0" w:color="788183" w:themeColor="accent6"/>
              <w:left w:val="single" w:sz="8" w:space="0" w:color="788183" w:themeColor="accent6"/>
              <w:bottom w:val="single" w:sz="8" w:space="0" w:color="788183" w:themeColor="accent6"/>
              <w:right w:val="single" w:sz="8" w:space="0" w:color="788183" w:themeColor="accent6"/>
            </w:tcBorders>
            <w:vAlign w:val="center"/>
          </w:tcPr>
          <w:p w14:paraId="6108A37C" w14:textId="04CDC632" w:rsidR="00950761" w:rsidRPr="00BA3485" w:rsidRDefault="00950761" w:rsidP="00950761">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BA3485">
              <w:rPr>
                <w:rFonts w:cs="Calibri"/>
                <w:color w:val="000000"/>
                <w:sz w:val="16"/>
                <w:szCs w:val="16"/>
              </w:rPr>
              <w:t>-40.2</w:t>
            </w:r>
          </w:p>
        </w:tc>
        <w:tc>
          <w:tcPr>
            <w:tcW w:w="285" w:type="pct"/>
            <w:tcBorders>
              <w:top w:val="single" w:sz="8" w:space="0" w:color="788183" w:themeColor="accent6"/>
              <w:left w:val="single" w:sz="8" w:space="0" w:color="788183" w:themeColor="accent6"/>
              <w:bottom w:val="single" w:sz="8" w:space="0" w:color="788183" w:themeColor="accent6"/>
              <w:right w:val="single" w:sz="8" w:space="0" w:color="788183" w:themeColor="accent6"/>
            </w:tcBorders>
            <w:vAlign w:val="center"/>
          </w:tcPr>
          <w:p w14:paraId="2374A9DC" w14:textId="2FE9F1F0" w:rsidR="00950761" w:rsidRPr="00BA3485" w:rsidRDefault="00950761" w:rsidP="00950761">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BA3485">
              <w:rPr>
                <w:rFonts w:cs="Calibri"/>
                <w:color w:val="000000"/>
                <w:sz w:val="16"/>
                <w:szCs w:val="16"/>
              </w:rPr>
              <w:t>-41.2</w:t>
            </w:r>
          </w:p>
        </w:tc>
        <w:tc>
          <w:tcPr>
            <w:tcW w:w="285" w:type="pct"/>
            <w:tcBorders>
              <w:left w:val="single" w:sz="8" w:space="0" w:color="788183" w:themeColor="accent6"/>
              <w:bottom w:val="single" w:sz="8" w:space="0" w:color="788183" w:themeColor="accent6"/>
              <w:right w:val="single" w:sz="8" w:space="0" w:color="788183" w:themeColor="accent6"/>
            </w:tcBorders>
            <w:vAlign w:val="center"/>
          </w:tcPr>
          <w:p w14:paraId="4DA52048" w14:textId="1D6A4D57" w:rsidR="00950761" w:rsidRPr="00BA3485" w:rsidRDefault="00950761" w:rsidP="00950761">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BA3485">
              <w:rPr>
                <w:rFonts w:cs="Calibri"/>
                <w:color w:val="000000"/>
                <w:sz w:val="16"/>
                <w:szCs w:val="16"/>
              </w:rPr>
              <w:t>-42.2</w:t>
            </w:r>
          </w:p>
        </w:tc>
        <w:tc>
          <w:tcPr>
            <w:tcW w:w="285" w:type="pct"/>
            <w:tcBorders>
              <w:left w:val="single" w:sz="8" w:space="0" w:color="788183" w:themeColor="accent6"/>
              <w:bottom w:val="single" w:sz="8" w:space="0" w:color="788183" w:themeColor="accent6"/>
            </w:tcBorders>
            <w:vAlign w:val="center"/>
          </w:tcPr>
          <w:p w14:paraId="52D44F4F" w14:textId="00591D94" w:rsidR="00950761" w:rsidRPr="00BA3485" w:rsidRDefault="00950761" w:rsidP="00950761">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BA3485">
              <w:rPr>
                <w:rFonts w:cs="Calibri"/>
                <w:color w:val="000000"/>
                <w:sz w:val="16"/>
                <w:szCs w:val="16"/>
              </w:rPr>
              <w:t>-43.3</w:t>
            </w:r>
          </w:p>
        </w:tc>
        <w:tc>
          <w:tcPr>
            <w:tcW w:w="285" w:type="pct"/>
            <w:tcBorders>
              <w:bottom w:val="single" w:sz="8" w:space="0" w:color="788183" w:themeColor="accent6"/>
            </w:tcBorders>
            <w:vAlign w:val="center"/>
          </w:tcPr>
          <w:p w14:paraId="35F36BC8" w14:textId="3B25C5A4" w:rsidR="00950761" w:rsidRPr="00BA3485" w:rsidRDefault="00950761" w:rsidP="00950761">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BA3485">
              <w:rPr>
                <w:rFonts w:cs="Calibri"/>
                <w:color w:val="000000"/>
                <w:sz w:val="16"/>
                <w:szCs w:val="16"/>
              </w:rPr>
              <w:t>-44.4</w:t>
            </w:r>
          </w:p>
        </w:tc>
        <w:tc>
          <w:tcPr>
            <w:tcW w:w="285" w:type="pct"/>
            <w:vAlign w:val="center"/>
          </w:tcPr>
          <w:p w14:paraId="567AA894" w14:textId="4FFAB85A" w:rsidR="00950761" w:rsidRPr="00BA3485" w:rsidRDefault="00950761" w:rsidP="00950761">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BA3485">
              <w:rPr>
                <w:rFonts w:cs="Calibri"/>
                <w:color w:val="000000"/>
                <w:sz w:val="16"/>
                <w:szCs w:val="16"/>
              </w:rPr>
              <w:t>-45.5</w:t>
            </w:r>
          </w:p>
        </w:tc>
        <w:tc>
          <w:tcPr>
            <w:tcW w:w="285" w:type="pct"/>
            <w:vAlign w:val="center"/>
          </w:tcPr>
          <w:p w14:paraId="3AA21633" w14:textId="07FDF7E0" w:rsidR="00950761" w:rsidRPr="00BA3485" w:rsidRDefault="00950761" w:rsidP="00950761">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BA3485">
              <w:rPr>
                <w:rFonts w:cs="Calibri"/>
                <w:color w:val="000000"/>
                <w:sz w:val="16"/>
                <w:szCs w:val="16"/>
              </w:rPr>
              <w:t>-46.6</w:t>
            </w:r>
          </w:p>
        </w:tc>
        <w:tc>
          <w:tcPr>
            <w:tcW w:w="285" w:type="pct"/>
            <w:vAlign w:val="center"/>
          </w:tcPr>
          <w:p w14:paraId="773A7399" w14:textId="553C965E" w:rsidR="00950761" w:rsidRPr="00BA3485" w:rsidRDefault="00950761" w:rsidP="00950761">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BA3485">
              <w:rPr>
                <w:rFonts w:cs="Calibri"/>
                <w:color w:val="000000"/>
                <w:sz w:val="16"/>
                <w:szCs w:val="16"/>
              </w:rPr>
              <w:t>-47.8</w:t>
            </w:r>
          </w:p>
        </w:tc>
        <w:tc>
          <w:tcPr>
            <w:tcW w:w="352" w:type="pct"/>
            <w:vAlign w:val="center"/>
          </w:tcPr>
          <w:p w14:paraId="1871A2F4" w14:textId="4E9E71FA" w:rsidR="00950761" w:rsidRPr="00BA3485" w:rsidRDefault="00950761" w:rsidP="00950761">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color w:val="000000"/>
                <w:sz w:val="16"/>
                <w:szCs w:val="16"/>
              </w:rPr>
            </w:pPr>
            <w:r w:rsidRPr="00BA3485">
              <w:rPr>
                <w:rFonts w:cs="Calibri"/>
                <w:b/>
                <w:bCs/>
                <w:color w:val="000000"/>
                <w:sz w:val="16"/>
                <w:szCs w:val="16"/>
              </w:rPr>
              <w:t>-98.5</w:t>
            </w:r>
          </w:p>
        </w:tc>
        <w:tc>
          <w:tcPr>
            <w:tcW w:w="347" w:type="pct"/>
            <w:vAlign w:val="center"/>
          </w:tcPr>
          <w:p w14:paraId="5A85338B" w14:textId="2EA35AD1" w:rsidR="00950761" w:rsidRPr="00BA3485" w:rsidRDefault="00950761" w:rsidP="00950761">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color w:val="000000"/>
                <w:sz w:val="16"/>
                <w:szCs w:val="16"/>
              </w:rPr>
            </w:pPr>
            <w:r w:rsidRPr="00BA3485">
              <w:rPr>
                <w:rFonts w:cs="Calibri"/>
                <w:b/>
                <w:bCs/>
                <w:color w:val="000000"/>
                <w:sz w:val="16"/>
                <w:szCs w:val="16"/>
              </w:rPr>
              <w:t>-409.5</w:t>
            </w:r>
          </w:p>
        </w:tc>
      </w:tr>
      <w:tr w:rsidR="00950761" w:rsidRPr="009F2A5C" w14:paraId="44DD3E21" w14:textId="77777777" w:rsidTr="00873FA7">
        <w:tc>
          <w:tcPr>
            <w:cnfStyle w:val="001000000000" w:firstRow="0" w:lastRow="0" w:firstColumn="1" w:lastColumn="0" w:oddVBand="0" w:evenVBand="0" w:oddHBand="0" w:evenHBand="0" w:firstRowFirstColumn="0" w:firstRowLastColumn="0" w:lastRowFirstColumn="0" w:lastRowLastColumn="0"/>
            <w:tcW w:w="1165" w:type="pct"/>
            <w:tcBorders>
              <w:right w:val="single" w:sz="8" w:space="0" w:color="788183" w:themeColor="accent6"/>
            </w:tcBorders>
            <w:vAlign w:val="center"/>
          </w:tcPr>
          <w:p w14:paraId="30B5EDD6" w14:textId="1B0DB20F" w:rsidR="00950761" w:rsidRPr="00BA3485" w:rsidRDefault="00697C82" w:rsidP="00950761">
            <w:pPr>
              <w:pStyle w:val="TableText"/>
              <w:keepNext/>
              <w:widowControl w:val="0"/>
              <w:tabs>
                <w:tab w:val="left" w:pos="9356"/>
              </w:tabs>
              <w:spacing w:line="240" w:lineRule="auto"/>
              <w:ind w:left="-57" w:right="-57"/>
              <w:rPr>
                <w:rFonts w:asciiTheme="minorHAnsi" w:hAnsiTheme="minorHAnsi"/>
                <w:b w:val="0"/>
                <w:bCs w:val="0"/>
                <w:i/>
                <w:noProof/>
                <w:sz w:val="16"/>
                <w:szCs w:val="16"/>
              </w:rPr>
            </w:pPr>
            <w:r w:rsidRPr="1A48B79A">
              <w:rPr>
                <w:rFonts w:asciiTheme="minorHAnsi" w:hAnsiTheme="minorHAnsi"/>
                <w:b w:val="0"/>
                <w:bCs w:val="0"/>
                <w:i/>
                <w:iCs/>
                <w:noProof/>
                <w:sz w:val="16"/>
                <w:szCs w:val="16"/>
              </w:rPr>
              <w:t>Grants</w:t>
            </w:r>
            <w:r>
              <w:rPr>
                <w:rFonts w:asciiTheme="minorHAnsi" w:hAnsiTheme="minorHAnsi"/>
                <w:b w:val="0"/>
                <w:bCs w:val="0"/>
                <w:i/>
                <w:noProof/>
                <w:sz w:val="16"/>
                <w:szCs w:val="16"/>
              </w:rPr>
              <w:t xml:space="preserve"> to states and territories</w:t>
            </w:r>
          </w:p>
        </w:tc>
        <w:tc>
          <w:tcPr>
            <w:tcW w:w="285" w:type="pct"/>
            <w:tcBorders>
              <w:top w:val="single" w:sz="8" w:space="0" w:color="788183" w:themeColor="accent6"/>
              <w:left w:val="single" w:sz="8" w:space="0" w:color="788183" w:themeColor="accent6"/>
              <w:bottom w:val="single" w:sz="8" w:space="0" w:color="788183" w:themeColor="accent6"/>
              <w:right w:val="single" w:sz="8" w:space="0" w:color="788183" w:themeColor="accent6"/>
            </w:tcBorders>
            <w:vAlign w:val="center"/>
          </w:tcPr>
          <w:p w14:paraId="4E72099A" w14:textId="7D28D839" w:rsidR="00950761" w:rsidRPr="00163108" w:rsidRDefault="00950761" w:rsidP="00950761">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Pr>
                <w:rFonts w:cs="Calibri"/>
                <w:i w:val="0"/>
                <w:iCs/>
                <w:color w:val="000000"/>
                <w:sz w:val="16"/>
                <w:szCs w:val="16"/>
              </w:rPr>
              <w:t>-</w:t>
            </w:r>
          </w:p>
        </w:tc>
        <w:tc>
          <w:tcPr>
            <w:tcW w:w="285" w:type="pct"/>
            <w:tcBorders>
              <w:top w:val="single" w:sz="8" w:space="0" w:color="788183" w:themeColor="accent6"/>
              <w:left w:val="single" w:sz="8" w:space="0" w:color="788183" w:themeColor="accent6"/>
              <w:bottom w:val="single" w:sz="8" w:space="0" w:color="788183" w:themeColor="accent6"/>
              <w:right w:val="single" w:sz="8" w:space="0" w:color="788183" w:themeColor="accent6"/>
            </w:tcBorders>
            <w:vAlign w:val="center"/>
          </w:tcPr>
          <w:p w14:paraId="07E73124" w14:textId="0AA41586" w:rsidR="00950761" w:rsidRPr="00BA3485" w:rsidRDefault="00950761" w:rsidP="00950761">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BA3485">
              <w:rPr>
                <w:rFonts w:cs="Calibri"/>
                <w:color w:val="000000"/>
                <w:sz w:val="16"/>
                <w:szCs w:val="16"/>
              </w:rPr>
              <w:t>-1,500.0</w:t>
            </w:r>
          </w:p>
        </w:tc>
        <w:tc>
          <w:tcPr>
            <w:tcW w:w="285" w:type="pct"/>
            <w:tcBorders>
              <w:top w:val="single" w:sz="8" w:space="0" w:color="788183" w:themeColor="accent6"/>
              <w:left w:val="single" w:sz="8" w:space="0" w:color="788183" w:themeColor="accent6"/>
              <w:bottom w:val="single" w:sz="8" w:space="0" w:color="788183" w:themeColor="accent6"/>
              <w:right w:val="single" w:sz="8" w:space="0" w:color="788183" w:themeColor="accent6"/>
            </w:tcBorders>
            <w:vAlign w:val="center"/>
          </w:tcPr>
          <w:p w14:paraId="4B54DD89" w14:textId="0A2BC60E" w:rsidR="00950761" w:rsidRPr="00BA3485" w:rsidRDefault="00950761" w:rsidP="00950761">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BA3485">
              <w:rPr>
                <w:rFonts w:cs="Calibri"/>
                <w:color w:val="000000"/>
                <w:sz w:val="16"/>
                <w:szCs w:val="16"/>
              </w:rPr>
              <w:t>-1,500.0</w:t>
            </w:r>
          </w:p>
        </w:tc>
        <w:tc>
          <w:tcPr>
            <w:tcW w:w="285" w:type="pct"/>
            <w:tcBorders>
              <w:top w:val="single" w:sz="8" w:space="0" w:color="788183" w:themeColor="accent6"/>
              <w:left w:val="single" w:sz="8" w:space="0" w:color="788183" w:themeColor="accent6"/>
              <w:bottom w:val="single" w:sz="8" w:space="0" w:color="788183" w:themeColor="accent6"/>
              <w:right w:val="single" w:sz="8" w:space="0" w:color="788183" w:themeColor="accent6"/>
            </w:tcBorders>
            <w:vAlign w:val="center"/>
          </w:tcPr>
          <w:p w14:paraId="11C3B819" w14:textId="5DC90782" w:rsidR="00950761" w:rsidRPr="00BA3485" w:rsidRDefault="00950761" w:rsidP="00950761">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BA3485">
              <w:rPr>
                <w:rFonts w:cs="Calibri"/>
                <w:color w:val="000000"/>
                <w:sz w:val="16"/>
                <w:szCs w:val="16"/>
              </w:rPr>
              <w:t>-1,500.0</w:t>
            </w:r>
          </w:p>
        </w:tc>
        <w:tc>
          <w:tcPr>
            <w:tcW w:w="285" w:type="pct"/>
            <w:tcBorders>
              <w:top w:val="single" w:sz="8" w:space="0" w:color="788183" w:themeColor="accent6"/>
              <w:left w:val="single" w:sz="8" w:space="0" w:color="788183" w:themeColor="accent6"/>
              <w:bottom w:val="single" w:sz="8" w:space="0" w:color="788183" w:themeColor="accent6"/>
              <w:right w:val="single" w:sz="8" w:space="0" w:color="788183" w:themeColor="accent6"/>
            </w:tcBorders>
            <w:vAlign w:val="center"/>
          </w:tcPr>
          <w:p w14:paraId="1C7A5D11" w14:textId="2EED5F63" w:rsidR="00950761" w:rsidRPr="00BA3485" w:rsidRDefault="00950761" w:rsidP="00950761">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BA3485">
              <w:rPr>
                <w:rFonts w:cs="Calibri"/>
                <w:color w:val="000000"/>
                <w:sz w:val="16"/>
                <w:szCs w:val="16"/>
              </w:rPr>
              <w:t>-360.0</w:t>
            </w:r>
          </w:p>
        </w:tc>
        <w:tc>
          <w:tcPr>
            <w:tcW w:w="285" w:type="pct"/>
            <w:tcBorders>
              <w:left w:val="single" w:sz="8" w:space="0" w:color="788183" w:themeColor="accent6"/>
              <w:bottom w:val="single" w:sz="8" w:space="0" w:color="788183" w:themeColor="accent6"/>
              <w:right w:val="single" w:sz="8" w:space="0" w:color="788183" w:themeColor="accent6"/>
            </w:tcBorders>
            <w:vAlign w:val="center"/>
          </w:tcPr>
          <w:p w14:paraId="1D5121AE" w14:textId="4F6E8D3E" w:rsidR="00950761" w:rsidRPr="00BA3485" w:rsidRDefault="00950761" w:rsidP="00950761">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BA3485">
              <w:rPr>
                <w:rFonts w:cs="Calibri"/>
                <w:color w:val="000000"/>
                <w:sz w:val="16"/>
                <w:szCs w:val="16"/>
              </w:rPr>
              <w:t>-360.0</w:t>
            </w:r>
          </w:p>
        </w:tc>
        <w:tc>
          <w:tcPr>
            <w:tcW w:w="285" w:type="pct"/>
            <w:tcBorders>
              <w:left w:val="single" w:sz="8" w:space="0" w:color="788183" w:themeColor="accent6"/>
              <w:bottom w:val="single" w:sz="8" w:space="0" w:color="788183" w:themeColor="accent6"/>
            </w:tcBorders>
            <w:vAlign w:val="center"/>
          </w:tcPr>
          <w:p w14:paraId="4C85D525" w14:textId="7B725C55" w:rsidR="00950761" w:rsidRPr="00BA3485" w:rsidRDefault="00950761" w:rsidP="00950761">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BA3485">
              <w:rPr>
                <w:rFonts w:cs="Calibri"/>
                <w:color w:val="000000"/>
                <w:sz w:val="16"/>
                <w:szCs w:val="16"/>
              </w:rPr>
              <w:t>-360.0</w:t>
            </w:r>
          </w:p>
        </w:tc>
        <w:tc>
          <w:tcPr>
            <w:tcW w:w="285" w:type="pct"/>
            <w:tcBorders>
              <w:bottom w:val="single" w:sz="8" w:space="0" w:color="788183" w:themeColor="accent6"/>
            </w:tcBorders>
            <w:vAlign w:val="center"/>
          </w:tcPr>
          <w:p w14:paraId="454ECA7A" w14:textId="28D818D5" w:rsidR="00950761" w:rsidRPr="00BA3485" w:rsidRDefault="00950761" w:rsidP="00950761">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BA3485">
              <w:rPr>
                <w:rFonts w:cs="Calibri"/>
                <w:color w:val="000000"/>
                <w:sz w:val="16"/>
                <w:szCs w:val="16"/>
              </w:rPr>
              <w:t>-360.0</w:t>
            </w:r>
          </w:p>
        </w:tc>
        <w:tc>
          <w:tcPr>
            <w:tcW w:w="285" w:type="pct"/>
            <w:vAlign w:val="center"/>
          </w:tcPr>
          <w:p w14:paraId="7ABA8295" w14:textId="5494CAB8" w:rsidR="00950761" w:rsidRPr="00BA3485" w:rsidRDefault="00950761" w:rsidP="00950761">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BA3485">
              <w:rPr>
                <w:rFonts w:cs="Calibri"/>
                <w:color w:val="000000"/>
                <w:sz w:val="16"/>
                <w:szCs w:val="16"/>
              </w:rPr>
              <w:t>-360.0</w:t>
            </w:r>
          </w:p>
        </w:tc>
        <w:tc>
          <w:tcPr>
            <w:tcW w:w="285" w:type="pct"/>
            <w:vAlign w:val="center"/>
          </w:tcPr>
          <w:p w14:paraId="60308D48" w14:textId="0582F39A" w:rsidR="00950761" w:rsidRPr="00BA3485" w:rsidRDefault="00950761" w:rsidP="00950761">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BA3485">
              <w:rPr>
                <w:rFonts w:cs="Calibri"/>
                <w:color w:val="000000"/>
                <w:sz w:val="16"/>
                <w:szCs w:val="16"/>
              </w:rPr>
              <w:t>-360.0</w:t>
            </w:r>
          </w:p>
        </w:tc>
        <w:tc>
          <w:tcPr>
            <w:tcW w:w="285" w:type="pct"/>
            <w:vAlign w:val="center"/>
          </w:tcPr>
          <w:p w14:paraId="41A8E670" w14:textId="0A851F3E" w:rsidR="00950761" w:rsidRPr="00BA3485" w:rsidRDefault="00950761" w:rsidP="00950761">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BA3485">
              <w:rPr>
                <w:rFonts w:cs="Calibri"/>
                <w:color w:val="000000"/>
                <w:sz w:val="16"/>
                <w:szCs w:val="16"/>
              </w:rPr>
              <w:t>-360.0</w:t>
            </w:r>
          </w:p>
        </w:tc>
        <w:tc>
          <w:tcPr>
            <w:tcW w:w="352" w:type="pct"/>
            <w:vAlign w:val="center"/>
          </w:tcPr>
          <w:p w14:paraId="079D2404" w14:textId="172ACD3E" w:rsidR="00950761" w:rsidRPr="00BA3485" w:rsidRDefault="00950761" w:rsidP="00950761">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color w:val="000000"/>
                <w:sz w:val="16"/>
                <w:szCs w:val="16"/>
              </w:rPr>
            </w:pPr>
            <w:r w:rsidRPr="00BA3485">
              <w:rPr>
                <w:rFonts w:cs="Calibri"/>
                <w:b/>
                <w:bCs/>
                <w:color w:val="000000"/>
                <w:sz w:val="16"/>
                <w:szCs w:val="16"/>
              </w:rPr>
              <w:t>-4,500.0</w:t>
            </w:r>
          </w:p>
        </w:tc>
        <w:tc>
          <w:tcPr>
            <w:tcW w:w="347" w:type="pct"/>
            <w:vAlign w:val="center"/>
          </w:tcPr>
          <w:p w14:paraId="327B7250" w14:textId="54C2A9C3" w:rsidR="00950761" w:rsidRPr="00BA3485" w:rsidRDefault="00950761" w:rsidP="00950761">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color w:val="000000"/>
                <w:sz w:val="16"/>
                <w:szCs w:val="16"/>
              </w:rPr>
            </w:pPr>
            <w:r w:rsidRPr="00BA3485">
              <w:rPr>
                <w:rFonts w:cs="Calibri"/>
                <w:b/>
                <w:bCs/>
                <w:color w:val="000000"/>
                <w:sz w:val="16"/>
                <w:szCs w:val="16"/>
              </w:rPr>
              <w:t>-7,020.0</w:t>
            </w:r>
          </w:p>
        </w:tc>
      </w:tr>
      <w:tr w:rsidR="0031755C" w:rsidRPr="004378AC" w14:paraId="03E6A9A0" w14:textId="77777777" w:rsidTr="00873FA7">
        <w:tc>
          <w:tcPr>
            <w:cnfStyle w:val="001000000000" w:firstRow="0" w:lastRow="0" w:firstColumn="1" w:lastColumn="0" w:oddVBand="0" w:evenVBand="0" w:oddHBand="0" w:evenHBand="0" w:firstRowFirstColumn="0" w:firstRowLastColumn="0" w:lastRowFirstColumn="0" w:lastRowLastColumn="0"/>
            <w:tcW w:w="1165" w:type="pct"/>
            <w:tcBorders>
              <w:bottom w:val="single" w:sz="8" w:space="0" w:color="788183" w:themeColor="accent6"/>
            </w:tcBorders>
            <w:vAlign w:val="center"/>
          </w:tcPr>
          <w:p w14:paraId="6921E410" w14:textId="77777777" w:rsidR="0031755C" w:rsidRPr="00CD66A9" w:rsidRDefault="0031755C" w:rsidP="0031755C">
            <w:pPr>
              <w:pStyle w:val="TableText"/>
              <w:keepNext/>
              <w:widowControl w:val="0"/>
              <w:tabs>
                <w:tab w:val="left" w:pos="9356"/>
              </w:tabs>
              <w:spacing w:line="240" w:lineRule="auto"/>
              <w:ind w:left="-57" w:right="-57"/>
              <w:rPr>
                <w:rFonts w:asciiTheme="minorHAnsi" w:hAnsiTheme="minorHAnsi"/>
                <w:b w:val="0"/>
                <w:i/>
                <w:sz w:val="16"/>
                <w:szCs w:val="16"/>
              </w:rPr>
            </w:pPr>
            <w:r w:rsidRPr="00CD66A9">
              <w:rPr>
                <w:rFonts w:asciiTheme="minorHAnsi" w:hAnsiTheme="minorHAnsi"/>
                <w:i/>
                <w:sz w:val="16"/>
                <w:szCs w:val="16"/>
              </w:rPr>
              <w:t>Total – administered</w:t>
            </w:r>
          </w:p>
        </w:tc>
        <w:tc>
          <w:tcPr>
            <w:tcW w:w="285" w:type="pct"/>
            <w:tcBorders>
              <w:top w:val="single" w:sz="8" w:space="0" w:color="788183" w:themeColor="accent6"/>
              <w:bottom w:val="single" w:sz="8" w:space="0" w:color="788183" w:themeColor="accent6"/>
            </w:tcBorders>
            <w:vAlign w:val="center"/>
          </w:tcPr>
          <w:p w14:paraId="543718F8" w14:textId="28A45EF9" w:rsidR="0031755C" w:rsidRPr="004378AC" w:rsidRDefault="0031755C" w:rsidP="0031755C">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
                <w:bCs/>
                <w:noProof/>
                <w:sz w:val="16"/>
                <w:szCs w:val="16"/>
              </w:rPr>
            </w:pPr>
            <w:r w:rsidRPr="009F7B00">
              <w:rPr>
                <w:rFonts w:cs="Calibri"/>
                <w:b/>
                <w:color w:val="000000"/>
                <w:sz w:val="16"/>
                <w:szCs w:val="16"/>
              </w:rPr>
              <w:t>-</w:t>
            </w:r>
          </w:p>
        </w:tc>
        <w:tc>
          <w:tcPr>
            <w:tcW w:w="285" w:type="pct"/>
            <w:tcBorders>
              <w:top w:val="single" w:sz="8" w:space="0" w:color="788183" w:themeColor="accent6"/>
              <w:bottom w:val="single" w:sz="8" w:space="0" w:color="788183" w:themeColor="accent6"/>
            </w:tcBorders>
            <w:vAlign w:val="center"/>
          </w:tcPr>
          <w:p w14:paraId="60C5D628" w14:textId="53F8812A" w:rsidR="0031755C" w:rsidRPr="00BA3485" w:rsidRDefault="0031755C" w:rsidP="0031755C">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
                <w:bCs/>
                <w:noProof/>
                <w:sz w:val="16"/>
                <w:szCs w:val="16"/>
              </w:rPr>
            </w:pPr>
            <w:r w:rsidRPr="00BA3485">
              <w:rPr>
                <w:rFonts w:cs="Calibri"/>
                <w:b/>
                <w:bCs/>
                <w:color w:val="000000"/>
                <w:sz w:val="16"/>
                <w:szCs w:val="16"/>
              </w:rPr>
              <w:t>-2,009.1</w:t>
            </w:r>
          </w:p>
        </w:tc>
        <w:tc>
          <w:tcPr>
            <w:tcW w:w="285" w:type="pct"/>
            <w:tcBorders>
              <w:top w:val="single" w:sz="8" w:space="0" w:color="788183" w:themeColor="accent6"/>
              <w:bottom w:val="single" w:sz="8" w:space="0" w:color="788183" w:themeColor="accent6"/>
            </w:tcBorders>
            <w:vAlign w:val="center"/>
          </w:tcPr>
          <w:p w14:paraId="20B5A43C" w14:textId="2653D585" w:rsidR="0031755C" w:rsidRPr="00BA3485" w:rsidRDefault="0031755C" w:rsidP="0031755C">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
                <w:bCs/>
                <w:noProof/>
                <w:sz w:val="16"/>
                <w:szCs w:val="16"/>
              </w:rPr>
            </w:pPr>
            <w:r w:rsidRPr="00BA3485">
              <w:rPr>
                <w:rFonts w:cs="Calibri"/>
                <w:b/>
                <w:bCs/>
                <w:color w:val="000000"/>
                <w:sz w:val="16"/>
                <w:szCs w:val="16"/>
              </w:rPr>
              <w:t>-2,549.2</w:t>
            </w:r>
          </w:p>
        </w:tc>
        <w:tc>
          <w:tcPr>
            <w:tcW w:w="285" w:type="pct"/>
            <w:tcBorders>
              <w:top w:val="single" w:sz="8" w:space="0" w:color="788183" w:themeColor="accent6"/>
              <w:bottom w:val="single" w:sz="8" w:space="0" w:color="788183" w:themeColor="accent6"/>
            </w:tcBorders>
            <w:vAlign w:val="center"/>
          </w:tcPr>
          <w:p w14:paraId="736A5441" w14:textId="5B190C0B" w:rsidR="0031755C" w:rsidRPr="00BA3485" w:rsidRDefault="0031755C" w:rsidP="0031755C">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
                <w:bCs/>
                <w:noProof/>
                <w:sz w:val="16"/>
                <w:szCs w:val="16"/>
              </w:rPr>
            </w:pPr>
            <w:r w:rsidRPr="00BA3485">
              <w:rPr>
                <w:rFonts w:cs="Calibri"/>
                <w:b/>
                <w:bCs/>
                <w:color w:val="000000"/>
                <w:sz w:val="16"/>
                <w:szCs w:val="16"/>
              </w:rPr>
              <w:t>-2,580.2</w:t>
            </w:r>
          </w:p>
        </w:tc>
        <w:tc>
          <w:tcPr>
            <w:tcW w:w="285" w:type="pct"/>
            <w:tcBorders>
              <w:top w:val="single" w:sz="8" w:space="0" w:color="788183" w:themeColor="accent6"/>
              <w:bottom w:val="single" w:sz="8" w:space="0" w:color="788183" w:themeColor="accent6"/>
            </w:tcBorders>
            <w:vAlign w:val="center"/>
          </w:tcPr>
          <w:p w14:paraId="512F463C" w14:textId="25D81148" w:rsidR="0031755C" w:rsidRPr="00BA3485" w:rsidRDefault="0031755C" w:rsidP="0031755C">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
                <w:bCs/>
                <w:noProof/>
                <w:sz w:val="16"/>
                <w:szCs w:val="16"/>
              </w:rPr>
            </w:pPr>
            <w:r w:rsidRPr="00BA3485">
              <w:rPr>
                <w:rFonts w:cs="Calibri"/>
                <w:b/>
                <w:bCs/>
                <w:color w:val="000000"/>
                <w:sz w:val="16"/>
                <w:szCs w:val="16"/>
              </w:rPr>
              <w:t>-1,461.2</w:t>
            </w:r>
          </w:p>
        </w:tc>
        <w:tc>
          <w:tcPr>
            <w:tcW w:w="285" w:type="pct"/>
            <w:tcBorders>
              <w:bottom w:val="single" w:sz="8" w:space="0" w:color="788183" w:themeColor="accent6"/>
            </w:tcBorders>
            <w:vAlign w:val="center"/>
          </w:tcPr>
          <w:p w14:paraId="1DA6591F" w14:textId="12CCDC44" w:rsidR="0031755C" w:rsidRPr="00BA3485" w:rsidRDefault="0031755C" w:rsidP="0031755C">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
                <w:bCs/>
                <w:noProof/>
                <w:sz w:val="16"/>
                <w:szCs w:val="16"/>
              </w:rPr>
            </w:pPr>
            <w:r w:rsidRPr="00BA3485">
              <w:rPr>
                <w:rFonts w:cs="Calibri"/>
                <w:b/>
                <w:bCs/>
                <w:color w:val="000000"/>
                <w:sz w:val="16"/>
                <w:szCs w:val="16"/>
              </w:rPr>
              <w:t>-1,482.2</w:t>
            </w:r>
          </w:p>
        </w:tc>
        <w:tc>
          <w:tcPr>
            <w:tcW w:w="285" w:type="pct"/>
            <w:tcBorders>
              <w:bottom w:val="single" w:sz="8" w:space="0" w:color="788183" w:themeColor="accent6"/>
            </w:tcBorders>
            <w:vAlign w:val="center"/>
          </w:tcPr>
          <w:p w14:paraId="11B5AE44" w14:textId="0A4B242C" w:rsidR="0031755C" w:rsidRPr="00BA3485" w:rsidRDefault="0031755C" w:rsidP="0031755C">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
                <w:bCs/>
                <w:noProof/>
                <w:sz w:val="16"/>
                <w:szCs w:val="16"/>
              </w:rPr>
            </w:pPr>
            <w:r w:rsidRPr="00BA3485">
              <w:rPr>
                <w:rFonts w:cs="Calibri"/>
                <w:b/>
                <w:bCs/>
                <w:color w:val="000000"/>
                <w:sz w:val="16"/>
                <w:szCs w:val="16"/>
              </w:rPr>
              <w:t>-1,503.3</w:t>
            </w:r>
          </w:p>
        </w:tc>
        <w:tc>
          <w:tcPr>
            <w:tcW w:w="285" w:type="pct"/>
            <w:tcBorders>
              <w:bottom w:val="single" w:sz="8" w:space="0" w:color="788183" w:themeColor="accent6"/>
            </w:tcBorders>
            <w:vAlign w:val="center"/>
          </w:tcPr>
          <w:p w14:paraId="01EB1C6E" w14:textId="44BCE25B" w:rsidR="0031755C" w:rsidRPr="00BA3485" w:rsidRDefault="0031755C" w:rsidP="0031755C">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
                <w:bCs/>
                <w:noProof/>
                <w:sz w:val="16"/>
                <w:szCs w:val="16"/>
              </w:rPr>
            </w:pPr>
            <w:r w:rsidRPr="00BA3485">
              <w:rPr>
                <w:rFonts w:cs="Calibri"/>
                <w:b/>
                <w:bCs/>
                <w:color w:val="000000"/>
                <w:sz w:val="16"/>
                <w:szCs w:val="16"/>
              </w:rPr>
              <w:t>-1,534.4</w:t>
            </w:r>
          </w:p>
        </w:tc>
        <w:tc>
          <w:tcPr>
            <w:tcW w:w="285" w:type="pct"/>
            <w:tcBorders>
              <w:bottom w:val="single" w:sz="8" w:space="0" w:color="788183" w:themeColor="accent6"/>
            </w:tcBorders>
            <w:vAlign w:val="center"/>
          </w:tcPr>
          <w:p w14:paraId="33AE6481" w14:textId="260D060F" w:rsidR="0031755C" w:rsidRPr="00BA3485" w:rsidRDefault="0031755C" w:rsidP="0031755C">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
                <w:bCs/>
                <w:noProof/>
                <w:sz w:val="16"/>
                <w:szCs w:val="16"/>
              </w:rPr>
            </w:pPr>
            <w:r w:rsidRPr="00BA3485">
              <w:rPr>
                <w:rFonts w:cs="Calibri"/>
                <w:b/>
                <w:bCs/>
                <w:color w:val="000000"/>
                <w:sz w:val="16"/>
                <w:szCs w:val="16"/>
              </w:rPr>
              <w:t>-1,555.5</w:t>
            </w:r>
          </w:p>
        </w:tc>
        <w:tc>
          <w:tcPr>
            <w:tcW w:w="285" w:type="pct"/>
            <w:tcBorders>
              <w:bottom w:val="single" w:sz="8" w:space="0" w:color="788183" w:themeColor="accent6"/>
            </w:tcBorders>
            <w:vAlign w:val="center"/>
          </w:tcPr>
          <w:p w14:paraId="445279B7" w14:textId="13F1546F" w:rsidR="0031755C" w:rsidRPr="00BA3485" w:rsidRDefault="0031755C" w:rsidP="0031755C">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
                <w:bCs/>
                <w:noProof/>
                <w:sz w:val="16"/>
                <w:szCs w:val="16"/>
              </w:rPr>
            </w:pPr>
            <w:r w:rsidRPr="00BA3485">
              <w:rPr>
                <w:rFonts w:cs="Calibri"/>
                <w:b/>
                <w:bCs/>
                <w:color w:val="000000"/>
                <w:sz w:val="16"/>
                <w:szCs w:val="16"/>
              </w:rPr>
              <w:t>-1,576.6</w:t>
            </w:r>
          </w:p>
        </w:tc>
        <w:tc>
          <w:tcPr>
            <w:tcW w:w="285" w:type="pct"/>
            <w:tcBorders>
              <w:bottom w:val="single" w:sz="8" w:space="0" w:color="788183" w:themeColor="accent6"/>
            </w:tcBorders>
            <w:vAlign w:val="center"/>
          </w:tcPr>
          <w:p w14:paraId="2B142B96" w14:textId="5B7B1440" w:rsidR="0031755C" w:rsidRPr="00BA3485" w:rsidRDefault="0031755C" w:rsidP="0031755C">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
                <w:bCs/>
                <w:noProof/>
                <w:sz w:val="16"/>
                <w:szCs w:val="16"/>
              </w:rPr>
            </w:pPr>
            <w:r w:rsidRPr="00BA3485">
              <w:rPr>
                <w:rFonts w:cs="Calibri"/>
                <w:b/>
                <w:bCs/>
                <w:color w:val="000000"/>
                <w:sz w:val="16"/>
                <w:szCs w:val="16"/>
              </w:rPr>
              <w:t>-1,597.8</w:t>
            </w:r>
          </w:p>
        </w:tc>
        <w:tc>
          <w:tcPr>
            <w:tcW w:w="352" w:type="pct"/>
            <w:tcBorders>
              <w:bottom w:val="single" w:sz="8" w:space="0" w:color="788183" w:themeColor="accent6"/>
            </w:tcBorders>
            <w:vAlign w:val="center"/>
          </w:tcPr>
          <w:p w14:paraId="3FD8E59F" w14:textId="13C9A445" w:rsidR="0031755C" w:rsidRPr="00BA3485" w:rsidRDefault="0031755C" w:rsidP="0031755C">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
                <w:bCs/>
                <w:noProof/>
                <w:sz w:val="16"/>
                <w:szCs w:val="16"/>
              </w:rPr>
            </w:pPr>
            <w:r w:rsidRPr="00BA3485">
              <w:rPr>
                <w:rFonts w:cs="Calibri"/>
                <w:b/>
                <w:bCs/>
                <w:color w:val="000000"/>
                <w:sz w:val="16"/>
                <w:szCs w:val="16"/>
              </w:rPr>
              <w:t>-7,138.5</w:t>
            </w:r>
          </w:p>
        </w:tc>
        <w:tc>
          <w:tcPr>
            <w:tcW w:w="347" w:type="pct"/>
            <w:vAlign w:val="center"/>
          </w:tcPr>
          <w:p w14:paraId="7EEDCD37" w14:textId="58BDA903" w:rsidR="0031755C" w:rsidRPr="00BA3485" w:rsidRDefault="0031755C" w:rsidP="0031755C">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
                <w:bCs/>
                <w:noProof/>
                <w:sz w:val="16"/>
                <w:szCs w:val="16"/>
              </w:rPr>
            </w:pPr>
            <w:r w:rsidRPr="00BA3485">
              <w:rPr>
                <w:rFonts w:cs="Calibri"/>
                <w:b/>
                <w:bCs/>
                <w:color w:val="000000"/>
                <w:sz w:val="16"/>
                <w:szCs w:val="16"/>
              </w:rPr>
              <w:t>-17,849.5</w:t>
            </w:r>
          </w:p>
        </w:tc>
      </w:tr>
      <w:tr w:rsidR="001165C6" w:rsidRPr="009F2A5C" w14:paraId="618F6CB9" w14:textId="77777777" w:rsidTr="00873FA7">
        <w:tc>
          <w:tcPr>
            <w:cnfStyle w:val="001000000000" w:firstRow="0" w:lastRow="0" w:firstColumn="1" w:lastColumn="0" w:oddVBand="0" w:evenVBand="0" w:oddHBand="0" w:evenHBand="0" w:firstRowFirstColumn="0" w:firstRowLastColumn="0" w:lastRowFirstColumn="0" w:lastRowLastColumn="0"/>
            <w:tcW w:w="1165" w:type="pct"/>
            <w:tcBorders>
              <w:right w:val="nil"/>
            </w:tcBorders>
            <w:vAlign w:val="center"/>
          </w:tcPr>
          <w:p w14:paraId="43060F4E" w14:textId="77777777" w:rsidR="001165C6" w:rsidRPr="00CD66A9" w:rsidRDefault="001165C6" w:rsidP="00873FA7">
            <w:pPr>
              <w:pStyle w:val="TableText"/>
              <w:keepNext/>
              <w:widowControl w:val="0"/>
              <w:tabs>
                <w:tab w:val="left" w:pos="9356"/>
              </w:tabs>
              <w:spacing w:line="240" w:lineRule="auto"/>
              <w:ind w:left="-57" w:right="-57"/>
              <w:rPr>
                <w:rFonts w:asciiTheme="minorHAnsi" w:hAnsiTheme="minorHAnsi"/>
                <w:b w:val="0"/>
                <w:i/>
                <w:sz w:val="16"/>
                <w:szCs w:val="16"/>
              </w:rPr>
            </w:pPr>
            <w:r w:rsidRPr="00CD66A9">
              <w:rPr>
                <w:rFonts w:asciiTheme="minorHAnsi" w:hAnsiTheme="minorHAnsi"/>
                <w:i/>
                <w:sz w:val="16"/>
                <w:szCs w:val="16"/>
              </w:rPr>
              <w:t>Departmental</w:t>
            </w:r>
          </w:p>
        </w:tc>
        <w:tc>
          <w:tcPr>
            <w:tcW w:w="285" w:type="pct"/>
            <w:tcBorders>
              <w:left w:val="nil"/>
              <w:right w:val="nil"/>
            </w:tcBorders>
            <w:vAlign w:val="center"/>
          </w:tcPr>
          <w:p w14:paraId="5A85F54E" w14:textId="77777777" w:rsidR="001165C6" w:rsidRPr="009F2A5C" w:rsidRDefault="001165C6"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c>
          <w:tcPr>
            <w:tcW w:w="285" w:type="pct"/>
            <w:tcBorders>
              <w:left w:val="nil"/>
              <w:right w:val="nil"/>
            </w:tcBorders>
            <w:vAlign w:val="center"/>
          </w:tcPr>
          <w:p w14:paraId="6020A699" w14:textId="77777777" w:rsidR="001165C6" w:rsidRPr="009F2A5C" w:rsidRDefault="001165C6"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c>
          <w:tcPr>
            <w:tcW w:w="285" w:type="pct"/>
            <w:tcBorders>
              <w:left w:val="nil"/>
              <w:right w:val="nil"/>
            </w:tcBorders>
            <w:vAlign w:val="center"/>
          </w:tcPr>
          <w:p w14:paraId="5FA41FAF" w14:textId="77777777" w:rsidR="001165C6" w:rsidRPr="009F2A5C" w:rsidRDefault="001165C6"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c>
          <w:tcPr>
            <w:tcW w:w="285" w:type="pct"/>
            <w:tcBorders>
              <w:left w:val="nil"/>
              <w:right w:val="nil"/>
            </w:tcBorders>
            <w:vAlign w:val="center"/>
          </w:tcPr>
          <w:p w14:paraId="36607031" w14:textId="77777777" w:rsidR="001165C6" w:rsidRPr="009F2A5C" w:rsidRDefault="001165C6"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c>
          <w:tcPr>
            <w:tcW w:w="285" w:type="pct"/>
            <w:tcBorders>
              <w:left w:val="nil"/>
              <w:right w:val="nil"/>
            </w:tcBorders>
            <w:vAlign w:val="center"/>
          </w:tcPr>
          <w:p w14:paraId="2CBCC5B1" w14:textId="77777777" w:rsidR="001165C6" w:rsidRPr="009F2A5C" w:rsidRDefault="001165C6"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c>
          <w:tcPr>
            <w:tcW w:w="285" w:type="pct"/>
            <w:tcBorders>
              <w:left w:val="nil"/>
              <w:right w:val="nil"/>
            </w:tcBorders>
            <w:vAlign w:val="center"/>
          </w:tcPr>
          <w:p w14:paraId="60F8F27D" w14:textId="77777777" w:rsidR="001165C6" w:rsidRPr="009F2A5C" w:rsidRDefault="001165C6"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c>
          <w:tcPr>
            <w:tcW w:w="285" w:type="pct"/>
            <w:tcBorders>
              <w:left w:val="nil"/>
              <w:right w:val="nil"/>
            </w:tcBorders>
            <w:vAlign w:val="center"/>
          </w:tcPr>
          <w:p w14:paraId="497B816C" w14:textId="77777777" w:rsidR="001165C6" w:rsidRPr="009F2A5C" w:rsidRDefault="001165C6"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c>
          <w:tcPr>
            <w:tcW w:w="285" w:type="pct"/>
            <w:tcBorders>
              <w:left w:val="nil"/>
              <w:right w:val="nil"/>
            </w:tcBorders>
            <w:vAlign w:val="center"/>
          </w:tcPr>
          <w:p w14:paraId="2220E82C" w14:textId="77777777" w:rsidR="001165C6" w:rsidRPr="009F2A5C" w:rsidRDefault="001165C6"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c>
          <w:tcPr>
            <w:tcW w:w="285" w:type="pct"/>
            <w:tcBorders>
              <w:left w:val="nil"/>
              <w:right w:val="nil"/>
            </w:tcBorders>
            <w:vAlign w:val="center"/>
          </w:tcPr>
          <w:p w14:paraId="6377B4F4" w14:textId="77777777" w:rsidR="001165C6" w:rsidRPr="009F2A5C" w:rsidRDefault="001165C6"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c>
          <w:tcPr>
            <w:tcW w:w="285" w:type="pct"/>
            <w:tcBorders>
              <w:left w:val="nil"/>
              <w:right w:val="nil"/>
            </w:tcBorders>
            <w:vAlign w:val="center"/>
          </w:tcPr>
          <w:p w14:paraId="0265CDBC" w14:textId="77777777" w:rsidR="001165C6" w:rsidRPr="009F2A5C" w:rsidRDefault="001165C6"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c>
          <w:tcPr>
            <w:tcW w:w="285" w:type="pct"/>
            <w:tcBorders>
              <w:left w:val="nil"/>
              <w:right w:val="nil"/>
            </w:tcBorders>
            <w:vAlign w:val="center"/>
          </w:tcPr>
          <w:p w14:paraId="169257A7" w14:textId="77777777" w:rsidR="001165C6" w:rsidRPr="009F2A5C" w:rsidRDefault="001165C6"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c>
          <w:tcPr>
            <w:tcW w:w="352" w:type="pct"/>
            <w:tcBorders>
              <w:left w:val="nil"/>
              <w:right w:val="nil"/>
            </w:tcBorders>
            <w:vAlign w:val="center"/>
          </w:tcPr>
          <w:p w14:paraId="0739578C" w14:textId="77777777" w:rsidR="001165C6" w:rsidRPr="00DF514E" w:rsidRDefault="001165C6"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p>
        </w:tc>
        <w:tc>
          <w:tcPr>
            <w:tcW w:w="347" w:type="pct"/>
            <w:tcBorders>
              <w:left w:val="nil"/>
            </w:tcBorders>
            <w:vAlign w:val="center"/>
          </w:tcPr>
          <w:p w14:paraId="3DE050FA" w14:textId="77777777" w:rsidR="001165C6" w:rsidRPr="00DF514E" w:rsidRDefault="001165C6"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p>
        </w:tc>
      </w:tr>
      <w:tr w:rsidR="0031755C" w:rsidRPr="009F2A5C" w14:paraId="0C206B5A" w14:textId="77777777" w:rsidTr="00873FA7">
        <w:tc>
          <w:tcPr>
            <w:cnfStyle w:val="001000000000" w:firstRow="0" w:lastRow="0" w:firstColumn="1" w:lastColumn="0" w:oddVBand="0" w:evenVBand="0" w:oddHBand="0" w:evenHBand="0" w:firstRowFirstColumn="0" w:firstRowLastColumn="0" w:lastRowFirstColumn="0" w:lastRowLastColumn="0"/>
            <w:tcW w:w="1165" w:type="pct"/>
            <w:vAlign w:val="center"/>
          </w:tcPr>
          <w:p w14:paraId="564AD03E" w14:textId="257CFD29" w:rsidR="0031755C" w:rsidRPr="00BA3485" w:rsidRDefault="0031755C" w:rsidP="0031755C">
            <w:pPr>
              <w:pStyle w:val="TableText"/>
              <w:keepNext/>
              <w:widowControl w:val="0"/>
              <w:tabs>
                <w:tab w:val="left" w:pos="9356"/>
              </w:tabs>
              <w:spacing w:line="240" w:lineRule="auto"/>
              <w:ind w:left="-57" w:right="-57"/>
              <w:rPr>
                <w:rFonts w:asciiTheme="minorHAnsi" w:hAnsiTheme="minorHAnsi"/>
                <w:b w:val="0"/>
                <w:bCs w:val="0"/>
                <w:i/>
                <w:noProof/>
                <w:sz w:val="16"/>
                <w:szCs w:val="16"/>
              </w:rPr>
            </w:pPr>
            <w:r w:rsidRPr="00BA3485">
              <w:rPr>
                <w:rFonts w:cs="Calibri"/>
                <w:b w:val="0"/>
                <w:bCs w:val="0"/>
                <w:i/>
                <w:iCs/>
                <w:color w:val="000000"/>
                <w:sz w:val="16"/>
                <w:szCs w:val="16"/>
              </w:rPr>
              <w:t>Departmental Costs</w:t>
            </w:r>
          </w:p>
        </w:tc>
        <w:tc>
          <w:tcPr>
            <w:tcW w:w="285" w:type="pct"/>
            <w:vAlign w:val="center"/>
          </w:tcPr>
          <w:p w14:paraId="0F23CEF7" w14:textId="2B006B73" w:rsidR="0031755C" w:rsidRPr="003548AD" w:rsidRDefault="0031755C" w:rsidP="0031755C">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Pr>
                <w:rFonts w:cs="Calibri"/>
                <w:i w:val="0"/>
                <w:iCs/>
                <w:color w:val="000000"/>
                <w:sz w:val="16"/>
                <w:szCs w:val="16"/>
              </w:rPr>
              <w:t>-</w:t>
            </w:r>
          </w:p>
        </w:tc>
        <w:tc>
          <w:tcPr>
            <w:tcW w:w="285" w:type="pct"/>
            <w:vAlign w:val="center"/>
          </w:tcPr>
          <w:p w14:paraId="6BC7978B" w14:textId="57FB4AA3" w:rsidR="0031755C" w:rsidRPr="00BA3485" w:rsidRDefault="0031755C" w:rsidP="0031755C">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BA3485">
              <w:rPr>
                <w:rFonts w:cs="Calibri"/>
                <w:color w:val="000000"/>
                <w:sz w:val="16"/>
                <w:szCs w:val="16"/>
              </w:rPr>
              <w:t>-107.0</w:t>
            </w:r>
          </w:p>
        </w:tc>
        <w:tc>
          <w:tcPr>
            <w:tcW w:w="285" w:type="pct"/>
            <w:vAlign w:val="center"/>
          </w:tcPr>
          <w:p w14:paraId="630DAA14" w14:textId="0FD1617D" w:rsidR="0031755C" w:rsidRPr="00BA3485" w:rsidRDefault="0031755C" w:rsidP="0031755C">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BA3485">
              <w:rPr>
                <w:rFonts w:cs="Calibri"/>
                <w:color w:val="000000"/>
                <w:sz w:val="16"/>
                <w:szCs w:val="16"/>
              </w:rPr>
              <w:t>-54.0</w:t>
            </w:r>
          </w:p>
        </w:tc>
        <w:tc>
          <w:tcPr>
            <w:tcW w:w="285" w:type="pct"/>
            <w:vAlign w:val="center"/>
          </w:tcPr>
          <w:p w14:paraId="1E42A167" w14:textId="2CCE6587" w:rsidR="0031755C" w:rsidRPr="00BA3485" w:rsidRDefault="0031755C" w:rsidP="0031755C">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BA3485">
              <w:rPr>
                <w:rFonts w:cs="Calibri"/>
                <w:color w:val="000000"/>
                <w:sz w:val="16"/>
                <w:szCs w:val="16"/>
              </w:rPr>
              <w:t>-54.0</w:t>
            </w:r>
          </w:p>
        </w:tc>
        <w:tc>
          <w:tcPr>
            <w:tcW w:w="285" w:type="pct"/>
            <w:vAlign w:val="center"/>
          </w:tcPr>
          <w:p w14:paraId="7D36A19D" w14:textId="53162EEB" w:rsidR="0031755C" w:rsidRPr="00BA3485" w:rsidRDefault="0031755C" w:rsidP="0031755C">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BA3485">
              <w:rPr>
                <w:rFonts w:cs="Calibri"/>
                <w:color w:val="000000"/>
                <w:sz w:val="16"/>
                <w:szCs w:val="16"/>
              </w:rPr>
              <w:t>-54.0</w:t>
            </w:r>
          </w:p>
        </w:tc>
        <w:tc>
          <w:tcPr>
            <w:tcW w:w="285" w:type="pct"/>
            <w:vAlign w:val="center"/>
          </w:tcPr>
          <w:p w14:paraId="33E302E4" w14:textId="4430F1F5" w:rsidR="0031755C" w:rsidRPr="00BA3485" w:rsidRDefault="0031755C" w:rsidP="0031755C">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BA3485">
              <w:rPr>
                <w:rFonts w:cs="Calibri"/>
                <w:color w:val="000000"/>
                <w:sz w:val="16"/>
                <w:szCs w:val="16"/>
              </w:rPr>
              <w:t>-54.0</w:t>
            </w:r>
          </w:p>
        </w:tc>
        <w:tc>
          <w:tcPr>
            <w:tcW w:w="285" w:type="pct"/>
            <w:vAlign w:val="center"/>
          </w:tcPr>
          <w:p w14:paraId="26F2AC3D" w14:textId="13DDDAE3" w:rsidR="0031755C" w:rsidRPr="00BA3485" w:rsidRDefault="0031755C" w:rsidP="0031755C">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BA3485">
              <w:rPr>
                <w:rFonts w:cs="Calibri"/>
                <w:color w:val="000000"/>
                <w:sz w:val="16"/>
                <w:szCs w:val="16"/>
              </w:rPr>
              <w:t>-55.0</w:t>
            </w:r>
          </w:p>
        </w:tc>
        <w:tc>
          <w:tcPr>
            <w:tcW w:w="285" w:type="pct"/>
            <w:vAlign w:val="center"/>
          </w:tcPr>
          <w:p w14:paraId="46C6579B" w14:textId="0F592325" w:rsidR="0031755C" w:rsidRPr="00BA3485" w:rsidRDefault="0031755C" w:rsidP="0031755C">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BA3485">
              <w:rPr>
                <w:rFonts w:cs="Calibri"/>
                <w:color w:val="000000"/>
                <w:sz w:val="16"/>
                <w:szCs w:val="16"/>
              </w:rPr>
              <w:t>-55.0</w:t>
            </w:r>
          </w:p>
        </w:tc>
        <w:tc>
          <w:tcPr>
            <w:tcW w:w="285" w:type="pct"/>
            <w:vAlign w:val="center"/>
          </w:tcPr>
          <w:p w14:paraId="421BBF08" w14:textId="794C59AF" w:rsidR="0031755C" w:rsidRPr="00BA3485" w:rsidRDefault="0031755C" w:rsidP="0031755C">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BA3485">
              <w:rPr>
                <w:rFonts w:cs="Calibri"/>
                <w:color w:val="000000"/>
                <w:sz w:val="16"/>
                <w:szCs w:val="16"/>
              </w:rPr>
              <w:t>-55.0</w:t>
            </w:r>
          </w:p>
        </w:tc>
        <w:tc>
          <w:tcPr>
            <w:tcW w:w="285" w:type="pct"/>
            <w:vAlign w:val="center"/>
          </w:tcPr>
          <w:p w14:paraId="3D7C7B0F" w14:textId="5B752BD8" w:rsidR="0031755C" w:rsidRPr="00BA3485" w:rsidRDefault="0031755C" w:rsidP="0031755C">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BA3485">
              <w:rPr>
                <w:rFonts w:cs="Calibri"/>
                <w:color w:val="000000"/>
                <w:sz w:val="16"/>
                <w:szCs w:val="16"/>
              </w:rPr>
              <w:t>-55.0</w:t>
            </w:r>
          </w:p>
        </w:tc>
        <w:tc>
          <w:tcPr>
            <w:tcW w:w="285" w:type="pct"/>
            <w:vAlign w:val="center"/>
          </w:tcPr>
          <w:p w14:paraId="6B89D087" w14:textId="02C381D0" w:rsidR="0031755C" w:rsidRPr="00BA3485" w:rsidRDefault="0031755C" w:rsidP="0031755C">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BA3485">
              <w:rPr>
                <w:rFonts w:cs="Calibri"/>
                <w:color w:val="000000"/>
                <w:sz w:val="16"/>
                <w:szCs w:val="16"/>
              </w:rPr>
              <w:t>-55.0</w:t>
            </w:r>
          </w:p>
        </w:tc>
        <w:tc>
          <w:tcPr>
            <w:tcW w:w="352" w:type="pct"/>
            <w:vAlign w:val="center"/>
          </w:tcPr>
          <w:p w14:paraId="2111C255" w14:textId="0CFB7D88" w:rsidR="0031755C" w:rsidRPr="00BA3485" w:rsidRDefault="0031755C" w:rsidP="0031755C">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sz w:val="16"/>
                <w:szCs w:val="16"/>
              </w:rPr>
            </w:pPr>
            <w:r w:rsidRPr="00BA3485">
              <w:rPr>
                <w:rFonts w:cs="Calibri"/>
                <w:b/>
                <w:bCs/>
                <w:color w:val="000000"/>
                <w:sz w:val="16"/>
                <w:szCs w:val="16"/>
              </w:rPr>
              <w:t>-215.0</w:t>
            </w:r>
          </w:p>
        </w:tc>
        <w:tc>
          <w:tcPr>
            <w:tcW w:w="347" w:type="pct"/>
            <w:vAlign w:val="center"/>
          </w:tcPr>
          <w:p w14:paraId="4158F0F3" w14:textId="0B5CE15E" w:rsidR="0031755C" w:rsidRPr="00BA3485" w:rsidRDefault="0031755C" w:rsidP="0031755C">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sz w:val="16"/>
                <w:szCs w:val="16"/>
              </w:rPr>
            </w:pPr>
            <w:r w:rsidRPr="00BA3485">
              <w:rPr>
                <w:rFonts w:cs="Calibri"/>
                <w:b/>
                <w:bCs/>
                <w:color w:val="000000"/>
                <w:sz w:val="16"/>
                <w:szCs w:val="16"/>
              </w:rPr>
              <w:t>-598.0</w:t>
            </w:r>
          </w:p>
        </w:tc>
      </w:tr>
      <w:tr w:rsidR="00BA3485" w:rsidRPr="009F2A5C" w14:paraId="2CD4BC97" w14:textId="77777777" w:rsidTr="00873FA7">
        <w:tc>
          <w:tcPr>
            <w:cnfStyle w:val="001000000000" w:firstRow="0" w:lastRow="0" w:firstColumn="1" w:lastColumn="0" w:oddVBand="0" w:evenVBand="0" w:oddHBand="0" w:evenHBand="0" w:firstRowFirstColumn="0" w:firstRowLastColumn="0" w:lastRowFirstColumn="0" w:lastRowLastColumn="0"/>
            <w:tcW w:w="1165" w:type="pct"/>
            <w:vAlign w:val="center"/>
          </w:tcPr>
          <w:p w14:paraId="7B93572A" w14:textId="77777777" w:rsidR="00BA3485" w:rsidRPr="009F2A5C" w:rsidRDefault="00BA3485" w:rsidP="00BA3485">
            <w:pPr>
              <w:pStyle w:val="TableText"/>
              <w:keepNext/>
              <w:widowControl w:val="0"/>
              <w:tabs>
                <w:tab w:val="left" w:pos="9356"/>
              </w:tabs>
              <w:spacing w:line="240" w:lineRule="auto"/>
              <w:ind w:left="-57" w:right="-57"/>
              <w:rPr>
                <w:rFonts w:asciiTheme="minorHAnsi" w:hAnsiTheme="minorHAnsi"/>
                <w:i/>
                <w:sz w:val="16"/>
                <w:szCs w:val="16"/>
              </w:rPr>
            </w:pPr>
            <w:r w:rsidRPr="009F2A5C">
              <w:rPr>
                <w:rFonts w:asciiTheme="minorHAnsi" w:hAnsiTheme="minorHAnsi"/>
                <w:i/>
                <w:sz w:val="16"/>
                <w:szCs w:val="16"/>
              </w:rPr>
              <w:t>Total – departmental</w:t>
            </w:r>
          </w:p>
        </w:tc>
        <w:tc>
          <w:tcPr>
            <w:tcW w:w="285" w:type="pct"/>
            <w:vAlign w:val="center"/>
          </w:tcPr>
          <w:p w14:paraId="5E83E4A9" w14:textId="76A19A81" w:rsidR="00BA3485" w:rsidRPr="003548AD" w:rsidRDefault="00BA3485" w:rsidP="00BA3485">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sz w:val="16"/>
                <w:szCs w:val="16"/>
              </w:rPr>
            </w:pPr>
            <w:r w:rsidRPr="0016554D">
              <w:rPr>
                <w:rFonts w:cs="Calibri"/>
                <w:b/>
                <w:color w:val="000000"/>
                <w:sz w:val="16"/>
                <w:szCs w:val="16"/>
              </w:rPr>
              <w:t>-</w:t>
            </w:r>
          </w:p>
        </w:tc>
        <w:tc>
          <w:tcPr>
            <w:tcW w:w="285" w:type="pct"/>
            <w:vAlign w:val="center"/>
          </w:tcPr>
          <w:p w14:paraId="04E811B9" w14:textId="65B9964A" w:rsidR="00BA3485" w:rsidRPr="00BA3485" w:rsidRDefault="00BA3485" w:rsidP="00BA3485">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sz w:val="16"/>
                <w:szCs w:val="16"/>
              </w:rPr>
            </w:pPr>
            <w:r w:rsidRPr="00BA3485">
              <w:rPr>
                <w:rFonts w:cs="Calibri"/>
                <w:b/>
                <w:bCs/>
                <w:color w:val="000000"/>
                <w:sz w:val="16"/>
                <w:szCs w:val="16"/>
              </w:rPr>
              <w:t>-107.0</w:t>
            </w:r>
          </w:p>
        </w:tc>
        <w:tc>
          <w:tcPr>
            <w:tcW w:w="285" w:type="pct"/>
            <w:vAlign w:val="center"/>
          </w:tcPr>
          <w:p w14:paraId="55FC9004" w14:textId="1E597E48" w:rsidR="00BA3485" w:rsidRPr="00BA3485" w:rsidRDefault="00BA3485" w:rsidP="00BA3485">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sz w:val="16"/>
                <w:szCs w:val="16"/>
              </w:rPr>
            </w:pPr>
            <w:r w:rsidRPr="00BA3485">
              <w:rPr>
                <w:rFonts w:cs="Calibri"/>
                <w:b/>
                <w:bCs/>
                <w:color w:val="000000"/>
                <w:sz w:val="16"/>
                <w:szCs w:val="16"/>
              </w:rPr>
              <w:t>-54.0</w:t>
            </w:r>
          </w:p>
        </w:tc>
        <w:tc>
          <w:tcPr>
            <w:tcW w:w="285" w:type="pct"/>
            <w:vAlign w:val="center"/>
          </w:tcPr>
          <w:p w14:paraId="552DD0EE" w14:textId="6ACF06EA" w:rsidR="00BA3485" w:rsidRPr="00BA3485" w:rsidRDefault="00BA3485" w:rsidP="00BA3485">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sz w:val="16"/>
                <w:szCs w:val="16"/>
              </w:rPr>
            </w:pPr>
            <w:r w:rsidRPr="00BA3485">
              <w:rPr>
                <w:rFonts w:cs="Calibri"/>
                <w:b/>
                <w:bCs/>
                <w:color w:val="000000"/>
                <w:sz w:val="16"/>
                <w:szCs w:val="16"/>
              </w:rPr>
              <w:t>-54.0</w:t>
            </w:r>
          </w:p>
        </w:tc>
        <w:tc>
          <w:tcPr>
            <w:tcW w:w="285" w:type="pct"/>
            <w:vAlign w:val="center"/>
          </w:tcPr>
          <w:p w14:paraId="59B50E61" w14:textId="467B1938" w:rsidR="00BA3485" w:rsidRPr="00BA3485" w:rsidRDefault="00BA3485" w:rsidP="00BA3485">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sz w:val="16"/>
                <w:szCs w:val="16"/>
              </w:rPr>
            </w:pPr>
            <w:r w:rsidRPr="00BA3485">
              <w:rPr>
                <w:rFonts w:cs="Calibri"/>
                <w:b/>
                <w:bCs/>
                <w:color w:val="000000"/>
                <w:sz w:val="16"/>
                <w:szCs w:val="16"/>
              </w:rPr>
              <w:t>-54.0</w:t>
            </w:r>
          </w:p>
        </w:tc>
        <w:tc>
          <w:tcPr>
            <w:tcW w:w="285" w:type="pct"/>
            <w:vAlign w:val="center"/>
          </w:tcPr>
          <w:p w14:paraId="11F589DD" w14:textId="692A568C" w:rsidR="00BA3485" w:rsidRPr="00BA3485" w:rsidRDefault="00BA3485" w:rsidP="00BA3485">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sz w:val="16"/>
                <w:szCs w:val="16"/>
              </w:rPr>
            </w:pPr>
            <w:r w:rsidRPr="00BA3485">
              <w:rPr>
                <w:rFonts w:cs="Calibri"/>
                <w:b/>
                <w:bCs/>
                <w:color w:val="000000"/>
                <w:sz w:val="16"/>
                <w:szCs w:val="16"/>
              </w:rPr>
              <w:t>-54.0</w:t>
            </w:r>
          </w:p>
        </w:tc>
        <w:tc>
          <w:tcPr>
            <w:tcW w:w="285" w:type="pct"/>
            <w:vAlign w:val="center"/>
          </w:tcPr>
          <w:p w14:paraId="13B6A8F9" w14:textId="58F40A8C" w:rsidR="00BA3485" w:rsidRPr="00BA3485" w:rsidRDefault="00BA3485" w:rsidP="00BA3485">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sz w:val="16"/>
                <w:szCs w:val="16"/>
              </w:rPr>
            </w:pPr>
            <w:r w:rsidRPr="00BA3485">
              <w:rPr>
                <w:rFonts w:cs="Calibri"/>
                <w:b/>
                <w:bCs/>
                <w:color w:val="000000"/>
                <w:sz w:val="16"/>
                <w:szCs w:val="16"/>
              </w:rPr>
              <w:t>-55.0</w:t>
            </w:r>
          </w:p>
        </w:tc>
        <w:tc>
          <w:tcPr>
            <w:tcW w:w="285" w:type="pct"/>
            <w:vAlign w:val="center"/>
          </w:tcPr>
          <w:p w14:paraId="617D0915" w14:textId="3ED3A9E7" w:rsidR="00BA3485" w:rsidRPr="00BA3485" w:rsidRDefault="00BA3485" w:rsidP="00BA3485">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sz w:val="16"/>
                <w:szCs w:val="16"/>
              </w:rPr>
            </w:pPr>
            <w:r w:rsidRPr="00BA3485">
              <w:rPr>
                <w:rFonts w:cs="Calibri"/>
                <w:b/>
                <w:bCs/>
                <w:color w:val="000000"/>
                <w:sz w:val="16"/>
                <w:szCs w:val="16"/>
              </w:rPr>
              <w:t>-55.0</w:t>
            </w:r>
          </w:p>
        </w:tc>
        <w:tc>
          <w:tcPr>
            <w:tcW w:w="285" w:type="pct"/>
            <w:vAlign w:val="center"/>
          </w:tcPr>
          <w:p w14:paraId="14D2666A" w14:textId="688B48CC" w:rsidR="00BA3485" w:rsidRPr="00BA3485" w:rsidRDefault="00BA3485" w:rsidP="00BA3485">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sz w:val="16"/>
                <w:szCs w:val="16"/>
              </w:rPr>
            </w:pPr>
            <w:r w:rsidRPr="00BA3485">
              <w:rPr>
                <w:rFonts w:cs="Calibri"/>
                <w:b/>
                <w:bCs/>
                <w:color w:val="000000"/>
                <w:sz w:val="16"/>
                <w:szCs w:val="16"/>
              </w:rPr>
              <w:t>-55.0</w:t>
            </w:r>
          </w:p>
        </w:tc>
        <w:tc>
          <w:tcPr>
            <w:tcW w:w="285" w:type="pct"/>
            <w:vAlign w:val="center"/>
          </w:tcPr>
          <w:p w14:paraId="66AFA6AE" w14:textId="0F60B905" w:rsidR="00BA3485" w:rsidRPr="00BA3485" w:rsidRDefault="00BA3485" w:rsidP="00BA3485">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sz w:val="16"/>
                <w:szCs w:val="16"/>
              </w:rPr>
            </w:pPr>
            <w:r w:rsidRPr="00BA3485">
              <w:rPr>
                <w:rFonts w:cs="Calibri"/>
                <w:b/>
                <w:bCs/>
                <w:color w:val="000000"/>
                <w:sz w:val="16"/>
                <w:szCs w:val="16"/>
              </w:rPr>
              <w:t>-55.0</w:t>
            </w:r>
          </w:p>
        </w:tc>
        <w:tc>
          <w:tcPr>
            <w:tcW w:w="285" w:type="pct"/>
            <w:vAlign w:val="center"/>
          </w:tcPr>
          <w:p w14:paraId="7B9A478F" w14:textId="15DFEAAD" w:rsidR="00BA3485" w:rsidRPr="00BA3485" w:rsidRDefault="00BA3485" w:rsidP="00BA3485">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sz w:val="16"/>
                <w:szCs w:val="16"/>
              </w:rPr>
            </w:pPr>
            <w:r w:rsidRPr="00BA3485">
              <w:rPr>
                <w:rFonts w:cs="Calibri"/>
                <w:b/>
                <w:bCs/>
                <w:color w:val="000000"/>
                <w:sz w:val="16"/>
                <w:szCs w:val="16"/>
              </w:rPr>
              <w:t>-55.0</w:t>
            </w:r>
          </w:p>
        </w:tc>
        <w:tc>
          <w:tcPr>
            <w:tcW w:w="352" w:type="pct"/>
            <w:vAlign w:val="center"/>
          </w:tcPr>
          <w:p w14:paraId="68B83DCC" w14:textId="2413B091" w:rsidR="00BA3485" w:rsidRPr="00BA3485" w:rsidRDefault="00BA3485" w:rsidP="00BA3485">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sz w:val="16"/>
                <w:szCs w:val="16"/>
              </w:rPr>
            </w:pPr>
            <w:r w:rsidRPr="00BA3485">
              <w:rPr>
                <w:rFonts w:cs="Calibri"/>
                <w:b/>
                <w:bCs/>
                <w:color w:val="000000"/>
                <w:sz w:val="16"/>
                <w:szCs w:val="16"/>
              </w:rPr>
              <w:t>-215.0</w:t>
            </w:r>
          </w:p>
        </w:tc>
        <w:tc>
          <w:tcPr>
            <w:tcW w:w="347" w:type="pct"/>
            <w:vAlign w:val="center"/>
          </w:tcPr>
          <w:p w14:paraId="7F2796E5" w14:textId="79942740" w:rsidR="00BA3485" w:rsidRPr="00BA3485" w:rsidRDefault="00BA3485" w:rsidP="00BA3485">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sz w:val="16"/>
                <w:szCs w:val="16"/>
              </w:rPr>
            </w:pPr>
            <w:r w:rsidRPr="00BA3485">
              <w:rPr>
                <w:rFonts w:cs="Calibri"/>
                <w:b/>
                <w:bCs/>
                <w:color w:val="000000"/>
                <w:sz w:val="16"/>
                <w:szCs w:val="16"/>
              </w:rPr>
              <w:t>-598.0</w:t>
            </w:r>
          </w:p>
        </w:tc>
      </w:tr>
      <w:tr w:rsidR="00BA3485" w:rsidRPr="009F2A5C" w14:paraId="151E2C82" w14:textId="77777777" w:rsidTr="00873FA7">
        <w:tc>
          <w:tcPr>
            <w:cnfStyle w:val="001000000000" w:firstRow="0" w:lastRow="0" w:firstColumn="1" w:lastColumn="0" w:oddVBand="0" w:evenVBand="0" w:oddHBand="0" w:evenHBand="0" w:firstRowFirstColumn="0" w:firstRowLastColumn="0" w:lastRowFirstColumn="0" w:lastRowLastColumn="0"/>
            <w:tcW w:w="1165" w:type="pct"/>
            <w:vAlign w:val="center"/>
          </w:tcPr>
          <w:p w14:paraId="7853A7D2" w14:textId="77777777" w:rsidR="00BA3485" w:rsidRPr="009F2A5C" w:rsidRDefault="00BA3485" w:rsidP="00BA3485">
            <w:pPr>
              <w:pStyle w:val="TableText"/>
              <w:keepNext/>
              <w:widowControl w:val="0"/>
              <w:tabs>
                <w:tab w:val="left" w:pos="9356"/>
              </w:tabs>
              <w:spacing w:line="240" w:lineRule="auto"/>
              <w:ind w:left="-57" w:right="-57"/>
              <w:rPr>
                <w:rFonts w:asciiTheme="minorHAnsi" w:hAnsiTheme="minorHAnsi"/>
                <w:b w:val="0"/>
                <w:sz w:val="16"/>
                <w:szCs w:val="16"/>
              </w:rPr>
            </w:pPr>
            <w:r w:rsidRPr="009F2A5C">
              <w:rPr>
                <w:rFonts w:asciiTheme="minorHAnsi" w:hAnsiTheme="minorHAnsi"/>
                <w:sz w:val="16"/>
                <w:szCs w:val="16"/>
              </w:rPr>
              <w:t>Total – expenses</w:t>
            </w:r>
          </w:p>
        </w:tc>
        <w:tc>
          <w:tcPr>
            <w:tcW w:w="285" w:type="pct"/>
            <w:vAlign w:val="center"/>
          </w:tcPr>
          <w:p w14:paraId="3C5A219E" w14:textId="78920468" w:rsidR="00BA3485" w:rsidRPr="009122C3" w:rsidRDefault="00BA3485" w:rsidP="00BA3485">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9122C3">
              <w:rPr>
                <w:rFonts w:cs="Calibri"/>
                <w:b/>
                <w:bCs/>
                <w:color w:val="000000"/>
                <w:sz w:val="16"/>
                <w:szCs w:val="16"/>
              </w:rPr>
              <w:t>-</w:t>
            </w:r>
          </w:p>
        </w:tc>
        <w:tc>
          <w:tcPr>
            <w:tcW w:w="285" w:type="pct"/>
            <w:vAlign w:val="center"/>
          </w:tcPr>
          <w:p w14:paraId="68C88DD3" w14:textId="2CFC3E2C" w:rsidR="00BA3485" w:rsidRPr="00BA3485" w:rsidRDefault="00BA3485" w:rsidP="00BA3485">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BA3485">
              <w:rPr>
                <w:rFonts w:cs="Calibri"/>
                <w:b/>
                <w:bCs/>
                <w:color w:val="000000"/>
                <w:sz w:val="16"/>
                <w:szCs w:val="16"/>
              </w:rPr>
              <w:t>-2,116.1</w:t>
            </w:r>
          </w:p>
        </w:tc>
        <w:tc>
          <w:tcPr>
            <w:tcW w:w="285" w:type="pct"/>
            <w:vAlign w:val="center"/>
          </w:tcPr>
          <w:p w14:paraId="70F5D947" w14:textId="26C164D1" w:rsidR="00BA3485" w:rsidRPr="00BA3485" w:rsidRDefault="00BA3485" w:rsidP="00BA3485">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BA3485">
              <w:rPr>
                <w:rFonts w:cs="Calibri"/>
                <w:b/>
                <w:bCs/>
                <w:color w:val="000000"/>
                <w:sz w:val="16"/>
                <w:szCs w:val="16"/>
              </w:rPr>
              <w:t>-2,603.2</w:t>
            </w:r>
          </w:p>
        </w:tc>
        <w:tc>
          <w:tcPr>
            <w:tcW w:w="285" w:type="pct"/>
            <w:vAlign w:val="center"/>
          </w:tcPr>
          <w:p w14:paraId="229D5BC6" w14:textId="68E62797" w:rsidR="00BA3485" w:rsidRPr="00BA3485" w:rsidRDefault="00BA3485" w:rsidP="00BA3485">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BA3485">
              <w:rPr>
                <w:rFonts w:cs="Calibri"/>
                <w:b/>
                <w:bCs/>
                <w:color w:val="000000"/>
                <w:sz w:val="16"/>
                <w:szCs w:val="16"/>
              </w:rPr>
              <w:t>-2,634.2</w:t>
            </w:r>
          </w:p>
        </w:tc>
        <w:tc>
          <w:tcPr>
            <w:tcW w:w="285" w:type="pct"/>
            <w:vAlign w:val="center"/>
          </w:tcPr>
          <w:p w14:paraId="09D692D3" w14:textId="60049AC0" w:rsidR="00BA3485" w:rsidRPr="00BA3485" w:rsidRDefault="00BA3485" w:rsidP="00BA3485">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BA3485">
              <w:rPr>
                <w:rFonts w:cs="Calibri"/>
                <w:b/>
                <w:bCs/>
                <w:color w:val="000000"/>
                <w:sz w:val="16"/>
                <w:szCs w:val="16"/>
              </w:rPr>
              <w:t>-1,515.2</w:t>
            </w:r>
          </w:p>
        </w:tc>
        <w:tc>
          <w:tcPr>
            <w:tcW w:w="285" w:type="pct"/>
            <w:vAlign w:val="center"/>
          </w:tcPr>
          <w:p w14:paraId="07CB5E9B" w14:textId="7CF44E06" w:rsidR="00BA3485" w:rsidRPr="00BA3485" w:rsidRDefault="00BA3485" w:rsidP="00BA3485">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BA3485">
              <w:rPr>
                <w:rFonts w:cs="Calibri"/>
                <w:b/>
                <w:bCs/>
                <w:color w:val="000000"/>
                <w:sz w:val="16"/>
                <w:szCs w:val="16"/>
              </w:rPr>
              <w:t>-1,536.2</w:t>
            </w:r>
          </w:p>
        </w:tc>
        <w:tc>
          <w:tcPr>
            <w:tcW w:w="285" w:type="pct"/>
            <w:vAlign w:val="center"/>
          </w:tcPr>
          <w:p w14:paraId="1FF90B65" w14:textId="1D67914A" w:rsidR="00BA3485" w:rsidRPr="00BA3485" w:rsidRDefault="00BA3485" w:rsidP="00BA3485">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BA3485">
              <w:rPr>
                <w:rFonts w:cs="Calibri"/>
                <w:b/>
                <w:bCs/>
                <w:color w:val="000000"/>
                <w:sz w:val="16"/>
                <w:szCs w:val="16"/>
              </w:rPr>
              <w:t>-1,558.3</w:t>
            </w:r>
          </w:p>
        </w:tc>
        <w:tc>
          <w:tcPr>
            <w:tcW w:w="285" w:type="pct"/>
            <w:vAlign w:val="center"/>
          </w:tcPr>
          <w:p w14:paraId="3036E62D" w14:textId="34A1BA1D" w:rsidR="00BA3485" w:rsidRPr="00BA3485" w:rsidRDefault="00BA3485" w:rsidP="00BA3485">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BA3485">
              <w:rPr>
                <w:rFonts w:cs="Calibri"/>
                <w:b/>
                <w:bCs/>
                <w:color w:val="000000"/>
                <w:sz w:val="16"/>
                <w:szCs w:val="16"/>
              </w:rPr>
              <w:t>-1,589.4</w:t>
            </w:r>
          </w:p>
        </w:tc>
        <w:tc>
          <w:tcPr>
            <w:tcW w:w="285" w:type="pct"/>
            <w:vAlign w:val="center"/>
          </w:tcPr>
          <w:p w14:paraId="452926F0" w14:textId="2CA53D6C" w:rsidR="00BA3485" w:rsidRPr="00BA3485" w:rsidRDefault="00BA3485" w:rsidP="00BA3485">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BA3485">
              <w:rPr>
                <w:rFonts w:cs="Calibri"/>
                <w:b/>
                <w:bCs/>
                <w:color w:val="000000"/>
                <w:sz w:val="16"/>
                <w:szCs w:val="16"/>
              </w:rPr>
              <w:t>-1,610.5</w:t>
            </w:r>
          </w:p>
        </w:tc>
        <w:tc>
          <w:tcPr>
            <w:tcW w:w="285" w:type="pct"/>
            <w:vAlign w:val="center"/>
          </w:tcPr>
          <w:p w14:paraId="56C78FD1" w14:textId="113145F8" w:rsidR="00BA3485" w:rsidRPr="00BA3485" w:rsidRDefault="00BA3485" w:rsidP="00BA3485">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BA3485">
              <w:rPr>
                <w:rFonts w:cs="Calibri"/>
                <w:b/>
                <w:bCs/>
                <w:color w:val="000000"/>
                <w:sz w:val="16"/>
                <w:szCs w:val="16"/>
              </w:rPr>
              <w:t>-1,631.6</w:t>
            </w:r>
          </w:p>
        </w:tc>
        <w:tc>
          <w:tcPr>
            <w:tcW w:w="285" w:type="pct"/>
            <w:vAlign w:val="center"/>
          </w:tcPr>
          <w:p w14:paraId="40E51B78" w14:textId="5E338FEC" w:rsidR="00BA3485" w:rsidRPr="00BA3485" w:rsidRDefault="00BA3485" w:rsidP="00BA3485">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BA3485">
              <w:rPr>
                <w:rFonts w:cs="Calibri"/>
                <w:b/>
                <w:bCs/>
                <w:color w:val="000000"/>
                <w:sz w:val="16"/>
                <w:szCs w:val="16"/>
              </w:rPr>
              <w:t>-1,652.8</w:t>
            </w:r>
          </w:p>
        </w:tc>
        <w:tc>
          <w:tcPr>
            <w:tcW w:w="352" w:type="pct"/>
            <w:vAlign w:val="center"/>
          </w:tcPr>
          <w:p w14:paraId="305B9C91" w14:textId="0BB83D12" w:rsidR="00BA3485" w:rsidRPr="00BA3485" w:rsidRDefault="00BA3485" w:rsidP="00BA3485">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bCs/>
                <w:i w:val="0"/>
                <w:noProof/>
                <w:sz w:val="16"/>
                <w:szCs w:val="16"/>
              </w:rPr>
            </w:pPr>
            <w:r w:rsidRPr="00BA3485">
              <w:rPr>
                <w:rFonts w:cs="Calibri"/>
                <w:b/>
                <w:bCs/>
                <w:i w:val="0"/>
                <w:color w:val="000000"/>
                <w:sz w:val="16"/>
                <w:szCs w:val="16"/>
              </w:rPr>
              <w:t>-7,353.5</w:t>
            </w:r>
          </w:p>
        </w:tc>
        <w:tc>
          <w:tcPr>
            <w:tcW w:w="347" w:type="pct"/>
            <w:vAlign w:val="center"/>
          </w:tcPr>
          <w:p w14:paraId="45923593" w14:textId="0964C58C" w:rsidR="00BA3485" w:rsidRPr="00BA3485" w:rsidRDefault="00BA3485" w:rsidP="00BA3485">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bCs/>
                <w:i w:val="0"/>
                <w:noProof/>
                <w:sz w:val="16"/>
                <w:szCs w:val="16"/>
              </w:rPr>
            </w:pPr>
            <w:r w:rsidRPr="00BA3485">
              <w:rPr>
                <w:rFonts w:cs="Calibri"/>
                <w:b/>
                <w:bCs/>
                <w:i w:val="0"/>
                <w:color w:val="000000"/>
                <w:sz w:val="16"/>
                <w:szCs w:val="16"/>
              </w:rPr>
              <w:t>-18,447.5</w:t>
            </w:r>
          </w:p>
        </w:tc>
      </w:tr>
      <w:tr w:rsidR="00BA3485" w:rsidRPr="009F2A5C" w14:paraId="5E4CCE98" w14:textId="77777777" w:rsidTr="00873FA7">
        <w:tc>
          <w:tcPr>
            <w:cnfStyle w:val="001000000000" w:firstRow="0" w:lastRow="0" w:firstColumn="1" w:lastColumn="0" w:oddVBand="0" w:evenVBand="0" w:oddHBand="0" w:evenHBand="0" w:firstRowFirstColumn="0" w:firstRowLastColumn="0" w:lastRowFirstColumn="0" w:lastRowLastColumn="0"/>
            <w:tcW w:w="1165" w:type="pct"/>
            <w:shd w:val="clear" w:color="auto" w:fill="A7B2D4" w:themeFill="background2" w:themeFillTint="66"/>
            <w:vAlign w:val="center"/>
          </w:tcPr>
          <w:p w14:paraId="419E447A" w14:textId="77777777" w:rsidR="00BA3485" w:rsidRPr="009F2A5C" w:rsidRDefault="00BA3485" w:rsidP="00BA3485">
            <w:pPr>
              <w:pStyle w:val="TableText"/>
              <w:keepNext/>
              <w:widowControl w:val="0"/>
              <w:tabs>
                <w:tab w:val="left" w:pos="9356"/>
              </w:tabs>
              <w:spacing w:line="240" w:lineRule="auto"/>
              <w:ind w:left="-57" w:right="-57"/>
              <w:rPr>
                <w:rFonts w:asciiTheme="minorHAnsi" w:hAnsiTheme="minorHAnsi"/>
                <w:b w:val="0"/>
                <w:sz w:val="16"/>
                <w:szCs w:val="16"/>
              </w:rPr>
            </w:pPr>
            <w:r w:rsidRPr="009F2A5C">
              <w:rPr>
                <w:rFonts w:asciiTheme="minorHAnsi" w:hAnsiTheme="minorHAnsi"/>
                <w:sz w:val="16"/>
                <w:szCs w:val="16"/>
              </w:rPr>
              <w:t>Total (excluding PDI)</w:t>
            </w:r>
          </w:p>
        </w:tc>
        <w:tc>
          <w:tcPr>
            <w:tcW w:w="285" w:type="pct"/>
            <w:shd w:val="clear" w:color="auto" w:fill="A7B2D4" w:themeFill="background2" w:themeFillTint="66"/>
            <w:vAlign w:val="center"/>
          </w:tcPr>
          <w:p w14:paraId="6FB5E092" w14:textId="74A05B05" w:rsidR="00BA3485" w:rsidRPr="009122C3" w:rsidRDefault="00BA3485" w:rsidP="00BA3485">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9122C3">
              <w:rPr>
                <w:rFonts w:cs="Calibri"/>
                <w:b/>
                <w:bCs/>
                <w:color w:val="000000"/>
                <w:sz w:val="16"/>
                <w:szCs w:val="16"/>
              </w:rPr>
              <w:t>-</w:t>
            </w:r>
          </w:p>
        </w:tc>
        <w:tc>
          <w:tcPr>
            <w:tcW w:w="285" w:type="pct"/>
            <w:shd w:val="clear" w:color="auto" w:fill="A7B2D4" w:themeFill="background2" w:themeFillTint="66"/>
            <w:vAlign w:val="center"/>
          </w:tcPr>
          <w:p w14:paraId="2F754297" w14:textId="246C727B" w:rsidR="00BA3485" w:rsidRPr="00BA3485" w:rsidRDefault="00BA3485" w:rsidP="00BA3485">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BA3485">
              <w:rPr>
                <w:rFonts w:cs="Calibri"/>
                <w:b/>
                <w:bCs/>
                <w:color w:val="000000"/>
                <w:sz w:val="16"/>
                <w:szCs w:val="16"/>
              </w:rPr>
              <w:t>-2,061.1</w:t>
            </w:r>
          </w:p>
        </w:tc>
        <w:tc>
          <w:tcPr>
            <w:tcW w:w="285" w:type="pct"/>
            <w:shd w:val="clear" w:color="auto" w:fill="A7B2D4" w:themeFill="background2" w:themeFillTint="66"/>
            <w:vAlign w:val="center"/>
          </w:tcPr>
          <w:p w14:paraId="408876F1" w14:textId="661A1E9A" w:rsidR="00BA3485" w:rsidRPr="00BA3485" w:rsidRDefault="00BA3485" w:rsidP="00BA3485">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BA3485">
              <w:rPr>
                <w:rFonts w:cs="Calibri"/>
                <w:b/>
                <w:bCs/>
                <w:color w:val="000000"/>
                <w:sz w:val="16"/>
                <w:szCs w:val="16"/>
              </w:rPr>
              <w:t>-2,437.2</w:t>
            </w:r>
          </w:p>
        </w:tc>
        <w:tc>
          <w:tcPr>
            <w:tcW w:w="285" w:type="pct"/>
            <w:shd w:val="clear" w:color="auto" w:fill="A7B2D4" w:themeFill="background2" w:themeFillTint="66"/>
            <w:vAlign w:val="center"/>
          </w:tcPr>
          <w:p w14:paraId="4E47DE75" w14:textId="7597CB09" w:rsidR="00BA3485" w:rsidRPr="00BA3485" w:rsidRDefault="00BA3485" w:rsidP="00BA3485">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BA3485">
              <w:rPr>
                <w:rFonts w:cs="Calibri"/>
                <w:b/>
                <w:bCs/>
                <w:color w:val="000000"/>
                <w:sz w:val="16"/>
                <w:szCs w:val="16"/>
              </w:rPr>
              <w:t>-2,356.2</w:t>
            </w:r>
          </w:p>
        </w:tc>
        <w:tc>
          <w:tcPr>
            <w:tcW w:w="285" w:type="pct"/>
            <w:shd w:val="clear" w:color="auto" w:fill="A7B2D4" w:themeFill="background2" w:themeFillTint="66"/>
            <w:vAlign w:val="center"/>
          </w:tcPr>
          <w:p w14:paraId="362DFF5A" w14:textId="046701C9" w:rsidR="00BA3485" w:rsidRPr="00BA3485" w:rsidRDefault="00BA3485" w:rsidP="00BA3485">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BA3485">
              <w:rPr>
                <w:rFonts w:cs="Calibri"/>
                <w:b/>
                <w:bCs/>
                <w:color w:val="000000"/>
                <w:sz w:val="16"/>
                <w:szCs w:val="16"/>
              </w:rPr>
              <w:t>-1,117.2</w:t>
            </w:r>
          </w:p>
        </w:tc>
        <w:tc>
          <w:tcPr>
            <w:tcW w:w="285" w:type="pct"/>
            <w:shd w:val="clear" w:color="auto" w:fill="A7B2D4" w:themeFill="background2" w:themeFillTint="66"/>
            <w:vAlign w:val="center"/>
          </w:tcPr>
          <w:p w14:paraId="1DA9F92A" w14:textId="1D22F145" w:rsidR="00BA3485" w:rsidRPr="00BA3485" w:rsidRDefault="00BA3485" w:rsidP="00BA3485">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BA3485">
              <w:rPr>
                <w:rFonts w:cs="Calibri"/>
                <w:b/>
                <w:bCs/>
                <w:color w:val="000000"/>
                <w:sz w:val="16"/>
                <w:szCs w:val="16"/>
              </w:rPr>
              <w:t>-1,013.2</w:t>
            </w:r>
          </w:p>
        </w:tc>
        <w:tc>
          <w:tcPr>
            <w:tcW w:w="285" w:type="pct"/>
            <w:shd w:val="clear" w:color="auto" w:fill="A7B2D4" w:themeFill="background2" w:themeFillTint="66"/>
            <w:vAlign w:val="center"/>
          </w:tcPr>
          <w:p w14:paraId="1CC86F17" w14:textId="25455B84" w:rsidR="00BA3485" w:rsidRPr="00BA3485" w:rsidRDefault="00BA3485" w:rsidP="00BA3485">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BA3485">
              <w:rPr>
                <w:rFonts w:cs="Calibri"/>
                <w:b/>
                <w:bCs/>
                <w:color w:val="000000"/>
                <w:sz w:val="16"/>
                <w:szCs w:val="16"/>
              </w:rPr>
              <w:t>-902.3</w:t>
            </w:r>
          </w:p>
        </w:tc>
        <w:tc>
          <w:tcPr>
            <w:tcW w:w="285" w:type="pct"/>
            <w:shd w:val="clear" w:color="auto" w:fill="A7B2D4" w:themeFill="background2" w:themeFillTint="66"/>
            <w:vAlign w:val="center"/>
          </w:tcPr>
          <w:p w14:paraId="505A8CFC" w14:textId="05A3D266" w:rsidR="00BA3485" w:rsidRPr="00BA3485" w:rsidRDefault="00BA3485" w:rsidP="00BA3485">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BA3485">
              <w:rPr>
                <w:rFonts w:cs="Calibri"/>
                <w:b/>
                <w:bCs/>
                <w:color w:val="000000"/>
                <w:sz w:val="16"/>
                <w:szCs w:val="16"/>
              </w:rPr>
              <w:t>-792.4</w:t>
            </w:r>
          </w:p>
        </w:tc>
        <w:tc>
          <w:tcPr>
            <w:tcW w:w="285" w:type="pct"/>
            <w:shd w:val="clear" w:color="auto" w:fill="A7B2D4" w:themeFill="background2" w:themeFillTint="66"/>
            <w:vAlign w:val="center"/>
          </w:tcPr>
          <w:p w14:paraId="3CDF9243" w14:textId="543DF049" w:rsidR="00BA3485" w:rsidRPr="00BA3485" w:rsidRDefault="00BA3485" w:rsidP="00BA3485">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BA3485">
              <w:rPr>
                <w:rFonts w:cs="Calibri"/>
                <w:b/>
                <w:bCs/>
                <w:color w:val="000000"/>
                <w:sz w:val="16"/>
                <w:szCs w:val="16"/>
              </w:rPr>
              <w:t>-666.5</w:t>
            </w:r>
          </w:p>
        </w:tc>
        <w:tc>
          <w:tcPr>
            <w:tcW w:w="285" w:type="pct"/>
            <w:shd w:val="clear" w:color="auto" w:fill="A7B2D4" w:themeFill="background2" w:themeFillTint="66"/>
            <w:vAlign w:val="center"/>
          </w:tcPr>
          <w:p w14:paraId="67FAF1B3" w14:textId="5E8D8EC9" w:rsidR="00BA3485" w:rsidRPr="00BA3485" w:rsidRDefault="00BA3485" w:rsidP="00BA3485">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BA3485">
              <w:rPr>
                <w:rFonts w:cs="Calibri"/>
                <w:b/>
                <w:bCs/>
                <w:color w:val="000000"/>
                <w:sz w:val="16"/>
                <w:szCs w:val="16"/>
              </w:rPr>
              <w:t>-531.6</w:t>
            </w:r>
          </w:p>
        </w:tc>
        <w:tc>
          <w:tcPr>
            <w:tcW w:w="285" w:type="pct"/>
            <w:shd w:val="clear" w:color="auto" w:fill="A7B2D4" w:themeFill="background2" w:themeFillTint="66"/>
            <w:vAlign w:val="center"/>
          </w:tcPr>
          <w:p w14:paraId="2117464F" w14:textId="19D9DD59" w:rsidR="00BA3485" w:rsidRPr="00BA3485" w:rsidRDefault="00BA3485" w:rsidP="00BA3485">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BA3485">
              <w:rPr>
                <w:rFonts w:cs="Calibri"/>
                <w:b/>
                <w:bCs/>
                <w:color w:val="000000"/>
                <w:sz w:val="16"/>
                <w:szCs w:val="16"/>
              </w:rPr>
              <w:t>-388.8</w:t>
            </w:r>
          </w:p>
        </w:tc>
        <w:tc>
          <w:tcPr>
            <w:tcW w:w="352" w:type="pct"/>
            <w:shd w:val="clear" w:color="auto" w:fill="A7B2D4" w:themeFill="background2" w:themeFillTint="66"/>
            <w:vAlign w:val="center"/>
          </w:tcPr>
          <w:p w14:paraId="14F0F5DB" w14:textId="107C020E" w:rsidR="00BA3485" w:rsidRPr="00BA3485" w:rsidRDefault="00BA3485" w:rsidP="00BA3485">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bCs/>
                <w:i w:val="0"/>
                <w:noProof/>
                <w:sz w:val="16"/>
                <w:szCs w:val="16"/>
              </w:rPr>
            </w:pPr>
            <w:r w:rsidRPr="00BA3485">
              <w:rPr>
                <w:rFonts w:cs="Calibri"/>
                <w:b/>
                <w:bCs/>
                <w:i w:val="0"/>
                <w:color w:val="000000"/>
                <w:sz w:val="16"/>
                <w:szCs w:val="16"/>
              </w:rPr>
              <w:t>-6,854.5</w:t>
            </w:r>
          </w:p>
        </w:tc>
        <w:tc>
          <w:tcPr>
            <w:tcW w:w="347" w:type="pct"/>
            <w:shd w:val="clear" w:color="auto" w:fill="A7B2D4" w:themeFill="background2" w:themeFillTint="66"/>
            <w:vAlign w:val="center"/>
          </w:tcPr>
          <w:p w14:paraId="7B148C06" w14:textId="7662749F" w:rsidR="00BA3485" w:rsidRPr="00BA3485" w:rsidRDefault="00BA3485" w:rsidP="00BA3485">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bCs/>
                <w:i w:val="0"/>
                <w:noProof/>
                <w:sz w:val="16"/>
                <w:szCs w:val="16"/>
              </w:rPr>
            </w:pPr>
            <w:r w:rsidRPr="00BA3485">
              <w:rPr>
                <w:rFonts w:cs="Calibri"/>
                <w:b/>
                <w:bCs/>
                <w:i w:val="0"/>
                <w:color w:val="000000"/>
                <w:sz w:val="16"/>
                <w:szCs w:val="16"/>
              </w:rPr>
              <w:t>-12,266.5</w:t>
            </w:r>
          </w:p>
        </w:tc>
      </w:tr>
      <w:tr w:rsidR="00BA3485" w:rsidRPr="009F2A5C" w14:paraId="2D62FEA2" w14:textId="77777777" w:rsidTr="00873FA7">
        <w:tc>
          <w:tcPr>
            <w:cnfStyle w:val="001000000000" w:firstRow="0" w:lastRow="0" w:firstColumn="1" w:lastColumn="0" w:oddVBand="0" w:evenVBand="0" w:oddHBand="0" w:evenHBand="0" w:firstRowFirstColumn="0" w:firstRowLastColumn="0" w:lastRowFirstColumn="0" w:lastRowLastColumn="0"/>
            <w:tcW w:w="1165" w:type="pct"/>
            <w:vAlign w:val="center"/>
          </w:tcPr>
          <w:p w14:paraId="439E8658" w14:textId="77777777" w:rsidR="00BA3485" w:rsidRPr="009F2A5C" w:rsidRDefault="00BA3485" w:rsidP="00BA3485">
            <w:pPr>
              <w:pStyle w:val="TableText"/>
              <w:keepNext/>
              <w:widowControl w:val="0"/>
              <w:tabs>
                <w:tab w:val="left" w:pos="9356"/>
              </w:tabs>
              <w:spacing w:line="240" w:lineRule="auto"/>
              <w:ind w:left="-57" w:right="-57"/>
              <w:rPr>
                <w:rFonts w:asciiTheme="minorHAnsi" w:hAnsiTheme="minorHAnsi"/>
                <w:b w:val="0"/>
                <w:sz w:val="16"/>
                <w:szCs w:val="16"/>
              </w:rPr>
            </w:pPr>
            <w:r w:rsidRPr="009F2A5C">
              <w:rPr>
                <w:rFonts w:asciiTheme="minorHAnsi" w:hAnsiTheme="minorHAnsi"/>
                <w:sz w:val="16"/>
                <w:szCs w:val="16"/>
              </w:rPr>
              <w:t>PDI impacts</w:t>
            </w:r>
          </w:p>
        </w:tc>
        <w:tc>
          <w:tcPr>
            <w:tcW w:w="285" w:type="pct"/>
            <w:vAlign w:val="center"/>
          </w:tcPr>
          <w:p w14:paraId="3394B1BD" w14:textId="6A1224F1" w:rsidR="00BA3485" w:rsidRPr="00BA3485" w:rsidRDefault="00BA3485" w:rsidP="00BA3485">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BA3485">
              <w:rPr>
                <w:rFonts w:cs="Calibri"/>
                <w:b/>
                <w:bCs/>
                <w:color w:val="000000"/>
                <w:sz w:val="16"/>
                <w:szCs w:val="16"/>
              </w:rPr>
              <w:t>-</w:t>
            </w:r>
          </w:p>
        </w:tc>
        <w:tc>
          <w:tcPr>
            <w:tcW w:w="285" w:type="pct"/>
            <w:vAlign w:val="center"/>
          </w:tcPr>
          <w:p w14:paraId="6A737C58" w14:textId="651F1BB0" w:rsidR="00BA3485" w:rsidRPr="00BA3485" w:rsidRDefault="00BA3485" w:rsidP="00BA3485">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BA3485">
              <w:rPr>
                <w:rFonts w:cs="Calibri"/>
                <w:b/>
                <w:bCs/>
                <w:color w:val="000000"/>
                <w:sz w:val="16"/>
                <w:szCs w:val="16"/>
              </w:rPr>
              <w:t>-60.0</w:t>
            </w:r>
          </w:p>
        </w:tc>
        <w:tc>
          <w:tcPr>
            <w:tcW w:w="285" w:type="pct"/>
            <w:vAlign w:val="center"/>
          </w:tcPr>
          <w:p w14:paraId="6B763041" w14:textId="128C2602" w:rsidR="00BA3485" w:rsidRPr="00BA3485" w:rsidRDefault="00BA3485" w:rsidP="00BA3485">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BA3485">
              <w:rPr>
                <w:rFonts w:cs="Calibri"/>
                <w:b/>
                <w:bCs/>
                <w:color w:val="000000"/>
                <w:sz w:val="16"/>
                <w:szCs w:val="16"/>
              </w:rPr>
              <w:t>-210.0</w:t>
            </w:r>
          </w:p>
        </w:tc>
        <w:tc>
          <w:tcPr>
            <w:tcW w:w="285" w:type="pct"/>
            <w:vAlign w:val="center"/>
          </w:tcPr>
          <w:p w14:paraId="30262A38" w14:textId="2E0D4513" w:rsidR="00BA3485" w:rsidRPr="00BA3485" w:rsidRDefault="00BA3485" w:rsidP="00BA3485">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BA3485">
              <w:rPr>
                <w:rFonts w:cs="Calibri"/>
                <w:b/>
                <w:bCs/>
                <w:color w:val="000000"/>
                <w:sz w:val="16"/>
                <w:szCs w:val="16"/>
              </w:rPr>
              <w:t>-410.0</w:t>
            </w:r>
          </w:p>
        </w:tc>
        <w:tc>
          <w:tcPr>
            <w:tcW w:w="285" w:type="pct"/>
            <w:vAlign w:val="center"/>
          </w:tcPr>
          <w:p w14:paraId="432E82E1" w14:textId="03C1B6BA" w:rsidR="00BA3485" w:rsidRPr="00BA3485" w:rsidRDefault="00BA3485" w:rsidP="00BA3485">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BA3485">
              <w:rPr>
                <w:rFonts w:cs="Calibri"/>
                <w:b/>
                <w:bCs/>
                <w:color w:val="000000"/>
                <w:sz w:val="16"/>
                <w:szCs w:val="16"/>
              </w:rPr>
              <w:t>-620.0</w:t>
            </w:r>
          </w:p>
        </w:tc>
        <w:tc>
          <w:tcPr>
            <w:tcW w:w="285" w:type="pct"/>
            <w:vAlign w:val="center"/>
          </w:tcPr>
          <w:p w14:paraId="6A5FD817" w14:textId="5817F57D" w:rsidR="00BA3485" w:rsidRPr="00BA3485" w:rsidRDefault="00BA3485" w:rsidP="00BA3485">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BA3485">
              <w:rPr>
                <w:rFonts w:cs="Calibri"/>
                <w:b/>
                <w:bCs/>
                <w:color w:val="000000"/>
                <w:sz w:val="16"/>
                <w:szCs w:val="16"/>
              </w:rPr>
              <w:t>-840.0</w:t>
            </w:r>
          </w:p>
        </w:tc>
        <w:tc>
          <w:tcPr>
            <w:tcW w:w="285" w:type="pct"/>
            <w:vAlign w:val="center"/>
          </w:tcPr>
          <w:p w14:paraId="79F1C8D6" w14:textId="10F6CD36" w:rsidR="00BA3485" w:rsidRPr="00BA3485" w:rsidRDefault="00BA3485" w:rsidP="00BA3485">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BA3485">
              <w:rPr>
                <w:rFonts w:cs="Calibri"/>
                <w:b/>
                <w:bCs/>
                <w:color w:val="000000"/>
                <w:sz w:val="16"/>
                <w:szCs w:val="16"/>
              </w:rPr>
              <w:t>-1,090.0</w:t>
            </w:r>
          </w:p>
        </w:tc>
        <w:tc>
          <w:tcPr>
            <w:tcW w:w="285" w:type="pct"/>
            <w:vAlign w:val="center"/>
          </w:tcPr>
          <w:p w14:paraId="4BB2BBD1" w14:textId="1310A40C" w:rsidR="00BA3485" w:rsidRPr="00BA3485" w:rsidRDefault="00BA3485" w:rsidP="00BA3485">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BA3485">
              <w:rPr>
                <w:rFonts w:cs="Calibri"/>
                <w:b/>
                <w:bCs/>
                <w:color w:val="000000"/>
                <w:sz w:val="16"/>
                <w:szCs w:val="16"/>
              </w:rPr>
              <w:t>-1,370.0</w:t>
            </w:r>
          </w:p>
        </w:tc>
        <w:tc>
          <w:tcPr>
            <w:tcW w:w="285" w:type="pct"/>
            <w:vAlign w:val="center"/>
          </w:tcPr>
          <w:p w14:paraId="22DC275B" w14:textId="3724A154" w:rsidR="00BA3485" w:rsidRPr="00BA3485" w:rsidRDefault="00BA3485" w:rsidP="00BA3485">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BA3485">
              <w:rPr>
                <w:rFonts w:cs="Calibri"/>
                <w:b/>
                <w:bCs/>
                <w:color w:val="000000"/>
                <w:sz w:val="16"/>
                <w:szCs w:val="16"/>
              </w:rPr>
              <w:t>-1,680.0</w:t>
            </w:r>
          </w:p>
        </w:tc>
        <w:tc>
          <w:tcPr>
            <w:tcW w:w="285" w:type="pct"/>
            <w:vAlign w:val="center"/>
          </w:tcPr>
          <w:p w14:paraId="72DE8D25" w14:textId="7BF8EF6C" w:rsidR="00BA3485" w:rsidRPr="00BA3485" w:rsidRDefault="00BA3485" w:rsidP="00BA3485">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BA3485">
              <w:rPr>
                <w:rFonts w:cs="Calibri"/>
                <w:b/>
                <w:bCs/>
                <w:color w:val="000000"/>
                <w:sz w:val="16"/>
                <w:szCs w:val="16"/>
              </w:rPr>
              <w:t>-2,010.0</w:t>
            </w:r>
          </w:p>
        </w:tc>
        <w:tc>
          <w:tcPr>
            <w:tcW w:w="285" w:type="pct"/>
            <w:vAlign w:val="center"/>
          </w:tcPr>
          <w:p w14:paraId="5ED9C265" w14:textId="646968FE" w:rsidR="00BA3485" w:rsidRPr="00BA3485" w:rsidRDefault="00BA3485" w:rsidP="00BA3485">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BA3485">
              <w:rPr>
                <w:rFonts w:cs="Calibri"/>
                <w:b/>
                <w:bCs/>
                <w:color w:val="000000"/>
                <w:sz w:val="16"/>
                <w:szCs w:val="16"/>
              </w:rPr>
              <w:t>-2,370.0</w:t>
            </w:r>
          </w:p>
        </w:tc>
        <w:tc>
          <w:tcPr>
            <w:tcW w:w="352" w:type="pct"/>
            <w:vAlign w:val="center"/>
          </w:tcPr>
          <w:p w14:paraId="63038391" w14:textId="60B329FC" w:rsidR="00BA3485" w:rsidRPr="00BA3485" w:rsidRDefault="00BA3485" w:rsidP="00BA3485">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bCs/>
                <w:i w:val="0"/>
                <w:noProof/>
                <w:sz w:val="16"/>
                <w:szCs w:val="16"/>
              </w:rPr>
            </w:pPr>
            <w:r w:rsidRPr="00BA3485">
              <w:rPr>
                <w:rFonts w:cs="Calibri"/>
                <w:b/>
                <w:bCs/>
                <w:i w:val="0"/>
                <w:color w:val="000000"/>
                <w:sz w:val="16"/>
                <w:szCs w:val="16"/>
              </w:rPr>
              <w:t>-680.0</w:t>
            </w:r>
          </w:p>
        </w:tc>
        <w:tc>
          <w:tcPr>
            <w:tcW w:w="347" w:type="pct"/>
            <w:vAlign w:val="center"/>
          </w:tcPr>
          <w:p w14:paraId="18DB3A94" w14:textId="4E07DAEC" w:rsidR="00BA3485" w:rsidRPr="00BA3485" w:rsidRDefault="00BA3485" w:rsidP="00BA3485">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bCs/>
                <w:i w:val="0"/>
                <w:noProof/>
                <w:sz w:val="16"/>
                <w:szCs w:val="16"/>
              </w:rPr>
            </w:pPr>
            <w:r w:rsidRPr="00BA3485">
              <w:rPr>
                <w:rFonts w:cs="Calibri"/>
                <w:b/>
                <w:bCs/>
                <w:i w:val="0"/>
                <w:color w:val="000000"/>
                <w:sz w:val="16"/>
                <w:szCs w:val="16"/>
              </w:rPr>
              <w:t>-10,660.0</w:t>
            </w:r>
          </w:p>
        </w:tc>
      </w:tr>
      <w:tr w:rsidR="00BA3485" w:rsidRPr="00FA45E0" w14:paraId="4E7AA729" w14:textId="77777777" w:rsidTr="00873FA7">
        <w:tc>
          <w:tcPr>
            <w:cnfStyle w:val="001000000000" w:firstRow="0" w:lastRow="0" w:firstColumn="1" w:lastColumn="0" w:oddVBand="0" w:evenVBand="0" w:oddHBand="0" w:evenHBand="0" w:firstRowFirstColumn="0" w:firstRowLastColumn="0" w:lastRowFirstColumn="0" w:lastRowLastColumn="0"/>
            <w:tcW w:w="1165" w:type="pct"/>
            <w:shd w:val="clear" w:color="auto" w:fill="A7B2D4" w:themeFill="background2" w:themeFillTint="66"/>
            <w:vAlign w:val="center"/>
          </w:tcPr>
          <w:p w14:paraId="49CF4F8A" w14:textId="77777777" w:rsidR="00BA3485" w:rsidRPr="009F2A5C" w:rsidRDefault="00BA3485" w:rsidP="00BA3485">
            <w:pPr>
              <w:pStyle w:val="TableText"/>
              <w:keepNext/>
              <w:widowControl w:val="0"/>
              <w:tabs>
                <w:tab w:val="left" w:pos="9356"/>
              </w:tabs>
              <w:spacing w:line="240" w:lineRule="auto"/>
              <w:ind w:left="-57" w:right="-57"/>
              <w:rPr>
                <w:rFonts w:asciiTheme="minorHAnsi" w:hAnsiTheme="minorHAnsi"/>
                <w:b w:val="0"/>
                <w:sz w:val="16"/>
                <w:szCs w:val="16"/>
              </w:rPr>
            </w:pPr>
            <w:r w:rsidRPr="009F2A5C">
              <w:rPr>
                <w:rFonts w:asciiTheme="minorHAnsi" w:hAnsiTheme="minorHAnsi"/>
                <w:sz w:val="16"/>
                <w:szCs w:val="16"/>
              </w:rPr>
              <w:t>Total (including PDI)</w:t>
            </w:r>
          </w:p>
        </w:tc>
        <w:tc>
          <w:tcPr>
            <w:tcW w:w="285" w:type="pct"/>
            <w:shd w:val="clear" w:color="auto" w:fill="A7B2D4" w:themeFill="background2" w:themeFillTint="66"/>
            <w:vAlign w:val="center"/>
          </w:tcPr>
          <w:p w14:paraId="312B2DEF" w14:textId="6D98040D" w:rsidR="00BA3485" w:rsidRPr="009122C3" w:rsidRDefault="00BA3485" w:rsidP="00BA3485">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9122C3">
              <w:rPr>
                <w:rFonts w:cs="Calibri"/>
                <w:b/>
                <w:bCs/>
                <w:color w:val="000000"/>
                <w:sz w:val="16"/>
                <w:szCs w:val="16"/>
              </w:rPr>
              <w:t>-</w:t>
            </w:r>
          </w:p>
        </w:tc>
        <w:tc>
          <w:tcPr>
            <w:tcW w:w="285" w:type="pct"/>
            <w:shd w:val="clear" w:color="auto" w:fill="A7B2D4" w:themeFill="background2" w:themeFillTint="66"/>
            <w:vAlign w:val="center"/>
          </w:tcPr>
          <w:p w14:paraId="608E0AA1" w14:textId="466BA805" w:rsidR="00BA3485" w:rsidRPr="00BA3485" w:rsidRDefault="00BA3485" w:rsidP="00BA3485">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BA3485">
              <w:rPr>
                <w:rFonts w:cs="Calibri"/>
                <w:b/>
                <w:bCs/>
                <w:color w:val="000000"/>
                <w:sz w:val="16"/>
                <w:szCs w:val="16"/>
              </w:rPr>
              <w:t>-2,121.1</w:t>
            </w:r>
          </w:p>
        </w:tc>
        <w:tc>
          <w:tcPr>
            <w:tcW w:w="285" w:type="pct"/>
            <w:shd w:val="clear" w:color="auto" w:fill="A7B2D4" w:themeFill="background2" w:themeFillTint="66"/>
            <w:vAlign w:val="center"/>
          </w:tcPr>
          <w:p w14:paraId="443AB667" w14:textId="3F340409" w:rsidR="00BA3485" w:rsidRPr="00BA3485" w:rsidRDefault="00BA3485" w:rsidP="00BA3485">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BA3485">
              <w:rPr>
                <w:rFonts w:cs="Calibri"/>
                <w:b/>
                <w:bCs/>
                <w:color w:val="000000"/>
                <w:sz w:val="16"/>
                <w:szCs w:val="16"/>
              </w:rPr>
              <w:t>-2,647.2</w:t>
            </w:r>
          </w:p>
        </w:tc>
        <w:tc>
          <w:tcPr>
            <w:tcW w:w="285" w:type="pct"/>
            <w:shd w:val="clear" w:color="auto" w:fill="A7B2D4" w:themeFill="background2" w:themeFillTint="66"/>
            <w:vAlign w:val="center"/>
          </w:tcPr>
          <w:p w14:paraId="1B74672F" w14:textId="591DBE05" w:rsidR="00BA3485" w:rsidRPr="00BA3485" w:rsidRDefault="00BA3485" w:rsidP="00BA3485">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BA3485">
              <w:rPr>
                <w:rFonts w:cs="Calibri"/>
                <w:b/>
                <w:bCs/>
                <w:color w:val="000000"/>
                <w:sz w:val="16"/>
                <w:szCs w:val="16"/>
              </w:rPr>
              <w:t>-2,766.2</w:t>
            </w:r>
          </w:p>
        </w:tc>
        <w:tc>
          <w:tcPr>
            <w:tcW w:w="285" w:type="pct"/>
            <w:shd w:val="clear" w:color="auto" w:fill="A7B2D4" w:themeFill="background2" w:themeFillTint="66"/>
            <w:vAlign w:val="center"/>
          </w:tcPr>
          <w:p w14:paraId="5BA740C7" w14:textId="7BE4CA89" w:rsidR="00BA3485" w:rsidRPr="00BA3485" w:rsidRDefault="00BA3485" w:rsidP="00BA3485">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BA3485">
              <w:rPr>
                <w:rFonts w:cs="Calibri"/>
                <w:b/>
                <w:bCs/>
                <w:color w:val="000000"/>
                <w:sz w:val="16"/>
                <w:szCs w:val="16"/>
              </w:rPr>
              <w:t>-1,737.2</w:t>
            </w:r>
          </w:p>
        </w:tc>
        <w:tc>
          <w:tcPr>
            <w:tcW w:w="285" w:type="pct"/>
            <w:shd w:val="clear" w:color="auto" w:fill="A7B2D4" w:themeFill="background2" w:themeFillTint="66"/>
            <w:vAlign w:val="center"/>
          </w:tcPr>
          <w:p w14:paraId="3A6CEFCE" w14:textId="2F3892E2" w:rsidR="00BA3485" w:rsidRPr="00BA3485" w:rsidRDefault="00BA3485" w:rsidP="00BA3485">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BA3485">
              <w:rPr>
                <w:rFonts w:cs="Calibri"/>
                <w:b/>
                <w:bCs/>
                <w:color w:val="000000"/>
                <w:sz w:val="16"/>
                <w:szCs w:val="16"/>
              </w:rPr>
              <w:t>-1,853.2</w:t>
            </w:r>
          </w:p>
        </w:tc>
        <w:tc>
          <w:tcPr>
            <w:tcW w:w="285" w:type="pct"/>
            <w:shd w:val="clear" w:color="auto" w:fill="A7B2D4" w:themeFill="background2" w:themeFillTint="66"/>
            <w:vAlign w:val="center"/>
          </w:tcPr>
          <w:p w14:paraId="00387FB1" w14:textId="53E60679" w:rsidR="00BA3485" w:rsidRPr="00BA3485" w:rsidRDefault="00BA3485" w:rsidP="00BA3485">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BA3485">
              <w:rPr>
                <w:rFonts w:cs="Calibri"/>
                <w:b/>
                <w:bCs/>
                <w:color w:val="000000"/>
                <w:sz w:val="16"/>
                <w:szCs w:val="16"/>
              </w:rPr>
              <w:t>-1,992.3</w:t>
            </w:r>
          </w:p>
        </w:tc>
        <w:tc>
          <w:tcPr>
            <w:tcW w:w="285" w:type="pct"/>
            <w:shd w:val="clear" w:color="auto" w:fill="A7B2D4" w:themeFill="background2" w:themeFillTint="66"/>
            <w:vAlign w:val="center"/>
          </w:tcPr>
          <w:p w14:paraId="12875237" w14:textId="27C980FE" w:rsidR="00BA3485" w:rsidRPr="00BA3485" w:rsidRDefault="00BA3485" w:rsidP="00BA3485">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BA3485">
              <w:rPr>
                <w:rFonts w:cs="Calibri"/>
                <w:b/>
                <w:bCs/>
                <w:color w:val="000000"/>
                <w:sz w:val="16"/>
                <w:szCs w:val="16"/>
              </w:rPr>
              <w:t>-2,162.4</w:t>
            </w:r>
          </w:p>
        </w:tc>
        <w:tc>
          <w:tcPr>
            <w:tcW w:w="285" w:type="pct"/>
            <w:shd w:val="clear" w:color="auto" w:fill="A7B2D4" w:themeFill="background2" w:themeFillTint="66"/>
            <w:vAlign w:val="center"/>
          </w:tcPr>
          <w:p w14:paraId="6C69C233" w14:textId="368ADB02" w:rsidR="00BA3485" w:rsidRPr="00BA3485" w:rsidRDefault="00BA3485" w:rsidP="00BA3485">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BA3485">
              <w:rPr>
                <w:rFonts w:cs="Calibri"/>
                <w:b/>
                <w:bCs/>
                <w:color w:val="000000"/>
                <w:sz w:val="16"/>
                <w:szCs w:val="16"/>
              </w:rPr>
              <w:t>-2,346.5</w:t>
            </w:r>
          </w:p>
        </w:tc>
        <w:tc>
          <w:tcPr>
            <w:tcW w:w="285" w:type="pct"/>
            <w:shd w:val="clear" w:color="auto" w:fill="A7B2D4" w:themeFill="background2" w:themeFillTint="66"/>
            <w:vAlign w:val="center"/>
          </w:tcPr>
          <w:p w14:paraId="304C0BE8" w14:textId="6337E49C" w:rsidR="00BA3485" w:rsidRPr="00BA3485" w:rsidRDefault="00BA3485" w:rsidP="00BA3485">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BA3485">
              <w:rPr>
                <w:rFonts w:cs="Calibri"/>
                <w:b/>
                <w:bCs/>
                <w:color w:val="000000"/>
                <w:sz w:val="16"/>
                <w:szCs w:val="16"/>
              </w:rPr>
              <w:t>-2,541.6</w:t>
            </w:r>
          </w:p>
        </w:tc>
        <w:tc>
          <w:tcPr>
            <w:tcW w:w="285" w:type="pct"/>
            <w:shd w:val="clear" w:color="auto" w:fill="A7B2D4" w:themeFill="background2" w:themeFillTint="66"/>
            <w:vAlign w:val="center"/>
          </w:tcPr>
          <w:p w14:paraId="70718631" w14:textId="3A1E9370" w:rsidR="00BA3485" w:rsidRPr="00BA3485" w:rsidRDefault="00BA3485" w:rsidP="00BA3485">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BA3485">
              <w:rPr>
                <w:rFonts w:cs="Calibri"/>
                <w:b/>
                <w:bCs/>
                <w:color w:val="000000"/>
                <w:sz w:val="16"/>
                <w:szCs w:val="16"/>
              </w:rPr>
              <w:t>-2,758.8</w:t>
            </w:r>
          </w:p>
        </w:tc>
        <w:tc>
          <w:tcPr>
            <w:tcW w:w="352" w:type="pct"/>
            <w:shd w:val="clear" w:color="auto" w:fill="A7B2D4" w:themeFill="background2" w:themeFillTint="66"/>
            <w:vAlign w:val="center"/>
          </w:tcPr>
          <w:p w14:paraId="4E35E782" w14:textId="7E0E849F" w:rsidR="00BA3485" w:rsidRPr="00BA3485" w:rsidRDefault="00BA3485" w:rsidP="00BA3485">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bCs/>
                <w:i w:val="0"/>
                <w:noProof/>
                <w:sz w:val="16"/>
                <w:szCs w:val="16"/>
              </w:rPr>
            </w:pPr>
            <w:r w:rsidRPr="00BA3485">
              <w:rPr>
                <w:rFonts w:cs="Calibri"/>
                <w:b/>
                <w:bCs/>
                <w:i w:val="0"/>
                <w:color w:val="000000"/>
                <w:sz w:val="16"/>
                <w:szCs w:val="16"/>
              </w:rPr>
              <w:t>-7,534.5</w:t>
            </w:r>
          </w:p>
        </w:tc>
        <w:tc>
          <w:tcPr>
            <w:tcW w:w="347" w:type="pct"/>
            <w:shd w:val="clear" w:color="auto" w:fill="A7B2D4" w:themeFill="background2" w:themeFillTint="66"/>
            <w:vAlign w:val="center"/>
          </w:tcPr>
          <w:p w14:paraId="04FF3AAD" w14:textId="7C7E1E66" w:rsidR="00BA3485" w:rsidRPr="00BA3485" w:rsidRDefault="00BA3485" w:rsidP="00BA3485">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bCs/>
                <w:i w:val="0"/>
                <w:noProof/>
                <w:sz w:val="16"/>
                <w:szCs w:val="16"/>
              </w:rPr>
            </w:pPr>
            <w:r w:rsidRPr="00BA3485">
              <w:rPr>
                <w:rFonts w:cs="Calibri"/>
                <w:b/>
                <w:bCs/>
                <w:i w:val="0"/>
                <w:color w:val="000000"/>
                <w:sz w:val="16"/>
                <w:szCs w:val="16"/>
              </w:rPr>
              <w:t>-22,926.5</w:t>
            </w:r>
          </w:p>
        </w:tc>
      </w:tr>
    </w:tbl>
    <w:p w14:paraId="526B9F18" w14:textId="77777777" w:rsidR="001165C6" w:rsidRPr="00CD1811" w:rsidRDefault="001165C6" w:rsidP="001165C6">
      <w:pPr>
        <w:pStyle w:val="PRRfootnote2"/>
      </w:pPr>
      <w:r w:rsidRPr="00CD1811">
        <w:t>(a)</w:t>
      </w:r>
      <w:r w:rsidRPr="00CD1811">
        <w:tab/>
        <w:t xml:space="preserve">A positive number for the fiscal balance indicates an increase in revenue or a decrease in expenses or net capital investment in accrual terms.  A negative number for the fiscal balance indicates a decrease in revenue or an increase in expenses or net capital investment in accrual terms.  </w:t>
      </w:r>
    </w:p>
    <w:p w14:paraId="565E1551" w14:textId="3F3FA390" w:rsidR="00F97EFB" w:rsidRDefault="001165C6" w:rsidP="009122C3">
      <w:pPr>
        <w:pStyle w:val="PRRfootnote2"/>
        <w:numPr>
          <w:ilvl w:val="0"/>
          <w:numId w:val="25"/>
        </w:numPr>
        <w:ind w:left="284" w:hanging="284"/>
      </w:pPr>
      <w:r w:rsidRPr="00CD1811">
        <w:t>Indicates nil.</w:t>
      </w:r>
    </w:p>
    <w:p w14:paraId="07729139" w14:textId="679E7177" w:rsidR="00BA3485" w:rsidRDefault="00BA3485" w:rsidP="00BA3485">
      <w:pPr>
        <w:pStyle w:val="PRRfootnote2"/>
      </w:pPr>
    </w:p>
    <w:p w14:paraId="4473C0B7" w14:textId="77777777" w:rsidR="00BA3485" w:rsidRDefault="00BA3485" w:rsidP="00BA3485">
      <w:pPr>
        <w:pStyle w:val="PRRfootnote2"/>
      </w:pPr>
    </w:p>
    <w:p w14:paraId="1B8436A3" w14:textId="707CB632" w:rsidR="00C8245D" w:rsidRDefault="00C8245D" w:rsidP="00C8245D">
      <w:pPr>
        <w:pStyle w:val="Caption"/>
        <w:widowControl w:val="0"/>
        <w:tabs>
          <w:tab w:val="left" w:pos="9356"/>
        </w:tabs>
        <w:rPr>
          <w:vertAlign w:val="superscript"/>
        </w:rPr>
      </w:pPr>
      <w:r w:rsidRPr="002D239A">
        <w:lastRenderedPageBreak/>
        <w:t xml:space="preserve">Table </w:t>
      </w:r>
      <w:r>
        <w:rPr>
          <w:noProof/>
        </w:rPr>
        <w:fldChar w:fldCharType="begin"/>
      </w:r>
      <w:r>
        <w:rPr>
          <w:noProof/>
        </w:rPr>
        <w:instrText xml:space="preserve"> STYLEREF 8 \s </w:instrText>
      </w:r>
      <w:r>
        <w:rPr>
          <w:noProof/>
        </w:rPr>
        <w:fldChar w:fldCharType="separate"/>
      </w:r>
      <w:r w:rsidR="00223D0E">
        <w:rPr>
          <w:noProof/>
        </w:rPr>
        <w:t>A</w:t>
      </w:r>
      <w:r>
        <w:rPr>
          <w:noProof/>
        </w:rPr>
        <w:fldChar w:fldCharType="end"/>
      </w:r>
      <w:r>
        <w:rPr>
          <w:noProof/>
        </w:rPr>
        <w:fldChar w:fldCharType="begin"/>
      </w:r>
      <w:r>
        <w:rPr>
          <w:noProof/>
        </w:rPr>
        <w:instrText xml:space="preserve"> SEQ AppendixTable\s 8 </w:instrText>
      </w:r>
      <w:r>
        <w:rPr>
          <w:noProof/>
        </w:rPr>
        <w:fldChar w:fldCharType="separate"/>
      </w:r>
      <w:r w:rsidR="00223D0E">
        <w:rPr>
          <w:noProof/>
        </w:rPr>
        <w:t>2</w:t>
      </w:r>
      <w:r>
        <w:rPr>
          <w:noProof/>
        </w:rPr>
        <w:fldChar w:fldCharType="end"/>
      </w:r>
      <w:r w:rsidRPr="002D239A">
        <w:t xml:space="preserve">: </w:t>
      </w:r>
      <w:r>
        <w:rPr>
          <w:noProof/>
        </w:rPr>
        <w:fldChar w:fldCharType="begin"/>
      </w:r>
      <w:r>
        <w:rPr>
          <w:noProof/>
        </w:rPr>
        <w:instrText xml:space="preserve"> STYLEREF  "Name of Proposal"  \* MERGEFORMAT </w:instrText>
      </w:r>
      <w:r>
        <w:rPr>
          <w:noProof/>
        </w:rPr>
        <w:fldChar w:fldCharType="separate"/>
      </w:r>
      <w:r w:rsidR="00223D0E">
        <w:rPr>
          <w:noProof/>
        </w:rPr>
        <w:t>One Million Homes</w:t>
      </w:r>
      <w:r>
        <w:rPr>
          <w:noProof/>
        </w:rPr>
        <w:fldChar w:fldCharType="end"/>
      </w:r>
      <w:r>
        <w:t xml:space="preserve"> –</w:t>
      </w:r>
      <w:r w:rsidR="00A43B58">
        <w:t xml:space="preserve"> </w:t>
      </w:r>
      <w:r>
        <w:t>Underlying cash balance ($m)</w:t>
      </w:r>
      <w:r>
        <w:rPr>
          <w:vertAlign w:val="superscript"/>
        </w:rPr>
        <w:t>(a)</w:t>
      </w:r>
    </w:p>
    <w:tbl>
      <w:tblPr>
        <w:tblStyle w:val="LightGrid-Accent6"/>
        <w:tblW w:w="4965" w:type="pct"/>
        <w:tblLayout w:type="fixed"/>
        <w:tblLook w:val="0680" w:firstRow="0" w:lastRow="0" w:firstColumn="1" w:lastColumn="0" w:noHBand="1" w:noVBand="1"/>
      </w:tblPr>
      <w:tblGrid>
        <w:gridCol w:w="3365"/>
        <w:gridCol w:w="824"/>
        <w:gridCol w:w="824"/>
        <w:gridCol w:w="824"/>
        <w:gridCol w:w="824"/>
        <w:gridCol w:w="824"/>
        <w:gridCol w:w="824"/>
        <w:gridCol w:w="824"/>
        <w:gridCol w:w="824"/>
        <w:gridCol w:w="824"/>
        <w:gridCol w:w="824"/>
        <w:gridCol w:w="824"/>
        <w:gridCol w:w="1017"/>
        <w:gridCol w:w="1003"/>
      </w:tblGrid>
      <w:tr w:rsidR="00C8245D" w:rsidRPr="009F2A5C" w14:paraId="6FA6A0C8" w14:textId="77777777" w:rsidTr="00873FA7">
        <w:tc>
          <w:tcPr>
            <w:cnfStyle w:val="001000000000" w:firstRow="0" w:lastRow="0" w:firstColumn="1" w:lastColumn="0" w:oddVBand="0" w:evenVBand="0" w:oddHBand="0" w:evenHBand="0" w:firstRowFirstColumn="0" w:firstRowLastColumn="0" w:lastRowFirstColumn="0" w:lastRowLastColumn="0"/>
            <w:tcW w:w="1164" w:type="pct"/>
            <w:shd w:val="clear" w:color="auto" w:fill="A7B2D4" w:themeFill="background2" w:themeFillTint="66"/>
            <w:vAlign w:val="center"/>
          </w:tcPr>
          <w:p w14:paraId="3A30C7D5" w14:textId="77777777" w:rsidR="00C8245D" w:rsidRPr="009F2A5C" w:rsidRDefault="00C8245D" w:rsidP="00873FA7">
            <w:pPr>
              <w:pStyle w:val="TableHeading"/>
              <w:keepLines w:val="0"/>
              <w:widowControl w:val="0"/>
              <w:tabs>
                <w:tab w:val="left" w:pos="9356"/>
              </w:tabs>
              <w:spacing w:line="240" w:lineRule="auto"/>
              <w:ind w:left="-57" w:right="-57"/>
              <w:rPr>
                <w:rFonts w:asciiTheme="minorHAnsi" w:hAnsiTheme="minorHAnsi"/>
                <w:b/>
                <w:sz w:val="16"/>
                <w:szCs w:val="16"/>
              </w:rPr>
            </w:pPr>
          </w:p>
        </w:tc>
        <w:tc>
          <w:tcPr>
            <w:tcW w:w="285" w:type="pct"/>
            <w:shd w:val="clear" w:color="auto" w:fill="A7B2D4" w:themeFill="background2" w:themeFillTint="66"/>
            <w:vAlign w:val="center"/>
          </w:tcPr>
          <w:p w14:paraId="7C6F0E31" w14:textId="77777777" w:rsidR="00C8245D" w:rsidRPr="00ED0817" w:rsidRDefault="00C8245D" w:rsidP="00873FA7">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ED0817">
              <w:rPr>
                <w:rFonts w:asciiTheme="minorHAnsi" w:hAnsiTheme="minorHAnsi"/>
                <w:b w:val="0"/>
                <w:sz w:val="16"/>
                <w:szCs w:val="16"/>
              </w:rPr>
              <w:t>2021–22</w:t>
            </w:r>
          </w:p>
        </w:tc>
        <w:tc>
          <w:tcPr>
            <w:tcW w:w="285" w:type="pct"/>
            <w:shd w:val="clear" w:color="auto" w:fill="A7B2D4" w:themeFill="background2" w:themeFillTint="66"/>
            <w:vAlign w:val="center"/>
          </w:tcPr>
          <w:p w14:paraId="4B806982" w14:textId="77777777" w:rsidR="00C8245D" w:rsidRPr="00ED0817" w:rsidRDefault="00C8245D" w:rsidP="00873FA7">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ED0817">
              <w:rPr>
                <w:rFonts w:asciiTheme="minorHAnsi" w:hAnsiTheme="minorHAnsi"/>
                <w:b w:val="0"/>
                <w:sz w:val="16"/>
                <w:szCs w:val="16"/>
              </w:rPr>
              <w:t>2022–23</w:t>
            </w:r>
          </w:p>
        </w:tc>
        <w:tc>
          <w:tcPr>
            <w:tcW w:w="285" w:type="pct"/>
            <w:shd w:val="clear" w:color="auto" w:fill="A7B2D4" w:themeFill="background2" w:themeFillTint="66"/>
            <w:vAlign w:val="center"/>
          </w:tcPr>
          <w:p w14:paraId="185C75DF" w14:textId="77777777" w:rsidR="00C8245D" w:rsidRPr="00ED0817" w:rsidRDefault="00C8245D" w:rsidP="00873FA7">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ED0817">
              <w:rPr>
                <w:rFonts w:asciiTheme="minorHAnsi" w:hAnsiTheme="minorHAnsi"/>
                <w:b w:val="0"/>
                <w:sz w:val="16"/>
                <w:szCs w:val="16"/>
              </w:rPr>
              <w:t>2023–24</w:t>
            </w:r>
          </w:p>
        </w:tc>
        <w:tc>
          <w:tcPr>
            <w:tcW w:w="285" w:type="pct"/>
            <w:shd w:val="clear" w:color="auto" w:fill="A7B2D4" w:themeFill="background2" w:themeFillTint="66"/>
            <w:vAlign w:val="center"/>
          </w:tcPr>
          <w:p w14:paraId="2E22B717" w14:textId="77777777" w:rsidR="00C8245D" w:rsidRPr="00ED0817" w:rsidRDefault="00C8245D" w:rsidP="00873FA7">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ED0817">
              <w:rPr>
                <w:rFonts w:asciiTheme="minorHAnsi" w:hAnsiTheme="minorHAnsi"/>
                <w:b w:val="0"/>
                <w:sz w:val="16"/>
                <w:szCs w:val="16"/>
              </w:rPr>
              <w:t>2024–25</w:t>
            </w:r>
          </w:p>
        </w:tc>
        <w:tc>
          <w:tcPr>
            <w:tcW w:w="285" w:type="pct"/>
            <w:shd w:val="clear" w:color="auto" w:fill="A7B2D4" w:themeFill="background2" w:themeFillTint="66"/>
            <w:vAlign w:val="center"/>
          </w:tcPr>
          <w:p w14:paraId="04D6C759" w14:textId="77777777" w:rsidR="00C8245D" w:rsidRPr="00ED0817" w:rsidRDefault="00C8245D" w:rsidP="00873FA7">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ED0817">
              <w:rPr>
                <w:rFonts w:asciiTheme="minorHAnsi" w:hAnsiTheme="minorHAnsi"/>
                <w:b w:val="0"/>
                <w:sz w:val="16"/>
                <w:szCs w:val="16"/>
              </w:rPr>
              <w:t>2025–26</w:t>
            </w:r>
          </w:p>
        </w:tc>
        <w:tc>
          <w:tcPr>
            <w:tcW w:w="285" w:type="pct"/>
            <w:shd w:val="clear" w:color="auto" w:fill="A7B2D4" w:themeFill="background2" w:themeFillTint="66"/>
            <w:vAlign w:val="center"/>
          </w:tcPr>
          <w:p w14:paraId="3EAA5A94" w14:textId="77777777" w:rsidR="00C8245D" w:rsidRPr="00ED0817" w:rsidRDefault="00C8245D" w:rsidP="00873FA7">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ED0817">
              <w:rPr>
                <w:rFonts w:asciiTheme="minorHAnsi" w:hAnsiTheme="minorHAnsi"/>
                <w:b w:val="0"/>
                <w:sz w:val="16"/>
                <w:szCs w:val="16"/>
              </w:rPr>
              <w:t>2026–27</w:t>
            </w:r>
          </w:p>
        </w:tc>
        <w:tc>
          <w:tcPr>
            <w:tcW w:w="285" w:type="pct"/>
            <w:shd w:val="clear" w:color="auto" w:fill="A7B2D4" w:themeFill="background2" w:themeFillTint="66"/>
            <w:vAlign w:val="center"/>
          </w:tcPr>
          <w:p w14:paraId="2861B0EA" w14:textId="77777777" w:rsidR="00C8245D" w:rsidRPr="00ED0817" w:rsidRDefault="00C8245D" w:rsidP="00873FA7">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ED0817">
              <w:rPr>
                <w:rFonts w:asciiTheme="minorHAnsi" w:hAnsiTheme="minorHAnsi"/>
                <w:b w:val="0"/>
                <w:sz w:val="16"/>
                <w:szCs w:val="16"/>
              </w:rPr>
              <w:t>2027–28</w:t>
            </w:r>
          </w:p>
        </w:tc>
        <w:tc>
          <w:tcPr>
            <w:tcW w:w="285" w:type="pct"/>
            <w:shd w:val="clear" w:color="auto" w:fill="A7B2D4" w:themeFill="background2" w:themeFillTint="66"/>
            <w:vAlign w:val="center"/>
          </w:tcPr>
          <w:p w14:paraId="46CCCFFB" w14:textId="77777777" w:rsidR="00C8245D" w:rsidRPr="00ED0817" w:rsidRDefault="00C8245D" w:rsidP="00873FA7">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ED0817">
              <w:rPr>
                <w:rFonts w:asciiTheme="minorHAnsi" w:hAnsiTheme="minorHAnsi"/>
                <w:b w:val="0"/>
                <w:sz w:val="16"/>
                <w:szCs w:val="16"/>
              </w:rPr>
              <w:t>2028–29</w:t>
            </w:r>
          </w:p>
        </w:tc>
        <w:tc>
          <w:tcPr>
            <w:tcW w:w="285" w:type="pct"/>
            <w:shd w:val="clear" w:color="auto" w:fill="A7B2D4" w:themeFill="background2" w:themeFillTint="66"/>
            <w:vAlign w:val="center"/>
          </w:tcPr>
          <w:p w14:paraId="3A53BB42" w14:textId="77777777" w:rsidR="00C8245D" w:rsidRPr="00ED0817" w:rsidRDefault="00C8245D" w:rsidP="00873FA7">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ED0817">
              <w:rPr>
                <w:rFonts w:asciiTheme="minorHAnsi" w:hAnsiTheme="minorHAnsi"/>
                <w:b w:val="0"/>
                <w:sz w:val="16"/>
                <w:szCs w:val="16"/>
              </w:rPr>
              <w:t>202</w:t>
            </w:r>
            <w:r>
              <w:rPr>
                <w:rFonts w:asciiTheme="minorHAnsi" w:hAnsiTheme="minorHAnsi"/>
                <w:b w:val="0"/>
                <w:sz w:val="16"/>
                <w:szCs w:val="16"/>
              </w:rPr>
              <w:t>9</w:t>
            </w:r>
            <w:r w:rsidRPr="00ED0817">
              <w:rPr>
                <w:rFonts w:asciiTheme="minorHAnsi" w:hAnsiTheme="minorHAnsi"/>
                <w:b w:val="0"/>
                <w:sz w:val="16"/>
                <w:szCs w:val="16"/>
              </w:rPr>
              <w:t>–</w:t>
            </w:r>
            <w:r>
              <w:rPr>
                <w:rFonts w:asciiTheme="minorHAnsi" w:hAnsiTheme="minorHAnsi"/>
                <w:b w:val="0"/>
                <w:sz w:val="16"/>
                <w:szCs w:val="16"/>
              </w:rPr>
              <w:t>30</w:t>
            </w:r>
          </w:p>
        </w:tc>
        <w:tc>
          <w:tcPr>
            <w:tcW w:w="285" w:type="pct"/>
            <w:shd w:val="clear" w:color="auto" w:fill="A7B2D4" w:themeFill="background2" w:themeFillTint="66"/>
            <w:vAlign w:val="center"/>
          </w:tcPr>
          <w:p w14:paraId="39439C1B" w14:textId="77777777" w:rsidR="00C8245D" w:rsidRPr="00ED0817" w:rsidRDefault="00C8245D" w:rsidP="00873FA7">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Pr>
                <w:rFonts w:asciiTheme="minorHAnsi" w:hAnsiTheme="minorHAnsi"/>
                <w:b w:val="0"/>
                <w:sz w:val="16"/>
                <w:szCs w:val="16"/>
              </w:rPr>
              <w:t>2030</w:t>
            </w:r>
            <w:r w:rsidRPr="00ED0817">
              <w:rPr>
                <w:rFonts w:asciiTheme="minorHAnsi" w:hAnsiTheme="minorHAnsi"/>
                <w:b w:val="0"/>
                <w:sz w:val="16"/>
                <w:szCs w:val="16"/>
              </w:rPr>
              <w:t>–</w:t>
            </w:r>
            <w:r>
              <w:rPr>
                <w:rFonts w:asciiTheme="minorHAnsi" w:hAnsiTheme="minorHAnsi"/>
                <w:b w:val="0"/>
                <w:sz w:val="16"/>
                <w:szCs w:val="16"/>
              </w:rPr>
              <w:t>31</w:t>
            </w:r>
          </w:p>
        </w:tc>
        <w:tc>
          <w:tcPr>
            <w:tcW w:w="285" w:type="pct"/>
            <w:shd w:val="clear" w:color="auto" w:fill="A7B2D4" w:themeFill="background2" w:themeFillTint="66"/>
            <w:vAlign w:val="center"/>
          </w:tcPr>
          <w:p w14:paraId="71C89C6F" w14:textId="77777777" w:rsidR="00C8245D" w:rsidRPr="00ED0817" w:rsidRDefault="00C8245D" w:rsidP="00873FA7">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Pr>
                <w:rFonts w:asciiTheme="minorHAnsi" w:hAnsiTheme="minorHAnsi"/>
                <w:b w:val="0"/>
                <w:sz w:val="16"/>
                <w:szCs w:val="16"/>
              </w:rPr>
              <w:t>2031</w:t>
            </w:r>
            <w:r w:rsidRPr="00ED0817">
              <w:rPr>
                <w:rFonts w:asciiTheme="minorHAnsi" w:hAnsiTheme="minorHAnsi"/>
                <w:b w:val="0"/>
                <w:sz w:val="16"/>
                <w:szCs w:val="16"/>
              </w:rPr>
              <w:t>–</w:t>
            </w:r>
            <w:r>
              <w:rPr>
                <w:rFonts w:asciiTheme="minorHAnsi" w:hAnsiTheme="minorHAnsi"/>
                <w:b w:val="0"/>
                <w:sz w:val="16"/>
                <w:szCs w:val="16"/>
              </w:rPr>
              <w:t>32</w:t>
            </w:r>
          </w:p>
        </w:tc>
        <w:tc>
          <w:tcPr>
            <w:tcW w:w="352" w:type="pct"/>
            <w:shd w:val="clear" w:color="auto" w:fill="A7B2D4" w:themeFill="background2" w:themeFillTint="66"/>
            <w:vAlign w:val="center"/>
          </w:tcPr>
          <w:p w14:paraId="38264C5B" w14:textId="77777777" w:rsidR="00C8245D" w:rsidRPr="00ED0817" w:rsidRDefault="00C8245D" w:rsidP="00873FA7">
            <w:pPr>
              <w:pStyle w:val="TableHeadingRight"/>
              <w:keepLines w:val="0"/>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ED0817">
              <w:rPr>
                <w:rFonts w:asciiTheme="minorHAnsi" w:hAnsiTheme="minorHAnsi"/>
                <w:sz w:val="16"/>
                <w:szCs w:val="16"/>
              </w:rPr>
              <w:t>Total to 202</w:t>
            </w:r>
            <w:r>
              <w:rPr>
                <w:rFonts w:asciiTheme="minorHAnsi" w:hAnsiTheme="minorHAnsi"/>
                <w:sz w:val="16"/>
                <w:szCs w:val="16"/>
              </w:rPr>
              <w:t>4</w:t>
            </w:r>
            <w:r w:rsidRPr="00ED0817">
              <w:rPr>
                <w:rFonts w:asciiTheme="minorHAnsi" w:hAnsiTheme="minorHAnsi"/>
                <w:sz w:val="16"/>
                <w:szCs w:val="16"/>
              </w:rPr>
              <w:t>–2</w:t>
            </w:r>
            <w:r>
              <w:rPr>
                <w:rFonts w:asciiTheme="minorHAnsi" w:hAnsiTheme="minorHAnsi"/>
                <w:sz w:val="16"/>
                <w:szCs w:val="16"/>
              </w:rPr>
              <w:t>5</w:t>
            </w:r>
          </w:p>
        </w:tc>
        <w:tc>
          <w:tcPr>
            <w:tcW w:w="347" w:type="pct"/>
            <w:shd w:val="clear" w:color="auto" w:fill="A7B2D4" w:themeFill="background2" w:themeFillTint="66"/>
            <w:vAlign w:val="center"/>
          </w:tcPr>
          <w:p w14:paraId="304C069E" w14:textId="77777777" w:rsidR="00C8245D" w:rsidRPr="00ED0817" w:rsidRDefault="00C8245D" w:rsidP="00873FA7">
            <w:pPr>
              <w:pStyle w:val="TableHeadingRight"/>
              <w:keepLines w:val="0"/>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Pr>
                <w:rFonts w:asciiTheme="minorHAnsi" w:hAnsiTheme="minorHAnsi"/>
                <w:sz w:val="16"/>
                <w:szCs w:val="16"/>
              </w:rPr>
              <w:t>Total to 2031</w:t>
            </w:r>
            <w:r w:rsidRPr="00ED0817">
              <w:rPr>
                <w:rFonts w:asciiTheme="minorHAnsi" w:hAnsiTheme="minorHAnsi"/>
                <w:sz w:val="16"/>
                <w:szCs w:val="16"/>
              </w:rPr>
              <w:t>–</w:t>
            </w:r>
            <w:r>
              <w:rPr>
                <w:rFonts w:asciiTheme="minorHAnsi" w:hAnsiTheme="minorHAnsi"/>
                <w:sz w:val="16"/>
                <w:szCs w:val="16"/>
              </w:rPr>
              <w:t>32</w:t>
            </w:r>
          </w:p>
        </w:tc>
      </w:tr>
      <w:tr w:rsidR="00C8245D" w:rsidRPr="009F2A5C" w14:paraId="2E8F119E" w14:textId="77777777" w:rsidTr="00873FA7">
        <w:tc>
          <w:tcPr>
            <w:cnfStyle w:val="001000000000" w:firstRow="0" w:lastRow="0" w:firstColumn="1" w:lastColumn="0" w:oddVBand="0" w:evenVBand="0" w:oddHBand="0" w:evenHBand="0" w:firstRowFirstColumn="0" w:firstRowLastColumn="0" w:lastRowFirstColumn="0" w:lastRowLastColumn="0"/>
            <w:tcW w:w="1164" w:type="pct"/>
            <w:tcBorders>
              <w:right w:val="nil"/>
            </w:tcBorders>
            <w:shd w:val="clear" w:color="auto" w:fill="D3D8E9" w:themeFill="background2" w:themeFillTint="33"/>
            <w:vAlign w:val="center"/>
          </w:tcPr>
          <w:p w14:paraId="6672FA23" w14:textId="0B9D8770" w:rsidR="00C8245D" w:rsidRPr="009F2A5C" w:rsidRDefault="00683372" w:rsidP="00873FA7">
            <w:pPr>
              <w:pStyle w:val="TableText"/>
              <w:keepNext/>
              <w:widowControl w:val="0"/>
              <w:tabs>
                <w:tab w:val="left" w:pos="9356"/>
              </w:tabs>
              <w:spacing w:line="240" w:lineRule="auto"/>
              <w:ind w:left="-57" w:right="-57"/>
              <w:rPr>
                <w:rFonts w:asciiTheme="minorHAnsi" w:hAnsiTheme="minorHAnsi"/>
                <w:b w:val="0"/>
                <w:sz w:val="16"/>
                <w:szCs w:val="16"/>
              </w:rPr>
            </w:pPr>
            <w:r>
              <w:rPr>
                <w:rFonts w:asciiTheme="minorHAnsi" w:hAnsiTheme="minorHAnsi"/>
                <w:sz w:val="16"/>
                <w:szCs w:val="16"/>
              </w:rPr>
              <w:t xml:space="preserve">Non-tax receipts </w:t>
            </w:r>
          </w:p>
        </w:tc>
        <w:tc>
          <w:tcPr>
            <w:tcW w:w="285" w:type="pct"/>
            <w:tcBorders>
              <w:left w:val="nil"/>
              <w:right w:val="nil"/>
            </w:tcBorders>
            <w:shd w:val="clear" w:color="auto" w:fill="D3D8E9" w:themeFill="background2" w:themeFillTint="33"/>
            <w:vAlign w:val="center"/>
          </w:tcPr>
          <w:p w14:paraId="63F2F6B1" w14:textId="77777777" w:rsidR="00C8245D" w:rsidRPr="009F2A5C" w:rsidRDefault="00C8245D"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14:paraId="7AEEC64E" w14:textId="77777777" w:rsidR="00C8245D" w:rsidRPr="009F2A5C" w:rsidRDefault="00C8245D"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14:paraId="353A8EA8" w14:textId="77777777" w:rsidR="00C8245D" w:rsidRPr="009F2A5C" w:rsidRDefault="00C8245D"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14:paraId="227F814C" w14:textId="77777777" w:rsidR="00C8245D" w:rsidRPr="009F2A5C" w:rsidRDefault="00C8245D"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14:paraId="10901847" w14:textId="77777777" w:rsidR="00C8245D" w:rsidRPr="009F2A5C" w:rsidRDefault="00C8245D"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14:paraId="03002334" w14:textId="77777777" w:rsidR="00C8245D" w:rsidRPr="009F2A5C" w:rsidRDefault="00C8245D"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14:paraId="37533957" w14:textId="77777777" w:rsidR="00C8245D" w:rsidRPr="009F2A5C" w:rsidRDefault="00C8245D"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14:paraId="0ECB81F9" w14:textId="77777777" w:rsidR="00C8245D" w:rsidRPr="009F2A5C" w:rsidRDefault="00C8245D"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14:paraId="3045DCE3" w14:textId="77777777" w:rsidR="00C8245D" w:rsidRPr="009F2A5C" w:rsidRDefault="00C8245D"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14:paraId="0337C97C" w14:textId="77777777" w:rsidR="00C8245D" w:rsidRPr="009F2A5C" w:rsidRDefault="00C8245D"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14:paraId="0E39456F" w14:textId="77777777" w:rsidR="00C8245D" w:rsidRPr="009F2A5C" w:rsidRDefault="00C8245D"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352" w:type="pct"/>
            <w:tcBorders>
              <w:left w:val="nil"/>
              <w:right w:val="nil"/>
            </w:tcBorders>
            <w:shd w:val="clear" w:color="auto" w:fill="D3D8E9" w:themeFill="background2" w:themeFillTint="33"/>
            <w:vAlign w:val="center"/>
          </w:tcPr>
          <w:p w14:paraId="46296D52" w14:textId="77777777" w:rsidR="00C8245D" w:rsidRPr="009F2A5C" w:rsidRDefault="00C8245D"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i w:val="0"/>
                <w:sz w:val="16"/>
                <w:szCs w:val="16"/>
              </w:rPr>
            </w:pPr>
          </w:p>
        </w:tc>
        <w:tc>
          <w:tcPr>
            <w:tcW w:w="347" w:type="pct"/>
            <w:tcBorders>
              <w:left w:val="nil"/>
            </w:tcBorders>
            <w:shd w:val="clear" w:color="auto" w:fill="D3D8E9" w:themeFill="background2" w:themeFillTint="33"/>
            <w:vAlign w:val="center"/>
          </w:tcPr>
          <w:p w14:paraId="3E53C3E6" w14:textId="77777777" w:rsidR="00C8245D" w:rsidRPr="009F2A5C" w:rsidRDefault="00C8245D"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i w:val="0"/>
                <w:sz w:val="16"/>
                <w:szCs w:val="16"/>
              </w:rPr>
            </w:pPr>
          </w:p>
        </w:tc>
      </w:tr>
      <w:tr w:rsidR="00BA3485" w:rsidRPr="00BC2060" w14:paraId="6322B43F" w14:textId="77777777" w:rsidTr="00EA525D">
        <w:tc>
          <w:tcPr>
            <w:cnfStyle w:val="001000000000" w:firstRow="0" w:lastRow="0" w:firstColumn="1" w:lastColumn="0" w:oddVBand="0" w:evenVBand="0" w:oddHBand="0" w:evenHBand="0" w:firstRowFirstColumn="0" w:firstRowLastColumn="0" w:lastRowFirstColumn="0" w:lastRowLastColumn="0"/>
            <w:tcW w:w="1164" w:type="pct"/>
            <w:vAlign w:val="center"/>
          </w:tcPr>
          <w:p w14:paraId="15F84FAF" w14:textId="033E3429" w:rsidR="00BA3485" w:rsidRPr="00697C82" w:rsidRDefault="00BA3485" w:rsidP="00BA3485">
            <w:pPr>
              <w:pStyle w:val="TableText"/>
              <w:keepNext/>
              <w:widowControl w:val="0"/>
              <w:tabs>
                <w:tab w:val="left" w:pos="9356"/>
              </w:tabs>
              <w:spacing w:line="240" w:lineRule="auto"/>
              <w:ind w:left="-57" w:right="-57"/>
              <w:rPr>
                <w:rFonts w:asciiTheme="minorHAnsi" w:hAnsiTheme="minorHAnsi"/>
                <w:b w:val="0"/>
                <w:bCs w:val="0"/>
                <w:i/>
                <w:noProof/>
                <w:sz w:val="16"/>
                <w:szCs w:val="16"/>
              </w:rPr>
            </w:pPr>
            <w:r w:rsidRPr="00697C82">
              <w:rPr>
                <w:b w:val="0"/>
                <w:bCs w:val="0"/>
                <w:i/>
                <w:iCs/>
                <w:color w:val="000000"/>
                <w:sz w:val="16"/>
                <w:szCs w:val="16"/>
              </w:rPr>
              <w:t>Loan interest received</w:t>
            </w:r>
          </w:p>
        </w:tc>
        <w:tc>
          <w:tcPr>
            <w:tcW w:w="285" w:type="pct"/>
            <w:vAlign w:val="center"/>
          </w:tcPr>
          <w:p w14:paraId="7215ADE9" w14:textId="1284FF64" w:rsidR="00BA3485" w:rsidRPr="009122C3" w:rsidRDefault="00BA3485" w:rsidP="00BA3485">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Pr>
                <w:i w:val="0"/>
                <w:iCs/>
                <w:color w:val="000000"/>
                <w:sz w:val="16"/>
                <w:szCs w:val="16"/>
              </w:rPr>
              <w:t>-</w:t>
            </w:r>
          </w:p>
        </w:tc>
        <w:tc>
          <w:tcPr>
            <w:tcW w:w="285" w:type="pct"/>
            <w:vAlign w:val="center"/>
          </w:tcPr>
          <w:p w14:paraId="44BDAC78" w14:textId="19B94D20" w:rsidR="00BA3485" w:rsidRPr="00697C82" w:rsidRDefault="00BA3485" w:rsidP="00BA3485">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697C82">
              <w:rPr>
                <w:color w:val="000000"/>
                <w:sz w:val="16"/>
                <w:szCs w:val="16"/>
              </w:rPr>
              <w:t>35.0</w:t>
            </w:r>
          </w:p>
        </w:tc>
        <w:tc>
          <w:tcPr>
            <w:tcW w:w="285" w:type="pct"/>
            <w:vAlign w:val="center"/>
          </w:tcPr>
          <w:p w14:paraId="3B8E55EE" w14:textId="6CC65AA2" w:rsidR="00BA3485" w:rsidRPr="00697C82" w:rsidRDefault="00BA3485" w:rsidP="00BA3485">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697C82">
              <w:rPr>
                <w:color w:val="000000"/>
                <w:sz w:val="16"/>
                <w:szCs w:val="16"/>
              </w:rPr>
              <w:t>106.0</w:t>
            </w:r>
          </w:p>
        </w:tc>
        <w:tc>
          <w:tcPr>
            <w:tcW w:w="285" w:type="pct"/>
            <w:vAlign w:val="center"/>
          </w:tcPr>
          <w:p w14:paraId="5E83593C" w14:textId="3A78EF66" w:rsidR="00BA3485" w:rsidRPr="00697C82" w:rsidRDefault="00BA3485" w:rsidP="00BA3485">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697C82">
              <w:rPr>
                <w:color w:val="000000"/>
                <w:sz w:val="16"/>
                <w:szCs w:val="16"/>
              </w:rPr>
              <w:t>177.0</w:t>
            </w:r>
          </w:p>
        </w:tc>
        <w:tc>
          <w:tcPr>
            <w:tcW w:w="285" w:type="pct"/>
            <w:vAlign w:val="center"/>
          </w:tcPr>
          <w:p w14:paraId="70034177" w14:textId="3F95C7F6" w:rsidR="00BA3485" w:rsidRPr="00697C82" w:rsidRDefault="00BA3485" w:rsidP="00BA3485">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697C82">
              <w:rPr>
                <w:color w:val="000000"/>
                <w:sz w:val="16"/>
                <w:szCs w:val="16"/>
              </w:rPr>
              <w:t>255.0</w:t>
            </w:r>
          </w:p>
        </w:tc>
        <w:tc>
          <w:tcPr>
            <w:tcW w:w="285" w:type="pct"/>
            <w:vAlign w:val="center"/>
          </w:tcPr>
          <w:p w14:paraId="47F356EF" w14:textId="674E776F" w:rsidR="00BA3485" w:rsidRPr="00697C82" w:rsidRDefault="00BA3485" w:rsidP="00BA3485">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697C82">
              <w:rPr>
                <w:color w:val="000000"/>
                <w:sz w:val="16"/>
                <w:szCs w:val="16"/>
              </w:rPr>
              <w:t>339.0</w:t>
            </w:r>
          </w:p>
        </w:tc>
        <w:tc>
          <w:tcPr>
            <w:tcW w:w="285" w:type="pct"/>
            <w:vAlign w:val="center"/>
          </w:tcPr>
          <w:p w14:paraId="5D5AED75" w14:textId="31EEBF57" w:rsidR="00BA3485" w:rsidRPr="00697C82" w:rsidRDefault="00BA3485" w:rsidP="00BA3485">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697C82">
              <w:rPr>
                <w:color w:val="000000"/>
                <w:sz w:val="16"/>
                <w:szCs w:val="16"/>
              </w:rPr>
              <w:t>430.0</w:t>
            </w:r>
          </w:p>
        </w:tc>
        <w:tc>
          <w:tcPr>
            <w:tcW w:w="285" w:type="pct"/>
            <w:vAlign w:val="center"/>
          </w:tcPr>
          <w:p w14:paraId="04548B28" w14:textId="28EED838" w:rsidR="00BA3485" w:rsidRPr="00697C82" w:rsidRDefault="00BA3485" w:rsidP="00BA3485">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697C82">
              <w:rPr>
                <w:color w:val="000000"/>
                <w:sz w:val="16"/>
                <w:szCs w:val="16"/>
              </w:rPr>
              <w:t>529.0</w:t>
            </w:r>
          </w:p>
        </w:tc>
        <w:tc>
          <w:tcPr>
            <w:tcW w:w="285" w:type="pct"/>
            <w:vAlign w:val="center"/>
          </w:tcPr>
          <w:p w14:paraId="3A6B355A" w14:textId="6B88708D" w:rsidR="00BA3485" w:rsidRPr="00697C82" w:rsidRDefault="00BA3485" w:rsidP="00BA3485">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697C82">
              <w:rPr>
                <w:color w:val="000000"/>
                <w:sz w:val="16"/>
                <w:szCs w:val="16"/>
              </w:rPr>
              <w:t>635.0</w:t>
            </w:r>
          </w:p>
        </w:tc>
        <w:tc>
          <w:tcPr>
            <w:tcW w:w="285" w:type="pct"/>
            <w:vAlign w:val="center"/>
          </w:tcPr>
          <w:p w14:paraId="3DEAA3E6" w14:textId="4BDCE154" w:rsidR="00BA3485" w:rsidRPr="00697C82" w:rsidRDefault="00BA3485" w:rsidP="00BA3485">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697C82">
              <w:rPr>
                <w:color w:val="000000"/>
                <w:sz w:val="16"/>
                <w:szCs w:val="16"/>
              </w:rPr>
              <w:t>749.0</w:t>
            </w:r>
          </w:p>
        </w:tc>
        <w:tc>
          <w:tcPr>
            <w:tcW w:w="285" w:type="pct"/>
            <w:vAlign w:val="center"/>
          </w:tcPr>
          <w:p w14:paraId="6D9E7F1A" w14:textId="356DECA5" w:rsidR="00BA3485" w:rsidRPr="00697C82" w:rsidRDefault="00BA3485" w:rsidP="00BA3485">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697C82">
              <w:rPr>
                <w:color w:val="000000"/>
                <w:sz w:val="16"/>
                <w:szCs w:val="16"/>
              </w:rPr>
              <w:t>871.0</w:t>
            </w:r>
          </w:p>
        </w:tc>
        <w:tc>
          <w:tcPr>
            <w:tcW w:w="352" w:type="pct"/>
            <w:vAlign w:val="center"/>
          </w:tcPr>
          <w:p w14:paraId="747EEC66" w14:textId="598396FC" w:rsidR="00BA3485" w:rsidRPr="00697C82" w:rsidRDefault="00BA3485" w:rsidP="00BA3485">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color w:val="000000"/>
                <w:sz w:val="16"/>
                <w:szCs w:val="16"/>
              </w:rPr>
            </w:pPr>
            <w:r w:rsidRPr="00697C82">
              <w:rPr>
                <w:b/>
                <w:bCs/>
                <w:color w:val="000000"/>
                <w:sz w:val="16"/>
                <w:szCs w:val="16"/>
              </w:rPr>
              <w:t>318.0</w:t>
            </w:r>
          </w:p>
        </w:tc>
        <w:tc>
          <w:tcPr>
            <w:tcW w:w="347" w:type="pct"/>
            <w:vAlign w:val="center"/>
          </w:tcPr>
          <w:p w14:paraId="443FEAE2" w14:textId="770B8277" w:rsidR="00BA3485" w:rsidRPr="00697C82" w:rsidRDefault="00BA3485" w:rsidP="00BA3485">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color w:val="000000"/>
                <w:sz w:val="16"/>
                <w:szCs w:val="16"/>
              </w:rPr>
            </w:pPr>
            <w:r w:rsidRPr="00697C82">
              <w:rPr>
                <w:b/>
                <w:bCs/>
                <w:color w:val="000000"/>
                <w:sz w:val="16"/>
                <w:szCs w:val="16"/>
              </w:rPr>
              <w:t>4,126.0</w:t>
            </w:r>
          </w:p>
        </w:tc>
      </w:tr>
      <w:tr w:rsidR="00BA3485" w:rsidRPr="00A320BD" w14:paraId="23A26527" w14:textId="77777777" w:rsidTr="00873FA7">
        <w:tc>
          <w:tcPr>
            <w:cnfStyle w:val="001000000000" w:firstRow="0" w:lastRow="0" w:firstColumn="1" w:lastColumn="0" w:oddVBand="0" w:evenVBand="0" w:oddHBand="0" w:evenHBand="0" w:firstRowFirstColumn="0" w:firstRowLastColumn="0" w:lastRowFirstColumn="0" w:lastRowLastColumn="0"/>
            <w:tcW w:w="1164" w:type="pct"/>
            <w:vAlign w:val="center"/>
          </w:tcPr>
          <w:p w14:paraId="64BFFAF5" w14:textId="0690C046" w:rsidR="00BA3485" w:rsidRPr="009F2A5C" w:rsidRDefault="00BA3485" w:rsidP="00BA3485">
            <w:pPr>
              <w:pStyle w:val="TableText"/>
              <w:keepNext/>
              <w:widowControl w:val="0"/>
              <w:tabs>
                <w:tab w:val="left" w:pos="9356"/>
              </w:tabs>
              <w:spacing w:line="240" w:lineRule="auto"/>
              <w:ind w:left="-57" w:right="-57"/>
              <w:rPr>
                <w:rFonts w:asciiTheme="minorHAnsi" w:hAnsiTheme="minorHAnsi"/>
                <w:b w:val="0"/>
                <w:sz w:val="16"/>
                <w:szCs w:val="16"/>
              </w:rPr>
            </w:pPr>
            <w:r w:rsidRPr="009F2A5C">
              <w:rPr>
                <w:rFonts w:asciiTheme="minorHAnsi" w:hAnsiTheme="minorHAnsi"/>
                <w:sz w:val="16"/>
                <w:szCs w:val="16"/>
              </w:rPr>
              <w:t xml:space="preserve">Total – </w:t>
            </w:r>
            <w:r>
              <w:rPr>
                <w:rFonts w:asciiTheme="minorHAnsi" w:hAnsiTheme="minorHAnsi"/>
                <w:sz w:val="16"/>
                <w:szCs w:val="16"/>
              </w:rPr>
              <w:t xml:space="preserve">non-tax </w:t>
            </w:r>
            <w:r w:rsidRPr="009F2A5C">
              <w:rPr>
                <w:rFonts w:asciiTheme="minorHAnsi" w:hAnsiTheme="minorHAnsi"/>
                <w:sz w:val="16"/>
                <w:szCs w:val="16"/>
              </w:rPr>
              <w:t>receipts</w:t>
            </w:r>
          </w:p>
        </w:tc>
        <w:tc>
          <w:tcPr>
            <w:tcW w:w="285" w:type="pct"/>
            <w:vAlign w:val="center"/>
          </w:tcPr>
          <w:p w14:paraId="340B7A5F" w14:textId="34E2AEAF" w:rsidR="00BA3485" w:rsidRPr="004A5147" w:rsidRDefault="00BA3485" w:rsidP="00BA3485">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i w:val="0"/>
                <w:iCs/>
                <w:color w:val="000000"/>
                <w:sz w:val="16"/>
                <w:szCs w:val="16"/>
              </w:rPr>
            </w:pPr>
            <w:r>
              <w:rPr>
                <w:rFonts w:cs="Calibri"/>
                <w:b/>
                <w:bCs/>
                <w:i w:val="0"/>
                <w:iCs/>
                <w:color w:val="000000"/>
                <w:sz w:val="16"/>
                <w:szCs w:val="16"/>
              </w:rPr>
              <w:t>-</w:t>
            </w:r>
          </w:p>
        </w:tc>
        <w:tc>
          <w:tcPr>
            <w:tcW w:w="285" w:type="pct"/>
            <w:vAlign w:val="center"/>
          </w:tcPr>
          <w:p w14:paraId="37626188" w14:textId="2FBD7912" w:rsidR="00BA3485" w:rsidRPr="004A5147" w:rsidRDefault="00BA3485" w:rsidP="00BA3485">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i w:val="0"/>
                <w:iCs/>
                <w:color w:val="000000"/>
                <w:sz w:val="16"/>
                <w:szCs w:val="16"/>
              </w:rPr>
            </w:pPr>
            <w:r>
              <w:rPr>
                <w:b/>
                <w:bCs/>
                <w:i w:val="0"/>
                <w:iCs/>
                <w:color w:val="000000"/>
                <w:sz w:val="16"/>
                <w:szCs w:val="16"/>
              </w:rPr>
              <w:t>35.0</w:t>
            </w:r>
          </w:p>
        </w:tc>
        <w:tc>
          <w:tcPr>
            <w:tcW w:w="285" w:type="pct"/>
            <w:vAlign w:val="center"/>
          </w:tcPr>
          <w:p w14:paraId="54448223" w14:textId="272CD86A" w:rsidR="00BA3485" w:rsidRPr="004A5147" w:rsidRDefault="00BA3485" w:rsidP="00BA3485">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i w:val="0"/>
                <w:iCs/>
                <w:color w:val="000000"/>
                <w:sz w:val="16"/>
                <w:szCs w:val="16"/>
              </w:rPr>
            </w:pPr>
            <w:r>
              <w:rPr>
                <w:b/>
                <w:bCs/>
                <w:i w:val="0"/>
                <w:iCs/>
                <w:color w:val="000000"/>
                <w:sz w:val="16"/>
                <w:szCs w:val="16"/>
              </w:rPr>
              <w:t>106.0</w:t>
            </w:r>
          </w:p>
        </w:tc>
        <w:tc>
          <w:tcPr>
            <w:tcW w:w="285" w:type="pct"/>
            <w:vAlign w:val="center"/>
          </w:tcPr>
          <w:p w14:paraId="6341497C" w14:textId="6C4D1C2E" w:rsidR="00BA3485" w:rsidRPr="004A5147" w:rsidRDefault="00BA3485" w:rsidP="00BA3485">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i w:val="0"/>
                <w:iCs/>
                <w:color w:val="000000"/>
                <w:sz w:val="16"/>
                <w:szCs w:val="16"/>
              </w:rPr>
            </w:pPr>
            <w:r>
              <w:rPr>
                <w:b/>
                <w:bCs/>
                <w:i w:val="0"/>
                <w:iCs/>
                <w:color w:val="000000"/>
                <w:sz w:val="16"/>
                <w:szCs w:val="16"/>
              </w:rPr>
              <w:t>177.0</w:t>
            </w:r>
          </w:p>
        </w:tc>
        <w:tc>
          <w:tcPr>
            <w:tcW w:w="285" w:type="pct"/>
            <w:vAlign w:val="center"/>
          </w:tcPr>
          <w:p w14:paraId="5AAD12E8" w14:textId="72BF4E91" w:rsidR="00BA3485" w:rsidRPr="004A5147" w:rsidRDefault="00BA3485" w:rsidP="00BA3485">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i w:val="0"/>
                <w:iCs/>
                <w:color w:val="000000"/>
                <w:sz w:val="16"/>
                <w:szCs w:val="16"/>
              </w:rPr>
            </w:pPr>
            <w:r>
              <w:rPr>
                <w:b/>
                <w:bCs/>
                <w:i w:val="0"/>
                <w:iCs/>
                <w:color w:val="000000"/>
                <w:sz w:val="16"/>
                <w:szCs w:val="16"/>
              </w:rPr>
              <w:t>255.0</w:t>
            </w:r>
          </w:p>
        </w:tc>
        <w:tc>
          <w:tcPr>
            <w:tcW w:w="285" w:type="pct"/>
            <w:vAlign w:val="center"/>
          </w:tcPr>
          <w:p w14:paraId="3CBB2799" w14:textId="708B7A1C" w:rsidR="00BA3485" w:rsidRPr="004A5147" w:rsidRDefault="00BA3485" w:rsidP="00BA3485">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i w:val="0"/>
                <w:iCs/>
                <w:color w:val="000000"/>
                <w:sz w:val="16"/>
                <w:szCs w:val="16"/>
              </w:rPr>
            </w:pPr>
            <w:r>
              <w:rPr>
                <w:b/>
                <w:bCs/>
                <w:i w:val="0"/>
                <w:iCs/>
                <w:color w:val="000000"/>
                <w:sz w:val="16"/>
                <w:szCs w:val="16"/>
              </w:rPr>
              <w:t>339.0</w:t>
            </w:r>
          </w:p>
        </w:tc>
        <w:tc>
          <w:tcPr>
            <w:tcW w:w="285" w:type="pct"/>
            <w:vAlign w:val="center"/>
          </w:tcPr>
          <w:p w14:paraId="72EADFD6" w14:textId="75EEAD0D" w:rsidR="00BA3485" w:rsidRPr="004A5147" w:rsidRDefault="00BA3485" w:rsidP="00BA3485">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i w:val="0"/>
                <w:iCs/>
                <w:color w:val="000000"/>
                <w:sz w:val="16"/>
                <w:szCs w:val="16"/>
              </w:rPr>
            </w:pPr>
            <w:r>
              <w:rPr>
                <w:b/>
                <w:bCs/>
                <w:i w:val="0"/>
                <w:iCs/>
                <w:color w:val="000000"/>
                <w:sz w:val="16"/>
                <w:szCs w:val="16"/>
              </w:rPr>
              <w:t>430.0</w:t>
            </w:r>
          </w:p>
        </w:tc>
        <w:tc>
          <w:tcPr>
            <w:tcW w:w="285" w:type="pct"/>
            <w:vAlign w:val="center"/>
          </w:tcPr>
          <w:p w14:paraId="379A0AFB" w14:textId="7B349809" w:rsidR="00BA3485" w:rsidRPr="004A5147" w:rsidRDefault="00BA3485" w:rsidP="00BA3485">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i w:val="0"/>
                <w:iCs/>
                <w:color w:val="000000"/>
                <w:sz w:val="16"/>
                <w:szCs w:val="16"/>
              </w:rPr>
            </w:pPr>
            <w:r>
              <w:rPr>
                <w:b/>
                <w:bCs/>
                <w:i w:val="0"/>
                <w:iCs/>
                <w:color w:val="000000"/>
                <w:sz w:val="16"/>
                <w:szCs w:val="16"/>
              </w:rPr>
              <w:t>529.0</w:t>
            </w:r>
          </w:p>
        </w:tc>
        <w:tc>
          <w:tcPr>
            <w:tcW w:w="285" w:type="pct"/>
            <w:vAlign w:val="center"/>
          </w:tcPr>
          <w:p w14:paraId="2BA40AF0" w14:textId="7F5AC9B6" w:rsidR="00BA3485" w:rsidRPr="004A5147" w:rsidRDefault="00BA3485" w:rsidP="00BA3485">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i w:val="0"/>
                <w:iCs/>
                <w:color w:val="000000"/>
                <w:sz w:val="16"/>
                <w:szCs w:val="16"/>
              </w:rPr>
            </w:pPr>
            <w:r>
              <w:rPr>
                <w:b/>
                <w:bCs/>
                <w:i w:val="0"/>
                <w:iCs/>
                <w:color w:val="000000"/>
                <w:sz w:val="16"/>
                <w:szCs w:val="16"/>
              </w:rPr>
              <w:t>635.0</w:t>
            </w:r>
          </w:p>
        </w:tc>
        <w:tc>
          <w:tcPr>
            <w:tcW w:w="285" w:type="pct"/>
            <w:vAlign w:val="center"/>
          </w:tcPr>
          <w:p w14:paraId="4F44652A" w14:textId="5548F1D9" w:rsidR="00BA3485" w:rsidRPr="004A5147" w:rsidRDefault="00BA3485" w:rsidP="00BA3485">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i w:val="0"/>
                <w:iCs/>
                <w:color w:val="000000"/>
                <w:sz w:val="16"/>
                <w:szCs w:val="16"/>
              </w:rPr>
            </w:pPr>
            <w:r>
              <w:rPr>
                <w:b/>
                <w:bCs/>
                <w:i w:val="0"/>
                <w:iCs/>
                <w:color w:val="000000"/>
                <w:sz w:val="16"/>
                <w:szCs w:val="16"/>
              </w:rPr>
              <w:t>749.0</w:t>
            </w:r>
          </w:p>
        </w:tc>
        <w:tc>
          <w:tcPr>
            <w:tcW w:w="285" w:type="pct"/>
            <w:vAlign w:val="center"/>
          </w:tcPr>
          <w:p w14:paraId="0DE9DD25" w14:textId="59DF7103" w:rsidR="00BA3485" w:rsidRPr="004A5147" w:rsidRDefault="00BA3485" w:rsidP="00BA3485">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i w:val="0"/>
                <w:iCs/>
                <w:color w:val="000000"/>
                <w:sz w:val="16"/>
                <w:szCs w:val="16"/>
              </w:rPr>
            </w:pPr>
            <w:r>
              <w:rPr>
                <w:b/>
                <w:bCs/>
                <w:i w:val="0"/>
                <w:iCs/>
                <w:color w:val="000000"/>
                <w:sz w:val="16"/>
                <w:szCs w:val="16"/>
              </w:rPr>
              <w:t>871.0</w:t>
            </w:r>
          </w:p>
        </w:tc>
        <w:tc>
          <w:tcPr>
            <w:tcW w:w="352" w:type="pct"/>
            <w:vAlign w:val="center"/>
          </w:tcPr>
          <w:p w14:paraId="5FD58298" w14:textId="3EA1D16E" w:rsidR="00BA3485" w:rsidRPr="004A5147" w:rsidRDefault="00BA3485" w:rsidP="00BA3485">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i w:val="0"/>
                <w:iCs/>
                <w:color w:val="000000"/>
                <w:sz w:val="16"/>
                <w:szCs w:val="16"/>
              </w:rPr>
            </w:pPr>
            <w:r>
              <w:rPr>
                <w:b/>
                <w:bCs/>
                <w:i w:val="0"/>
                <w:iCs/>
                <w:color w:val="000000"/>
                <w:sz w:val="16"/>
                <w:szCs w:val="16"/>
              </w:rPr>
              <w:t>318.0</w:t>
            </w:r>
          </w:p>
        </w:tc>
        <w:tc>
          <w:tcPr>
            <w:tcW w:w="347" w:type="pct"/>
            <w:vAlign w:val="center"/>
          </w:tcPr>
          <w:p w14:paraId="1CFFFD3A" w14:textId="7A7EE728" w:rsidR="00BA3485" w:rsidRPr="004A5147" w:rsidRDefault="00BA3485" w:rsidP="00BA3485">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i w:val="0"/>
                <w:iCs/>
                <w:color w:val="000000"/>
                <w:sz w:val="16"/>
                <w:szCs w:val="16"/>
              </w:rPr>
            </w:pPr>
            <w:r>
              <w:rPr>
                <w:b/>
                <w:bCs/>
                <w:i w:val="0"/>
                <w:iCs/>
                <w:color w:val="000000"/>
                <w:sz w:val="16"/>
                <w:szCs w:val="16"/>
              </w:rPr>
              <w:t>4,126.0</w:t>
            </w:r>
          </w:p>
        </w:tc>
      </w:tr>
      <w:tr w:rsidR="00C8245D" w:rsidRPr="009F2A5C" w14:paraId="3511D770" w14:textId="77777777" w:rsidTr="00873FA7">
        <w:tc>
          <w:tcPr>
            <w:cnfStyle w:val="001000000000" w:firstRow="0" w:lastRow="0" w:firstColumn="1" w:lastColumn="0" w:oddVBand="0" w:evenVBand="0" w:oddHBand="0" w:evenHBand="0" w:firstRowFirstColumn="0" w:firstRowLastColumn="0" w:lastRowFirstColumn="0" w:lastRowLastColumn="0"/>
            <w:tcW w:w="1164" w:type="pct"/>
            <w:tcBorders>
              <w:bottom w:val="single" w:sz="8" w:space="0" w:color="788183" w:themeColor="accent6"/>
              <w:right w:val="nil"/>
            </w:tcBorders>
            <w:shd w:val="clear" w:color="auto" w:fill="D3D8E9" w:themeFill="background2" w:themeFillTint="33"/>
            <w:vAlign w:val="center"/>
          </w:tcPr>
          <w:p w14:paraId="280F3CCC" w14:textId="77777777" w:rsidR="00C8245D" w:rsidRPr="009F2A5C" w:rsidRDefault="00C8245D" w:rsidP="00873FA7">
            <w:pPr>
              <w:pStyle w:val="TableText"/>
              <w:keepNext/>
              <w:widowControl w:val="0"/>
              <w:tabs>
                <w:tab w:val="left" w:pos="9356"/>
              </w:tabs>
              <w:spacing w:line="240" w:lineRule="auto"/>
              <w:ind w:left="-57" w:right="-57"/>
              <w:rPr>
                <w:rFonts w:asciiTheme="minorHAnsi" w:hAnsiTheme="minorHAnsi"/>
                <w:b w:val="0"/>
                <w:sz w:val="16"/>
                <w:szCs w:val="16"/>
              </w:rPr>
            </w:pPr>
            <w:r w:rsidRPr="009F2A5C">
              <w:rPr>
                <w:rFonts w:asciiTheme="minorHAnsi" w:hAnsiTheme="minorHAnsi"/>
                <w:sz w:val="16"/>
                <w:szCs w:val="16"/>
              </w:rPr>
              <w:t>Payments</w:t>
            </w:r>
          </w:p>
        </w:tc>
        <w:tc>
          <w:tcPr>
            <w:tcW w:w="285" w:type="pct"/>
            <w:tcBorders>
              <w:left w:val="nil"/>
              <w:bottom w:val="single" w:sz="8" w:space="0" w:color="788183" w:themeColor="accent6"/>
              <w:right w:val="nil"/>
            </w:tcBorders>
            <w:shd w:val="clear" w:color="auto" w:fill="D3D8E9" w:themeFill="background2" w:themeFillTint="33"/>
            <w:vAlign w:val="center"/>
          </w:tcPr>
          <w:p w14:paraId="6B9C175A" w14:textId="77777777" w:rsidR="00C8245D" w:rsidRPr="006145DC" w:rsidRDefault="00C8245D"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14:paraId="5E38CF34" w14:textId="77777777" w:rsidR="00C8245D" w:rsidRPr="006145DC" w:rsidRDefault="00C8245D"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14:paraId="4471F34E" w14:textId="77777777" w:rsidR="00C8245D" w:rsidRPr="006145DC" w:rsidRDefault="00C8245D"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14:paraId="628FC303" w14:textId="77777777" w:rsidR="00C8245D" w:rsidRPr="006145DC" w:rsidRDefault="00C8245D"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14:paraId="40393576" w14:textId="77777777" w:rsidR="00C8245D" w:rsidRPr="006145DC" w:rsidRDefault="00C8245D"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14:paraId="6DC4D4DE" w14:textId="77777777" w:rsidR="00C8245D" w:rsidRPr="006145DC" w:rsidRDefault="00C8245D"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14:paraId="33274328" w14:textId="77777777" w:rsidR="00C8245D" w:rsidRPr="006145DC" w:rsidRDefault="00C8245D"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14:paraId="04482EC6" w14:textId="77777777" w:rsidR="00C8245D" w:rsidRPr="006145DC" w:rsidRDefault="00C8245D"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14:paraId="60372237" w14:textId="77777777" w:rsidR="00C8245D" w:rsidRPr="006145DC" w:rsidRDefault="00C8245D"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14:paraId="3E289257" w14:textId="77777777" w:rsidR="00C8245D" w:rsidRPr="006145DC" w:rsidRDefault="00C8245D"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14:paraId="3582DED6" w14:textId="77777777" w:rsidR="00C8245D" w:rsidRPr="006145DC" w:rsidRDefault="00C8245D"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p>
        </w:tc>
        <w:tc>
          <w:tcPr>
            <w:tcW w:w="352" w:type="pct"/>
            <w:tcBorders>
              <w:left w:val="nil"/>
              <w:bottom w:val="single" w:sz="8" w:space="0" w:color="788183" w:themeColor="accent6"/>
              <w:right w:val="nil"/>
            </w:tcBorders>
            <w:shd w:val="clear" w:color="auto" w:fill="D3D8E9" w:themeFill="background2" w:themeFillTint="33"/>
            <w:vAlign w:val="center"/>
          </w:tcPr>
          <w:p w14:paraId="78AB794D" w14:textId="77777777" w:rsidR="00C8245D" w:rsidRPr="00780A68" w:rsidRDefault="00C8245D"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color w:val="000000"/>
                <w:sz w:val="16"/>
                <w:szCs w:val="16"/>
              </w:rPr>
            </w:pPr>
          </w:p>
        </w:tc>
        <w:tc>
          <w:tcPr>
            <w:tcW w:w="347" w:type="pct"/>
            <w:tcBorders>
              <w:left w:val="nil"/>
            </w:tcBorders>
            <w:shd w:val="clear" w:color="auto" w:fill="D3D8E9" w:themeFill="background2" w:themeFillTint="33"/>
            <w:vAlign w:val="center"/>
          </w:tcPr>
          <w:p w14:paraId="65597CB3" w14:textId="77777777" w:rsidR="00C8245D" w:rsidRPr="00780A68" w:rsidRDefault="00C8245D"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color w:val="000000"/>
                <w:sz w:val="16"/>
                <w:szCs w:val="16"/>
              </w:rPr>
            </w:pPr>
          </w:p>
        </w:tc>
      </w:tr>
      <w:tr w:rsidR="00C8245D" w:rsidRPr="009F2A5C" w14:paraId="5E0B9734" w14:textId="77777777" w:rsidTr="00873FA7">
        <w:tc>
          <w:tcPr>
            <w:cnfStyle w:val="001000000000" w:firstRow="0" w:lastRow="0" w:firstColumn="1" w:lastColumn="0" w:oddVBand="0" w:evenVBand="0" w:oddHBand="0" w:evenHBand="0" w:firstRowFirstColumn="0" w:firstRowLastColumn="0" w:lastRowFirstColumn="0" w:lastRowLastColumn="0"/>
            <w:tcW w:w="1164" w:type="pct"/>
            <w:tcBorders>
              <w:right w:val="nil"/>
            </w:tcBorders>
            <w:vAlign w:val="center"/>
          </w:tcPr>
          <w:p w14:paraId="0882B98F" w14:textId="77777777" w:rsidR="00C8245D" w:rsidRPr="00C14765" w:rsidRDefault="00C8245D" w:rsidP="00873FA7">
            <w:pPr>
              <w:pStyle w:val="TableText"/>
              <w:keepNext/>
              <w:widowControl w:val="0"/>
              <w:tabs>
                <w:tab w:val="left" w:pos="9356"/>
              </w:tabs>
              <w:spacing w:line="240" w:lineRule="auto"/>
              <w:ind w:left="-57" w:right="-57"/>
              <w:rPr>
                <w:rFonts w:asciiTheme="minorHAnsi" w:hAnsiTheme="minorHAnsi"/>
                <w:b w:val="0"/>
                <w:i/>
                <w:sz w:val="16"/>
                <w:szCs w:val="16"/>
              </w:rPr>
            </w:pPr>
            <w:r w:rsidRPr="00C14765">
              <w:rPr>
                <w:rFonts w:asciiTheme="minorHAnsi" w:hAnsiTheme="minorHAnsi"/>
                <w:i/>
                <w:sz w:val="16"/>
                <w:szCs w:val="16"/>
              </w:rPr>
              <w:t>Administered</w:t>
            </w:r>
          </w:p>
        </w:tc>
        <w:tc>
          <w:tcPr>
            <w:tcW w:w="285" w:type="pct"/>
            <w:tcBorders>
              <w:left w:val="nil"/>
              <w:bottom w:val="single" w:sz="8" w:space="0" w:color="788183" w:themeColor="accent6"/>
              <w:right w:val="nil"/>
            </w:tcBorders>
            <w:vAlign w:val="center"/>
          </w:tcPr>
          <w:p w14:paraId="1A155C92" w14:textId="77777777" w:rsidR="00C8245D" w:rsidRPr="006145DC" w:rsidRDefault="00C8245D"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p>
        </w:tc>
        <w:tc>
          <w:tcPr>
            <w:tcW w:w="285" w:type="pct"/>
            <w:tcBorders>
              <w:left w:val="nil"/>
              <w:bottom w:val="single" w:sz="8" w:space="0" w:color="788183" w:themeColor="accent6"/>
              <w:right w:val="nil"/>
            </w:tcBorders>
            <w:vAlign w:val="center"/>
          </w:tcPr>
          <w:p w14:paraId="408D1AAA" w14:textId="77777777" w:rsidR="00C8245D" w:rsidRPr="006145DC" w:rsidRDefault="00C8245D"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p>
        </w:tc>
        <w:tc>
          <w:tcPr>
            <w:tcW w:w="285" w:type="pct"/>
            <w:tcBorders>
              <w:left w:val="nil"/>
              <w:bottom w:val="single" w:sz="8" w:space="0" w:color="788183" w:themeColor="accent6"/>
              <w:right w:val="nil"/>
            </w:tcBorders>
            <w:vAlign w:val="center"/>
          </w:tcPr>
          <w:p w14:paraId="0044CC7F" w14:textId="77777777" w:rsidR="00C8245D" w:rsidRPr="006145DC" w:rsidRDefault="00C8245D"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p>
        </w:tc>
        <w:tc>
          <w:tcPr>
            <w:tcW w:w="285" w:type="pct"/>
            <w:tcBorders>
              <w:left w:val="nil"/>
              <w:bottom w:val="single" w:sz="8" w:space="0" w:color="788183" w:themeColor="accent6"/>
              <w:right w:val="nil"/>
            </w:tcBorders>
            <w:vAlign w:val="center"/>
          </w:tcPr>
          <w:p w14:paraId="6A65C45B" w14:textId="77777777" w:rsidR="00C8245D" w:rsidRPr="006145DC" w:rsidRDefault="00C8245D"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p>
        </w:tc>
        <w:tc>
          <w:tcPr>
            <w:tcW w:w="285" w:type="pct"/>
            <w:tcBorders>
              <w:left w:val="nil"/>
              <w:bottom w:val="single" w:sz="8" w:space="0" w:color="788183" w:themeColor="accent6"/>
              <w:right w:val="nil"/>
            </w:tcBorders>
            <w:vAlign w:val="center"/>
          </w:tcPr>
          <w:p w14:paraId="5D2AB4F2" w14:textId="77777777" w:rsidR="00C8245D" w:rsidRPr="006145DC" w:rsidRDefault="00C8245D"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p>
        </w:tc>
        <w:tc>
          <w:tcPr>
            <w:tcW w:w="285" w:type="pct"/>
            <w:tcBorders>
              <w:left w:val="nil"/>
              <w:bottom w:val="single" w:sz="8" w:space="0" w:color="788183" w:themeColor="accent6"/>
              <w:right w:val="nil"/>
            </w:tcBorders>
            <w:vAlign w:val="center"/>
          </w:tcPr>
          <w:p w14:paraId="4A6C80A1" w14:textId="77777777" w:rsidR="00C8245D" w:rsidRPr="006145DC" w:rsidRDefault="00C8245D"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p>
        </w:tc>
        <w:tc>
          <w:tcPr>
            <w:tcW w:w="285" w:type="pct"/>
            <w:tcBorders>
              <w:left w:val="nil"/>
              <w:bottom w:val="single" w:sz="8" w:space="0" w:color="788183" w:themeColor="accent6"/>
              <w:right w:val="nil"/>
            </w:tcBorders>
            <w:vAlign w:val="center"/>
          </w:tcPr>
          <w:p w14:paraId="3F8F7CBA" w14:textId="77777777" w:rsidR="00C8245D" w:rsidRPr="006145DC" w:rsidRDefault="00C8245D"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p>
        </w:tc>
        <w:tc>
          <w:tcPr>
            <w:tcW w:w="285" w:type="pct"/>
            <w:tcBorders>
              <w:left w:val="nil"/>
              <w:bottom w:val="single" w:sz="8" w:space="0" w:color="788183" w:themeColor="accent6"/>
              <w:right w:val="nil"/>
            </w:tcBorders>
            <w:vAlign w:val="center"/>
          </w:tcPr>
          <w:p w14:paraId="7EB0B60C" w14:textId="77777777" w:rsidR="00C8245D" w:rsidRPr="006145DC" w:rsidRDefault="00C8245D"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p>
        </w:tc>
        <w:tc>
          <w:tcPr>
            <w:tcW w:w="285" w:type="pct"/>
            <w:tcBorders>
              <w:left w:val="nil"/>
              <w:bottom w:val="single" w:sz="8" w:space="0" w:color="788183" w:themeColor="accent6"/>
              <w:right w:val="nil"/>
            </w:tcBorders>
            <w:vAlign w:val="center"/>
          </w:tcPr>
          <w:p w14:paraId="5C44D954" w14:textId="77777777" w:rsidR="00C8245D" w:rsidRPr="006145DC" w:rsidRDefault="00C8245D"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p>
        </w:tc>
        <w:tc>
          <w:tcPr>
            <w:tcW w:w="285" w:type="pct"/>
            <w:tcBorders>
              <w:left w:val="nil"/>
              <w:bottom w:val="single" w:sz="8" w:space="0" w:color="788183" w:themeColor="accent6"/>
              <w:right w:val="nil"/>
            </w:tcBorders>
            <w:vAlign w:val="center"/>
          </w:tcPr>
          <w:p w14:paraId="585245CE" w14:textId="77777777" w:rsidR="00C8245D" w:rsidRPr="006145DC" w:rsidRDefault="00C8245D"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p>
        </w:tc>
        <w:tc>
          <w:tcPr>
            <w:tcW w:w="285" w:type="pct"/>
            <w:tcBorders>
              <w:left w:val="nil"/>
              <w:bottom w:val="single" w:sz="8" w:space="0" w:color="788183" w:themeColor="accent6"/>
              <w:right w:val="nil"/>
            </w:tcBorders>
            <w:vAlign w:val="center"/>
          </w:tcPr>
          <w:p w14:paraId="674CC4F4" w14:textId="77777777" w:rsidR="00C8245D" w:rsidRPr="006145DC" w:rsidRDefault="00C8245D"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p>
        </w:tc>
        <w:tc>
          <w:tcPr>
            <w:tcW w:w="352" w:type="pct"/>
            <w:tcBorders>
              <w:left w:val="nil"/>
              <w:right w:val="nil"/>
            </w:tcBorders>
            <w:vAlign w:val="center"/>
          </w:tcPr>
          <w:p w14:paraId="072CABAC" w14:textId="77777777" w:rsidR="00C8245D" w:rsidRPr="00780A68" w:rsidRDefault="00C8245D"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color w:val="000000"/>
                <w:sz w:val="16"/>
                <w:szCs w:val="16"/>
              </w:rPr>
            </w:pPr>
          </w:p>
        </w:tc>
        <w:tc>
          <w:tcPr>
            <w:tcW w:w="347" w:type="pct"/>
            <w:tcBorders>
              <w:left w:val="nil"/>
            </w:tcBorders>
            <w:vAlign w:val="center"/>
          </w:tcPr>
          <w:p w14:paraId="57C28F98" w14:textId="77777777" w:rsidR="00C8245D" w:rsidRPr="00780A68" w:rsidRDefault="00C8245D"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color w:val="000000"/>
                <w:sz w:val="16"/>
                <w:szCs w:val="16"/>
              </w:rPr>
            </w:pPr>
          </w:p>
        </w:tc>
      </w:tr>
      <w:tr w:rsidR="000670F9" w:rsidRPr="00C062DF" w14:paraId="4CACA737" w14:textId="77777777" w:rsidTr="00873FA7">
        <w:tc>
          <w:tcPr>
            <w:cnfStyle w:val="001000000000" w:firstRow="0" w:lastRow="0" w:firstColumn="1" w:lastColumn="0" w:oddVBand="0" w:evenVBand="0" w:oddHBand="0" w:evenHBand="0" w:firstRowFirstColumn="0" w:firstRowLastColumn="0" w:lastRowFirstColumn="0" w:lastRowLastColumn="0"/>
            <w:tcW w:w="1164" w:type="pct"/>
            <w:tcBorders>
              <w:right w:val="single" w:sz="8" w:space="0" w:color="788183" w:themeColor="accent6"/>
            </w:tcBorders>
            <w:vAlign w:val="center"/>
          </w:tcPr>
          <w:p w14:paraId="747CF549" w14:textId="4900CE5A" w:rsidR="000670F9" w:rsidRPr="009122C3" w:rsidRDefault="000670F9" w:rsidP="000670F9">
            <w:pPr>
              <w:pStyle w:val="TableText"/>
              <w:keepNext/>
              <w:widowControl w:val="0"/>
              <w:tabs>
                <w:tab w:val="left" w:pos="9356"/>
              </w:tabs>
              <w:spacing w:line="240" w:lineRule="auto"/>
              <w:ind w:left="-57" w:right="-57"/>
              <w:rPr>
                <w:rFonts w:asciiTheme="minorHAnsi" w:hAnsiTheme="minorHAnsi"/>
                <w:b w:val="0"/>
                <w:bCs w:val="0"/>
                <w:i/>
                <w:noProof/>
                <w:sz w:val="16"/>
                <w:szCs w:val="16"/>
              </w:rPr>
            </w:pPr>
            <w:r w:rsidRPr="1A48B79A">
              <w:rPr>
                <w:rFonts w:asciiTheme="minorHAnsi" w:hAnsiTheme="minorHAnsi"/>
                <w:b w:val="0"/>
                <w:bCs w:val="0"/>
                <w:i/>
                <w:iCs/>
                <w:noProof/>
                <w:sz w:val="16"/>
                <w:szCs w:val="16"/>
              </w:rPr>
              <w:t>Grants</w:t>
            </w:r>
            <w:r>
              <w:rPr>
                <w:rFonts w:asciiTheme="minorHAnsi" w:hAnsiTheme="minorHAnsi"/>
                <w:b w:val="0"/>
                <w:bCs w:val="0"/>
                <w:i/>
                <w:noProof/>
                <w:sz w:val="16"/>
                <w:szCs w:val="16"/>
              </w:rPr>
              <w:t xml:space="preserve"> to states and territories</w:t>
            </w:r>
          </w:p>
        </w:tc>
        <w:tc>
          <w:tcPr>
            <w:tcW w:w="285" w:type="pct"/>
            <w:tcBorders>
              <w:top w:val="single" w:sz="8" w:space="0" w:color="788183" w:themeColor="accent6"/>
              <w:left w:val="single" w:sz="8" w:space="0" w:color="788183" w:themeColor="accent6"/>
              <w:bottom w:val="single" w:sz="8" w:space="0" w:color="788183" w:themeColor="accent6"/>
              <w:right w:val="single" w:sz="8" w:space="0" w:color="788183" w:themeColor="accent6"/>
            </w:tcBorders>
            <w:vAlign w:val="center"/>
          </w:tcPr>
          <w:p w14:paraId="78DAE162" w14:textId="3A73E445" w:rsidR="000670F9" w:rsidRPr="009122C3" w:rsidRDefault="000670F9" w:rsidP="000670F9">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9122C3">
              <w:rPr>
                <w:rFonts w:cs="Calibri"/>
                <w:color w:val="000000"/>
                <w:sz w:val="16"/>
                <w:szCs w:val="16"/>
              </w:rPr>
              <w:t>-</w:t>
            </w:r>
          </w:p>
        </w:tc>
        <w:tc>
          <w:tcPr>
            <w:tcW w:w="285" w:type="pct"/>
            <w:tcBorders>
              <w:top w:val="single" w:sz="8" w:space="0" w:color="788183" w:themeColor="accent6"/>
              <w:left w:val="single" w:sz="8" w:space="0" w:color="788183" w:themeColor="accent6"/>
              <w:bottom w:val="single" w:sz="8" w:space="0" w:color="788183" w:themeColor="accent6"/>
              <w:right w:val="single" w:sz="8" w:space="0" w:color="788183" w:themeColor="accent6"/>
            </w:tcBorders>
            <w:vAlign w:val="center"/>
          </w:tcPr>
          <w:p w14:paraId="00057427" w14:textId="7176E47C" w:rsidR="000670F9" w:rsidRPr="009122C3" w:rsidRDefault="000670F9" w:rsidP="000670F9">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9122C3">
              <w:rPr>
                <w:rFonts w:cs="Calibri"/>
                <w:color w:val="000000"/>
                <w:sz w:val="16"/>
                <w:szCs w:val="16"/>
              </w:rPr>
              <w:t>-1,500.0</w:t>
            </w:r>
          </w:p>
        </w:tc>
        <w:tc>
          <w:tcPr>
            <w:tcW w:w="285" w:type="pct"/>
            <w:tcBorders>
              <w:top w:val="single" w:sz="8" w:space="0" w:color="788183" w:themeColor="accent6"/>
              <w:left w:val="single" w:sz="8" w:space="0" w:color="788183" w:themeColor="accent6"/>
              <w:bottom w:val="single" w:sz="8" w:space="0" w:color="788183" w:themeColor="accent6"/>
              <w:right w:val="single" w:sz="8" w:space="0" w:color="788183" w:themeColor="accent6"/>
            </w:tcBorders>
            <w:vAlign w:val="center"/>
          </w:tcPr>
          <w:p w14:paraId="6C459FE8" w14:textId="79286C18" w:rsidR="000670F9" w:rsidRPr="009122C3" w:rsidRDefault="000670F9" w:rsidP="000670F9">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9122C3">
              <w:rPr>
                <w:rFonts w:cs="Calibri"/>
                <w:color w:val="000000"/>
                <w:sz w:val="16"/>
                <w:szCs w:val="16"/>
              </w:rPr>
              <w:t>-1,500.0</w:t>
            </w:r>
          </w:p>
        </w:tc>
        <w:tc>
          <w:tcPr>
            <w:tcW w:w="285" w:type="pct"/>
            <w:tcBorders>
              <w:top w:val="single" w:sz="8" w:space="0" w:color="788183" w:themeColor="accent6"/>
              <w:left w:val="single" w:sz="8" w:space="0" w:color="788183" w:themeColor="accent6"/>
              <w:bottom w:val="single" w:sz="8" w:space="0" w:color="788183" w:themeColor="accent6"/>
              <w:right w:val="single" w:sz="8" w:space="0" w:color="788183" w:themeColor="accent6"/>
            </w:tcBorders>
            <w:vAlign w:val="center"/>
          </w:tcPr>
          <w:p w14:paraId="461479C6" w14:textId="1EC7C916" w:rsidR="000670F9" w:rsidRPr="009122C3" w:rsidRDefault="000670F9" w:rsidP="000670F9">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9122C3">
              <w:rPr>
                <w:rFonts w:cs="Calibri"/>
                <w:color w:val="000000"/>
                <w:sz w:val="16"/>
                <w:szCs w:val="16"/>
              </w:rPr>
              <w:t>-1,500.0</w:t>
            </w:r>
          </w:p>
        </w:tc>
        <w:tc>
          <w:tcPr>
            <w:tcW w:w="285" w:type="pct"/>
            <w:tcBorders>
              <w:top w:val="single" w:sz="8" w:space="0" w:color="788183" w:themeColor="accent6"/>
              <w:left w:val="single" w:sz="8" w:space="0" w:color="788183" w:themeColor="accent6"/>
              <w:bottom w:val="single" w:sz="8" w:space="0" w:color="788183" w:themeColor="accent6"/>
              <w:right w:val="single" w:sz="8" w:space="0" w:color="788183" w:themeColor="accent6"/>
            </w:tcBorders>
            <w:vAlign w:val="center"/>
          </w:tcPr>
          <w:p w14:paraId="1A907753" w14:textId="717A07E9" w:rsidR="000670F9" w:rsidRPr="009122C3" w:rsidRDefault="000670F9" w:rsidP="000670F9">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9122C3">
              <w:rPr>
                <w:rFonts w:cs="Calibri"/>
                <w:color w:val="000000"/>
                <w:sz w:val="16"/>
                <w:szCs w:val="16"/>
              </w:rPr>
              <w:t>-360.0</w:t>
            </w:r>
          </w:p>
        </w:tc>
        <w:tc>
          <w:tcPr>
            <w:tcW w:w="285" w:type="pct"/>
            <w:tcBorders>
              <w:top w:val="single" w:sz="8" w:space="0" w:color="788183" w:themeColor="accent6"/>
              <w:left w:val="single" w:sz="8" w:space="0" w:color="788183" w:themeColor="accent6"/>
              <w:bottom w:val="single" w:sz="8" w:space="0" w:color="788183" w:themeColor="accent6"/>
              <w:right w:val="single" w:sz="8" w:space="0" w:color="788183" w:themeColor="accent6"/>
            </w:tcBorders>
            <w:vAlign w:val="center"/>
          </w:tcPr>
          <w:p w14:paraId="333E6F30" w14:textId="718E7B50" w:rsidR="000670F9" w:rsidRPr="009122C3" w:rsidRDefault="000670F9" w:rsidP="000670F9">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9122C3">
              <w:rPr>
                <w:rFonts w:cs="Calibri"/>
                <w:color w:val="000000"/>
                <w:sz w:val="16"/>
                <w:szCs w:val="16"/>
              </w:rPr>
              <w:t>-360.0</w:t>
            </w:r>
          </w:p>
        </w:tc>
        <w:tc>
          <w:tcPr>
            <w:tcW w:w="285" w:type="pct"/>
            <w:tcBorders>
              <w:left w:val="single" w:sz="8" w:space="0" w:color="788183" w:themeColor="accent6"/>
              <w:right w:val="single" w:sz="8" w:space="0" w:color="788183" w:themeColor="accent6"/>
            </w:tcBorders>
            <w:vAlign w:val="center"/>
          </w:tcPr>
          <w:p w14:paraId="7D3C5B93" w14:textId="021DAE11" w:rsidR="000670F9" w:rsidRPr="009122C3" w:rsidRDefault="000670F9" w:rsidP="000670F9">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9122C3">
              <w:rPr>
                <w:rFonts w:cs="Calibri"/>
                <w:color w:val="000000"/>
                <w:sz w:val="16"/>
                <w:szCs w:val="16"/>
              </w:rPr>
              <w:t>-360.0</w:t>
            </w:r>
          </w:p>
        </w:tc>
        <w:tc>
          <w:tcPr>
            <w:tcW w:w="285" w:type="pct"/>
            <w:tcBorders>
              <w:left w:val="single" w:sz="8" w:space="0" w:color="788183" w:themeColor="accent6"/>
              <w:right w:val="single" w:sz="8" w:space="0" w:color="788183" w:themeColor="accent6"/>
            </w:tcBorders>
            <w:vAlign w:val="center"/>
          </w:tcPr>
          <w:p w14:paraId="0F922020" w14:textId="47AB7B59" w:rsidR="000670F9" w:rsidRPr="009122C3" w:rsidRDefault="000670F9" w:rsidP="000670F9">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9122C3">
              <w:rPr>
                <w:rFonts w:cs="Calibri"/>
                <w:color w:val="000000"/>
                <w:sz w:val="16"/>
                <w:szCs w:val="16"/>
              </w:rPr>
              <w:t>-360.0</w:t>
            </w:r>
          </w:p>
        </w:tc>
        <w:tc>
          <w:tcPr>
            <w:tcW w:w="285" w:type="pct"/>
            <w:tcBorders>
              <w:left w:val="single" w:sz="8" w:space="0" w:color="788183" w:themeColor="accent6"/>
              <w:right w:val="single" w:sz="8" w:space="0" w:color="788183" w:themeColor="accent6"/>
            </w:tcBorders>
            <w:vAlign w:val="center"/>
          </w:tcPr>
          <w:p w14:paraId="73E719B4" w14:textId="18A7CF84" w:rsidR="000670F9" w:rsidRPr="009122C3" w:rsidRDefault="000670F9" w:rsidP="000670F9">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9122C3">
              <w:rPr>
                <w:rFonts w:cs="Calibri"/>
                <w:color w:val="000000"/>
                <w:sz w:val="16"/>
                <w:szCs w:val="16"/>
              </w:rPr>
              <w:t>-360.0</w:t>
            </w:r>
          </w:p>
        </w:tc>
        <w:tc>
          <w:tcPr>
            <w:tcW w:w="285" w:type="pct"/>
            <w:tcBorders>
              <w:left w:val="single" w:sz="8" w:space="0" w:color="788183" w:themeColor="accent6"/>
              <w:right w:val="single" w:sz="8" w:space="0" w:color="788183" w:themeColor="accent6"/>
            </w:tcBorders>
            <w:vAlign w:val="center"/>
          </w:tcPr>
          <w:p w14:paraId="03D2036F" w14:textId="78D0BEAF" w:rsidR="000670F9" w:rsidRPr="009122C3" w:rsidRDefault="000670F9" w:rsidP="000670F9">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9122C3">
              <w:rPr>
                <w:rFonts w:cs="Calibri"/>
                <w:color w:val="000000"/>
                <w:sz w:val="16"/>
                <w:szCs w:val="16"/>
              </w:rPr>
              <w:t>-360.0</w:t>
            </w:r>
          </w:p>
        </w:tc>
        <w:tc>
          <w:tcPr>
            <w:tcW w:w="285" w:type="pct"/>
            <w:tcBorders>
              <w:left w:val="single" w:sz="8" w:space="0" w:color="788183" w:themeColor="accent6"/>
            </w:tcBorders>
            <w:vAlign w:val="center"/>
          </w:tcPr>
          <w:p w14:paraId="2ADA6250" w14:textId="7B304791" w:rsidR="000670F9" w:rsidRPr="009122C3" w:rsidRDefault="000670F9" w:rsidP="000670F9">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9122C3">
              <w:rPr>
                <w:rFonts w:cs="Calibri"/>
                <w:color w:val="000000"/>
                <w:sz w:val="16"/>
                <w:szCs w:val="16"/>
              </w:rPr>
              <w:t>-360.0</w:t>
            </w:r>
          </w:p>
        </w:tc>
        <w:tc>
          <w:tcPr>
            <w:tcW w:w="352" w:type="pct"/>
            <w:vAlign w:val="center"/>
          </w:tcPr>
          <w:p w14:paraId="16FA5841" w14:textId="06367998" w:rsidR="000670F9" w:rsidRPr="009122C3" w:rsidRDefault="000670F9" w:rsidP="000670F9">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color w:val="000000"/>
                <w:sz w:val="16"/>
                <w:szCs w:val="16"/>
              </w:rPr>
            </w:pPr>
            <w:r w:rsidRPr="009122C3">
              <w:rPr>
                <w:rFonts w:cs="Calibri"/>
                <w:b/>
                <w:bCs/>
                <w:color w:val="000000"/>
                <w:sz w:val="16"/>
                <w:szCs w:val="16"/>
              </w:rPr>
              <w:t>-4,500.0</w:t>
            </w:r>
          </w:p>
        </w:tc>
        <w:tc>
          <w:tcPr>
            <w:tcW w:w="347" w:type="pct"/>
            <w:vAlign w:val="center"/>
          </w:tcPr>
          <w:p w14:paraId="1D186A24" w14:textId="72E36FB1" w:rsidR="000670F9" w:rsidRPr="009122C3" w:rsidRDefault="000670F9" w:rsidP="000670F9">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color w:val="000000"/>
                <w:sz w:val="16"/>
                <w:szCs w:val="16"/>
              </w:rPr>
            </w:pPr>
            <w:r w:rsidRPr="009122C3">
              <w:rPr>
                <w:rFonts w:cs="Calibri"/>
                <w:b/>
                <w:bCs/>
                <w:color w:val="000000"/>
                <w:sz w:val="16"/>
                <w:szCs w:val="16"/>
              </w:rPr>
              <w:t>-7,020.0</w:t>
            </w:r>
          </w:p>
        </w:tc>
      </w:tr>
      <w:tr w:rsidR="00697C82" w:rsidRPr="006145DC" w14:paraId="70F3F3C6" w14:textId="77777777" w:rsidTr="00873FA7">
        <w:tc>
          <w:tcPr>
            <w:cnfStyle w:val="001000000000" w:firstRow="0" w:lastRow="0" w:firstColumn="1" w:lastColumn="0" w:oddVBand="0" w:evenVBand="0" w:oddHBand="0" w:evenHBand="0" w:firstRowFirstColumn="0" w:firstRowLastColumn="0" w:lastRowFirstColumn="0" w:lastRowLastColumn="0"/>
            <w:tcW w:w="1164" w:type="pct"/>
            <w:tcBorders>
              <w:bottom w:val="single" w:sz="8" w:space="0" w:color="788183" w:themeColor="accent6"/>
            </w:tcBorders>
            <w:vAlign w:val="center"/>
          </w:tcPr>
          <w:p w14:paraId="1697D568" w14:textId="77777777" w:rsidR="00697C82" w:rsidRPr="009F2A5C" w:rsidRDefault="00697C82" w:rsidP="00697C82">
            <w:pPr>
              <w:pStyle w:val="TableText"/>
              <w:keepNext/>
              <w:widowControl w:val="0"/>
              <w:tabs>
                <w:tab w:val="left" w:pos="9356"/>
              </w:tabs>
              <w:spacing w:line="240" w:lineRule="auto"/>
              <w:ind w:left="-57" w:right="-57"/>
              <w:rPr>
                <w:rFonts w:asciiTheme="minorHAnsi" w:hAnsiTheme="minorHAnsi"/>
                <w:b w:val="0"/>
                <w:i/>
                <w:sz w:val="16"/>
                <w:szCs w:val="16"/>
              </w:rPr>
            </w:pPr>
            <w:r w:rsidRPr="009F2A5C">
              <w:rPr>
                <w:rFonts w:asciiTheme="minorHAnsi" w:hAnsiTheme="minorHAnsi"/>
                <w:i/>
                <w:sz w:val="16"/>
                <w:szCs w:val="16"/>
              </w:rPr>
              <w:t>Total – administered</w:t>
            </w:r>
          </w:p>
        </w:tc>
        <w:tc>
          <w:tcPr>
            <w:tcW w:w="285" w:type="pct"/>
            <w:tcBorders>
              <w:top w:val="single" w:sz="8" w:space="0" w:color="788183" w:themeColor="accent6"/>
              <w:bottom w:val="single" w:sz="8" w:space="0" w:color="788183" w:themeColor="accent6"/>
            </w:tcBorders>
            <w:vAlign w:val="center"/>
          </w:tcPr>
          <w:p w14:paraId="59E2A3E3" w14:textId="47826F9A" w:rsidR="00697C82" w:rsidRPr="0016554D"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color w:val="000000"/>
                <w:sz w:val="16"/>
                <w:szCs w:val="16"/>
              </w:rPr>
            </w:pPr>
            <w:r w:rsidRPr="009F7B00">
              <w:rPr>
                <w:rFonts w:cs="Calibri"/>
                <w:b/>
                <w:color w:val="000000"/>
                <w:sz w:val="16"/>
                <w:szCs w:val="16"/>
              </w:rPr>
              <w:t>-</w:t>
            </w:r>
          </w:p>
        </w:tc>
        <w:tc>
          <w:tcPr>
            <w:tcW w:w="285" w:type="pct"/>
            <w:tcBorders>
              <w:top w:val="single" w:sz="8" w:space="0" w:color="788183" w:themeColor="accent6"/>
              <w:bottom w:val="single" w:sz="8" w:space="0" w:color="788183" w:themeColor="accent6"/>
            </w:tcBorders>
            <w:vAlign w:val="center"/>
          </w:tcPr>
          <w:p w14:paraId="66B622A4" w14:textId="61DCCAD2"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color w:val="000000"/>
                <w:sz w:val="16"/>
                <w:szCs w:val="16"/>
              </w:rPr>
            </w:pPr>
            <w:r w:rsidRPr="00697C82">
              <w:rPr>
                <w:b/>
                <w:bCs/>
                <w:color w:val="000000"/>
                <w:sz w:val="16"/>
                <w:szCs w:val="16"/>
              </w:rPr>
              <w:t>-1,500.0</w:t>
            </w:r>
          </w:p>
        </w:tc>
        <w:tc>
          <w:tcPr>
            <w:tcW w:w="285" w:type="pct"/>
            <w:tcBorders>
              <w:top w:val="single" w:sz="8" w:space="0" w:color="788183" w:themeColor="accent6"/>
              <w:bottom w:val="single" w:sz="8" w:space="0" w:color="788183" w:themeColor="accent6"/>
            </w:tcBorders>
            <w:vAlign w:val="center"/>
          </w:tcPr>
          <w:p w14:paraId="745BCBFC" w14:textId="4A868E88"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color w:val="000000"/>
                <w:sz w:val="16"/>
                <w:szCs w:val="16"/>
              </w:rPr>
            </w:pPr>
            <w:r w:rsidRPr="00697C82">
              <w:rPr>
                <w:b/>
                <w:bCs/>
                <w:color w:val="000000"/>
                <w:sz w:val="16"/>
                <w:szCs w:val="16"/>
              </w:rPr>
              <w:t>-1,500.0</w:t>
            </w:r>
          </w:p>
        </w:tc>
        <w:tc>
          <w:tcPr>
            <w:tcW w:w="285" w:type="pct"/>
            <w:tcBorders>
              <w:top w:val="single" w:sz="8" w:space="0" w:color="788183" w:themeColor="accent6"/>
              <w:bottom w:val="single" w:sz="8" w:space="0" w:color="788183" w:themeColor="accent6"/>
            </w:tcBorders>
            <w:vAlign w:val="center"/>
          </w:tcPr>
          <w:p w14:paraId="00AD7DA9" w14:textId="77FCB51A"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color w:val="000000"/>
                <w:sz w:val="16"/>
                <w:szCs w:val="16"/>
              </w:rPr>
            </w:pPr>
            <w:r w:rsidRPr="00697C82">
              <w:rPr>
                <w:b/>
                <w:bCs/>
                <w:color w:val="000000"/>
                <w:sz w:val="16"/>
                <w:szCs w:val="16"/>
              </w:rPr>
              <w:t>-1,500.0</w:t>
            </w:r>
          </w:p>
        </w:tc>
        <w:tc>
          <w:tcPr>
            <w:tcW w:w="285" w:type="pct"/>
            <w:tcBorders>
              <w:top w:val="single" w:sz="8" w:space="0" w:color="788183" w:themeColor="accent6"/>
              <w:bottom w:val="single" w:sz="8" w:space="0" w:color="788183" w:themeColor="accent6"/>
            </w:tcBorders>
            <w:vAlign w:val="center"/>
          </w:tcPr>
          <w:p w14:paraId="1ABA5A4B" w14:textId="52686C36"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color w:val="000000"/>
                <w:sz w:val="16"/>
                <w:szCs w:val="16"/>
              </w:rPr>
            </w:pPr>
            <w:r w:rsidRPr="00697C82">
              <w:rPr>
                <w:b/>
                <w:bCs/>
                <w:color w:val="000000"/>
                <w:sz w:val="16"/>
                <w:szCs w:val="16"/>
              </w:rPr>
              <w:t>-360.0</w:t>
            </w:r>
          </w:p>
        </w:tc>
        <w:tc>
          <w:tcPr>
            <w:tcW w:w="285" w:type="pct"/>
            <w:tcBorders>
              <w:top w:val="single" w:sz="8" w:space="0" w:color="788183" w:themeColor="accent6"/>
              <w:bottom w:val="single" w:sz="8" w:space="0" w:color="788183" w:themeColor="accent6"/>
            </w:tcBorders>
            <w:vAlign w:val="center"/>
          </w:tcPr>
          <w:p w14:paraId="7A26B4ED" w14:textId="03C7F843"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color w:val="000000"/>
                <w:sz w:val="16"/>
                <w:szCs w:val="16"/>
              </w:rPr>
            </w:pPr>
            <w:r w:rsidRPr="00697C82">
              <w:rPr>
                <w:b/>
                <w:bCs/>
                <w:color w:val="000000"/>
                <w:sz w:val="16"/>
                <w:szCs w:val="16"/>
              </w:rPr>
              <w:t>-360.0</w:t>
            </w:r>
          </w:p>
        </w:tc>
        <w:tc>
          <w:tcPr>
            <w:tcW w:w="285" w:type="pct"/>
            <w:tcBorders>
              <w:bottom w:val="single" w:sz="8" w:space="0" w:color="788183" w:themeColor="accent6"/>
            </w:tcBorders>
            <w:vAlign w:val="center"/>
          </w:tcPr>
          <w:p w14:paraId="39F7F0F4" w14:textId="1482E7C6"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color w:val="000000"/>
                <w:sz w:val="16"/>
                <w:szCs w:val="16"/>
              </w:rPr>
            </w:pPr>
            <w:r w:rsidRPr="00697C82">
              <w:rPr>
                <w:b/>
                <w:bCs/>
                <w:color w:val="000000"/>
                <w:sz w:val="16"/>
                <w:szCs w:val="16"/>
              </w:rPr>
              <w:t>-360.0</w:t>
            </w:r>
          </w:p>
        </w:tc>
        <w:tc>
          <w:tcPr>
            <w:tcW w:w="285" w:type="pct"/>
            <w:tcBorders>
              <w:bottom w:val="single" w:sz="8" w:space="0" w:color="788183" w:themeColor="accent6"/>
            </w:tcBorders>
            <w:vAlign w:val="center"/>
          </w:tcPr>
          <w:p w14:paraId="77E3A4D1" w14:textId="000EA0DD"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color w:val="000000"/>
                <w:sz w:val="16"/>
                <w:szCs w:val="16"/>
              </w:rPr>
            </w:pPr>
            <w:r w:rsidRPr="00697C82">
              <w:rPr>
                <w:b/>
                <w:bCs/>
                <w:color w:val="000000"/>
                <w:sz w:val="16"/>
                <w:szCs w:val="16"/>
              </w:rPr>
              <w:t>-360.0</w:t>
            </w:r>
          </w:p>
        </w:tc>
        <w:tc>
          <w:tcPr>
            <w:tcW w:w="285" w:type="pct"/>
            <w:tcBorders>
              <w:bottom w:val="single" w:sz="8" w:space="0" w:color="788183" w:themeColor="accent6"/>
            </w:tcBorders>
            <w:vAlign w:val="center"/>
          </w:tcPr>
          <w:p w14:paraId="7336E081" w14:textId="4DD590C7"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color w:val="000000"/>
                <w:sz w:val="16"/>
                <w:szCs w:val="16"/>
              </w:rPr>
            </w:pPr>
            <w:r w:rsidRPr="00697C82">
              <w:rPr>
                <w:b/>
                <w:bCs/>
                <w:color w:val="000000"/>
                <w:sz w:val="16"/>
                <w:szCs w:val="16"/>
              </w:rPr>
              <w:t>-360.0</w:t>
            </w:r>
          </w:p>
        </w:tc>
        <w:tc>
          <w:tcPr>
            <w:tcW w:w="285" w:type="pct"/>
            <w:tcBorders>
              <w:bottom w:val="single" w:sz="8" w:space="0" w:color="788183" w:themeColor="accent6"/>
            </w:tcBorders>
            <w:vAlign w:val="center"/>
          </w:tcPr>
          <w:p w14:paraId="1B4FBB5D" w14:textId="0069281C"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color w:val="000000"/>
                <w:sz w:val="16"/>
                <w:szCs w:val="16"/>
              </w:rPr>
            </w:pPr>
            <w:r w:rsidRPr="00697C82">
              <w:rPr>
                <w:b/>
                <w:bCs/>
                <w:color w:val="000000"/>
                <w:sz w:val="16"/>
                <w:szCs w:val="16"/>
              </w:rPr>
              <w:t>-360.0</w:t>
            </w:r>
          </w:p>
        </w:tc>
        <w:tc>
          <w:tcPr>
            <w:tcW w:w="285" w:type="pct"/>
            <w:tcBorders>
              <w:bottom w:val="single" w:sz="8" w:space="0" w:color="788183" w:themeColor="accent6"/>
            </w:tcBorders>
            <w:vAlign w:val="center"/>
          </w:tcPr>
          <w:p w14:paraId="5CD3940F" w14:textId="2208AA0A"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color w:val="000000"/>
                <w:sz w:val="16"/>
                <w:szCs w:val="16"/>
              </w:rPr>
            </w:pPr>
            <w:r w:rsidRPr="00697C82">
              <w:rPr>
                <w:b/>
                <w:bCs/>
                <w:color w:val="000000"/>
                <w:sz w:val="16"/>
                <w:szCs w:val="16"/>
              </w:rPr>
              <w:t>-360.0</w:t>
            </w:r>
          </w:p>
        </w:tc>
        <w:tc>
          <w:tcPr>
            <w:tcW w:w="352" w:type="pct"/>
            <w:tcBorders>
              <w:bottom w:val="single" w:sz="8" w:space="0" w:color="788183" w:themeColor="accent6"/>
            </w:tcBorders>
            <w:vAlign w:val="center"/>
          </w:tcPr>
          <w:p w14:paraId="3BE3E2E9" w14:textId="20824F6A"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color w:val="000000"/>
                <w:sz w:val="16"/>
                <w:szCs w:val="16"/>
              </w:rPr>
            </w:pPr>
            <w:r w:rsidRPr="00697C82">
              <w:rPr>
                <w:b/>
                <w:bCs/>
                <w:color w:val="000000"/>
                <w:sz w:val="16"/>
                <w:szCs w:val="16"/>
              </w:rPr>
              <w:t>-4,500.0</w:t>
            </w:r>
          </w:p>
        </w:tc>
        <w:tc>
          <w:tcPr>
            <w:tcW w:w="347" w:type="pct"/>
            <w:vAlign w:val="center"/>
          </w:tcPr>
          <w:p w14:paraId="3084C7DB" w14:textId="5F1DCCE3"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color w:val="000000"/>
                <w:sz w:val="16"/>
                <w:szCs w:val="16"/>
              </w:rPr>
            </w:pPr>
            <w:r w:rsidRPr="00697C82">
              <w:rPr>
                <w:b/>
                <w:bCs/>
                <w:color w:val="000000"/>
                <w:sz w:val="16"/>
                <w:szCs w:val="16"/>
              </w:rPr>
              <w:t>-7,020.0</w:t>
            </w:r>
          </w:p>
        </w:tc>
      </w:tr>
      <w:tr w:rsidR="00C8245D" w:rsidRPr="009F2A5C" w14:paraId="6260D08A" w14:textId="77777777" w:rsidTr="00873FA7">
        <w:tc>
          <w:tcPr>
            <w:cnfStyle w:val="001000000000" w:firstRow="0" w:lastRow="0" w:firstColumn="1" w:lastColumn="0" w:oddVBand="0" w:evenVBand="0" w:oddHBand="0" w:evenHBand="0" w:firstRowFirstColumn="0" w:firstRowLastColumn="0" w:lastRowFirstColumn="0" w:lastRowLastColumn="0"/>
            <w:tcW w:w="1164" w:type="pct"/>
            <w:tcBorders>
              <w:right w:val="nil"/>
            </w:tcBorders>
            <w:vAlign w:val="center"/>
          </w:tcPr>
          <w:p w14:paraId="59DBDD40" w14:textId="77777777" w:rsidR="00C8245D" w:rsidRPr="00C14765" w:rsidRDefault="00C8245D" w:rsidP="00873FA7">
            <w:pPr>
              <w:pStyle w:val="TableText"/>
              <w:keepNext/>
              <w:widowControl w:val="0"/>
              <w:tabs>
                <w:tab w:val="left" w:pos="9356"/>
              </w:tabs>
              <w:spacing w:line="240" w:lineRule="auto"/>
              <w:ind w:left="-57" w:right="-57"/>
              <w:rPr>
                <w:rFonts w:asciiTheme="minorHAnsi" w:hAnsiTheme="minorHAnsi"/>
                <w:b w:val="0"/>
                <w:i/>
                <w:sz w:val="16"/>
                <w:szCs w:val="16"/>
              </w:rPr>
            </w:pPr>
            <w:r w:rsidRPr="00C14765">
              <w:rPr>
                <w:rFonts w:asciiTheme="minorHAnsi" w:hAnsiTheme="minorHAnsi"/>
                <w:i/>
                <w:sz w:val="16"/>
                <w:szCs w:val="16"/>
              </w:rPr>
              <w:t>Departmental</w:t>
            </w:r>
          </w:p>
        </w:tc>
        <w:tc>
          <w:tcPr>
            <w:tcW w:w="285" w:type="pct"/>
            <w:tcBorders>
              <w:left w:val="nil"/>
              <w:right w:val="nil"/>
            </w:tcBorders>
            <w:vAlign w:val="center"/>
          </w:tcPr>
          <w:p w14:paraId="62C3D6DC" w14:textId="77777777" w:rsidR="00C8245D" w:rsidRPr="006145DC" w:rsidRDefault="00C8245D"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p>
        </w:tc>
        <w:tc>
          <w:tcPr>
            <w:tcW w:w="285" w:type="pct"/>
            <w:tcBorders>
              <w:left w:val="nil"/>
              <w:right w:val="nil"/>
            </w:tcBorders>
            <w:vAlign w:val="center"/>
          </w:tcPr>
          <w:p w14:paraId="0E16A45F" w14:textId="77777777" w:rsidR="00C8245D" w:rsidRPr="006145DC" w:rsidRDefault="00C8245D"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p>
        </w:tc>
        <w:tc>
          <w:tcPr>
            <w:tcW w:w="285" w:type="pct"/>
            <w:tcBorders>
              <w:left w:val="nil"/>
              <w:right w:val="nil"/>
            </w:tcBorders>
            <w:vAlign w:val="center"/>
          </w:tcPr>
          <w:p w14:paraId="15AC79F3" w14:textId="77777777" w:rsidR="00C8245D" w:rsidRPr="006145DC" w:rsidRDefault="00C8245D"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p>
        </w:tc>
        <w:tc>
          <w:tcPr>
            <w:tcW w:w="285" w:type="pct"/>
            <w:tcBorders>
              <w:left w:val="nil"/>
              <w:right w:val="nil"/>
            </w:tcBorders>
            <w:vAlign w:val="center"/>
          </w:tcPr>
          <w:p w14:paraId="14CF23EA" w14:textId="77777777" w:rsidR="00C8245D" w:rsidRPr="006145DC" w:rsidRDefault="00C8245D"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p>
        </w:tc>
        <w:tc>
          <w:tcPr>
            <w:tcW w:w="285" w:type="pct"/>
            <w:tcBorders>
              <w:left w:val="nil"/>
              <w:right w:val="nil"/>
            </w:tcBorders>
            <w:vAlign w:val="center"/>
          </w:tcPr>
          <w:p w14:paraId="69A18A2B" w14:textId="77777777" w:rsidR="00C8245D" w:rsidRPr="006145DC" w:rsidRDefault="00C8245D"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p>
        </w:tc>
        <w:tc>
          <w:tcPr>
            <w:tcW w:w="285" w:type="pct"/>
            <w:tcBorders>
              <w:left w:val="nil"/>
              <w:right w:val="nil"/>
            </w:tcBorders>
            <w:vAlign w:val="center"/>
          </w:tcPr>
          <w:p w14:paraId="753E7C5E" w14:textId="77777777" w:rsidR="00C8245D" w:rsidRPr="006145DC" w:rsidRDefault="00C8245D"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p>
        </w:tc>
        <w:tc>
          <w:tcPr>
            <w:tcW w:w="285" w:type="pct"/>
            <w:tcBorders>
              <w:left w:val="nil"/>
              <w:right w:val="nil"/>
            </w:tcBorders>
            <w:vAlign w:val="center"/>
          </w:tcPr>
          <w:p w14:paraId="79361FCD" w14:textId="77777777" w:rsidR="00C8245D" w:rsidRPr="006145DC" w:rsidRDefault="00C8245D"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p>
        </w:tc>
        <w:tc>
          <w:tcPr>
            <w:tcW w:w="285" w:type="pct"/>
            <w:tcBorders>
              <w:left w:val="nil"/>
              <w:right w:val="nil"/>
            </w:tcBorders>
            <w:vAlign w:val="center"/>
          </w:tcPr>
          <w:p w14:paraId="2C6EECD7" w14:textId="77777777" w:rsidR="00C8245D" w:rsidRPr="006145DC" w:rsidRDefault="00C8245D"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p>
        </w:tc>
        <w:tc>
          <w:tcPr>
            <w:tcW w:w="285" w:type="pct"/>
            <w:tcBorders>
              <w:left w:val="nil"/>
              <w:right w:val="nil"/>
            </w:tcBorders>
            <w:vAlign w:val="center"/>
          </w:tcPr>
          <w:p w14:paraId="3680C734" w14:textId="77777777" w:rsidR="00C8245D" w:rsidRPr="006145DC" w:rsidRDefault="00C8245D"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p>
        </w:tc>
        <w:tc>
          <w:tcPr>
            <w:tcW w:w="285" w:type="pct"/>
            <w:tcBorders>
              <w:left w:val="nil"/>
              <w:right w:val="nil"/>
            </w:tcBorders>
            <w:vAlign w:val="center"/>
          </w:tcPr>
          <w:p w14:paraId="0566DA3B" w14:textId="77777777" w:rsidR="00C8245D" w:rsidRPr="006145DC" w:rsidRDefault="00C8245D"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p>
        </w:tc>
        <w:tc>
          <w:tcPr>
            <w:tcW w:w="285" w:type="pct"/>
            <w:tcBorders>
              <w:left w:val="nil"/>
              <w:right w:val="nil"/>
            </w:tcBorders>
            <w:vAlign w:val="center"/>
          </w:tcPr>
          <w:p w14:paraId="55CEAFB9" w14:textId="77777777" w:rsidR="00C8245D" w:rsidRPr="006145DC" w:rsidRDefault="00C8245D"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p>
        </w:tc>
        <w:tc>
          <w:tcPr>
            <w:tcW w:w="352" w:type="pct"/>
            <w:tcBorders>
              <w:left w:val="nil"/>
              <w:right w:val="nil"/>
            </w:tcBorders>
            <w:vAlign w:val="center"/>
          </w:tcPr>
          <w:p w14:paraId="75381F13" w14:textId="77777777" w:rsidR="00C8245D" w:rsidRPr="00780A68" w:rsidRDefault="00C8245D"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color w:val="000000"/>
                <w:sz w:val="16"/>
                <w:szCs w:val="16"/>
              </w:rPr>
            </w:pPr>
          </w:p>
        </w:tc>
        <w:tc>
          <w:tcPr>
            <w:tcW w:w="347" w:type="pct"/>
            <w:tcBorders>
              <w:left w:val="nil"/>
            </w:tcBorders>
            <w:vAlign w:val="center"/>
          </w:tcPr>
          <w:p w14:paraId="050D1810" w14:textId="77777777" w:rsidR="00C8245D" w:rsidRPr="00780A68" w:rsidRDefault="00C8245D"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color w:val="000000"/>
                <w:sz w:val="16"/>
                <w:szCs w:val="16"/>
              </w:rPr>
            </w:pPr>
          </w:p>
        </w:tc>
      </w:tr>
      <w:tr w:rsidR="00550F25" w:rsidRPr="009F2A5C" w14:paraId="133471AA" w14:textId="77777777" w:rsidTr="00873FA7">
        <w:tc>
          <w:tcPr>
            <w:cnfStyle w:val="001000000000" w:firstRow="0" w:lastRow="0" w:firstColumn="1" w:lastColumn="0" w:oddVBand="0" w:evenVBand="0" w:oddHBand="0" w:evenHBand="0" w:firstRowFirstColumn="0" w:firstRowLastColumn="0" w:lastRowFirstColumn="0" w:lastRowLastColumn="0"/>
            <w:tcW w:w="1164" w:type="pct"/>
            <w:vAlign w:val="center"/>
          </w:tcPr>
          <w:p w14:paraId="372D16D9" w14:textId="443D57E5" w:rsidR="00550F25" w:rsidRPr="00734C68" w:rsidRDefault="00550F25" w:rsidP="00550F25">
            <w:pPr>
              <w:pStyle w:val="TableText"/>
              <w:keepNext/>
              <w:widowControl w:val="0"/>
              <w:tabs>
                <w:tab w:val="left" w:pos="9356"/>
              </w:tabs>
              <w:spacing w:line="240" w:lineRule="auto"/>
              <w:ind w:left="-57" w:right="-57"/>
              <w:rPr>
                <w:rFonts w:asciiTheme="minorHAnsi" w:hAnsiTheme="minorHAnsi"/>
                <w:b w:val="0"/>
                <w:bCs w:val="0"/>
                <w:i/>
                <w:noProof/>
                <w:sz w:val="16"/>
                <w:szCs w:val="16"/>
              </w:rPr>
            </w:pPr>
            <w:r>
              <w:rPr>
                <w:rFonts w:asciiTheme="minorHAnsi" w:hAnsiTheme="minorHAnsi"/>
                <w:b w:val="0"/>
                <w:bCs w:val="0"/>
                <w:i/>
                <w:sz w:val="16"/>
                <w:szCs w:val="16"/>
              </w:rPr>
              <w:t>Departmental costs</w:t>
            </w:r>
          </w:p>
        </w:tc>
        <w:tc>
          <w:tcPr>
            <w:tcW w:w="285" w:type="pct"/>
            <w:vAlign w:val="center"/>
          </w:tcPr>
          <w:p w14:paraId="57D25F11" w14:textId="5B57C2AF" w:rsidR="00550F25" w:rsidRPr="00C062DF" w:rsidRDefault="00550F25" w:rsidP="00550F25">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C062DF">
              <w:rPr>
                <w:rFonts w:cs="Calibri"/>
                <w:color w:val="000000"/>
                <w:sz w:val="16"/>
                <w:szCs w:val="16"/>
              </w:rPr>
              <w:t>-</w:t>
            </w:r>
          </w:p>
        </w:tc>
        <w:tc>
          <w:tcPr>
            <w:tcW w:w="285" w:type="pct"/>
            <w:vAlign w:val="center"/>
          </w:tcPr>
          <w:p w14:paraId="3C960005" w14:textId="154A046C" w:rsidR="00550F25" w:rsidRPr="00C062DF" w:rsidRDefault="00550F25" w:rsidP="00550F25">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C062DF">
              <w:rPr>
                <w:rFonts w:cs="Calibri"/>
                <w:color w:val="000000"/>
                <w:sz w:val="16"/>
                <w:szCs w:val="16"/>
              </w:rPr>
              <w:t>-107.0</w:t>
            </w:r>
          </w:p>
        </w:tc>
        <w:tc>
          <w:tcPr>
            <w:tcW w:w="285" w:type="pct"/>
            <w:vAlign w:val="center"/>
          </w:tcPr>
          <w:p w14:paraId="618B886C" w14:textId="5398628C" w:rsidR="00550F25" w:rsidRPr="00C062DF" w:rsidRDefault="00550F25" w:rsidP="00550F25">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C062DF">
              <w:rPr>
                <w:rFonts w:cs="Calibri"/>
                <w:color w:val="000000"/>
                <w:sz w:val="16"/>
                <w:szCs w:val="16"/>
              </w:rPr>
              <w:t>-54.0</w:t>
            </w:r>
          </w:p>
        </w:tc>
        <w:tc>
          <w:tcPr>
            <w:tcW w:w="285" w:type="pct"/>
            <w:vAlign w:val="center"/>
          </w:tcPr>
          <w:p w14:paraId="40FD7173" w14:textId="1809815C" w:rsidR="00550F25" w:rsidRPr="00C062DF" w:rsidRDefault="00550F25" w:rsidP="00550F25">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C062DF">
              <w:rPr>
                <w:rFonts w:cs="Calibri"/>
                <w:color w:val="000000"/>
                <w:sz w:val="16"/>
                <w:szCs w:val="16"/>
              </w:rPr>
              <w:t>-54.0</w:t>
            </w:r>
          </w:p>
        </w:tc>
        <w:tc>
          <w:tcPr>
            <w:tcW w:w="285" w:type="pct"/>
            <w:vAlign w:val="center"/>
          </w:tcPr>
          <w:p w14:paraId="55F616ED" w14:textId="3FB45A7F" w:rsidR="00550F25" w:rsidRPr="00C062DF" w:rsidRDefault="00550F25" w:rsidP="00550F25">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C062DF">
              <w:rPr>
                <w:rFonts w:cs="Calibri"/>
                <w:color w:val="000000"/>
                <w:sz w:val="16"/>
                <w:szCs w:val="16"/>
              </w:rPr>
              <w:t>-54.0</w:t>
            </w:r>
          </w:p>
        </w:tc>
        <w:tc>
          <w:tcPr>
            <w:tcW w:w="285" w:type="pct"/>
            <w:vAlign w:val="center"/>
          </w:tcPr>
          <w:p w14:paraId="5CDA6D3E" w14:textId="05009D32" w:rsidR="00550F25" w:rsidRPr="00C062DF" w:rsidRDefault="00550F25" w:rsidP="00550F25">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C062DF">
              <w:rPr>
                <w:rFonts w:cs="Calibri"/>
                <w:color w:val="000000"/>
                <w:sz w:val="16"/>
                <w:szCs w:val="16"/>
              </w:rPr>
              <w:t>-54.0</w:t>
            </w:r>
          </w:p>
        </w:tc>
        <w:tc>
          <w:tcPr>
            <w:tcW w:w="285" w:type="pct"/>
            <w:tcBorders>
              <w:bottom w:val="single" w:sz="8" w:space="0" w:color="788183" w:themeColor="accent6"/>
            </w:tcBorders>
            <w:vAlign w:val="center"/>
          </w:tcPr>
          <w:p w14:paraId="429DD9FC" w14:textId="039B3F97" w:rsidR="00550F25" w:rsidRPr="00C062DF" w:rsidRDefault="00550F25" w:rsidP="00550F25">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C062DF">
              <w:rPr>
                <w:rFonts w:cs="Calibri"/>
                <w:color w:val="000000"/>
                <w:sz w:val="16"/>
                <w:szCs w:val="16"/>
              </w:rPr>
              <w:t>-55.0</w:t>
            </w:r>
          </w:p>
        </w:tc>
        <w:tc>
          <w:tcPr>
            <w:tcW w:w="285" w:type="pct"/>
            <w:vAlign w:val="center"/>
          </w:tcPr>
          <w:p w14:paraId="3CC0790E" w14:textId="75E32EB6" w:rsidR="00550F25" w:rsidRPr="00C062DF" w:rsidRDefault="00550F25" w:rsidP="00550F25">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C062DF">
              <w:rPr>
                <w:rFonts w:cs="Calibri"/>
                <w:color w:val="000000"/>
                <w:sz w:val="16"/>
                <w:szCs w:val="16"/>
              </w:rPr>
              <w:t>-55.0</w:t>
            </w:r>
          </w:p>
        </w:tc>
        <w:tc>
          <w:tcPr>
            <w:tcW w:w="285" w:type="pct"/>
            <w:vAlign w:val="center"/>
          </w:tcPr>
          <w:p w14:paraId="3EF0E621" w14:textId="2783F86D" w:rsidR="00550F25" w:rsidRPr="00C062DF" w:rsidRDefault="00550F25" w:rsidP="00550F25">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C062DF">
              <w:rPr>
                <w:rFonts w:cs="Calibri"/>
                <w:color w:val="000000"/>
                <w:sz w:val="16"/>
                <w:szCs w:val="16"/>
              </w:rPr>
              <w:t>-55.0</w:t>
            </w:r>
          </w:p>
        </w:tc>
        <w:tc>
          <w:tcPr>
            <w:tcW w:w="285" w:type="pct"/>
            <w:vAlign w:val="center"/>
          </w:tcPr>
          <w:p w14:paraId="3AB943E0" w14:textId="0CDE2E44" w:rsidR="00550F25" w:rsidRPr="00C062DF" w:rsidRDefault="00550F25" w:rsidP="00550F25">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C062DF">
              <w:rPr>
                <w:rFonts w:cs="Calibri"/>
                <w:color w:val="000000"/>
                <w:sz w:val="16"/>
                <w:szCs w:val="16"/>
              </w:rPr>
              <w:t>-55.0</w:t>
            </w:r>
          </w:p>
        </w:tc>
        <w:tc>
          <w:tcPr>
            <w:tcW w:w="285" w:type="pct"/>
            <w:vAlign w:val="center"/>
          </w:tcPr>
          <w:p w14:paraId="706DB194" w14:textId="42A190D0" w:rsidR="00550F25" w:rsidRPr="00C062DF" w:rsidRDefault="00550F25" w:rsidP="00550F25">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C062DF">
              <w:rPr>
                <w:rFonts w:cs="Calibri"/>
                <w:color w:val="000000"/>
                <w:sz w:val="16"/>
                <w:szCs w:val="16"/>
              </w:rPr>
              <w:t>-55.0</w:t>
            </w:r>
          </w:p>
        </w:tc>
        <w:tc>
          <w:tcPr>
            <w:tcW w:w="352" w:type="pct"/>
            <w:vAlign w:val="center"/>
          </w:tcPr>
          <w:p w14:paraId="3B42665D" w14:textId="4B3D588C" w:rsidR="00550F25" w:rsidRPr="00C062DF" w:rsidRDefault="00550F25" w:rsidP="00550F25">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color w:val="000000"/>
                <w:sz w:val="16"/>
                <w:szCs w:val="16"/>
              </w:rPr>
            </w:pPr>
            <w:r w:rsidRPr="00C062DF">
              <w:rPr>
                <w:rFonts w:cs="Calibri"/>
                <w:b/>
                <w:bCs/>
                <w:color w:val="000000"/>
                <w:sz w:val="16"/>
                <w:szCs w:val="16"/>
              </w:rPr>
              <w:t>-215.0</w:t>
            </w:r>
          </w:p>
        </w:tc>
        <w:tc>
          <w:tcPr>
            <w:tcW w:w="347" w:type="pct"/>
            <w:vAlign w:val="center"/>
          </w:tcPr>
          <w:p w14:paraId="7D5DD154" w14:textId="0B7ADCA9" w:rsidR="00550F25" w:rsidRPr="00C062DF" w:rsidRDefault="00550F25" w:rsidP="00550F25">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color w:val="000000"/>
                <w:sz w:val="16"/>
                <w:szCs w:val="16"/>
              </w:rPr>
            </w:pPr>
            <w:r w:rsidRPr="00C062DF">
              <w:rPr>
                <w:rFonts w:cs="Calibri"/>
                <w:b/>
                <w:bCs/>
                <w:color w:val="000000"/>
                <w:sz w:val="16"/>
                <w:szCs w:val="16"/>
              </w:rPr>
              <w:t>-598.0</w:t>
            </w:r>
          </w:p>
        </w:tc>
      </w:tr>
      <w:tr w:rsidR="00550F25" w:rsidRPr="00796CB1" w14:paraId="05E93F17" w14:textId="77777777" w:rsidTr="00873FA7">
        <w:tc>
          <w:tcPr>
            <w:cnfStyle w:val="001000000000" w:firstRow="0" w:lastRow="0" w:firstColumn="1" w:lastColumn="0" w:oddVBand="0" w:evenVBand="0" w:oddHBand="0" w:evenHBand="0" w:firstRowFirstColumn="0" w:firstRowLastColumn="0" w:lastRowFirstColumn="0" w:lastRowLastColumn="0"/>
            <w:tcW w:w="1164" w:type="pct"/>
            <w:vAlign w:val="center"/>
          </w:tcPr>
          <w:p w14:paraId="3F9C0C4F" w14:textId="77777777" w:rsidR="00550F25" w:rsidRPr="009F2A5C" w:rsidRDefault="00550F25" w:rsidP="00550F25">
            <w:pPr>
              <w:pStyle w:val="TableText"/>
              <w:keepNext/>
              <w:widowControl w:val="0"/>
              <w:tabs>
                <w:tab w:val="left" w:pos="9356"/>
              </w:tabs>
              <w:spacing w:line="240" w:lineRule="auto"/>
              <w:ind w:left="-57" w:right="-57"/>
              <w:rPr>
                <w:rFonts w:asciiTheme="minorHAnsi" w:hAnsiTheme="minorHAnsi"/>
                <w:i/>
                <w:sz w:val="16"/>
                <w:szCs w:val="16"/>
              </w:rPr>
            </w:pPr>
            <w:r w:rsidRPr="009F2A5C">
              <w:rPr>
                <w:rFonts w:asciiTheme="minorHAnsi" w:hAnsiTheme="minorHAnsi"/>
                <w:i/>
                <w:sz w:val="16"/>
                <w:szCs w:val="16"/>
              </w:rPr>
              <w:t>Total – departmental</w:t>
            </w:r>
          </w:p>
        </w:tc>
        <w:tc>
          <w:tcPr>
            <w:tcW w:w="285" w:type="pct"/>
            <w:vAlign w:val="center"/>
          </w:tcPr>
          <w:p w14:paraId="6090FAEE" w14:textId="1861C292" w:rsidR="00550F25" w:rsidRPr="00C062DF" w:rsidRDefault="00550F25" w:rsidP="00550F25">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color w:val="000000"/>
                <w:sz w:val="16"/>
                <w:szCs w:val="16"/>
              </w:rPr>
            </w:pPr>
            <w:r w:rsidRPr="0016554D">
              <w:rPr>
                <w:rFonts w:cs="Calibri"/>
                <w:b/>
                <w:color w:val="000000"/>
                <w:sz w:val="16"/>
                <w:szCs w:val="16"/>
              </w:rPr>
              <w:t>-</w:t>
            </w:r>
          </w:p>
        </w:tc>
        <w:tc>
          <w:tcPr>
            <w:tcW w:w="285" w:type="pct"/>
            <w:vAlign w:val="center"/>
          </w:tcPr>
          <w:p w14:paraId="34F75A32" w14:textId="03700528" w:rsidR="00550F25" w:rsidRPr="00C062DF" w:rsidRDefault="00550F25" w:rsidP="00550F25">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color w:val="000000"/>
                <w:sz w:val="16"/>
                <w:szCs w:val="16"/>
              </w:rPr>
            </w:pPr>
            <w:r w:rsidRPr="0016554D">
              <w:rPr>
                <w:rFonts w:cs="Calibri"/>
                <w:b/>
                <w:color w:val="000000"/>
                <w:sz w:val="16"/>
                <w:szCs w:val="16"/>
              </w:rPr>
              <w:t>-107.0</w:t>
            </w:r>
          </w:p>
        </w:tc>
        <w:tc>
          <w:tcPr>
            <w:tcW w:w="285" w:type="pct"/>
            <w:vAlign w:val="center"/>
          </w:tcPr>
          <w:p w14:paraId="104C12EC" w14:textId="7B828720" w:rsidR="00550F25" w:rsidRPr="00C062DF" w:rsidRDefault="00550F25" w:rsidP="00550F25">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color w:val="000000"/>
                <w:sz w:val="16"/>
                <w:szCs w:val="16"/>
              </w:rPr>
            </w:pPr>
            <w:r w:rsidRPr="0016554D">
              <w:rPr>
                <w:rFonts w:cs="Calibri"/>
                <w:b/>
                <w:color w:val="000000"/>
                <w:sz w:val="16"/>
                <w:szCs w:val="16"/>
              </w:rPr>
              <w:t>-54.0</w:t>
            </w:r>
          </w:p>
        </w:tc>
        <w:tc>
          <w:tcPr>
            <w:tcW w:w="285" w:type="pct"/>
            <w:vAlign w:val="center"/>
          </w:tcPr>
          <w:p w14:paraId="517EAAA5" w14:textId="5986CE49" w:rsidR="00550F25" w:rsidRPr="00C062DF" w:rsidRDefault="00550F25" w:rsidP="00550F25">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color w:val="000000"/>
                <w:sz w:val="16"/>
                <w:szCs w:val="16"/>
              </w:rPr>
            </w:pPr>
            <w:r w:rsidRPr="0016554D">
              <w:rPr>
                <w:rFonts w:cs="Calibri"/>
                <w:b/>
                <w:color w:val="000000"/>
                <w:sz w:val="16"/>
                <w:szCs w:val="16"/>
              </w:rPr>
              <w:t>-54.0</w:t>
            </w:r>
          </w:p>
        </w:tc>
        <w:tc>
          <w:tcPr>
            <w:tcW w:w="285" w:type="pct"/>
            <w:vAlign w:val="center"/>
          </w:tcPr>
          <w:p w14:paraId="03655DA7" w14:textId="23A4A382" w:rsidR="00550F25" w:rsidRPr="00C062DF" w:rsidRDefault="00550F25" w:rsidP="00550F25">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color w:val="000000"/>
                <w:sz w:val="16"/>
                <w:szCs w:val="16"/>
              </w:rPr>
            </w:pPr>
            <w:r w:rsidRPr="0016554D">
              <w:rPr>
                <w:rFonts w:cs="Calibri"/>
                <w:b/>
                <w:color w:val="000000"/>
                <w:sz w:val="16"/>
                <w:szCs w:val="16"/>
              </w:rPr>
              <w:t>-54.0</w:t>
            </w:r>
          </w:p>
        </w:tc>
        <w:tc>
          <w:tcPr>
            <w:tcW w:w="285" w:type="pct"/>
            <w:vAlign w:val="center"/>
          </w:tcPr>
          <w:p w14:paraId="62C67DBF" w14:textId="7E2175A9" w:rsidR="00550F25" w:rsidRPr="00C062DF" w:rsidRDefault="00550F25" w:rsidP="00550F25">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color w:val="000000"/>
                <w:sz w:val="16"/>
                <w:szCs w:val="16"/>
              </w:rPr>
            </w:pPr>
            <w:r w:rsidRPr="0016554D">
              <w:rPr>
                <w:rFonts w:cs="Calibri"/>
                <w:b/>
                <w:color w:val="000000"/>
                <w:sz w:val="16"/>
                <w:szCs w:val="16"/>
              </w:rPr>
              <w:t>-54.0</w:t>
            </w:r>
          </w:p>
        </w:tc>
        <w:tc>
          <w:tcPr>
            <w:tcW w:w="285" w:type="pct"/>
            <w:vAlign w:val="center"/>
          </w:tcPr>
          <w:p w14:paraId="73D2FD6C" w14:textId="64ABC084" w:rsidR="00550F25" w:rsidRPr="00C062DF" w:rsidRDefault="00550F25" w:rsidP="00550F25">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color w:val="000000"/>
                <w:sz w:val="16"/>
                <w:szCs w:val="16"/>
              </w:rPr>
            </w:pPr>
            <w:r w:rsidRPr="0016554D">
              <w:rPr>
                <w:rFonts w:cs="Calibri"/>
                <w:b/>
                <w:color w:val="000000"/>
                <w:sz w:val="16"/>
                <w:szCs w:val="16"/>
              </w:rPr>
              <w:t>-55.0</w:t>
            </w:r>
          </w:p>
        </w:tc>
        <w:tc>
          <w:tcPr>
            <w:tcW w:w="285" w:type="pct"/>
            <w:vAlign w:val="center"/>
          </w:tcPr>
          <w:p w14:paraId="00510DCD" w14:textId="2C0565FD" w:rsidR="00550F25" w:rsidRPr="00C062DF" w:rsidRDefault="00550F25" w:rsidP="00550F25">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color w:val="000000"/>
                <w:sz w:val="16"/>
                <w:szCs w:val="16"/>
              </w:rPr>
            </w:pPr>
            <w:r w:rsidRPr="0016554D">
              <w:rPr>
                <w:rFonts w:cs="Calibri"/>
                <w:b/>
                <w:color w:val="000000"/>
                <w:sz w:val="16"/>
                <w:szCs w:val="16"/>
              </w:rPr>
              <w:t>-55.0</w:t>
            </w:r>
          </w:p>
        </w:tc>
        <w:tc>
          <w:tcPr>
            <w:tcW w:w="285" w:type="pct"/>
            <w:vAlign w:val="center"/>
          </w:tcPr>
          <w:p w14:paraId="408B24CD" w14:textId="6626732C" w:rsidR="00550F25" w:rsidRPr="00C062DF" w:rsidRDefault="00550F25" w:rsidP="00550F25">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color w:val="000000"/>
                <w:sz w:val="16"/>
                <w:szCs w:val="16"/>
              </w:rPr>
            </w:pPr>
            <w:r w:rsidRPr="0016554D">
              <w:rPr>
                <w:rFonts w:cs="Calibri"/>
                <w:b/>
                <w:color w:val="000000"/>
                <w:sz w:val="16"/>
                <w:szCs w:val="16"/>
              </w:rPr>
              <w:t>-55.0</w:t>
            </w:r>
          </w:p>
        </w:tc>
        <w:tc>
          <w:tcPr>
            <w:tcW w:w="285" w:type="pct"/>
            <w:vAlign w:val="center"/>
          </w:tcPr>
          <w:p w14:paraId="350F9036" w14:textId="6C1D5E23" w:rsidR="00550F25" w:rsidRPr="00C062DF" w:rsidRDefault="00550F25" w:rsidP="00550F25">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color w:val="000000"/>
                <w:sz w:val="16"/>
                <w:szCs w:val="16"/>
              </w:rPr>
            </w:pPr>
            <w:r w:rsidRPr="0016554D">
              <w:rPr>
                <w:rFonts w:cs="Calibri"/>
                <w:b/>
                <w:color w:val="000000"/>
                <w:sz w:val="16"/>
                <w:szCs w:val="16"/>
              </w:rPr>
              <w:t>-55.0</w:t>
            </w:r>
          </w:p>
        </w:tc>
        <w:tc>
          <w:tcPr>
            <w:tcW w:w="285" w:type="pct"/>
            <w:vAlign w:val="center"/>
          </w:tcPr>
          <w:p w14:paraId="311C3146" w14:textId="3DB147EC" w:rsidR="00550F25" w:rsidRPr="00C062DF" w:rsidRDefault="00550F25" w:rsidP="00550F25">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color w:val="000000"/>
                <w:sz w:val="16"/>
                <w:szCs w:val="16"/>
              </w:rPr>
            </w:pPr>
            <w:r w:rsidRPr="0016554D">
              <w:rPr>
                <w:rFonts w:cs="Calibri"/>
                <w:b/>
                <w:color w:val="000000"/>
                <w:sz w:val="16"/>
                <w:szCs w:val="16"/>
              </w:rPr>
              <w:t>-55.0</w:t>
            </w:r>
          </w:p>
        </w:tc>
        <w:tc>
          <w:tcPr>
            <w:tcW w:w="352" w:type="pct"/>
            <w:vAlign w:val="center"/>
          </w:tcPr>
          <w:p w14:paraId="219B131D" w14:textId="5520EF17" w:rsidR="00550F25" w:rsidRPr="00C062DF" w:rsidRDefault="00550F25" w:rsidP="00550F25">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color w:val="000000"/>
                <w:sz w:val="16"/>
                <w:szCs w:val="16"/>
              </w:rPr>
            </w:pPr>
            <w:r w:rsidRPr="0016554D">
              <w:rPr>
                <w:rFonts w:cs="Calibri"/>
                <w:b/>
                <w:color w:val="000000"/>
                <w:sz w:val="16"/>
                <w:szCs w:val="16"/>
              </w:rPr>
              <w:t>-215.0</w:t>
            </w:r>
          </w:p>
        </w:tc>
        <w:tc>
          <w:tcPr>
            <w:tcW w:w="347" w:type="pct"/>
            <w:vAlign w:val="center"/>
          </w:tcPr>
          <w:p w14:paraId="5538FA5A" w14:textId="6B8134B2" w:rsidR="00550F25" w:rsidRPr="00C062DF" w:rsidRDefault="00550F25" w:rsidP="00550F25">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color w:val="000000"/>
                <w:sz w:val="16"/>
                <w:szCs w:val="16"/>
              </w:rPr>
            </w:pPr>
            <w:r w:rsidRPr="0016554D">
              <w:rPr>
                <w:rFonts w:cs="Calibri"/>
                <w:b/>
                <w:color w:val="000000"/>
                <w:sz w:val="16"/>
                <w:szCs w:val="16"/>
              </w:rPr>
              <w:t>-598.0</w:t>
            </w:r>
          </w:p>
        </w:tc>
      </w:tr>
      <w:tr w:rsidR="00697C82" w:rsidRPr="009F2A5C" w14:paraId="588B918F" w14:textId="77777777" w:rsidTr="00873FA7">
        <w:tc>
          <w:tcPr>
            <w:cnfStyle w:val="001000000000" w:firstRow="0" w:lastRow="0" w:firstColumn="1" w:lastColumn="0" w:oddVBand="0" w:evenVBand="0" w:oddHBand="0" w:evenHBand="0" w:firstRowFirstColumn="0" w:firstRowLastColumn="0" w:lastRowFirstColumn="0" w:lastRowLastColumn="0"/>
            <w:tcW w:w="1164" w:type="pct"/>
            <w:vAlign w:val="center"/>
          </w:tcPr>
          <w:p w14:paraId="60261A83" w14:textId="77777777" w:rsidR="00697C82" w:rsidRPr="009F2A5C" w:rsidRDefault="00697C82" w:rsidP="00697C82">
            <w:pPr>
              <w:pStyle w:val="TableText"/>
              <w:keepNext/>
              <w:widowControl w:val="0"/>
              <w:tabs>
                <w:tab w:val="left" w:pos="9356"/>
              </w:tabs>
              <w:spacing w:line="240" w:lineRule="auto"/>
              <w:ind w:left="-57" w:right="-57"/>
              <w:rPr>
                <w:rFonts w:asciiTheme="minorHAnsi" w:hAnsiTheme="minorHAnsi"/>
                <w:b w:val="0"/>
                <w:sz w:val="16"/>
                <w:szCs w:val="16"/>
              </w:rPr>
            </w:pPr>
            <w:r w:rsidRPr="009F2A5C">
              <w:rPr>
                <w:rFonts w:asciiTheme="minorHAnsi" w:hAnsiTheme="minorHAnsi"/>
                <w:sz w:val="16"/>
                <w:szCs w:val="16"/>
              </w:rPr>
              <w:t>Total – payments</w:t>
            </w:r>
          </w:p>
        </w:tc>
        <w:tc>
          <w:tcPr>
            <w:tcW w:w="285" w:type="pct"/>
            <w:vAlign w:val="center"/>
          </w:tcPr>
          <w:p w14:paraId="30D40688" w14:textId="514AE77F" w:rsidR="00697C82" w:rsidRPr="00BE6580"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i w:val="0"/>
                <w:iCs/>
                <w:color w:val="000000"/>
                <w:sz w:val="16"/>
                <w:szCs w:val="16"/>
              </w:rPr>
            </w:pPr>
            <w:r w:rsidRPr="00BE6580">
              <w:rPr>
                <w:rFonts w:cs="Calibri"/>
                <w:b/>
                <w:bCs/>
                <w:i w:val="0"/>
                <w:iCs/>
                <w:color w:val="000000"/>
                <w:sz w:val="16"/>
                <w:szCs w:val="16"/>
              </w:rPr>
              <w:t>-</w:t>
            </w:r>
          </w:p>
        </w:tc>
        <w:tc>
          <w:tcPr>
            <w:tcW w:w="285" w:type="pct"/>
            <w:vAlign w:val="center"/>
          </w:tcPr>
          <w:p w14:paraId="510B5B4F" w14:textId="2E2DF301"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i w:val="0"/>
                <w:iCs/>
                <w:color w:val="000000"/>
                <w:sz w:val="16"/>
                <w:szCs w:val="16"/>
              </w:rPr>
            </w:pPr>
            <w:r w:rsidRPr="00697C82">
              <w:rPr>
                <w:b/>
                <w:bCs/>
                <w:i w:val="0"/>
                <w:iCs/>
                <w:color w:val="000000"/>
                <w:sz w:val="16"/>
                <w:szCs w:val="16"/>
              </w:rPr>
              <w:t>-1,607.0</w:t>
            </w:r>
          </w:p>
        </w:tc>
        <w:tc>
          <w:tcPr>
            <w:tcW w:w="285" w:type="pct"/>
            <w:vAlign w:val="center"/>
          </w:tcPr>
          <w:p w14:paraId="3BBABF9D" w14:textId="0A5DF07B"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i w:val="0"/>
                <w:iCs/>
                <w:color w:val="000000"/>
                <w:sz w:val="16"/>
                <w:szCs w:val="16"/>
              </w:rPr>
            </w:pPr>
            <w:r w:rsidRPr="00697C82">
              <w:rPr>
                <w:b/>
                <w:bCs/>
                <w:i w:val="0"/>
                <w:iCs/>
                <w:color w:val="000000"/>
                <w:sz w:val="16"/>
                <w:szCs w:val="16"/>
              </w:rPr>
              <w:t>-1,554.0</w:t>
            </w:r>
          </w:p>
        </w:tc>
        <w:tc>
          <w:tcPr>
            <w:tcW w:w="285" w:type="pct"/>
            <w:vAlign w:val="center"/>
          </w:tcPr>
          <w:p w14:paraId="0655C2AE" w14:textId="71254472"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i w:val="0"/>
                <w:iCs/>
                <w:color w:val="000000"/>
                <w:sz w:val="16"/>
                <w:szCs w:val="16"/>
              </w:rPr>
            </w:pPr>
            <w:r w:rsidRPr="00697C82">
              <w:rPr>
                <w:b/>
                <w:bCs/>
                <w:i w:val="0"/>
                <w:iCs/>
                <w:color w:val="000000"/>
                <w:sz w:val="16"/>
                <w:szCs w:val="16"/>
              </w:rPr>
              <w:t>-1,554.0</w:t>
            </w:r>
          </w:p>
        </w:tc>
        <w:tc>
          <w:tcPr>
            <w:tcW w:w="285" w:type="pct"/>
            <w:vAlign w:val="center"/>
          </w:tcPr>
          <w:p w14:paraId="231A3C1E" w14:textId="5920E67E"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i w:val="0"/>
                <w:iCs/>
                <w:color w:val="000000"/>
                <w:sz w:val="16"/>
                <w:szCs w:val="16"/>
              </w:rPr>
            </w:pPr>
            <w:r w:rsidRPr="00697C82">
              <w:rPr>
                <w:b/>
                <w:bCs/>
                <w:i w:val="0"/>
                <w:iCs/>
                <w:color w:val="000000"/>
                <w:sz w:val="16"/>
                <w:szCs w:val="16"/>
              </w:rPr>
              <w:t>-414.0</w:t>
            </w:r>
          </w:p>
        </w:tc>
        <w:tc>
          <w:tcPr>
            <w:tcW w:w="285" w:type="pct"/>
            <w:vAlign w:val="center"/>
          </w:tcPr>
          <w:p w14:paraId="40811980" w14:textId="2F4F1959"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i w:val="0"/>
                <w:iCs/>
                <w:color w:val="000000"/>
                <w:sz w:val="16"/>
                <w:szCs w:val="16"/>
              </w:rPr>
            </w:pPr>
            <w:r w:rsidRPr="00697C82">
              <w:rPr>
                <w:b/>
                <w:bCs/>
                <w:i w:val="0"/>
                <w:iCs/>
                <w:color w:val="000000"/>
                <w:sz w:val="16"/>
                <w:szCs w:val="16"/>
              </w:rPr>
              <w:t>-414.0</w:t>
            </w:r>
          </w:p>
        </w:tc>
        <w:tc>
          <w:tcPr>
            <w:tcW w:w="285" w:type="pct"/>
            <w:vAlign w:val="center"/>
          </w:tcPr>
          <w:p w14:paraId="33BC0BBB" w14:textId="78AE3826"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i w:val="0"/>
                <w:iCs/>
                <w:color w:val="000000"/>
                <w:sz w:val="16"/>
                <w:szCs w:val="16"/>
              </w:rPr>
            </w:pPr>
            <w:r w:rsidRPr="00697C82">
              <w:rPr>
                <w:b/>
                <w:bCs/>
                <w:i w:val="0"/>
                <w:iCs/>
                <w:color w:val="000000"/>
                <w:sz w:val="16"/>
                <w:szCs w:val="16"/>
              </w:rPr>
              <w:t>-415.0</w:t>
            </w:r>
          </w:p>
        </w:tc>
        <w:tc>
          <w:tcPr>
            <w:tcW w:w="285" w:type="pct"/>
            <w:vAlign w:val="center"/>
          </w:tcPr>
          <w:p w14:paraId="501AE2AB" w14:textId="4C9D5FCE"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i w:val="0"/>
                <w:iCs/>
                <w:color w:val="000000"/>
                <w:sz w:val="16"/>
                <w:szCs w:val="16"/>
              </w:rPr>
            </w:pPr>
            <w:r w:rsidRPr="00697C82">
              <w:rPr>
                <w:b/>
                <w:bCs/>
                <w:i w:val="0"/>
                <w:iCs/>
                <w:color w:val="000000"/>
                <w:sz w:val="16"/>
                <w:szCs w:val="16"/>
              </w:rPr>
              <w:t>-415.0</w:t>
            </w:r>
          </w:p>
        </w:tc>
        <w:tc>
          <w:tcPr>
            <w:tcW w:w="285" w:type="pct"/>
            <w:vAlign w:val="center"/>
          </w:tcPr>
          <w:p w14:paraId="32769CE1" w14:textId="74E37BD1"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i w:val="0"/>
                <w:iCs/>
                <w:color w:val="000000"/>
                <w:sz w:val="16"/>
                <w:szCs w:val="16"/>
              </w:rPr>
            </w:pPr>
            <w:r w:rsidRPr="00697C82">
              <w:rPr>
                <w:b/>
                <w:bCs/>
                <w:i w:val="0"/>
                <w:iCs/>
                <w:color w:val="000000"/>
                <w:sz w:val="16"/>
                <w:szCs w:val="16"/>
              </w:rPr>
              <w:t>-415.0</w:t>
            </w:r>
          </w:p>
        </w:tc>
        <w:tc>
          <w:tcPr>
            <w:tcW w:w="285" w:type="pct"/>
            <w:vAlign w:val="center"/>
          </w:tcPr>
          <w:p w14:paraId="0B6D26A7" w14:textId="4B8C5F84"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i w:val="0"/>
                <w:iCs/>
                <w:color w:val="000000"/>
                <w:sz w:val="16"/>
                <w:szCs w:val="16"/>
              </w:rPr>
            </w:pPr>
            <w:r w:rsidRPr="00697C82">
              <w:rPr>
                <w:b/>
                <w:bCs/>
                <w:i w:val="0"/>
                <w:iCs/>
                <w:color w:val="000000"/>
                <w:sz w:val="16"/>
                <w:szCs w:val="16"/>
              </w:rPr>
              <w:t>-415.0</w:t>
            </w:r>
          </w:p>
        </w:tc>
        <w:tc>
          <w:tcPr>
            <w:tcW w:w="285" w:type="pct"/>
            <w:vAlign w:val="center"/>
          </w:tcPr>
          <w:p w14:paraId="75709002" w14:textId="17388AB6"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i w:val="0"/>
                <w:iCs/>
                <w:color w:val="000000"/>
                <w:sz w:val="16"/>
                <w:szCs w:val="16"/>
              </w:rPr>
            </w:pPr>
            <w:r w:rsidRPr="00697C82">
              <w:rPr>
                <w:b/>
                <w:bCs/>
                <w:i w:val="0"/>
                <w:iCs/>
                <w:color w:val="000000"/>
                <w:sz w:val="16"/>
                <w:szCs w:val="16"/>
              </w:rPr>
              <w:t>-415.0</w:t>
            </w:r>
          </w:p>
        </w:tc>
        <w:tc>
          <w:tcPr>
            <w:tcW w:w="352" w:type="pct"/>
            <w:vAlign w:val="center"/>
          </w:tcPr>
          <w:p w14:paraId="7A519788" w14:textId="63FE1670"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i w:val="0"/>
                <w:iCs/>
                <w:color w:val="000000"/>
                <w:sz w:val="16"/>
                <w:szCs w:val="16"/>
              </w:rPr>
            </w:pPr>
            <w:r w:rsidRPr="00697C82">
              <w:rPr>
                <w:b/>
                <w:bCs/>
                <w:i w:val="0"/>
                <w:iCs/>
                <w:color w:val="000000"/>
                <w:sz w:val="16"/>
                <w:szCs w:val="16"/>
              </w:rPr>
              <w:t>-4,715.0</w:t>
            </w:r>
          </w:p>
        </w:tc>
        <w:tc>
          <w:tcPr>
            <w:tcW w:w="347" w:type="pct"/>
            <w:vAlign w:val="center"/>
          </w:tcPr>
          <w:p w14:paraId="272F3185" w14:textId="0D41FF7A"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i w:val="0"/>
                <w:iCs/>
                <w:color w:val="000000"/>
                <w:sz w:val="16"/>
                <w:szCs w:val="16"/>
              </w:rPr>
            </w:pPr>
            <w:r w:rsidRPr="00697C82">
              <w:rPr>
                <w:b/>
                <w:bCs/>
                <w:i w:val="0"/>
                <w:iCs/>
                <w:color w:val="000000"/>
                <w:sz w:val="16"/>
                <w:szCs w:val="16"/>
              </w:rPr>
              <w:t>-7,618.0</w:t>
            </w:r>
          </w:p>
        </w:tc>
      </w:tr>
      <w:tr w:rsidR="00697C82" w:rsidRPr="005465A4" w14:paraId="311B87F0" w14:textId="77777777" w:rsidTr="00873FA7">
        <w:tc>
          <w:tcPr>
            <w:cnfStyle w:val="001000000000" w:firstRow="0" w:lastRow="0" w:firstColumn="1" w:lastColumn="0" w:oddVBand="0" w:evenVBand="0" w:oddHBand="0" w:evenHBand="0" w:firstRowFirstColumn="0" w:firstRowLastColumn="0" w:lastRowFirstColumn="0" w:lastRowLastColumn="0"/>
            <w:tcW w:w="1164" w:type="pct"/>
            <w:shd w:val="clear" w:color="auto" w:fill="A7B2D4" w:themeFill="background2" w:themeFillTint="66"/>
            <w:vAlign w:val="center"/>
          </w:tcPr>
          <w:p w14:paraId="7D5BF768" w14:textId="77777777" w:rsidR="00697C82" w:rsidRPr="009F2A5C" w:rsidRDefault="00697C82" w:rsidP="00697C82">
            <w:pPr>
              <w:pStyle w:val="TableText"/>
              <w:keepNext/>
              <w:widowControl w:val="0"/>
              <w:tabs>
                <w:tab w:val="left" w:pos="9356"/>
              </w:tabs>
              <w:spacing w:line="240" w:lineRule="auto"/>
              <w:ind w:left="-57" w:right="-57"/>
              <w:rPr>
                <w:rFonts w:asciiTheme="minorHAnsi" w:hAnsiTheme="minorHAnsi"/>
                <w:b w:val="0"/>
                <w:sz w:val="16"/>
                <w:szCs w:val="16"/>
              </w:rPr>
            </w:pPr>
            <w:r w:rsidRPr="009F2A5C">
              <w:rPr>
                <w:rFonts w:asciiTheme="minorHAnsi" w:hAnsiTheme="minorHAnsi"/>
                <w:sz w:val="16"/>
                <w:szCs w:val="16"/>
              </w:rPr>
              <w:t>Total (excluding PDI)</w:t>
            </w:r>
          </w:p>
        </w:tc>
        <w:tc>
          <w:tcPr>
            <w:tcW w:w="285" w:type="pct"/>
            <w:shd w:val="clear" w:color="auto" w:fill="A7B2D4" w:themeFill="background2" w:themeFillTint="66"/>
            <w:vAlign w:val="center"/>
          </w:tcPr>
          <w:p w14:paraId="4C2F5687" w14:textId="0B4955E7" w:rsidR="00697C82" w:rsidRPr="00BE6580"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i w:val="0"/>
                <w:iCs/>
                <w:color w:val="000000"/>
                <w:sz w:val="16"/>
                <w:szCs w:val="16"/>
              </w:rPr>
            </w:pPr>
            <w:r w:rsidRPr="00BE6580">
              <w:rPr>
                <w:rFonts w:cs="Calibri"/>
                <w:b/>
                <w:bCs/>
                <w:i w:val="0"/>
                <w:iCs/>
                <w:color w:val="000000"/>
                <w:sz w:val="16"/>
                <w:szCs w:val="16"/>
              </w:rPr>
              <w:t>-</w:t>
            </w:r>
          </w:p>
        </w:tc>
        <w:tc>
          <w:tcPr>
            <w:tcW w:w="285" w:type="pct"/>
            <w:shd w:val="clear" w:color="auto" w:fill="A7B2D4" w:themeFill="background2" w:themeFillTint="66"/>
            <w:vAlign w:val="center"/>
          </w:tcPr>
          <w:p w14:paraId="4F175BB9" w14:textId="2040B160"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i w:val="0"/>
                <w:iCs/>
                <w:color w:val="000000"/>
                <w:sz w:val="16"/>
                <w:szCs w:val="16"/>
              </w:rPr>
            </w:pPr>
            <w:r w:rsidRPr="00697C82">
              <w:rPr>
                <w:b/>
                <w:bCs/>
                <w:i w:val="0"/>
                <w:iCs/>
                <w:color w:val="000000"/>
                <w:sz w:val="16"/>
                <w:szCs w:val="16"/>
              </w:rPr>
              <w:t>-1,572.0</w:t>
            </w:r>
          </w:p>
        </w:tc>
        <w:tc>
          <w:tcPr>
            <w:tcW w:w="285" w:type="pct"/>
            <w:shd w:val="clear" w:color="auto" w:fill="A7B2D4" w:themeFill="background2" w:themeFillTint="66"/>
            <w:vAlign w:val="center"/>
          </w:tcPr>
          <w:p w14:paraId="4E26AA83" w14:textId="1E3D65ED"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i w:val="0"/>
                <w:iCs/>
                <w:color w:val="000000"/>
                <w:sz w:val="16"/>
                <w:szCs w:val="16"/>
              </w:rPr>
            </w:pPr>
            <w:r w:rsidRPr="00697C82">
              <w:rPr>
                <w:b/>
                <w:bCs/>
                <w:i w:val="0"/>
                <w:iCs/>
                <w:color w:val="000000"/>
                <w:sz w:val="16"/>
                <w:szCs w:val="16"/>
              </w:rPr>
              <w:t>-1,448.0</w:t>
            </w:r>
          </w:p>
        </w:tc>
        <w:tc>
          <w:tcPr>
            <w:tcW w:w="285" w:type="pct"/>
            <w:shd w:val="clear" w:color="auto" w:fill="A7B2D4" w:themeFill="background2" w:themeFillTint="66"/>
            <w:vAlign w:val="center"/>
          </w:tcPr>
          <w:p w14:paraId="3C68496B" w14:textId="66CF1A14"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i w:val="0"/>
                <w:iCs/>
                <w:color w:val="000000"/>
                <w:sz w:val="16"/>
                <w:szCs w:val="16"/>
              </w:rPr>
            </w:pPr>
            <w:r w:rsidRPr="00697C82">
              <w:rPr>
                <w:b/>
                <w:bCs/>
                <w:i w:val="0"/>
                <w:iCs/>
                <w:color w:val="000000"/>
                <w:sz w:val="16"/>
                <w:szCs w:val="16"/>
              </w:rPr>
              <w:t>-1,377.0</w:t>
            </w:r>
          </w:p>
        </w:tc>
        <w:tc>
          <w:tcPr>
            <w:tcW w:w="285" w:type="pct"/>
            <w:shd w:val="clear" w:color="auto" w:fill="A7B2D4" w:themeFill="background2" w:themeFillTint="66"/>
            <w:vAlign w:val="center"/>
          </w:tcPr>
          <w:p w14:paraId="07D561F2" w14:textId="31EF32EE"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i w:val="0"/>
                <w:iCs/>
                <w:color w:val="000000"/>
                <w:sz w:val="16"/>
                <w:szCs w:val="16"/>
              </w:rPr>
            </w:pPr>
            <w:r w:rsidRPr="00697C82">
              <w:rPr>
                <w:b/>
                <w:bCs/>
                <w:i w:val="0"/>
                <w:iCs/>
                <w:color w:val="000000"/>
                <w:sz w:val="16"/>
                <w:szCs w:val="16"/>
              </w:rPr>
              <w:t>-159.0</w:t>
            </w:r>
          </w:p>
        </w:tc>
        <w:tc>
          <w:tcPr>
            <w:tcW w:w="285" w:type="pct"/>
            <w:shd w:val="clear" w:color="auto" w:fill="A7B2D4" w:themeFill="background2" w:themeFillTint="66"/>
            <w:vAlign w:val="center"/>
          </w:tcPr>
          <w:p w14:paraId="201B2CC0" w14:textId="088610CE"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i w:val="0"/>
                <w:iCs/>
                <w:color w:val="000000"/>
                <w:sz w:val="16"/>
                <w:szCs w:val="16"/>
              </w:rPr>
            </w:pPr>
            <w:r w:rsidRPr="00697C82">
              <w:rPr>
                <w:b/>
                <w:bCs/>
                <w:i w:val="0"/>
                <w:iCs/>
                <w:color w:val="000000"/>
                <w:sz w:val="16"/>
                <w:szCs w:val="16"/>
              </w:rPr>
              <w:t>-75.0</w:t>
            </w:r>
          </w:p>
        </w:tc>
        <w:tc>
          <w:tcPr>
            <w:tcW w:w="285" w:type="pct"/>
            <w:shd w:val="clear" w:color="auto" w:fill="A7B2D4" w:themeFill="background2" w:themeFillTint="66"/>
            <w:vAlign w:val="center"/>
          </w:tcPr>
          <w:p w14:paraId="4D907F31" w14:textId="7E2BD7C9"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i w:val="0"/>
                <w:iCs/>
                <w:color w:val="000000"/>
                <w:sz w:val="16"/>
                <w:szCs w:val="16"/>
              </w:rPr>
            </w:pPr>
            <w:r w:rsidRPr="00697C82">
              <w:rPr>
                <w:b/>
                <w:bCs/>
                <w:i w:val="0"/>
                <w:iCs/>
                <w:color w:val="000000"/>
                <w:sz w:val="16"/>
                <w:szCs w:val="16"/>
              </w:rPr>
              <w:t>15.0</w:t>
            </w:r>
          </w:p>
        </w:tc>
        <w:tc>
          <w:tcPr>
            <w:tcW w:w="285" w:type="pct"/>
            <w:shd w:val="clear" w:color="auto" w:fill="A7B2D4" w:themeFill="background2" w:themeFillTint="66"/>
            <w:vAlign w:val="center"/>
          </w:tcPr>
          <w:p w14:paraId="3B6C528B" w14:textId="5862E0EF"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i w:val="0"/>
                <w:iCs/>
                <w:color w:val="000000"/>
                <w:sz w:val="16"/>
                <w:szCs w:val="16"/>
              </w:rPr>
            </w:pPr>
            <w:r w:rsidRPr="00697C82">
              <w:rPr>
                <w:b/>
                <w:bCs/>
                <w:i w:val="0"/>
                <w:iCs/>
                <w:color w:val="000000"/>
                <w:sz w:val="16"/>
                <w:szCs w:val="16"/>
              </w:rPr>
              <w:t>114.0</w:t>
            </w:r>
          </w:p>
        </w:tc>
        <w:tc>
          <w:tcPr>
            <w:tcW w:w="285" w:type="pct"/>
            <w:shd w:val="clear" w:color="auto" w:fill="A7B2D4" w:themeFill="background2" w:themeFillTint="66"/>
            <w:vAlign w:val="center"/>
          </w:tcPr>
          <w:p w14:paraId="45A76CDF" w14:textId="48542FB4"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i w:val="0"/>
                <w:iCs/>
                <w:color w:val="000000"/>
                <w:sz w:val="16"/>
                <w:szCs w:val="16"/>
              </w:rPr>
            </w:pPr>
            <w:r w:rsidRPr="00697C82">
              <w:rPr>
                <w:b/>
                <w:bCs/>
                <w:i w:val="0"/>
                <w:iCs/>
                <w:color w:val="000000"/>
                <w:sz w:val="16"/>
                <w:szCs w:val="16"/>
              </w:rPr>
              <w:t>220.0</w:t>
            </w:r>
          </w:p>
        </w:tc>
        <w:tc>
          <w:tcPr>
            <w:tcW w:w="285" w:type="pct"/>
            <w:shd w:val="clear" w:color="auto" w:fill="A7B2D4" w:themeFill="background2" w:themeFillTint="66"/>
            <w:vAlign w:val="center"/>
          </w:tcPr>
          <w:p w14:paraId="430880B3" w14:textId="034F64D3"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i w:val="0"/>
                <w:iCs/>
                <w:color w:val="000000"/>
                <w:sz w:val="16"/>
                <w:szCs w:val="16"/>
              </w:rPr>
            </w:pPr>
            <w:r w:rsidRPr="00697C82">
              <w:rPr>
                <w:b/>
                <w:bCs/>
                <w:i w:val="0"/>
                <w:iCs/>
                <w:color w:val="000000"/>
                <w:sz w:val="16"/>
                <w:szCs w:val="16"/>
              </w:rPr>
              <w:t>334.0</w:t>
            </w:r>
          </w:p>
        </w:tc>
        <w:tc>
          <w:tcPr>
            <w:tcW w:w="285" w:type="pct"/>
            <w:shd w:val="clear" w:color="auto" w:fill="A7B2D4" w:themeFill="background2" w:themeFillTint="66"/>
            <w:vAlign w:val="center"/>
          </w:tcPr>
          <w:p w14:paraId="383E3D20" w14:textId="7DB82C4D"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i w:val="0"/>
                <w:iCs/>
                <w:color w:val="000000"/>
                <w:sz w:val="16"/>
                <w:szCs w:val="16"/>
              </w:rPr>
            </w:pPr>
            <w:r w:rsidRPr="00697C82">
              <w:rPr>
                <w:b/>
                <w:bCs/>
                <w:i w:val="0"/>
                <w:iCs/>
                <w:color w:val="000000"/>
                <w:sz w:val="16"/>
                <w:szCs w:val="16"/>
              </w:rPr>
              <w:t>456.0</w:t>
            </w:r>
          </w:p>
        </w:tc>
        <w:tc>
          <w:tcPr>
            <w:tcW w:w="352" w:type="pct"/>
            <w:shd w:val="clear" w:color="auto" w:fill="A7B2D4" w:themeFill="background2" w:themeFillTint="66"/>
            <w:vAlign w:val="center"/>
          </w:tcPr>
          <w:p w14:paraId="46BBD642" w14:textId="435E0304"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i w:val="0"/>
                <w:iCs/>
                <w:color w:val="000000"/>
                <w:sz w:val="16"/>
                <w:szCs w:val="16"/>
              </w:rPr>
            </w:pPr>
            <w:r w:rsidRPr="00697C82">
              <w:rPr>
                <w:b/>
                <w:bCs/>
                <w:i w:val="0"/>
                <w:iCs/>
                <w:color w:val="000000"/>
                <w:sz w:val="16"/>
                <w:szCs w:val="16"/>
              </w:rPr>
              <w:t>-4,397.0</w:t>
            </w:r>
          </w:p>
        </w:tc>
        <w:tc>
          <w:tcPr>
            <w:tcW w:w="347" w:type="pct"/>
            <w:shd w:val="clear" w:color="auto" w:fill="A7B2D4" w:themeFill="background2" w:themeFillTint="66"/>
            <w:vAlign w:val="center"/>
          </w:tcPr>
          <w:p w14:paraId="2F176F74" w14:textId="61FCE082"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i w:val="0"/>
                <w:iCs/>
                <w:color w:val="000000"/>
                <w:sz w:val="16"/>
                <w:szCs w:val="16"/>
              </w:rPr>
            </w:pPr>
            <w:r w:rsidRPr="00697C82">
              <w:rPr>
                <w:b/>
                <w:bCs/>
                <w:i w:val="0"/>
                <w:iCs/>
                <w:color w:val="000000"/>
                <w:sz w:val="16"/>
                <w:szCs w:val="16"/>
              </w:rPr>
              <w:t>-3,492.0</w:t>
            </w:r>
          </w:p>
        </w:tc>
      </w:tr>
      <w:tr w:rsidR="00697C82" w:rsidRPr="005465A4" w14:paraId="7A1AFA37" w14:textId="77777777" w:rsidTr="00873FA7">
        <w:tc>
          <w:tcPr>
            <w:cnfStyle w:val="001000000000" w:firstRow="0" w:lastRow="0" w:firstColumn="1" w:lastColumn="0" w:oddVBand="0" w:evenVBand="0" w:oddHBand="0" w:evenHBand="0" w:firstRowFirstColumn="0" w:firstRowLastColumn="0" w:lastRowFirstColumn="0" w:lastRowLastColumn="0"/>
            <w:tcW w:w="1164" w:type="pct"/>
            <w:vAlign w:val="center"/>
          </w:tcPr>
          <w:p w14:paraId="083AD104" w14:textId="77777777" w:rsidR="00697C82" w:rsidRPr="009F2A5C" w:rsidRDefault="00697C82" w:rsidP="00697C82">
            <w:pPr>
              <w:pStyle w:val="TableText"/>
              <w:keepNext/>
              <w:widowControl w:val="0"/>
              <w:tabs>
                <w:tab w:val="left" w:pos="9356"/>
              </w:tabs>
              <w:spacing w:line="240" w:lineRule="auto"/>
              <w:ind w:left="-57" w:right="-57"/>
              <w:rPr>
                <w:rFonts w:asciiTheme="minorHAnsi" w:hAnsiTheme="minorHAnsi"/>
                <w:b w:val="0"/>
                <w:sz w:val="16"/>
                <w:szCs w:val="16"/>
              </w:rPr>
            </w:pPr>
            <w:r w:rsidRPr="009F2A5C">
              <w:rPr>
                <w:rFonts w:asciiTheme="minorHAnsi" w:hAnsiTheme="minorHAnsi"/>
                <w:sz w:val="16"/>
                <w:szCs w:val="16"/>
              </w:rPr>
              <w:t>PDI impacts</w:t>
            </w:r>
          </w:p>
        </w:tc>
        <w:tc>
          <w:tcPr>
            <w:tcW w:w="285" w:type="pct"/>
            <w:vAlign w:val="center"/>
          </w:tcPr>
          <w:p w14:paraId="53713D3A" w14:textId="17E84791"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i w:val="0"/>
                <w:iCs/>
                <w:color w:val="000000"/>
                <w:sz w:val="16"/>
                <w:szCs w:val="16"/>
              </w:rPr>
            </w:pPr>
            <w:r w:rsidRPr="00697C82">
              <w:rPr>
                <w:rFonts w:cs="Calibri"/>
                <w:b/>
                <w:bCs/>
                <w:i w:val="0"/>
                <w:iCs/>
                <w:color w:val="000000"/>
                <w:sz w:val="16"/>
                <w:szCs w:val="16"/>
              </w:rPr>
              <w:t>-</w:t>
            </w:r>
          </w:p>
        </w:tc>
        <w:tc>
          <w:tcPr>
            <w:tcW w:w="285" w:type="pct"/>
            <w:vAlign w:val="center"/>
          </w:tcPr>
          <w:p w14:paraId="3A46AB71" w14:textId="767CB56C"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i w:val="0"/>
                <w:iCs/>
                <w:color w:val="000000"/>
                <w:sz w:val="16"/>
                <w:szCs w:val="16"/>
              </w:rPr>
            </w:pPr>
            <w:r w:rsidRPr="00697C82">
              <w:rPr>
                <w:b/>
                <w:bCs/>
                <w:i w:val="0"/>
                <w:iCs/>
                <w:color w:val="000000"/>
                <w:sz w:val="16"/>
                <w:szCs w:val="16"/>
              </w:rPr>
              <w:t>-50.0</w:t>
            </w:r>
          </w:p>
        </w:tc>
        <w:tc>
          <w:tcPr>
            <w:tcW w:w="285" w:type="pct"/>
            <w:vAlign w:val="center"/>
          </w:tcPr>
          <w:p w14:paraId="442BF1EE" w14:textId="4C22FD07"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i w:val="0"/>
                <w:iCs/>
                <w:color w:val="000000"/>
                <w:sz w:val="16"/>
                <w:szCs w:val="16"/>
              </w:rPr>
            </w:pPr>
            <w:r w:rsidRPr="00697C82">
              <w:rPr>
                <w:b/>
                <w:bCs/>
                <w:i w:val="0"/>
                <w:iCs/>
                <w:color w:val="000000"/>
                <w:sz w:val="16"/>
                <w:szCs w:val="16"/>
              </w:rPr>
              <w:t>-195.0</w:t>
            </w:r>
          </w:p>
        </w:tc>
        <w:tc>
          <w:tcPr>
            <w:tcW w:w="285" w:type="pct"/>
            <w:vAlign w:val="center"/>
          </w:tcPr>
          <w:p w14:paraId="64ED162B" w14:textId="3FE13D48"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i w:val="0"/>
                <w:iCs/>
                <w:color w:val="000000"/>
                <w:sz w:val="16"/>
                <w:szCs w:val="16"/>
              </w:rPr>
            </w:pPr>
            <w:r w:rsidRPr="00697C82">
              <w:rPr>
                <w:b/>
                <w:bCs/>
                <w:i w:val="0"/>
                <w:iCs/>
                <w:color w:val="000000"/>
                <w:sz w:val="16"/>
                <w:szCs w:val="16"/>
              </w:rPr>
              <w:t>-390.0</w:t>
            </w:r>
          </w:p>
        </w:tc>
        <w:tc>
          <w:tcPr>
            <w:tcW w:w="285" w:type="pct"/>
            <w:vAlign w:val="center"/>
          </w:tcPr>
          <w:p w14:paraId="7678603C" w14:textId="1E0EEE6A"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i w:val="0"/>
                <w:iCs/>
                <w:color w:val="000000"/>
                <w:sz w:val="16"/>
                <w:szCs w:val="16"/>
              </w:rPr>
            </w:pPr>
            <w:r w:rsidRPr="00697C82">
              <w:rPr>
                <w:b/>
                <w:bCs/>
                <w:i w:val="0"/>
                <w:iCs/>
                <w:color w:val="000000"/>
                <w:sz w:val="16"/>
                <w:szCs w:val="16"/>
              </w:rPr>
              <w:t>-595.0</w:t>
            </w:r>
          </w:p>
        </w:tc>
        <w:tc>
          <w:tcPr>
            <w:tcW w:w="285" w:type="pct"/>
            <w:vAlign w:val="center"/>
          </w:tcPr>
          <w:p w14:paraId="0310DE3A" w14:textId="21A71418"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i w:val="0"/>
                <w:iCs/>
                <w:color w:val="000000"/>
                <w:sz w:val="16"/>
                <w:szCs w:val="16"/>
              </w:rPr>
            </w:pPr>
            <w:r w:rsidRPr="00697C82">
              <w:rPr>
                <w:b/>
                <w:bCs/>
                <w:i w:val="0"/>
                <w:iCs/>
                <w:color w:val="000000"/>
                <w:sz w:val="16"/>
                <w:szCs w:val="16"/>
              </w:rPr>
              <w:t>-815.0</w:t>
            </w:r>
          </w:p>
        </w:tc>
        <w:tc>
          <w:tcPr>
            <w:tcW w:w="285" w:type="pct"/>
            <w:vAlign w:val="center"/>
          </w:tcPr>
          <w:p w14:paraId="392A176F" w14:textId="58043CD1"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i w:val="0"/>
                <w:iCs/>
                <w:color w:val="000000"/>
                <w:sz w:val="16"/>
                <w:szCs w:val="16"/>
              </w:rPr>
            </w:pPr>
            <w:r w:rsidRPr="00697C82">
              <w:rPr>
                <w:b/>
                <w:bCs/>
                <w:i w:val="0"/>
                <w:iCs/>
                <w:color w:val="000000"/>
                <w:sz w:val="16"/>
                <w:szCs w:val="16"/>
              </w:rPr>
              <w:t>-1,060.0</w:t>
            </w:r>
          </w:p>
        </w:tc>
        <w:tc>
          <w:tcPr>
            <w:tcW w:w="285" w:type="pct"/>
            <w:vAlign w:val="center"/>
          </w:tcPr>
          <w:p w14:paraId="1ED1D84B" w14:textId="7FBAF803"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i w:val="0"/>
                <w:iCs/>
                <w:color w:val="000000"/>
                <w:sz w:val="16"/>
                <w:szCs w:val="16"/>
              </w:rPr>
            </w:pPr>
            <w:r w:rsidRPr="00697C82">
              <w:rPr>
                <w:b/>
                <w:bCs/>
                <w:i w:val="0"/>
                <w:iCs/>
                <w:color w:val="000000"/>
                <w:sz w:val="16"/>
                <w:szCs w:val="16"/>
              </w:rPr>
              <w:t>-1,340.0</w:t>
            </w:r>
          </w:p>
        </w:tc>
        <w:tc>
          <w:tcPr>
            <w:tcW w:w="285" w:type="pct"/>
            <w:vAlign w:val="center"/>
          </w:tcPr>
          <w:p w14:paraId="73636CFD" w14:textId="0DB2BFDB"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i w:val="0"/>
                <w:iCs/>
                <w:color w:val="000000"/>
                <w:sz w:val="16"/>
                <w:szCs w:val="16"/>
              </w:rPr>
            </w:pPr>
            <w:r w:rsidRPr="00697C82">
              <w:rPr>
                <w:b/>
                <w:bCs/>
                <w:i w:val="0"/>
                <w:iCs/>
                <w:color w:val="000000"/>
                <w:sz w:val="16"/>
                <w:szCs w:val="16"/>
              </w:rPr>
              <w:t>-1,640.0</w:t>
            </w:r>
          </w:p>
        </w:tc>
        <w:tc>
          <w:tcPr>
            <w:tcW w:w="285" w:type="pct"/>
            <w:vAlign w:val="center"/>
          </w:tcPr>
          <w:p w14:paraId="48592B82" w14:textId="3DE8DE9C"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i w:val="0"/>
                <w:iCs/>
                <w:color w:val="000000"/>
                <w:sz w:val="16"/>
                <w:szCs w:val="16"/>
              </w:rPr>
            </w:pPr>
            <w:r w:rsidRPr="00697C82">
              <w:rPr>
                <w:b/>
                <w:bCs/>
                <w:i w:val="0"/>
                <w:iCs/>
                <w:color w:val="000000"/>
                <w:sz w:val="16"/>
                <w:szCs w:val="16"/>
              </w:rPr>
              <w:t>-1,970.0</w:t>
            </w:r>
          </w:p>
        </w:tc>
        <w:tc>
          <w:tcPr>
            <w:tcW w:w="285" w:type="pct"/>
            <w:vAlign w:val="center"/>
          </w:tcPr>
          <w:p w14:paraId="1FE6EEF9" w14:textId="10E75C64"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i w:val="0"/>
                <w:iCs/>
                <w:color w:val="000000"/>
                <w:sz w:val="16"/>
                <w:szCs w:val="16"/>
              </w:rPr>
            </w:pPr>
            <w:r w:rsidRPr="00697C82">
              <w:rPr>
                <w:b/>
                <w:bCs/>
                <w:i w:val="0"/>
                <w:iCs/>
                <w:color w:val="000000"/>
                <w:sz w:val="16"/>
                <w:szCs w:val="16"/>
              </w:rPr>
              <w:t>-2,330.0</w:t>
            </w:r>
          </w:p>
        </w:tc>
        <w:tc>
          <w:tcPr>
            <w:tcW w:w="352" w:type="pct"/>
            <w:vAlign w:val="center"/>
          </w:tcPr>
          <w:p w14:paraId="796A8AA3" w14:textId="77ECDA4B"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i w:val="0"/>
                <w:iCs/>
                <w:color w:val="000000"/>
                <w:sz w:val="16"/>
                <w:szCs w:val="16"/>
              </w:rPr>
            </w:pPr>
            <w:r w:rsidRPr="00697C82">
              <w:rPr>
                <w:b/>
                <w:bCs/>
                <w:i w:val="0"/>
                <w:iCs/>
                <w:color w:val="000000"/>
                <w:sz w:val="16"/>
                <w:szCs w:val="16"/>
              </w:rPr>
              <w:t>-635.0</w:t>
            </w:r>
          </w:p>
        </w:tc>
        <w:tc>
          <w:tcPr>
            <w:tcW w:w="347" w:type="pct"/>
            <w:vAlign w:val="center"/>
          </w:tcPr>
          <w:p w14:paraId="07559AA9" w14:textId="4C03FFB2"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i w:val="0"/>
                <w:iCs/>
                <w:color w:val="000000"/>
                <w:sz w:val="16"/>
                <w:szCs w:val="16"/>
              </w:rPr>
            </w:pPr>
            <w:r w:rsidRPr="00697C82">
              <w:rPr>
                <w:b/>
                <w:bCs/>
                <w:i w:val="0"/>
                <w:iCs/>
                <w:color w:val="000000"/>
                <w:sz w:val="16"/>
                <w:szCs w:val="16"/>
              </w:rPr>
              <w:t>-10,385.0</w:t>
            </w:r>
          </w:p>
        </w:tc>
      </w:tr>
      <w:tr w:rsidR="00697C82" w:rsidRPr="005465A4" w14:paraId="67F98831" w14:textId="77777777" w:rsidTr="00873FA7">
        <w:tc>
          <w:tcPr>
            <w:cnfStyle w:val="001000000000" w:firstRow="0" w:lastRow="0" w:firstColumn="1" w:lastColumn="0" w:oddVBand="0" w:evenVBand="0" w:oddHBand="0" w:evenHBand="0" w:firstRowFirstColumn="0" w:firstRowLastColumn="0" w:lastRowFirstColumn="0" w:lastRowLastColumn="0"/>
            <w:tcW w:w="1164" w:type="pct"/>
            <w:shd w:val="clear" w:color="auto" w:fill="A7B2D4" w:themeFill="background2" w:themeFillTint="66"/>
            <w:vAlign w:val="center"/>
          </w:tcPr>
          <w:p w14:paraId="77FE125A" w14:textId="77777777" w:rsidR="00697C82" w:rsidRPr="009F2A5C" w:rsidRDefault="00697C82" w:rsidP="00697C82">
            <w:pPr>
              <w:pStyle w:val="TableText"/>
              <w:keepNext/>
              <w:widowControl w:val="0"/>
              <w:tabs>
                <w:tab w:val="left" w:pos="9356"/>
              </w:tabs>
              <w:spacing w:line="240" w:lineRule="auto"/>
              <w:ind w:left="-57" w:right="-57"/>
              <w:rPr>
                <w:rFonts w:asciiTheme="minorHAnsi" w:hAnsiTheme="minorHAnsi"/>
                <w:b w:val="0"/>
                <w:sz w:val="16"/>
                <w:szCs w:val="16"/>
              </w:rPr>
            </w:pPr>
            <w:r w:rsidRPr="009F2A5C">
              <w:rPr>
                <w:rFonts w:asciiTheme="minorHAnsi" w:hAnsiTheme="minorHAnsi"/>
                <w:sz w:val="16"/>
                <w:szCs w:val="16"/>
              </w:rPr>
              <w:t>Total (including PDI)</w:t>
            </w:r>
          </w:p>
        </w:tc>
        <w:tc>
          <w:tcPr>
            <w:tcW w:w="285" w:type="pct"/>
            <w:shd w:val="clear" w:color="auto" w:fill="A7B2D4" w:themeFill="background2" w:themeFillTint="66"/>
            <w:vAlign w:val="center"/>
          </w:tcPr>
          <w:p w14:paraId="691308FE" w14:textId="3DF562F7" w:rsidR="00697C82" w:rsidRPr="00BE6580"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i w:val="0"/>
                <w:iCs/>
                <w:color w:val="000000"/>
                <w:sz w:val="16"/>
                <w:szCs w:val="16"/>
              </w:rPr>
            </w:pPr>
            <w:r w:rsidRPr="00BE6580">
              <w:rPr>
                <w:rFonts w:cs="Calibri"/>
                <w:b/>
                <w:bCs/>
                <w:i w:val="0"/>
                <w:iCs/>
                <w:color w:val="000000"/>
                <w:sz w:val="16"/>
                <w:szCs w:val="16"/>
              </w:rPr>
              <w:t>-</w:t>
            </w:r>
          </w:p>
        </w:tc>
        <w:tc>
          <w:tcPr>
            <w:tcW w:w="285" w:type="pct"/>
            <w:shd w:val="clear" w:color="auto" w:fill="A7B2D4" w:themeFill="background2" w:themeFillTint="66"/>
            <w:vAlign w:val="center"/>
          </w:tcPr>
          <w:p w14:paraId="1A4CF3AF" w14:textId="3B5BC48D"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i w:val="0"/>
                <w:iCs/>
                <w:color w:val="000000"/>
                <w:sz w:val="16"/>
                <w:szCs w:val="16"/>
              </w:rPr>
            </w:pPr>
            <w:r w:rsidRPr="00697C82">
              <w:rPr>
                <w:b/>
                <w:bCs/>
                <w:i w:val="0"/>
                <w:iCs/>
                <w:color w:val="000000"/>
                <w:sz w:val="16"/>
                <w:szCs w:val="16"/>
              </w:rPr>
              <w:t>-1,622.0</w:t>
            </w:r>
          </w:p>
        </w:tc>
        <w:tc>
          <w:tcPr>
            <w:tcW w:w="285" w:type="pct"/>
            <w:shd w:val="clear" w:color="auto" w:fill="A7B2D4" w:themeFill="background2" w:themeFillTint="66"/>
            <w:vAlign w:val="center"/>
          </w:tcPr>
          <w:p w14:paraId="152D3A46" w14:textId="78B02C21"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i w:val="0"/>
                <w:iCs/>
                <w:color w:val="000000"/>
                <w:sz w:val="16"/>
                <w:szCs w:val="16"/>
              </w:rPr>
            </w:pPr>
            <w:r w:rsidRPr="00697C82">
              <w:rPr>
                <w:b/>
                <w:bCs/>
                <w:i w:val="0"/>
                <w:iCs/>
                <w:color w:val="000000"/>
                <w:sz w:val="16"/>
                <w:szCs w:val="16"/>
              </w:rPr>
              <w:t>-1,643.0</w:t>
            </w:r>
          </w:p>
        </w:tc>
        <w:tc>
          <w:tcPr>
            <w:tcW w:w="285" w:type="pct"/>
            <w:shd w:val="clear" w:color="auto" w:fill="A7B2D4" w:themeFill="background2" w:themeFillTint="66"/>
            <w:vAlign w:val="center"/>
          </w:tcPr>
          <w:p w14:paraId="03213DAA" w14:textId="371240A5"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i w:val="0"/>
                <w:iCs/>
                <w:color w:val="000000"/>
                <w:sz w:val="16"/>
                <w:szCs w:val="16"/>
              </w:rPr>
            </w:pPr>
            <w:r w:rsidRPr="00697C82">
              <w:rPr>
                <w:b/>
                <w:bCs/>
                <w:i w:val="0"/>
                <w:iCs/>
                <w:color w:val="000000"/>
                <w:sz w:val="16"/>
                <w:szCs w:val="16"/>
              </w:rPr>
              <w:t>-1,767.0</w:t>
            </w:r>
          </w:p>
        </w:tc>
        <w:tc>
          <w:tcPr>
            <w:tcW w:w="285" w:type="pct"/>
            <w:shd w:val="clear" w:color="auto" w:fill="A7B2D4" w:themeFill="background2" w:themeFillTint="66"/>
            <w:vAlign w:val="center"/>
          </w:tcPr>
          <w:p w14:paraId="2D475902" w14:textId="0690CCAD"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i w:val="0"/>
                <w:iCs/>
                <w:color w:val="000000"/>
                <w:sz w:val="16"/>
                <w:szCs w:val="16"/>
              </w:rPr>
            </w:pPr>
            <w:r w:rsidRPr="00697C82">
              <w:rPr>
                <w:b/>
                <w:bCs/>
                <w:i w:val="0"/>
                <w:iCs/>
                <w:color w:val="000000"/>
                <w:sz w:val="16"/>
                <w:szCs w:val="16"/>
              </w:rPr>
              <w:t>-754.0</w:t>
            </w:r>
          </w:p>
        </w:tc>
        <w:tc>
          <w:tcPr>
            <w:tcW w:w="285" w:type="pct"/>
            <w:shd w:val="clear" w:color="auto" w:fill="A7B2D4" w:themeFill="background2" w:themeFillTint="66"/>
            <w:vAlign w:val="center"/>
          </w:tcPr>
          <w:p w14:paraId="252E68B0" w14:textId="638F87AD"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i w:val="0"/>
                <w:iCs/>
                <w:color w:val="000000"/>
                <w:sz w:val="16"/>
                <w:szCs w:val="16"/>
              </w:rPr>
            </w:pPr>
            <w:r w:rsidRPr="00697C82">
              <w:rPr>
                <w:b/>
                <w:bCs/>
                <w:i w:val="0"/>
                <w:iCs/>
                <w:color w:val="000000"/>
                <w:sz w:val="16"/>
                <w:szCs w:val="16"/>
              </w:rPr>
              <w:t>-890.0</w:t>
            </w:r>
          </w:p>
        </w:tc>
        <w:tc>
          <w:tcPr>
            <w:tcW w:w="285" w:type="pct"/>
            <w:shd w:val="clear" w:color="auto" w:fill="A7B2D4" w:themeFill="background2" w:themeFillTint="66"/>
            <w:vAlign w:val="center"/>
          </w:tcPr>
          <w:p w14:paraId="0072F2F2" w14:textId="1116A9F6"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i w:val="0"/>
                <w:iCs/>
                <w:color w:val="000000"/>
                <w:sz w:val="16"/>
                <w:szCs w:val="16"/>
              </w:rPr>
            </w:pPr>
            <w:r w:rsidRPr="00697C82">
              <w:rPr>
                <w:b/>
                <w:bCs/>
                <w:i w:val="0"/>
                <w:iCs/>
                <w:color w:val="000000"/>
                <w:sz w:val="16"/>
                <w:szCs w:val="16"/>
              </w:rPr>
              <w:t>-1,045.0</w:t>
            </w:r>
          </w:p>
        </w:tc>
        <w:tc>
          <w:tcPr>
            <w:tcW w:w="285" w:type="pct"/>
            <w:shd w:val="clear" w:color="auto" w:fill="A7B2D4" w:themeFill="background2" w:themeFillTint="66"/>
            <w:vAlign w:val="center"/>
          </w:tcPr>
          <w:p w14:paraId="54DEDA92" w14:textId="19AB59F9"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i w:val="0"/>
                <w:iCs/>
                <w:color w:val="000000"/>
                <w:sz w:val="16"/>
                <w:szCs w:val="16"/>
              </w:rPr>
            </w:pPr>
            <w:r w:rsidRPr="00697C82">
              <w:rPr>
                <w:b/>
                <w:bCs/>
                <w:i w:val="0"/>
                <w:iCs/>
                <w:color w:val="000000"/>
                <w:sz w:val="16"/>
                <w:szCs w:val="16"/>
              </w:rPr>
              <w:t>-1,226.0</w:t>
            </w:r>
          </w:p>
        </w:tc>
        <w:tc>
          <w:tcPr>
            <w:tcW w:w="285" w:type="pct"/>
            <w:shd w:val="clear" w:color="auto" w:fill="A7B2D4" w:themeFill="background2" w:themeFillTint="66"/>
            <w:vAlign w:val="center"/>
          </w:tcPr>
          <w:p w14:paraId="0473F6C6" w14:textId="7086BEEC"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i w:val="0"/>
                <w:iCs/>
                <w:color w:val="000000"/>
                <w:sz w:val="16"/>
                <w:szCs w:val="16"/>
              </w:rPr>
            </w:pPr>
            <w:r w:rsidRPr="00697C82">
              <w:rPr>
                <w:b/>
                <w:bCs/>
                <w:i w:val="0"/>
                <w:iCs/>
                <w:color w:val="000000"/>
                <w:sz w:val="16"/>
                <w:szCs w:val="16"/>
              </w:rPr>
              <w:t>-1,420.0</w:t>
            </w:r>
          </w:p>
        </w:tc>
        <w:tc>
          <w:tcPr>
            <w:tcW w:w="285" w:type="pct"/>
            <w:shd w:val="clear" w:color="auto" w:fill="A7B2D4" w:themeFill="background2" w:themeFillTint="66"/>
            <w:vAlign w:val="center"/>
          </w:tcPr>
          <w:p w14:paraId="6FCEBFCD" w14:textId="63E4FEAE"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i w:val="0"/>
                <w:iCs/>
                <w:color w:val="000000"/>
                <w:sz w:val="16"/>
                <w:szCs w:val="16"/>
              </w:rPr>
            </w:pPr>
            <w:r w:rsidRPr="00697C82">
              <w:rPr>
                <w:b/>
                <w:bCs/>
                <w:i w:val="0"/>
                <w:iCs/>
                <w:color w:val="000000"/>
                <w:sz w:val="16"/>
                <w:szCs w:val="16"/>
              </w:rPr>
              <w:t>-1,636.0</w:t>
            </w:r>
          </w:p>
        </w:tc>
        <w:tc>
          <w:tcPr>
            <w:tcW w:w="285" w:type="pct"/>
            <w:shd w:val="clear" w:color="auto" w:fill="A7B2D4" w:themeFill="background2" w:themeFillTint="66"/>
            <w:vAlign w:val="center"/>
          </w:tcPr>
          <w:p w14:paraId="69A10C50" w14:textId="6B65CD16"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i w:val="0"/>
                <w:iCs/>
                <w:color w:val="000000"/>
                <w:sz w:val="16"/>
                <w:szCs w:val="16"/>
              </w:rPr>
            </w:pPr>
            <w:r w:rsidRPr="00697C82">
              <w:rPr>
                <w:b/>
                <w:bCs/>
                <w:i w:val="0"/>
                <w:iCs/>
                <w:color w:val="000000"/>
                <w:sz w:val="16"/>
                <w:szCs w:val="16"/>
              </w:rPr>
              <w:t>-1,874.0</w:t>
            </w:r>
          </w:p>
        </w:tc>
        <w:tc>
          <w:tcPr>
            <w:tcW w:w="352" w:type="pct"/>
            <w:shd w:val="clear" w:color="auto" w:fill="A7B2D4" w:themeFill="background2" w:themeFillTint="66"/>
            <w:vAlign w:val="center"/>
          </w:tcPr>
          <w:p w14:paraId="6262482E" w14:textId="43E0F009"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i w:val="0"/>
                <w:iCs/>
                <w:color w:val="000000"/>
                <w:sz w:val="16"/>
                <w:szCs w:val="16"/>
              </w:rPr>
            </w:pPr>
            <w:r w:rsidRPr="00697C82">
              <w:rPr>
                <w:b/>
                <w:bCs/>
                <w:i w:val="0"/>
                <w:iCs/>
                <w:color w:val="000000"/>
                <w:sz w:val="16"/>
                <w:szCs w:val="16"/>
              </w:rPr>
              <w:t>-5,032.0</w:t>
            </w:r>
          </w:p>
        </w:tc>
        <w:tc>
          <w:tcPr>
            <w:tcW w:w="347" w:type="pct"/>
            <w:shd w:val="clear" w:color="auto" w:fill="A7B2D4" w:themeFill="background2" w:themeFillTint="66"/>
            <w:vAlign w:val="center"/>
          </w:tcPr>
          <w:p w14:paraId="6F77F4DC" w14:textId="146046AA"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i w:val="0"/>
                <w:iCs/>
                <w:color w:val="000000"/>
                <w:sz w:val="16"/>
                <w:szCs w:val="16"/>
              </w:rPr>
            </w:pPr>
            <w:r w:rsidRPr="00697C82">
              <w:rPr>
                <w:b/>
                <w:bCs/>
                <w:i w:val="0"/>
                <w:iCs/>
                <w:color w:val="000000"/>
                <w:sz w:val="16"/>
                <w:szCs w:val="16"/>
              </w:rPr>
              <w:t>-13,877.0</w:t>
            </w:r>
          </w:p>
        </w:tc>
      </w:tr>
    </w:tbl>
    <w:p w14:paraId="6AEAABC5" w14:textId="77777777" w:rsidR="00C8245D" w:rsidRPr="00CD1811" w:rsidRDefault="00C8245D" w:rsidP="00C8245D">
      <w:pPr>
        <w:pStyle w:val="PRRfootnote2"/>
      </w:pPr>
      <w:r w:rsidRPr="00CD1811">
        <w:t>(a)</w:t>
      </w:r>
      <w:r w:rsidRPr="00CD1811">
        <w:tab/>
      </w:r>
      <w:r w:rsidRPr="00816E26">
        <w:t>A positive number for the underlying cash balance indicates an increase in receipts or a decrease in payments or net capital investment in cash terms.  A negative number for the underlying cash balance indicates a decrease in receipts or an increase in payments or net capital investment in cash terms</w:t>
      </w:r>
      <w:r w:rsidRPr="00CD1811">
        <w:t xml:space="preserve">.  </w:t>
      </w:r>
    </w:p>
    <w:p w14:paraId="4FA48946" w14:textId="6F01CAE9" w:rsidR="00C8245D" w:rsidRDefault="00C8245D" w:rsidP="001165C6">
      <w:pPr>
        <w:pStyle w:val="PRRfootnote2"/>
        <w:numPr>
          <w:ilvl w:val="0"/>
          <w:numId w:val="25"/>
        </w:numPr>
        <w:ind w:left="284" w:hanging="284"/>
      </w:pPr>
      <w:r w:rsidRPr="00CD1811">
        <w:t>Indicates nil.</w:t>
      </w:r>
    </w:p>
    <w:p w14:paraId="32D2498D" w14:textId="73376309" w:rsidR="00697C82" w:rsidRDefault="00697C82">
      <w:pPr>
        <w:spacing w:after="60" w:line="240" w:lineRule="auto"/>
        <w:rPr>
          <w:sz w:val="16"/>
          <w:szCs w:val="16"/>
        </w:rPr>
      </w:pPr>
      <w:r>
        <w:br w:type="page"/>
      </w:r>
    </w:p>
    <w:p w14:paraId="4EFA2B3A" w14:textId="33A47499" w:rsidR="00A43B58" w:rsidRDefault="00A43B58" w:rsidP="00A43B58">
      <w:pPr>
        <w:pStyle w:val="Caption"/>
        <w:widowControl w:val="0"/>
        <w:tabs>
          <w:tab w:val="left" w:pos="9356"/>
        </w:tabs>
        <w:rPr>
          <w:vertAlign w:val="superscript"/>
        </w:rPr>
      </w:pPr>
      <w:r w:rsidRPr="002D239A">
        <w:lastRenderedPageBreak/>
        <w:t xml:space="preserve">Table </w:t>
      </w:r>
      <w:r>
        <w:rPr>
          <w:noProof/>
        </w:rPr>
        <w:fldChar w:fldCharType="begin"/>
      </w:r>
      <w:r>
        <w:rPr>
          <w:noProof/>
        </w:rPr>
        <w:instrText xml:space="preserve"> STYLEREF 8 \s </w:instrText>
      </w:r>
      <w:r>
        <w:rPr>
          <w:noProof/>
        </w:rPr>
        <w:fldChar w:fldCharType="separate"/>
      </w:r>
      <w:r w:rsidR="00223D0E">
        <w:rPr>
          <w:noProof/>
        </w:rPr>
        <w:t>A</w:t>
      </w:r>
      <w:r>
        <w:rPr>
          <w:noProof/>
        </w:rPr>
        <w:fldChar w:fldCharType="end"/>
      </w:r>
      <w:r>
        <w:rPr>
          <w:noProof/>
        </w:rPr>
        <w:t>3</w:t>
      </w:r>
      <w:r w:rsidRPr="002D239A">
        <w:t xml:space="preserve">: </w:t>
      </w:r>
      <w:r>
        <w:rPr>
          <w:noProof/>
        </w:rPr>
        <w:fldChar w:fldCharType="begin"/>
      </w:r>
      <w:r>
        <w:rPr>
          <w:noProof/>
        </w:rPr>
        <w:instrText xml:space="preserve"> STYLEREF  "Name of Proposal"  \* MERGEFORMAT </w:instrText>
      </w:r>
      <w:r>
        <w:rPr>
          <w:noProof/>
        </w:rPr>
        <w:fldChar w:fldCharType="separate"/>
      </w:r>
      <w:r w:rsidR="00223D0E">
        <w:rPr>
          <w:noProof/>
        </w:rPr>
        <w:t>One Million Homes</w:t>
      </w:r>
      <w:r>
        <w:rPr>
          <w:noProof/>
        </w:rPr>
        <w:fldChar w:fldCharType="end"/>
      </w:r>
      <w:r>
        <w:t xml:space="preserve"> – Headline cash balance ($m)</w:t>
      </w:r>
      <w:r>
        <w:rPr>
          <w:vertAlign w:val="superscript"/>
        </w:rPr>
        <w:t>(a)</w:t>
      </w:r>
    </w:p>
    <w:tbl>
      <w:tblPr>
        <w:tblStyle w:val="LightGrid-Accent6"/>
        <w:tblW w:w="4965" w:type="pct"/>
        <w:tblLayout w:type="fixed"/>
        <w:tblLook w:val="0680" w:firstRow="0" w:lastRow="0" w:firstColumn="1" w:lastColumn="0" w:noHBand="1" w:noVBand="1"/>
      </w:tblPr>
      <w:tblGrid>
        <w:gridCol w:w="3365"/>
        <w:gridCol w:w="824"/>
        <w:gridCol w:w="824"/>
        <w:gridCol w:w="824"/>
        <w:gridCol w:w="824"/>
        <w:gridCol w:w="824"/>
        <w:gridCol w:w="824"/>
        <w:gridCol w:w="824"/>
        <w:gridCol w:w="824"/>
        <w:gridCol w:w="824"/>
        <w:gridCol w:w="824"/>
        <w:gridCol w:w="824"/>
        <w:gridCol w:w="1017"/>
        <w:gridCol w:w="1003"/>
      </w:tblGrid>
      <w:tr w:rsidR="00A43B58" w:rsidRPr="009F2A5C" w14:paraId="4B81E5D2" w14:textId="77777777" w:rsidTr="00873FA7">
        <w:tc>
          <w:tcPr>
            <w:cnfStyle w:val="001000000000" w:firstRow="0" w:lastRow="0" w:firstColumn="1" w:lastColumn="0" w:oddVBand="0" w:evenVBand="0" w:oddHBand="0" w:evenHBand="0" w:firstRowFirstColumn="0" w:firstRowLastColumn="0" w:lastRowFirstColumn="0" w:lastRowLastColumn="0"/>
            <w:tcW w:w="1164" w:type="pct"/>
            <w:shd w:val="clear" w:color="auto" w:fill="A7B2D4" w:themeFill="background2" w:themeFillTint="66"/>
            <w:vAlign w:val="center"/>
          </w:tcPr>
          <w:p w14:paraId="6E591F44" w14:textId="77777777" w:rsidR="00A43B58" w:rsidRPr="009F2A5C" w:rsidRDefault="00A43B58" w:rsidP="00873FA7">
            <w:pPr>
              <w:pStyle w:val="TableHeading"/>
              <w:keepLines w:val="0"/>
              <w:widowControl w:val="0"/>
              <w:tabs>
                <w:tab w:val="left" w:pos="9356"/>
              </w:tabs>
              <w:spacing w:line="240" w:lineRule="auto"/>
              <w:ind w:left="-57" w:right="-57"/>
              <w:rPr>
                <w:rFonts w:asciiTheme="minorHAnsi" w:hAnsiTheme="minorHAnsi"/>
                <w:b/>
                <w:sz w:val="16"/>
                <w:szCs w:val="16"/>
              </w:rPr>
            </w:pPr>
          </w:p>
        </w:tc>
        <w:tc>
          <w:tcPr>
            <w:tcW w:w="285" w:type="pct"/>
            <w:shd w:val="clear" w:color="auto" w:fill="A7B2D4" w:themeFill="background2" w:themeFillTint="66"/>
            <w:vAlign w:val="center"/>
          </w:tcPr>
          <w:p w14:paraId="6C1173AE" w14:textId="77777777" w:rsidR="00A43B58" w:rsidRPr="00ED0817" w:rsidRDefault="00A43B58" w:rsidP="00873FA7">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ED0817">
              <w:rPr>
                <w:rFonts w:asciiTheme="minorHAnsi" w:hAnsiTheme="minorHAnsi"/>
                <w:b w:val="0"/>
                <w:sz w:val="16"/>
                <w:szCs w:val="16"/>
              </w:rPr>
              <w:t>2021–22</w:t>
            </w:r>
          </w:p>
        </w:tc>
        <w:tc>
          <w:tcPr>
            <w:tcW w:w="285" w:type="pct"/>
            <w:shd w:val="clear" w:color="auto" w:fill="A7B2D4" w:themeFill="background2" w:themeFillTint="66"/>
            <w:vAlign w:val="center"/>
          </w:tcPr>
          <w:p w14:paraId="748FBD57" w14:textId="77777777" w:rsidR="00A43B58" w:rsidRPr="00ED0817" w:rsidRDefault="00A43B58" w:rsidP="00873FA7">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ED0817">
              <w:rPr>
                <w:rFonts w:asciiTheme="minorHAnsi" w:hAnsiTheme="minorHAnsi"/>
                <w:b w:val="0"/>
                <w:sz w:val="16"/>
                <w:szCs w:val="16"/>
              </w:rPr>
              <w:t>2022–23</w:t>
            </w:r>
          </w:p>
        </w:tc>
        <w:tc>
          <w:tcPr>
            <w:tcW w:w="285" w:type="pct"/>
            <w:shd w:val="clear" w:color="auto" w:fill="A7B2D4" w:themeFill="background2" w:themeFillTint="66"/>
            <w:vAlign w:val="center"/>
          </w:tcPr>
          <w:p w14:paraId="495F986F" w14:textId="77777777" w:rsidR="00A43B58" w:rsidRPr="00ED0817" w:rsidRDefault="00A43B58" w:rsidP="00873FA7">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ED0817">
              <w:rPr>
                <w:rFonts w:asciiTheme="minorHAnsi" w:hAnsiTheme="minorHAnsi"/>
                <w:b w:val="0"/>
                <w:sz w:val="16"/>
                <w:szCs w:val="16"/>
              </w:rPr>
              <w:t>2023–24</w:t>
            </w:r>
          </w:p>
        </w:tc>
        <w:tc>
          <w:tcPr>
            <w:tcW w:w="285" w:type="pct"/>
            <w:shd w:val="clear" w:color="auto" w:fill="A7B2D4" w:themeFill="background2" w:themeFillTint="66"/>
            <w:vAlign w:val="center"/>
          </w:tcPr>
          <w:p w14:paraId="7367AE77" w14:textId="77777777" w:rsidR="00A43B58" w:rsidRPr="00ED0817" w:rsidRDefault="00A43B58" w:rsidP="00873FA7">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ED0817">
              <w:rPr>
                <w:rFonts w:asciiTheme="minorHAnsi" w:hAnsiTheme="minorHAnsi"/>
                <w:b w:val="0"/>
                <w:sz w:val="16"/>
                <w:szCs w:val="16"/>
              </w:rPr>
              <w:t>2024–25</w:t>
            </w:r>
          </w:p>
        </w:tc>
        <w:tc>
          <w:tcPr>
            <w:tcW w:w="285" w:type="pct"/>
            <w:shd w:val="clear" w:color="auto" w:fill="A7B2D4" w:themeFill="background2" w:themeFillTint="66"/>
            <w:vAlign w:val="center"/>
          </w:tcPr>
          <w:p w14:paraId="6B9D0AC2" w14:textId="77777777" w:rsidR="00A43B58" w:rsidRPr="00ED0817" w:rsidRDefault="00A43B58" w:rsidP="00873FA7">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ED0817">
              <w:rPr>
                <w:rFonts w:asciiTheme="minorHAnsi" w:hAnsiTheme="minorHAnsi"/>
                <w:b w:val="0"/>
                <w:sz w:val="16"/>
                <w:szCs w:val="16"/>
              </w:rPr>
              <w:t>2025–26</w:t>
            </w:r>
          </w:p>
        </w:tc>
        <w:tc>
          <w:tcPr>
            <w:tcW w:w="285" w:type="pct"/>
            <w:shd w:val="clear" w:color="auto" w:fill="A7B2D4" w:themeFill="background2" w:themeFillTint="66"/>
            <w:vAlign w:val="center"/>
          </w:tcPr>
          <w:p w14:paraId="02B29450" w14:textId="77777777" w:rsidR="00A43B58" w:rsidRPr="00ED0817" w:rsidRDefault="00A43B58" w:rsidP="00873FA7">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ED0817">
              <w:rPr>
                <w:rFonts w:asciiTheme="minorHAnsi" w:hAnsiTheme="minorHAnsi"/>
                <w:b w:val="0"/>
                <w:sz w:val="16"/>
                <w:szCs w:val="16"/>
              </w:rPr>
              <w:t>2026–27</w:t>
            </w:r>
          </w:p>
        </w:tc>
        <w:tc>
          <w:tcPr>
            <w:tcW w:w="285" w:type="pct"/>
            <w:shd w:val="clear" w:color="auto" w:fill="A7B2D4" w:themeFill="background2" w:themeFillTint="66"/>
            <w:vAlign w:val="center"/>
          </w:tcPr>
          <w:p w14:paraId="17F080D4" w14:textId="77777777" w:rsidR="00A43B58" w:rsidRPr="00ED0817" w:rsidRDefault="00A43B58" w:rsidP="00873FA7">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ED0817">
              <w:rPr>
                <w:rFonts w:asciiTheme="minorHAnsi" w:hAnsiTheme="minorHAnsi"/>
                <w:b w:val="0"/>
                <w:sz w:val="16"/>
                <w:szCs w:val="16"/>
              </w:rPr>
              <w:t>2027–28</w:t>
            </w:r>
          </w:p>
        </w:tc>
        <w:tc>
          <w:tcPr>
            <w:tcW w:w="285" w:type="pct"/>
            <w:shd w:val="clear" w:color="auto" w:fill="A7B2D4" w:themeFill="background2" w:themeFillTint="66"/>
            <w:vAlign w:val="center"/>
          </w:tcPr>
          <w:p w14:paraId="008B0E9A" w14:textId="77777777" w:rsidR="00A43B58" w:rsidRPr="00ED0817" w:rsidRDefault="00A43B58" w:rsidP="00873FA7">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ED0817">
              <w:rPr>
                <w:rFonts w:asciiTheme="minorHAnsi" w:hAnsiTheme="minorHAnsi"/>
                <w:b w:val="0"/>
                <w:sz w:val="16"/>
                <w:szCs w:val="16"/>
              </w:rPr>
              <w:t>2028–29</w:t>
            </w:r>
          </w:p>
        </w:tc>
        <w:tc>
          <w:tcPr>
            <w:tcW w:w="285" w:type="pct"/>
            <w:shd w:val="clear" w:color="auto" w:fill="A7B2D4" w:themeFill="background2" w:themeFillTint="66"/>
            <w:vAlign w:val="center"/>
          </w:tcPr>
          <w:p w14:paraId="71BBDC4B" w14:textId="77777777" w:rsidR="00A43B58" w:rsidRPr="00ED0817" w:rsidRDefault="00A43B58" w:rsidP="00873FA7">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ED0817">
              <w:rPr>
                <w:rFonts w:asciiTheme="minorHAnsi" w:hAnsiTheme="minorHAnsi"/>
                <w:b w:val="0"/>
                <w:sz w:val="16"/>
                <w:szCs w:val="16"/>
              </w:rPr>
              <w:t>202</w:t>
            </w:r>
            <w:r>
              <w:rPr>
                <w:rFonts w:asciiTheme="minorHAnsi" w:hAnsiTheme="minorHAnsi"/>
                <w:b w:val="0"/>
                <w:sz w:val="16"/>
                <w:szCs w:val="16"/>
              </w:rPr>
              <w:t>9</w:t>
            </w:r>
            <w:r w:rsidRPr="00ED0817">
              <w:rPr>
                <w:rFonts w:asciiTheme="minorHAnsi" w:hAnsiTheme="minorHAnsi"/>
                <w:b w:val="0"/>
                <w:sz w:val="16"/>
                <w:szCs w:val="16"/>
              </w:rPr>
              <w:t>–</w:t>
            </w:r>
            <w:r>
              <w:rPr>
                <w:rFonts w:asciiTheme="minorHAnsi" w:hAnsiTheme="minorHAnsi"/>
                <w:b w:val="0"/>
                <w:sz w:val="16"/>
                <w:szCs w:val="16"/>
              </w:rPr>
              <w:t>30</w:t>
            </w:r>
          </w:p>
        </w:tc>
        <w:tc>
          <w:tcPr>
            <w:tcW w:w="285" w:type="pct"/>
            <w:shd w:val="clear" w:color="auto" w:fill="A7B2D4" w:themeFill="background2" w:themeFillTint="66"/>
            <w:vAlign w:val="center"/>
          </w:tcPr>
          <w:p w14:paraId="4EFF2BD9" w14:textId="77777777" w:rsidR="00A43B58" w:rsidRPr="00ED0817" w:rsidRDefault="00A43B58" w:rsidP="00873FA7">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Pr>
                <w:rFonts w:asciiTheme="minorHAnsi" w:hAnsiTheme="minorHAnsi"/>
                <w:b w:val="0"/>
                <w:sz w:val="16"/>
                <w:szCs w:val="16"/>
              </w:rPr>
              <w:t>2030</w:t>
            </w:r>
            <w:r w:rsidRPr="00ED0817">
              <w:rPr>
                <w:rFonts w:asciiTheme="minorHAnsi" w:hAnsiTheme="minorHAnsi"/>
                <w:b w:val="0"/>
                <w:sz w:val="16"/>
                <w:szCs w:val="16"/>
              </w:rPr>
              <w:t>–</w:t>
            </w:r>
            <w:r>
              <w:rPr>
                <w:rFonts w:asciiTheme="minorHAnsi" w:hAnsiTheme="minorHAnsi"/>
                <w:b w:val="0"/>
                <w:sz w:val="16"/>
                <w:szCs w:val="16"/>
              </w:rPr>
              <w:t>31</w:t>
            </w:r>
          </w:p>
        </w:tc>
        <w:tc>
          <w:tcPr>
            <w:tcW w:w="285" w:type="pct"/>
            <w:shd w:val="clear" w:color="auto" w:fill="A7B2D4" w:themeFill="background2" w:themeFillTint="66"/>
            <w:vAlign w:val="center"/>
          </w:tcPr>
          <w:p w14:paraId="2E41F9ED" w14:textId="77777777" w:rsidR="00A43B58" w:rsidRPr="00ED0817" w:rsidRDefault="00A43B58" w:rsidP="00873FA7">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Pr>
                <w:rFonts w:asciiTheme="minorHAnsi" w:hAnsiTheme="minorHAnsi"/>
                <w:b w:val="0"/>
                <w:sz w:val="16"/>
                <w:szCs w:val="16"/>
              </w:rPr>
              <w:t>2031</w:t>
            </w:r>
            <w:r w:rsidRPr="00ED0817">
              <w:rPr>
                <w:rFonts w:asciiTheme="minorHAnsi" w:hAnsiTheme="minorHAnsi"/>
                <w:b w:val="0"/>
                <w:sz w:val="16"/>
                <w:szCs w:val="16"/>
              </w:rPr>
              <w:t>–</w:t>
            </w:r>
            <w:r>
              <w:rPr>
                <w:rFonts w:asciiTheme="minorHAnsi" w:hAnsiTheme="minorHAnsi"/>
                <w:b w:val="0"/>
                <w:sz w:val="16"/>
                <w:szCs w:val="16"/>
              </w:rPr>
              <w:t>32</w:t>
            </w:r>
          </w:p>
        </w:tc>
        <w:tc>
          <w:tcPr>
            <w:tcW w:w="352" w:type="pct"/>
            <w:shd w:val="clear" w:color="auto" w:fill="A7B2D4" w:themeFill="background2" w:themeFillTint="66"/>
            <w:vAlign w:val="center"/>
          </w:tcPr>
          <w:p w14:paraId="341DC7A0" w14:textId="77777777" w:rsidR="00A43B58" w:rsidRPr="00ED0817" w:rsidRDefault="00A43B58" w:rsidP="00873FA7">
            <w:pPr>
              <w:pStyle w:val="TableHeadingRight"/>
              <w:keepLines w:val="0"/>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ED0817">
              <w:rPr>
                <w:rFonts w:asciiTheme="minorHAnsi" w:hAnsiTheme="minorHAnsi"/>
                <w:sz w:val="16"/>
                <w:szCs w:val="16"/>
              </w:rPr>
              <w:t>Total to 202</w:t>
            </w:r>
            <w:r>
              <w:rPr>
                <w:rFonts w:asciiTheme="minorHAnsi" w:hAnsiTheme="minorHAnsi"/>
                <w:sz w:val="16"/>
                <w:szCs w:val="16"/>
              </w:rPr>
              <w:t>4</w:t>
            </w:r>
            <w:r w:rsidRPr="00ED0817">
              <w:rPr>
                <w:rFonts w:asciiTheme="minorHAnsi" w:hAnsiTheme="minorHAnsi"/>
                <w:sz w:val="16"/>
                <w:szCs w:val="16"/>
              </w:rPr>
              <w:t>–2</w:t>
            </w:r>
            <w:r>
              <w:rPr>
                <w:rFonts w:asciiTheme="minorHAnsi" w:hAnsiTheme="minorHAnsi"/>
                <w:sz w:val="16"/>
                <w:szCs w:val="16"/>
              </w:rPr>
              <w:t>5</w:t>
            </w:r>
          </w:p>
        </w:tc>
        <w:tc>
          <w:tcPr>
            <w:tcW w:w="347" w:type="pct"/>
            <w:shd w:val="clear" w:color="auto" w:fill="A7B2D4" w:themeFill="background2" w:themeFillTint="66"/>
            <w:vAlign w:val="center"/>
          </w:tcPr>
          <w:p w14:paraId="75800662" w14:textId="77777777" w:rsidR="00A43B58" w:rsidRPr="00ED0817" w:rsidRDefault="00A43B58" w:rsidP="00873FA7">
            <w:pPr>
              <w:pStyle w:val="TableHeadingRight"/>
              <w:keepLines w:val="0"/>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Pr>
                <w:rFonts w:asciiTheme="minorHAnsi" w:hAnsiTheme="minorHAnsi"/>
                <w:sz w:val="16"/>
                <w:szCs w:val="16"/>
              </w:rPr>
              <w:t>Total to 2031</w:t>
            </w:r>
            <w:r w:rsidRPr="00ED0817">
              <w:rPr>
                <w:rFonts w:asciiTheme="minorHAnsi" w:hAnsiTheme="minorHAnsi"/>
                <w:sz w:val="16"/>
                <w:szCs w:val="16"/>
              </w:rPr>
              <w:t>–</w:t>
            </w:r>
            <w:r>
              <w:rPr>
                <w:rFonts w:asciiTheme="minorHAnsi" w:hAnsiTheme="minorHAnsi"/>
                <w:sz w:val="16"/>
                <w:szCs w:val="16"/>
              </w:rPr>
              <w:t>32</w:t>
            </w:r>
          </w:p>
        </w:tc>
      </w:tr>
      <w:tr w:rsidR="00A43B58" w:rsidRPr="009F2A5C" w14:paraId="2708D839" w14:textId="77777777" w:rsidTr="00873FA7">
        <w:tc>
          <w:tcPr>
            <w:cnfStyle w:val="001000000000" w:firstRow="0" w:lastRow="0" w:firstColumn="1" w:lastColumn="0" w:oddVBand="0" w:evenVBand="0" w:oddHBand="0" w:evenHBand="0" w:firstRowFirstColumn="0" w:firstRowLastColumn="0" w:lastRowFirstColumn="0" w:lastRowLastColumn="0"/>
            <w:tcW w:w="1164" w:type="pct"/>
            <w:tcBorders>
              <w:right w:val="nil"/>
            </w:tcBorders>
            <w:shd w:val="clear" w:color="auto" w:fill="D3D8E9" w:themeFill="background2" w:themeFillTint="33"/>
            <w:vAlign w:val="center"/>
          </w:tcPr>
          <w:p w14:paraId="515A8BD2" w14:textId="7779F384" w:rsidR="00A43B58" w:rsidRPr="009F2A5C" w:rsidRDefault="003707D7" w:rsidP="00873FA7">
            <w:pPr>
              <w:pStyle w:val="TableText"/>
              <w:keepNext/>
              <w:widowControl w:val="0"/>
              <w:tabs>
                <w:tab w:val="left" w:pos="9356"/>
              </w:tabs>
              <w:spacing w:line="240" w:lineRule="auto"/>
              <w:ind w:left="-57" w:right="-57"/>
              <w:rPr>
                <w:rFonts w:asciiTheme="minorHAnsi" w:hAnsiTheme="minorHAnsi"/>
                <w:b w:val="0"/>
                <w:sz w:val="16"/>
                <w:szCs w:val="16"/>
              </w:rPr>
            </w:pPr>
            <w:r>
              <w:rPr>
                <w:rFonts w:asciiTheme="minorHAnsi" w:hAnsiTheme="minorHAnsi"/>
                <w:sz w:val="16"/>
                <w:szCs w:val="16"/>
              </w:rPr>
              <w:t>Non-tax receipts</w:t>
            </w:r>
          </w:p>
        </w:tc>
        <w:tc>
          <w:tcPr>
            <w:tcW w:w="285" w:type="pct"/>
            <w:tcBorders>
              <w:left w:val="nil"/>
              <w:right w:val="nil"/>
            </w:tcBorders>
            <w:shd w:val="clear" w:color="auto" w:fill="D3D8E9" w:themeFill="background2" w:themeFillTint="33"/>
            <w:vAlign w:val="center"/>
          </w:tcPr>
          <w:p w14:paraId="19B2CBA9" w14:textId="77777777" w:rsidR="00A43B58" w:rsidRPr="009F2A5C" w:rsidRDefault="00A43B58"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14:paraId="7B3BDA19" w14:textId="77777777" w:rsidR="00A43B58" w:rsidRPr="009F2A5C" w:rsidRDefault="00A43B58"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14:paraId="422AEAC4" w14:textId="77777777" w:rsidR="00A43B58" w:rsidRPr="009F2A5C" w:rsidRDefault="00A43B58"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14:paraId="037D3A72" w14:textId="77777777" w:rsidR="00A43B58" w:rsidRPr="009F2A5C" w:rsidRDefault="00A43B58"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14:paraId="7637E7B3" w14:textId="77777777" w:rsidR="00A43B58" w:rsidRPr="009F2A5C" w:rsidRDefault="00A43B58"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14:paraId="59C0B862" w14:textId="77777777" w:rsidR="00A43B58" w:rsidRPr="009F2A5C" w:rsidRDefault="00A43B58"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14:paraId="516E7944" w14:textId="77777777" w:rsidR="00A43B58" w:rsidRPr="009F2A5C" w:rsidRDefault="00A43B58"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14:paraId="162F149A" w14:textId="77777777" w:rsidR="00A43B58" w:rsidRPr="009F2A5C" w:rsidRDefault="00A43B58"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14:paraId="273604D4" w14:textId="77777777" w:rsidR="00A43B58" w:rsidRPr="009F2A5C" w:rsidRDefault="00A43B58"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14:paraId="5E640B49" w14:textId="77777777" w:rsidR="00A43B58" w:rsidRPr="009F2A5C" w:rsidRDefault="00A43B58"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14:paraId="3F11DA4B" w14:textId="77777777" w:rsidR="00A43B58" w:rsidRPr="009F2A5C" w:rsidRDefault="00A43B58"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352" w:type="pct"/>
            <w:tcBorders>
              <w:left w:val="nil"/>
              <w:right w:val="nil"/>
            </w:tcBorders>
            <w:shd w:val="clear" w:color="auto" w:fill="D3D8E9" w:themeFill="background2" w:themeFillTint="33"/>
            <w:vAlign w:val="center"/>
          </w:tcPr>
          <w:p w14:paraId="2AF042DE" w14:textId="77777777" w:rsidR="00A43B58" w:rsidRPr="009F2A5C" w:rsidRDefault="00A43B58"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i w:val="0"/>
                <w:sz w:val="16"/>
                <w:szCs w:val="16"/>
              </w:rPr>
            </w:pPr>
          </w:p>
        </w:tc>
        <w:tc>
          <w:tcPr>
            <w:tcW w:w="347" w:type="pct"/>
            <w:tcBorders>
              <w:left w:val="nil"/>
            </w:tcBorders>
            <w:shd w:val="clear" w:color="auto" w:fill="D3D8E9" w:themeFill="background2" w:themeFillTint="33"/>
            <w:vAlign w:val="center"/>
          </w:tcPr>
          <w:p w14:paraId="5E420D66" w14:textId="77777777" w:rsidR="00A43B58" w:rsidRPr="009F2A5C" w:rsidRDefault="00A43B58"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i w:val="0"/>
                <w:sz w:val="16"/>
                <w:szCs w:val="16"/>
              </w:rPr>
            </w:pPr>
          </w:p>
        </w:tc>
      </w:tr>
      <w:tr w:rsidR="00697C82" w:rsidRPr="009F2A5C" w14:paraId="02621B01" w14:textId="77777777" w:rsidTr="00873FA7">
        <w:tc>
          <w:tcPr>
            <w:cnfStyle w:val="001000000000" w:firstRow="0" w:lastRow="0" w:firstColumn="1" w:lastColumn="0" w:oddVBand="0" w:evenVBand="0" w:oddHBand="0" w:evenHBand="0" w:firstRowFirstColumn="0" w:firstRowLastColumn="0" w:lastRowFirstColumn="0" w:lastRowLastColumn="0"/>
            <w:tcW w:w="1164" w:type="pct"/>
            <w:vAlign w:val="center"/>
          </w:tcPr>
          <w:p w14:paraId="51ED9904" w14:textId="7484D591" w:rsidR="00697C82" w:rsidRPr="00BE6580" w:rsidRDefault="00697C82" w:rsidP="00697C82">
            <w:pPr>
              <w:pStyle w:val="TableText"/>
              <w:keepNext/>
              <w:widowControl w:val="0"/>
              <w:tabs>
                <w:tab w:val="left" w:pos="9356"/>
              </w:tabs>
              <w:spacing w:line="240" w:lineRule="auto"/>
              <w:ind w:left="-57" w:right="-57"/>
              <w:rPr>
                <w:rFonts w:asciiTheme="minorHAnsi" w:hAnsiTheme="minorHAnsi"/>
                <w:b w:val="0"/>
                <w:bCs w:val="0"/>
                <w:i/>
                <w:noProof/>
                <w:sz w:val="16"/>
                <w:szCs w:val="16"/>
              </w:rPr>
            </w:pPr>
            <w:r w:rsidRPr="00BE6580">
              <w:rPr>
                <w:rFonts w:cs="Calibri"/>
                <w:b w:val="0"/>
                <w:bCs w:val="0"/>
                <w:i/>
                <w:iCs/>
                <w:color w:val="000000"/>
                <w:sz w:val="16"/>
                <w:szCs w:val="16"/>
              </w:rPr>
              <w:t>Loan</w:t>
            </w:r>
            <w:r>
              <w:rPr>
                <w:rFonts w:cs="Calibri"/>
                <w:b w:val="0"/>
                <w:bCs w:val="0"/>
                <w:i/>
                <w:iCs/>
                <w:color w:val="000000"/>
                <w:sz w:val="16"/>
                <w:szCs w:val="16"/>
              </w:rPr>
              <w:t xml:space="preserve"> </w:t>
            </w:r>
            <w:r w:rsidR="0031690C">
              <w:rPr>
                <w:rFonts w:cs="Calibri"/>
                <w:b w:val="0"/>
                <w:bCs w:val="0"/>
                <w:i/>
                <w:iCs/>
                <w:color w:val="000000"/>
                <w:sz w:val="16"/>
                <w:szCs w:val="16"/>
              </w:rPr>
              <w:t xml:space="preserve">principal </w:t>
            </w:r>
            <w:r w:rsidR="0031690C" w:rsidRPr="00BE6580">
              <w:rPr>
                <w:rFonts w:cs="Calibri"/>
                <w:b w:val="0"/>
                <w:bCs w:val="0"/>
                <w:i/>
                <w:iCs/>
                <w:color w:val="000000"/>
                <w:sz w:val="16"/>
                <w:szCs w:val="16"/>
              </w:rPr>
              <w:t>repayments</w:t>
            </w:r>
          </w:p>
        </w:tc>
        <w:tc>
          <w:tcPr>
            <w:tcW w:w="285" w:type="pct"/>
            <w:vAlign w:val="center"/>
          </w:tcPr>
          <w:p w14:paraId="23140CDE" w14:textId="57BBA891"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697C82">
              <w:rPr>
                <w:color w:val="000000"/>
                <w:sz w:val="16"/>
                <w:szCs w:val="16"/>
              </w:rPr>
              <w:t>-</w:t>
            </w:r>
          </w:p>
        </w:tc>
        <w:tc>
          <w:tcPr>
            <w:tcW w:w="285" w:type="pct"/>
            <w:vAlign w:val="center"/>
          </w:tcPr>
          <w:p w14:paraId="533E5A7E" w14:textId="43C8C8DC"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697C82">
              <w:rPr>
                <w:color w:val="000000"/>
                <w:sz w:val="16"/>
                <w:szCs w:val="16"/>
              </w:rPr>
              <w:t>27.0</w:t>
            </w:r>
          </w:p>
        </w:tc>
        <w:tc>
          <w:tcPr>
            <w:tcW w:w="285" w:type="pct"/>
            <w:vAlign w:val="center"/>
          </w:tcPr>
          <w:p w14:paraId="1A22764F" w14:textId="77A58292"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697C82">
              <w:rPr>
                <w:color w:val="000000"/>
                <w:sz w:val="16"/>
                <w:szCs w:val="16"/>
              </w:rPr>
              <w:t>84.0</w:t>
            </w:r>
          </w:p>
        </w:tc>
        <w:tc>
          <w:tcPr>
            <w:tcW w:w="285" w:type="pct"/>
            <w:vAlign w:val="center"/>
          </w:tcPr>
          <w:p w14:paraId="372162B5" w14:textId="2A60D37F"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697C82">
              <w:rPr>
                <w:color w:val="000000"/>
                <w:sz w:val="16"/>
                <w:szCs w:val="16"/>
              </w:rPr>
              <w:t>144.0</w:t>
            </w:r>
          </w:p>
        </w:tc>
        <w:tc>
          <w:tcPr>
            <w:tcW w:w="285" w:type="pct"/>
            <w:vAlign w:val="center"/>
          </w:tcPr>
          <w:p w14:paraId="16D48177" w14:textId="492BC82C"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697C82">
              <w:rPr>
                <w:color w:val="000000"/>
                <w:sz w:val="16"/>
                <w:szCs w:val="16"/>
              </w:rPr>
              <w:t>205.0</w:t>
            </w:r>
          </w:p>
        </w:tc>
        <w:tc>
          <w:tcPr>
            <w:tcW w:w="285" w:type="pct"/>
            <w:vAlign w:val="center"/>
          </w:tcPr>
          <w:p w14:paraId="71775F2F" w14:textId="1FCE009B"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697C82">
              <w:rPr>
                <w:color w:val="000000"/>
                <w:sz w:val="16"/>
                <w:szCs w:val="16"/>
              </w:rPr>
              <w:t>267.0</w:t>
            </w:r>
          </w:p>
        </w:tc>
        <w:tc>
          <w:tcPr>
            <w:tcW w:w="285" w:type="pct"/>
            <w:vAlign w:val="center"/>
          </w:tcPr>
          <w:p w14:paraId="0B8B8DAE" w14:textId="1677D75E"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697C82">
              <w:rPr>
                <w:color w:val="000000"/>
                <w:sz w:val="16"/>
                <w:szCs w:val="16"/>
              </w:rPr>
              <w:t>330.0</w:t>
            </w:r>
          </w:p>
        </w:tc>
        <w:tc>
          <w:tcPr>
            <w:tcW w:w="285" w:type="pct"/>
            <w:vAlign w:val="center"/>
          </w:tcPr>
          <w:p w14:paraId="03C70C94" w14:textId="1B3A3270"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697C82">
              <w:rPr>
                <w:color w:val="000000"/>
                <w:sz w:val="16"/>
                <w:szCs w:val="16"/>
              </w:rPr>
              <w:t>394.0</w:t>
            </w:r>
          </w:p>
        </w:tc>
        <w:tc>
          <w:tcPr>
            <w:tcW w:w="285" w:type="pct"/>
            <w:vAlign w:val="center"/>
          </w:tcPr>
          <w:p w14:paraId="063A3E5F" w14:textId="70D368C6"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697C82">
              <w:rPr>
                <w:color w:val="000000"/>
                <w:sz w:val="16"/>
                <w:szCs w:val="16"/>
              </w:rPr>
              <w:t>460.0</w:t>
            </w:r>
          </w:p>
        </w:tc>
        <w:tc>
          <w:tcPr>
            <w:tcW w:w="285" w:type="pct"/>
            <w:vAlign w:val="center"/>
          </w:tcPr>
          <w:p w14:paraId="03776342" w14:textId="04949A67"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697C82">
              <w:rPr>
                <w:color w:val="000000"/>
                <w:sz w:val="16"/>
                <w:szCs w:val="16"/>
              </w:rPr>
              <w:t>527.0</w:t>
            </w:r>
          </w:p>
        </w:tc>
        <w:tc>
          <w:tcPr>
            <w:tcW w:w="285" w:type="pct"/>
            <w:vAlign w:val="center"/>
          </w:tcPr>
          <w:p w14:paraId="16279CEB" w14:textId="3A8913B2"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697C82">
              <w:rPr>
                <w:color w:val="000000"/>
                <w:sz w:val="16"/>
                <w:szCs w:val="16"/>
              </w:rPr>
              <w:t>597.0</w:t>
            </w:r>
          </w:p>
        </w:tc>
        <w:tc>
          <w:tcPr>
            <w:tcW w:w="352" w:type="pct"/>
            <w:vAlign w:val="center"/>
          </w:tcPr>
          <w:p w14:paraId="08BB90DB" w14:textId="3FA5E3F8"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sz w:val="16"/>
                <w:szCs w:val="16"/>
              </w:rPr>
            </w:pPr>
            <w:r w:rsidRPr="00697C82">
              <w:rPr>
                <w:b/>
                <w:bCs/>
                <w:color w:val="000000"/>
                <w:sz w:val="16"/>
                <w:szCs w:val="16"/>
              </w:rPr>
              <w:t>255.0</w:t>
            </w:r>
          </w:p>
        </w:tc>
        <w:tc>
          <w:tcPr>
            <w:tcW w:w="347" w:type="pct"/>
            <w:vAlign w:val="center"/>
          </w:tcPr>
          <w:p w14:paraId="1EB0DEDA" w14:textId="1C9796A5"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sz w:val="16"/>
                <w:szCs w:val="16"/>
              </w:rPr>
            </w:pPr>
            <w:r w:rsidRPr="00697C82">
              <w:rPr>
                <w:b/>
                <w:bCs/>
                <w:color w:val="000000"/>
                <w:sz w:val="16"/>
                <w:szCs w:val="16"/>
              </w:rPr>
              <w:t>3,035.0</w:t>
            </w:r>
          </w:p>
        </w:tc>
      </w:tr>
      <w:tr w:rsidR="00697C82" w:rsidRPr="009F2A5C" w14:paraId="1A67AE82" w14:textId="77777777" w:rsidTr="00EA525D">
        <w:tc>
          <w:tcPr>
            <w:cnfStyle w:val="001000000000" w:firstRow="0" w:lastRow="0" w:firstColumn="1" w:lastColumn="0" w:oddVBand="0" w:evenVBand="0" w:oddHBand="0" w:evenHBand="0" w:firstRowFirstColumn="0" w:firstRowLastColumn="0" w:lastRowFirstColumn="0" w:lastRowLastColumn="0"/>
            <w:tcW w:w="1164" w:type="pct"/>
            <w:vAlign w:val="center"/>
          </w:tcPr>
          <w:p w14:paraId="51DB311F" w14:textId="5E1EEA38" w:rsidR="00697C82" w:rsidRPr="00BE6580" w:rsidRDefault="00697C82" w:rsidP="00697C82">
            <w:pPr>
              <w:pStyle w:val="TableText"/>
              <w:keepNext/>
              <w:widowControl w:val="0"/>
              <w:tabs>
                <w:tab w:val="left" w:pos="9356"/>
              </w:tabs>
              <w:spacing w:line="240" w:lineRule="auto"/>
              <w:ind w:left="-57" w:right="-57"/>
              <w:rPr>
                <w:rFonts w:asciiTheme="minorHAnsi" w:hAnsiTheme="minorHAnsi"/>
                <w:b w:val="0"/>
                <w:bCs w:val="0"/>
                <w:i/>
                <w:noProof/>
                <w:sz w:val="16"/>
                <w:szCs w:val="16"/>
                <w:highlight w:val="yellow"/>
              </w:rPr>
            </w:pPr>
            <w:r w:rsidRPr="00BE6580">
              <w:rPr>
                <w:rFonts w:cs="Calibri"/>
                <w:b w:val="0"/>
                <w:bCs w:val="0"/>
                <w:i/>
                <w:iCs/>
                <w:color w:val="000000"/>
                <w:sz w:val="16"/>
                <w:szCs w:val="16"/>
              </w:rPr>
              <w:t>Loan interest received</w:t>
            </w:r>
          </w:p>
        </w:tc>
        <w:tc>
          <w:tcPr>
            <w:tcW w:w="285" w:type="pct"/>
            <w:vAlign w:val="center"/>
          </w:tcPr>
          <w:p w14:paraId="60F85FBB" w14:textId="301DE967"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697C82">
              <w:rPr>
                <w:color w:val="000000"/>
                <w:sz w:val="16"/>
                <w:szCs w:val="16"/>
              </w:rPr>
              <w:t>-</w:t>
            </w:r>
          </w:p>
        </w:tc>
        <w:tc>
          <w:tcPr>
            <w:tcW w:w="285" w:type="pct"/>
            <w:vAlign w:val="center"/>
          </w:tcPr>
          <w:p w14:paraId="337D713C" w14:textId="2F73E470"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697C82">
              <w:rPr>
                <w:color w:val="000000"/>
                <w:sz w:val="16"/>
                <w:szCs w:val="16"/>
              </w:rPr>
              <w:t>35.0</w:t>
            </w:r>
          </w:p>
        </w:tc>
        <w:tc>
          <w:tcPr>
            <w:tcW w:w="285" w:type="pct"/>
            <w:vAlign w:val="center"/>
          </w:tcPr>
          <w:p w14:paraId="6E6DDEA4" w14:textId="2FAFBF0F"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697C82">
              <w:rPr>
                <w:color w:val="000000"/>
                <w:sz w:val="16"/>
                <w:szCs w:val="16"/>
              </w:rPr>
              <w:t>106.0</w:t>
            </w:r>
          </w:p>
        </w:tc>
        <w:tc>
          <w:tcPr>
            <w:tcW w:w="285" w:type="pct"/>
            <w:vAlign w:val="center"/>
          </w:tcPr>
          <w:p w14:paraId="08031D3D" w14:textId="282B7DD8"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697C82">
              <w:rPr>
                <w:color w:val="000000"/>
                <w:sz w:val="16"/>
                <w:szCs w:val="16"/>
              </w:rPr>
              <w:t>177.0</w:t>
            </w:r>
          </w:p>
        </w:tc>
        <w:tc>
          <w:tcPr>
            <w:tcW w:w="285" w:type="pct"/>
            <w:vAlign w:val="center"/>
          </w:tcPr>
          <w:p w14:paraId="7A8550BF" w14:textId="0A859C13"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697C82">
              <w:rPr>
                <w:color w:val="000000"/>
                <w:sz w:val="16"/>
                <w:szCs w:val="16"/>
              </w:rPr>
              <w:t>255.0</w:t>
            </w:r>
          </w:p>
        </w:tc>
        <w:tc>
          <w:tcPr>
            <w:tcW w:w="285" w:type="pct"/>
            <w:vAlign w:val="center"/>
          </w:tcPr>
          <w:p w14:paraId="6777BA4D" w14:textId="7EBDA0F2"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697C82">
              <w:rPr>
                <w:color w:val="000000"/>
                <w:sz w:val="16"/>
                <w:szCs w:val="16"/>
              </w:rPr>
              <w:t>339.0</w:t>
            </w:r>
          </w:p>
        </w:tc>
        <w:tc>
          <w:tcPr>
            <w:tcW w:w="285" w:type="pct"/>
            <w:vAlign w:val="center"/>
          </w:tcPr>
          <w:p w14:paraId="7733132E" w14:textId="6170B3A6"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697C82">
              <w:rPr>
                <w:color w:val="000000"/>
                <w:sz w:val="16"/>
                <w:szCs w:val="16"/>
              </w:rPr>
              <w:t>430.0</w:t>
            </w:r>
          </w:p>
        </w:tc>
        <w:tc>
          <w:tcPr>
            <w:tcW w:w="285" w:type="pct"/>
            <w:vAlign w:val="center"/>
          </w:tcPr>
          <w:p w14:paraId="7D73CB89" w14:textId="523C5E25"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697C82">
              <w:rPr>
                <w:color w:val="000000"/>
                <w:sz w:val="16"/>
                <w:szCs w:val="16"/>
              </w:rPr>
              <w:t>529.0</w:t>
            </w:r>
          </w:p>
        </w:tc>
        <w:tc>
          <w:tcPr>
            <w:tcW w:w="285" w:type="pct"/>
            <w:vAlign w:val="center"/>
          </w:tcPr>
          <w:p w14:paraId="5E54427A" w14:textId="38B5769A"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697C82">
              <w:rPr>
                <w:color w:val="000000"/>
                <w:sz w:val="16"/>
                <w:szCs w:val="16"/>
              </w:rPr>
              <w:t>635.0</w:t>
            </w:r>
          </w:p>
        </w:tc>
        <w:tc>
          <w:tcPr>
            <w:tcW w:w="285" w:type="pct"/>
            <w:vAlign w:val="center"/>
          </w:tcPr>
          <w:p w14:paraId="618717F6" w14:textId="07DC8121"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697C82">
              <w:rPr>
                <w:color w:val="000000"/>
                <w:sz w:val="16"/>
                <w:szCs w:val="16"/>
              </w:rPr>
              <w:t>749.0</w:t>
            </w:r>
          </w:p>
        </w:tc>
        <w:tc>
          <w:tcPr>
            <w:tcW w:w="285" w:type="pct"/>
            <w:vAlign w:val="center"/>
          </w:tcPr>
          <w:p w14:paraId="16AF29D0" w14:textId="3A196381"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697C82">
              <w:rPr>
                <w:color w:val="000000"/>
                <w:sz w:val="16"/>
                <w:szCs w:val="16"/>
              </w:rPr>
              <w:t>871.0</w:t>
            </w:r>
          </w:p>
        </w:tc>
        <w:tc>
          <w:tcPr>
            <w:tcW w:w="352" w:type="pct"/>
            <w:vAlign w:val="center"/>
          </w:tcPr>
          <w:p w14:paraId="58E3C430" w14:textId="5A12B7BB"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color w:val="000000"/>
                <w:sz w:val="16"/>
                <w:szCs w:val="16"/>
              </w:rPr>
            </w:pPr>
            <w:r w:rsidRPr="00697C82">
              <w:rPr>
                <w:b/>
                <w:bCs/>
                <w:color w:val="000000"/>
                <w:sz w:val="16"/>
                <w:szCs w:val="16"/>
              </w:rPr>
              <w:t>318.0</w:t>
            </w:r>
          </w:p>
        </w:tc>
        <w:tc>
          <w:tcPr>
            <w:tcW w:w="347" w:type="pct"/>
            <w:vAlign w:val="center"/>
          </w:tcPr>
          <w:p w14:paraId="34EA450C" w14:textId="076C5356"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color w:val="000000"/>
                <w:sz w:val="16"/>
                <w:szCs w:val="16"/>
              </w:rPr>
            </w:pPr>
            <w:r w:rsidRPr="00697C82">
              <w:rPr>
                <w:b/>
                <w:bCs/>
                <w:color w:val="000000"/>
                <w:sz w:val="16"/>
                <w:szCs w:val="16"/>
              </w:rPr>
              <w:t>4,126.0</w:t>
            </w:r>
          </w:p>
        </w:tc>
      </w:tr>
      <w:tr w:rsidR="00697C82" w:rsidRPr="009F2A5C" w14:paraId="6761C615" w14:textId="77777777" w:rsidTr="00873FA7">
        <w:tc>
          <w:tcPr>
            <w:cnfStyle w:val="001000000000" w:firstRow="0" w:lastRow="0" w:firstColumn="1" w:lastColumn="0" w:oddVBand="0" w:evenVBand="0" w:oddHBand="0" w:evenHBand="0" w:firstRowFirstColumn="0" w:firstRowLastColumn="0" w:lastRowFirstColumn="0" w:lastRowLastColumn="0"/>
            <w:tcW w:w="1164" w:type="pct"/>
            <w:vAlign w:val="center"/>
          </w:tcPr>
          <w:p w14:paraId="3892F764" w14:textId="48935EFA" w:rsidR="00697C82" w:rsidRPr="009F2A5C" w:rsidRDefault="00697C82" w:rsidP="00697C82">
            <w:pPr>
              <w:pStyle w:val="TableText"/>
              <w:keepNext/>
              <w:widowControl w:val="0"/>
              <w:tabs>
                <w:tab w:val="left" w:pos="9356"/>
              </w:tabs>
              <w:spacing w:line="240" w:lineRule="auto"/>
              <w:ind w:left="-57" w:right="-57"/>
              <w:rPr>
                <w:rFonts w:asciiTheme="minorHAnsi" w:hAnsiTheme="minorHAnsi"/>
                <w:b w:val="0"/>
                <w:sz w:val="16"/>
                <w:szCs w:val="16"/>
              </w:rPr>
            </w:pPr>
            <w:r w:rsidRPr="009F2A5C">
              <w:rPr>
                <w:rFonts w:asciiTheme="minorHAnsi" w:hAnsiTheme="minorHAnsi"/>
                <w:sz w:val="16"/>
                <w:szCs w:val="16"/>
              </w:rPr>
              <w:t xml:space="preserve">Total – </w:t>
            </w:r>
            <w:r>
              <w:rPr>
                <w:rFonts w:asciiTheme="minorHAnsi" w:hAnsiTheme="minorHAnsi"/>
                <w:sz w:val="16"/>
                <w:szCs w:val="16"/>
              </w:rPr>
              <w:t xml:space="preserve">non-tax </w:t>
            </w:r>
            <w:r w:rsidRPr="009F2A5C">
              <w:rPr>
                <w:rFonts w:asciiTheme="minorHAnsi" w:hAnsiTheme="minorHAnsi"/>
                <w:sz w:val="16"/>
                <w:szCs w:val="16"/>
              </w:rPr>
              <w:t>receipts</w:t>
            </w:r>
          </w:p>
        </w:tc>
        <w:tc>
          <w:tcPr>
            <w:tcW w:w="285" w:type="pct"/>
            <w:vAlign w:val="center"/>
          </w:tcPr>
          <w:p w14:paraId="7929864D" w14:textId="6D0A9CE9" w:rsidR="00697C82" w:rsidRPr="008773A4" w:rsidRDefault="00697C82" w:rsidP="00697C8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8773A4">
              <w:rPr>
                <w:rFonts w:cs="Calibri"/>
                <w:b/>
                <w:bCs/>
                <w:color w:val="000000"/>
                <w:sz w:val="16"/>
                <w:szCs w:val="16"/>
              </w:rPr>
              <w:t>-</w:t>
            </w:r>
          </w:p>
        </w:tc>
        <w:tc>
          <w:tcPr>
            <w:tcW w:w="285" w:type="pct"/>
            <w:vAlign w:val="center"/>
          </w:tcPr>
          <w:p w14:paraId="4912230C" w14:textId="608D6D8E" w:rsidR="00697C82" w:rsidRPr="008773A4" w:rsidRDefault="00697C82" w:rsidP="00697C8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8773A4">
              <w:rPr>
                <w:b/>
                <w:bCs/>
                <w:color w:val="000000"/>
                <w:sz w:val="16"/>
                <w:szCs w:val="16"/>
              </w:rPr>
              <w:t>62.0</w:t>
            </w:r>
          </w:p>
        </w:tc>
        <w:tc>
          <w:tcPr>
            <w:tcW w:w="285" w:type="pct"/>
            <w:vAlign w:val="center"/>
          </w:tcPr>
          <w:p w14:paraId="57D74C90" w14:textId="5BEABB00" w:rsidR="00697C82" w:rsidRPr="008773A4" w:rsidRDefault="00697C82" w:rsidP="00697C8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8773A4">
              <w:rPr>
                <w:b/>
                <w:bCs/>
                <w:color w:val="000000"/>
                <w:sz w:val="16"/>
                <w:szCs w:val="16"/>
              </w:rPr>
              <w:t>190.0</w:t>
            </w:r>
          </w:p>
        </w:tc>
        <w:tc>
          <w:tcPr>
            <w:tcW w:w="285" w:type="pct"/>
            <w:vAlign w:val="center"/>
          </w:tcPr>
          <w:p w14:paraId="79A11BE8" w14:textId="1A7B57FC" w:rsidR="00697C82" w:rsidRPr="008773A4" w:rsidRDefault="00697C82" w:rsidP="00697C8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8773A4">
              <w:rPr>
                <w:b/>
                <w:bCs/>
                <w:color w:val="000000"/>
                <w:sz w:val="16"/>
                <w:szCs w:val="16"/>
              </w:rPr>
              <w:t>321.0</w:t>
            </w:r>
          </w:p>
        </w:tc>
        <w:tc>
          <w:tcPr>
            <w:tcW w:w="285" w:type="pct"/>
            <w:vAlign w:val="center"/>
          </w:tcPr>
          <w:p w14:paraId="34B88D31" w14:textId="080D7BBC" w:rsidR="00697C82" w:rsidRPr="008773A4" w:rsidRDefault="00697C82" w:rsidP="00697C8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8773A4">
              <w:rPr>
                <w:b/>
                <w:bCs/>
                <w:color w:val="000000"/>
                <w:sz w:val="16"/>
                <w:szCs w:val="16"/>
              </w:rPr>
              <w:t>460.0</w:t>
            </w:r>
          </w:p>
        </w:tc>
        <w:tc>
          <w:tcPr>
            <w:tcW w:w="285" w:type="pct"/>
            <w:vAlign w:val="center"/>
          </w:tcPr>
          <w:p w14:paraId="270D58A9" w14:textId="58CF992F" w:rsidR="00697C82" w:rsidRPr="008773A4" w:rsidRDefault="00697C82" w:rsidP="00697C8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8773A4">
              <w:rPr>
                <w:b/>
                <w:bCs/>
                <w:color w:val="000000"/>
                <w:sz w:val="16"/>
                <w:szCs w:val="16"/>
              </w:rPr>
              <w:t>606.0</w:t>
            </w:r>
          </w:p>
        </w:tc>
        <w:tc>
          <w:tcPr>
            <w:tcW w:w="285" w:type="pct"/>
            <w:vAlign w:val="center"/>
          </w:tcPr>
          <w:p w14:paraId="460F064A" w14:textId="5653EBE2" w:rsidR="00697C82" w:rsidRPr="008773A4" w:rsidRDefault="00697C82" w:rsidP="00697C8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8773A4">
              <w:rPr>
                <w:b/>
                <w:bCs/>
                <w:color w:val="000000"/>
                <w:sz w:val="16"/>
                <w:szCs w:val="16"/>
              </w:rPr>
              <w:t>760.0</w:t>
            </w:r>
          </w:p>
        </w:tc>
        <w:tc>
          <w:tcPr>
            <w:tcW w:w="285" w:type="pct"/>
            <w:vAlign w:val="center"/>
          </w:tcPr>
          <w:p w14:paraId="497115E1" w14:textId="325DD707" w:rsidR="00697C82" w:rsidRPr="008773A4" w:rsidRDefault="00697C82" w:rsidP="00697C8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8773A4">
              <w:rPr>
                <w:b/>
                <w:bCs/>
                <w:color w:val="000000"/>
                <w:sz w:val="16"/>
                <w:szCs w:val="16"/>
              </w:rPr>
              <w:t>923.0</w:t>
            </w:r>
          </w:p>
        </w:tc>
        <w:tc>
          <w:tcPr>
            <w:tcW w:w="285" w:type="pct"/>
            <w:vAlign w:val="center"/>
          </w:tcPr>
          <w:p w14:paraId="12614024" w14:textId="24800ECD" w:rsidR="00697C82" w:rsidRPr="008773A4" w:rsidRDefault="00697C82" w:rsidP="00697C8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8773A4">
              <w:rPr>
                <w:b/>
                <w:bCs/>
                <w:color w:val="000000"/>
                <w:sz w:val="16"/>
                <w:szCs w:val="16"/>
              </w:rPr>
              <w:t>1,095.0</w:t>
            </w:r>
          </w:p>
        </w:tc>
        <w:tc>
          <w:tcPr>
            <w:tcW w:w="285" w:type="pct"/>
            <w:vAlign w:val="center"/>
          </w:tcPr>
          <w:p w14:paraId="37E67208" w14:textId="0A5809BB" w:rsidR="00697C82" w:rsidRPr="008773A4" w:rsidRDefault="00697C82" w:rsidP="00697C8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8773A4">
              <w:rPr>
                <w:b/>
                <w:bCs/>
                <w:color w:val="000000"/>
                <w:sz w:val="16"/>
                <w:szCs w:val="16"/>
              </w:rPr>
              <w:t>1,276.0</w:t>
            </w:r>
          </w:p>
        </w:tc>
        <w:tc>
          <w:tcPr>
            <w:tcW w:w="285" w:type="pct"/>
            <w:vAlign w:val="center"/>
          </w:tcPr>
          <w:p w14:paraId="1EB1654A" w14:textId="6911F921" w:rsidR="00697C82" w:rsidRPr="008773A4" w:rsidRDefault="00697C82" w:rsidP="00697C8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8773A4">
              <w:rPr>
                <w:b/>
                <w:bCs/>
                <w:color w:val="000000"/>
                <w:sz w:val="16"/>
                <w:szCs w:val="16"/>
              </w:rPr>
              <w:t>1,468.0</w:t>
            </w:r>
          </w:p>
        </w:tc>
        <w:tc>
          <w:tcPr>
            <w:tcW w:w="352" w:type="pct"/>
            <w:vAlign w:val="center"/>
          </w:tcPr>
          <w:p w14:paraId="16878D32" w14:textId="081466E3" w:rsidR="00697C82" w:rsidRPr="008773A4"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bCs/>
                <w:i w:val="0"/>
                <w:noProof/>
                <w:sz w:val="16"/>
                <w:szCs w:val="16"/>
              </w:rPr>
            </w:pPr>
            <w:r w:rsidRPr="008773A4">
              <w:rPr>
                <w:b/>
                <w:bCs/>
                <w:i w:val="0"/>
                <w:color w:val="000000"/>
                <w:sz w:val="16"/>
                <w:szCs w:val="16"/>
              </w:rPr>
              <w:t>573.0</w:t>
            </w:r>
          </w:p>
        </w:tc>
        <w:tc>
          <w:tcPr>
            <w:tcW w:w="347" w:type="pct"/>
            <w:vAlign w:val="center"/>
          </w:tcPr>
          <w:p w14:paraId="69406B50" w14:textId="21BC77DA" w:rsidR="00697C82" w:rsidRPr="008773A4"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bCs/>
                <w:i w:val="0"/>
                <w:noProof/>
                <w:sz w:val="16"/>
                <w:szCs w:val="16"/>
              </w:rPr>
            </w:pPr>
            <w:r w:rsidRPr="008773A4">
              <w:rPr>
                <w:b/>
                <w:bCs/>
                <w:i w:val="0"/>
                <w:color w:val="000000"/>
                <w:sz w:val="16"/>
                <w:szCs w:val="16"/>
              </w:rPr>
              <w:t>7,161.0</w:t>
            </w:r>
          </w:p>
        </w:tc>
      </w:tr>
      <w:tr w:rsidR="00A43B58" w:rsidRPr="009F2A5C" w14:paraId="54BB7F6F" w14:textId="77777777" w:rsidTr="00873FA7">
        <w:tc>
          <w:tcPr>
            <w:cnfStyle w:val="001000000000" w:firstRow="0" w:lastRow="0" w:firstColumn="1" w:lastColumn="0" w:oddVBand="0" w:evenVBand="0" w:oddHBand="0" w:evenHBand="0" w:firstRowFirstColumn="0" w:firstRowLastColumn="0" w:lastRowFirstColumn="0" w:lastRowLastColumn="0"/>
            <w:tcW w:w="1164" w:type="pct"/>
            <w:tcBorders>
              <w:bottom w:val="single" w:sz="8" w:space="0" w:color="788183" w:themeColor="accent6"/>
              <w:right w:val="nil"/>
            </w:tcBorders>
            <w:shd w:val="clear" w:color="auto" w:fill="D3D8E9" w:themeFill="background2" w:themeFillTint="33"/>
            <w:vAlign w:val="center"/>
          </w:tcPr>
          <w:p w14:paraId="2CF914A8" w14:textId="77777777" w:rsidR="00A43B58" w:rsidRPr="009F2A5C" w:rsidRDefault="00A43B58" w:rsidP="00873FA7">
            <w:pPr>
              <w:pStyle w:val="TableText"/>
              <w:keepNext/>
              <w:widowControl w:val="0"/>
              <w:tabs>
                <w:tab w:val="left" w:pos="9356"/>
              </w:tabs>
              <w:spacing w:line="240" w:lineRule="auto"/>
              <w:ind w:left="-57" w:right="-57"/>
              <w:rPr>
                <w:rFonts w:asciiTheme="minorHAnsi" w:hAnsiTheme="minorHAnsi"/>
                <w:b w:val="0"/>
                <w:sz w:val="16"/>
                <w:szCs w:val="16"/>
              </w:rPr>
            </w:pPr>
            <w:r w:rsidRPr="009F2A5C">
              <w:rPr>
                <w:rFonts w:asciiTheme="minorHAnsi" w:hAnsiTheme="minorHAnsi"/>
                <w:sz w:val="16"/>
                <w:szCs w:val="16"/>
              </w:rPr>
              <w:t>Payments</w:t>
            </w:r>
          </w:p>
        </w:tc>
        <w:tc>
          <w:tcPr>
            <w:tcW w:w="285" w:type="pct"/>
            <w:tcBorders>
              <w:left w:val="nil"/>
              <w:bottom w:val="single" w:sz="8" w:space="0" w:color="788183" w:themeColor="accent6"/>
              <w:right w:val="nil"/>
            </w:tcBorders>
            <w:shd w:val="clear" w:color="auto" w:fill="D3D8E9" w:themeFill="background2" w:themeFillTint="33"/>
            <w:vAlign w:val="center"/>
          </w:tcPr>
          <w:p w14:paraId="6A9A42A0" w14:textId="77777777" w:rsidR="00A43B58" w:rsidRPr="009F2A5C" w:rsidRDefault="00A43B58"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14:paraId="3AFAECE9" w14:textId="77777777" w:rsidR="00A43B58" w:rsidRPr="009F2A5C" w:rsidRDefault="00A43B58"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14:paraId="475F78FE" w14:textId="77777777" w:rsidR="00A43B58" w:rsidRPr="009F2A5C" w:rsidRDefault="00A43B58"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14:paraId="34B173A7" w14:textId="77777777" w:rsidR="00A43B58" w:rsidRPr="009F2A5C" w:rsidRDefault="00A43B58"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14:paraId="16AE9D2B" w14:textId="77777777" w:rsidR="00A43B58" w:rsidRPr="009F2A5C" w:rsidRDefault="00A43B58"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14:paraId="43D049BF" w14:textId="77777777" w:rsidR="00A43B58" w:rsidRPr="009F2A5C" w:rsidRDefault="00A43B58"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14:paraId="28A9F709" w14:textId="77777777" w:rsidR="00A43B58" w:rsidRPr="009F2A5C" w:rsidRDefault="00A43B58"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14:paraId="1B76D529" w14:textId="77777777" w:rsidR="00A43B58" w:rsidRPr="009F2A5C" w:rsidRDefault="00A43B58"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14:paraId="38DC44E9" w14:textId="77777777" w:rsidR="00A43B58" w:rsidRPr="009F2A5C" w:rsidRDefault="00A43B58"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14:paraId="754C6F44" w14:textId="77777777" w:rsidR="00A43B58" w:rsidRPr="009F2A5C" w:rsidRDefault="00A43B58"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14:paraId="10556EA1" w14:textId="77777777" w:rsidR="00A43B58" w:rsidRPr="009F2A5C" w:rsidRDefault="00A43B58"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352" w:type="pct"/>
            <w:tcBorders>
              <w:left w:val="nil"/>
              <w:bottom w:val="single" w:sz="8" w:space="0" w:color="788183" w:themeColor="accent6"/>
              <w:right w:val="nil"/>
            </w:tcBorders>
            <w:shd w:val="clear" w:color="auto" w:fill="D3D8E9" w:themeFill="background2" w:themeFillTint="33"/>
            <w:vAlign w:val="center"/>
          </w:tcPr>
          <w:p w14:paraId="3881D1C2" w14:textId="77777777" w:rsidR="00A43B58" w:rsidRPr="00111CBE" w:rsidRDefault="00A43B58"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bCs/>
                <w:i w:val="0"/>
                <w:sz w:val="16"/>
                <w:szCs w:val="16"/>
              </w:rPr>
            </w:pPr>
          </w:p>
        </w:tc>
        <w:tc>
          <w:tcPr>
            <w:tcW w:w="347" w:type="pct"/>
            <w:tcBorders>
              <w:left w:val="nil"/>
            </w:tcBorders>
            <w:shd w:val="clear" w:color="auto" w:fill="D3D8E9" w:themeFill="background2" w:themeFillTint="33"/>
            <w:vAlign w:val="center"/>
          </w:tcPr>
          <w:p w14:paraId="6758CCF3" w14:textId="77777777" w:rsidR="00A43B58" w:rsidRPr="00111CBE" w:rsidRDefault="00A43B58"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bCs/>
                <w:i w:val="0"/>
                <w:sz w:val="16"/>
                <w:szCs w:val="16"/>
              </w:rPr>
            </w:pPr>
          </w:p>
        </w:tc>
      </w:tr>
      <w:tr w:rsidR="00A43B58" w:rsidRPr="009F2A5C" w14:paraId="6470AB29" w14:textId="77777777" w:rsidTr="00873FA7">
        <w:tc>
          <w:tcPr>
            <w:cnfStyle w:val="001000000000" w:firstRow="0" w:lastRow="0" w:firstColumn="1" w:lastColumn="0" w:oddVBand="0" w:evenVBand="0" w:oddHBand="0" w:evenHBand="0" w:firstRowFirstColumn="0" w:firstRowLastColumn="0" w:lastRowFirstColumn="0" w:lastRowLastColumn="0"/>
            <w:tcW w:w="1164" w:type="pct"/>
            <w:tcBorders>
              <w:right w:val="nil"/>
            </w:tcBorders>
            <w:vAlign w:val="center"/>
          </w:tcPr>
          <w:p w14:paraId="3814BA83" w14:textId="77777777" w:rsidR="00A43B58" w:rsidRPr="00C14765" w:rsidRDefault="00A43B58" w:rsidP="00873FA7">
            <w:pPr>
              <w:pStyle w:val="TableText"/>
              <w:keepNext/>
              <w:widowControl w:val="0"/>
              <w:tabs>
                <w:tab w:val="left" w:pos="9356"/>
              </w:tabs>
              <w:spacing w:line="240" w:lineRule="auto"/>
              <w:ind w:left="-57" w:right="-57"/>
              <w:rPr>
                <w:rFonts w:asciiTheme="minorHAnsi" w:hAnsiTheme="minorHAnsi"/>
                <w:b w:val="0"/>
                <w:i/>
                <w:sz w:val="16"/>
                <w:szCs w:val="16"/>
              </w:rPr>
            </w:pPr>
            <w:r w:rsidRPr="00C14765">
              <w:rPr>
                <w:rFonts w:asciiTheme="minorHAnsi" w:hAnsiTheme="minorHAnsi"/>
                <w:i/>
                <w:sz w:val="16"/>
                <w:szCs w:val="16"/>
              </w:rPr>
              <w:t>Administered</w:t>
            </w:r>
          </w:p>
        </w:tc>
        <w:tc>
          <w:tcPr>
            <w:tcW w:w="285" w:type="pct"/>
            <w:tcBorders>
              <w:left w:val="nil"/>
              <w:bottom w:val="single" w:sz="8" w:space="0" w:color="788183" w:themeColor="accent6"/>
              <w:right w:val="nil"/>
            </w:tcBorders>
            <w:vAlign w:val="center"/>
          </w:tcPr>
          <w:p w14:paraId="0E4410BB" w14:textId="77777777" w:rsidR="00A43B58" w:rsidRPr="009F2A5C" w:rsidRDefault="00A43B58"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c>
          <w:tcPr>
            <w:tcW w:w="285" w:type="pct"/>
            <w:tcBorders>
              <w:left w:val="nil"/>
              <w:bottom w:val="single" w:sz="8" w:space="0" w:color="788183" w:themeColor="accent6"/>
              <w:right w:val="nil"/>
            </w:tcBorders>
            <w:vAlign w:val="center"/>
          </w:tcPr>
          <w:p w14:paraId="644280F1" w14:textId="77777777" w:rsidR="00A43B58" w:rsidRPr="009F2A5C" w:rsidRDefault="00A43B58"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c>
          <w:tcPr>
            <w:tcW w:w="285" w:type="pct"/>
            <w:tcBorders>
              <w:left w:val="nil"/>
              <w:bottom w:val="single" w:sz="8" w:space="0" w:color="788183" w:themeColor="accent6"/>
              <w:right w:val="nil"/>
            </w:tcBorders>
            <w:vAlign w:val="center"/>
          </w:tcPr>
          <w:p w14:paraId="6659816E" w14:textId="77777777" w:rsidR="00A43B58" w:rsidRPr="009F2A5C" w:rsidRDefault="00A43B58"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c>
          <w:tcPr>
            <w:tcW w:w="285" w:type="pct"/>
            <w:tcBorders>
              <w:left w:val="nil"/>
              <w:bottom w:val="single" w:sz="8" w:space="0" w:color="788183" w:themeColor="accent6"/>
              <w:right w:val="nil"/>
            </w:tcBorders>
            <w:vAlign w:val="center"/>
          </w:tcPr>
          <w:p w14:paraId="12C737AC" w14:textId="77777777" w:rsidR="00A43B58" w:rsidRPr="009F2A5C" w:rsidRDefault="00A43B58"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c>
          <w:tcPr>
            <w:tcW w:w="285" w:type="pct"/>
            <w:tcBorders>
              <w:left w:val="nil"/>
              <w:bottom w:val="single" w:sz="8" w:space="0" w:color="788183" w:themeColor="accent6"/>
              <w:right w:val="nil"/>
            </w:tcBorders>
            <w:vAlign w:val="center"/>
          </w:tcPr>
          <w:p w14:paraId="7FAF8BBC" w14:textId="77777777" w:rsidR="00A43B58" w:rsidRPr="009F2A5C" w:rsidRDefault="00A43B58"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c>
          <w:tcPr>
            <w:tcW w:w="285" w:type="pct"/>
            <w:tcBorders>
              <w:left w:val="nil"/>
              <w:bottom w:val="single" w:sz="8" w:space="0" w:color="788183" w:themeColor="accent6"/>
              <w:right w:val="nil"/>
            </w:tcBorders>
            <w:vAlign w:val="center"/>
          </w:tcPr>
          <w:p w14:paraId="0C90ABBA" w14:textId="77777777" w:rsidR="00A43B58" w:rsidRPr="009F2A5C" w:rsidRDefault="00A43B58"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c>
          <w:tcPr>
            <w:tcW w:w="285" w:type="pct"/>
            <w:tcBorders>
              <w:left w:val="nil"/>
              <w:bottom w:val="single" w:sz="8" w:space="0" w:color="788183" w:themeColor="accent6"/>
              <w:right w:val="nil"/>
            </w:tcBorders>
            <w:vAlign w:val="center"/>
          </w:tcPr>
          <w:p w14:paraId="2518BEF0" w14:textId="77777777" w:rsidR="00A43B58" w:rsidRPr="009F2A5C" w:rsidRDefault="00A43B58"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c>
          <w:tcPr>
            <w:tcW w:w="285" w:type="pct"/>
            <w:tcBorders>
              <w:left w:val="nil"/>
              <w:bottom w:val="single" w:sz="8" w:space="0" w:color="788183" w:themeColor="accent6"/>
              <w:right w:val="nil"/>
            </w:tcBorders>
            <w:vAlign w:val="center"/>
          </w:tcPr>
          <w:p w14:paraId="4161B1CA" w14:textId="77777777" w:rsidR="00A43B58" w:rsidRPr="009F2A5C" w:rsidRDefault="00A43B58"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c>
          <w:tcPr>
            <w:tcW w:w="285" w:type="pct"/>
            <w:tcBorders>
              <w:left w:val="nil"/>
              <w:bottom w:val="single" w:sz="8" w:space="0" w:color="788183" w:themeColor="accent6"/>
              <w:right w:val="nil"/>
            </w:tcBorders>
            <w:vAlign w:val="center"/>
          </w:tcPr>
          <w:p w14:paraId="5BEE597D" w14:textId="77777777" w:rsidR="00A43B58" w:rsidRPr="009F2A5C" w:rsidRDefault="00A43B58"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c>
          <w:tcPr>
            <w:tcW w:w="285" w:type="pct"/>
            <w:tcBorders>
              <w:left w:val="nil"/>
              <w:bottom w:val="single" w:sz="8" w:space="0" w:color="788183" w:themeColor="accent6"/>
              <w:right w:val="nil"/>
            </w:tcBorders>
            <w:vAlign w:val="center"/>
          </w:tcPr>
          <w:p w14:paraId="61EBF8B5" w14:textId="77777777" w:rsidR="00A43B58" w:rsidRPr="009F2A5C" w:rsidRDefault="00A43B58"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c>
          <w:tcPr>
            <w:tcW w:w="285" w:type="pct"/>
            <w:tcBorders>
              <w:left w:val="nil"/>
              <w:bottom w:val="single" w:sz="8" w:space="0" w:color="788183" w:themeColor="accent6"/>
              <w:right w:val="nil"/>
            </w:tcBorders>
            <w:vAlign w:val="center"/>
          </w:tcPr>
          <w:p w14:paraId="34B131F7" w14:textId="77777777" w:rsidR="00A43B58" w:rsidRPr="009F2A5C" w:rsidRDefault="00A43B58"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c>
          <w:tcPr>
            <w:tcW w:w="352" w:type="pct"/>
            <w:tcBorders>
              <w:left w:val="nil"/>
              <w:right w:val="nil"/>
            </w:tcBorders>
            <w:vAlign w:val="center"/>
          </w:tcPr>
          <w:p w14:paraId="0CD68E06" w14:textId="77777777" w:rsidR="00A43B58" w:rsidRPr="00111CBE" w:rsidRDefault="00A43B58"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p>
        </w:tc>
        <w:tc>
          <w:tcPr>
            <w:tcW w:w="347" w:type="pct"/>
            <w:tcBorders>
              <w:left w:val="nil"/>
            </w:tcBorders>
            <w:vAlign w:val="center"/>
          </w:tcPr>
          <w:p w14:paraId="1E1345FD" w14:textId="77777777" w:rsidR="00A43B58" w:rsidRPr="00111CBE" w:rsidRDefault="00A43B58" w:rsidP="00873FA7">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p>
        </w:tc>
      </w:tr>
      <w:tr w:rsidR="00697C82" w:rsidRPr="009F2A5C" w14:paraId="56744BFC" w14:textId="77777777" w:rsidTr="00873FA7">
        <w:tc>
          <w:tcPr>
            <w:cnfStyle w:val="001000000000" w:firstRow="0" w:lastRow="0" w:firstColumn="1" w:lastColumn="0" w:oddVBand="0" w:evenVBand="0" w:oddHBand="0" w:evenHBand="0" w:firstRowFirstColumn="0" w:firstRowLastColumn="0" w:lastRowFirstColumn="0" w:lastRowLastColumn="0"/>
            <w:tcW w:w="1164" w:type="pct"/>
            <w:tcBorders>
              <w:right w:val="single" w:sz="8" w:space="0" w:color="788183" w:themeColor="accent6"/>
            </w:tcBorders>
            <w:vAlign w:val="center"/>
          </w:tcPr>
          <w:p w14:paraId="51634332" w14:textId="56A0067D" w:rsidR="00697C82" w:rsidRPr="00697C82" w:rsidRDefault="00697C82" w:rsidP="00697C82">
            <w:pPr>
              <w:pStyle w:val="TableText"/>
              <w:keepNext/>
              <w:widowControl w:val="0"/>
              <w:tabs>
                <w:tab w:val="left" w:pos="9356"/>
              </w:tabs>
              <w:spacing w:line="240" w:lineRule="auto"/>
              <w:ind w:left="-57" w:right="-57"/>
              <w:rPr>
                <w:rFonts w:asciiTheme="minorHAnsi" w:hAnsiTheme="minorHAnsi"/>
                <w:b w:val="0"/>
                <w:bCs w:val="0"/>
                <w:i/>
                <w:noProof/>
                <w:sz w:val="16"/>
                <w:szCs w:val="16"/>
              </w:rPr>
            </w:pPr>
            <w:r w:rsidRPr="00697C82">
              <w:rPr>
                <w:b w:val="0"/>
                <w:bCs w:val="0"/>
                <w:i/>
                <w:iCs/>
                <w:color w:val="000000"/>
                <w:sz w:val="16"/>
                <w:szCs w:val="16"/>
              </w:rPr>
              <w:t>Housing Trust</w:t>
            </w:r>
            <w:r w:rsidR="00FC52E9">
              <w:rPr>
                <w:b w:val="0"/>
                <w:bCs w:val="0"/>
                <w:i/>
                <w:iCs/>
                <w:color w:val="000000"/>
                <w:sz w:val="16"/>
                <w:szCs w:val="16"/>
              </w:rPr>
              <w:t xml:space="preserve"> – </w:t>
            </w:r>
            <w:r w:rsidRPr="00697C82">
              <w:rPr>
                <w:b w:val="0"/>
                <w:bCs w:val="0"/>
                <w:i/>
                <w:iCs/>
                <w:color w:val="000000"/>
                <w:sz w:val="16"/>
                <w:szCs w:val="16"/>
              </w:rPr>
              <w:t>Equity injection</w:t>
            </w:r>
          </w:p>
        </w:tc>
        <w:tc>
          <w:tcPr>
            <w:tcW w:w="285" w:type="pct"/>
            <w:tcBorders>
              <w:top w:val="single" w:sz="8" w:space="0" w:color="788183" w:themeColor="accent6"/>
              <w:left w:val="single" w:sz="8" w:space="0" w:color="788183" w:themeColor="accent6"/>
              <w:bottom w:val="single" w:sz="8" w:space="0" w:color="788183" w:themeColor="accent6"/>
              <w:right w:val="single" w:sz="8" w:space="0" w:color="788183" w:themeColor="accent6"/>
            </w:tcBorders>
            <w:vAlign w:val="center"/>
          </w:tcPr>
          <w:p w14:paraId="6815C64E" w14:textId="4F79FB9E"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697C82">
              <w:rPr>
                <w:color w:val="000000"/>
                <w:sz w:val="16"/>
                <w:szCs w:val="16"/>
              </w:rPr>
              <w:t>-</w:t>
            </w:r>
          </w:p>
        </w:tc>
        <w:tc>
          <w:tcPr>
            <w:tcW w:w="285" w:type="pct"/>
            <w:tcBorders>
              <w:top w:val="single" w:sz="8" w:space="0" w:color="788183" w:themeColor="accent6"/>
              <w:left w:val="single" w:sz="8" w:space="0" w:color="788183" w:themeColor="accent6"/>
              <w:bottom w:val="single" w:sz="8" w:space="0" w:color="788183" w:themeColor="accent6"/>
              <w:right w:val="single" w:sz="8" w:space="0" w:color="788183" w:themeColor="accent6"/>
            </w:tcBorders>
            <w:vAlign w:val="center"/>
          </w:tcPr>
          <w:p w14:paraId="266582D1" w14:textId="465BF25D"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697C82">
              <w:rPr>
                <w:color w:val="000000"/>
                <w:sz w:val="16"/>
                <w:szCs w:val="16"/>
              </w:rPr>
              <w:t>-3,930.0</w:t>
            </w:r>
          </w:p>
        </w:tc>
        <w:tc>
          <w:tcPr>
            <w:tcW w:w="285" w:type="pct"/>
            <w:tcBorders>
              <w:top w:val="single" w:sz="8" w:space="0" w:color="788183" w:themeColor="accent6"/>
              <w:left w:val="single" w:sz="8" w:space="0" w:color="788183" w:themeColor="accent6"/>
              <w:bottom w:val="single" w:sz="8" w:space="0" w:color="788183" w:themeColor="accent6"/>
              <w:right w:val="single" w:sz="8" w:space="0" w:color="788183" w:themeColor="accent6"/>
            </w:tcBorders>
            <w:vAlign w:val="center"/>
          </w:tcPr>
          <w:p w14:paraId="1F5855A8" w14:textId="0DB0A97B"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697C82">
              <w:rPr>
                <w:color w:val="000000"/>
                <w:sz w:val="16"/>
                <w:szCs w:val="16"/>
              </w:rPr>
              <w:t>-7,810.0</w:t>
            </w:r>
          </w:p>
        </w:tc>
        <w:tc>
          <w:tcPr>
            <w:tcW w:w="285" w:type="pct"/>
            <w:tcBorders>
              <w:top w:val="single" w:sz="8" w:space="0" w:color="788183" w:themeColor="accent6"/>
              <w:left w:val="single" w:sz="8" w:space="0" w:color="788183" w:themeColor="accent6"/>
              <w:bottom w:val="single" w:sz="8" w:space="0" w:color="788183" w:themeColor="accent6"/>
              <w:right w:val="single" w:sz="8" w:space="0" w:color="788183" w:themeColor="accent6"/>
            </w:tcBorders>
            <w:vAlign w:val="center"/>
          </w:tcPr>
          <w:p w14:paraId="1ADADDAF" w14:textId="14FDBB5D"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697C82">
              <w:rPr>
                <w:color w:val="000000"/>
                <w:sz w:val="16"/>
                <w:szCs w:val="16"/>
              </w:rPr>
              <w:t>-7,740.0</w:t>
            </w:r>
          </w:p>
        </w:tc>
        <w:tc>
          <w:tcPr>
            <w:tcW w:w="285" w:type="pct"/>
            <w:tcBorders>
              <w:top w:val="single" w:sz="8" w:space="0" w:color="788183" w:themeColor="accent6"/>
              <w:left w:val="single" w:sz="8" w:space="0" w:color="788183" w:themeColor="accent6"/>
              <w:bottom w:val="single" w:sz="8" w:space="0" w:color="788183" w:themeColor="accent6"/>
              <w:right w:val="single" w:sz="8" w:space="0" w:color="788183" w:themeColor="accent6"/>
            </w:tcBorders>
            <w:vAlign w:val="center"/>
          </w:tcPr>
          <w:p w14:paraId="59773945" w14:textId="1D092914"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697C82">
              <w:rPr>
                <w:color w:val="000000"/>
                <w:sz w:val="16"/>
                <w:szCs w:val="16"/>
              </w:rPr>
              <w:t>-7,670.0</w:t>
            </w:r>
          </w:p>
        </w:tc>
        <w:tc>
          <w:tcPr>
            <w:tcW w:w="285" w:type="pct"/>
            <w:tcBorders>
              <w:left w:val="single" w:sz="8" w:space="0" w:color="788183" w:themeColor="accent6"/>
              <w:bottom w:val="single" w:sz="8" w:space="0" w:color="788183" w:themeColor="accent6"/>
              <w:right w:val="single" w:sz="8" w:space="0" w:color="788183" w:themeColor="accent6"/>
            </w:tcBorders>
            <w:vAlign w:val="center"/>
          </w:tcPr>
          <w:p w14:paraId="4DDCFCD5" w14:textId="1AA9CE0B"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697C82">
              <w:rPr>
                <w:color w:val="000000"/>
                <w:sz w:val="16"/>
                <w:szCs w:val="16"/>
              </w:rPr>
              <w:t>-7,580.0</w:t>
            </w:r>
          </w:p>
        </w:tc>
        <w:tc>
          <w:tcPr>
            <w:tcW w:w="285" w:type="pct"/>
            <w:tcBorders>
              <w:left w:val="single" w:sz="8" w:space="0" w:color="788183" w:themeColor="accent6"/>
            </w:tcBorders>
            <w:vAlign w:val="center"/>
          </w:tcPr>
          <w:p w14:paraId="31DC5F61" w14:textId="02D51248"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697C82">
              <w:rPr>
                <w:color w:val="000000"/>
                <w:sz w:val="16"/>
                <w:szCs w:val="16"/>
              </w:rPr>
              <w:t>-7,480.0</w:t>
            </w:r>
          </w:p>
        </w:tc>
        <w:tc>
          <w:tcPr>
            <w:tcW w:w="285" w:type="pct"/>
            <w:vAlign w:val="center"/>
          </w:tcPr>
          <w:p w14:paraId="6E43EA92" w14:textId="55475C34"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697C82">
              <w:rPr>
                <w:color w:val="000000"/>
                <w:sz w:val="16"/>
                <w:szCs w:val="16"/>
              </w:rPr>
              <w:t>-7,360.0</w:t>
            </w:r>
          </w:p>
        </w:tc>
        <w:tc>
          <w:tcPr>
            <w:tcW w:w="285" w:type="pct"/>
            <w:vAlign w:val="center"/>
          </w:tcPr>
          <w:p w14:paraId="3E8AD72E" w14:textId="079853DF"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697C82">
              <w:rPr>
                <w:color w:val="000000"/>
                <w:sz w:val="16"/>
                <w:szCs w:val="16"/>
              </w:rPr>
              <w:t>-7,220.0</w:t>
            </w:r>
          </w:p>
        </w:tc>
        <w:tc>
          <w:tcPr>
            <w:tcW w:w="285" w:type="pct"/>
            <w:vAlign w:val="center"/>
          </w:tcPr>
          <w:p w14:paraId="6F6DC82A" w14:textId="58DEF0AE"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697C82">
              <w:rPr>
                <w:color w:val="000000"/>
                <w:sz w:val="16"/>
                <w:szCs w:val="16"/>
              </w:rPr>
              <w:t>-7,050.0</w:t>
            </w:r>
          </w:p>
        </w:tc>
        <w:tc>
          <w:tcPr>
            <w:tcW w:w="285" w:type="pct"/>
            <w:vAlign w:val="center"/>
          </w:tcPr>
          <w:p w14:paraId="61A4E5E5" w14:textId="7263A73D"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697C82">
              <w:rPr>
                <w:color w:val="000000"/>
                <w:sz w:val="16"/>
                <w:szCs w:val="16"/>
              </w:rPr>
              <w:t>-6,870.0</w:t>
            </w:r>
          </w:p>
        </w:tc>
        <w:tc>
          <w:tcPr>
            <w:tcW w:w="352" w:type="pct"/>
            <w:vAlign w:val="center"/>
          </w:tcPr>
          <w:p w14:paraId="0E147F1A" w14:textId="40AC94AD"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sz w:val="16"/>
                <w:szCs w:val="16"/>
              </w:rPr>
            </w:pPr>
            <w:r w:rsidRPr="00697C82">
              <w:rPr>
                <w:b/>
                <w:bCs/>
                <w:color w:val="000000"/>
                <w:sz w:val="16"/>
                <w:szCs w:val="16"/>
              </w:rPr>
              <w:t>-19,480.0</w:t>
            </w:r>
          </w:p>
        </w:tc>
        <w:tc>
          <w:tcPr>
            <w:tcW w:w="347" w:type="pct"/>
            <w:vAlign w:val="center"/>
          </w:tcPr>
          <w:p w14:paraId="435CB40E" w14:textId="573428CF"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sz w:val="16"/>
                <w:szCs w:val="16"/>
              </w:rPr>
            </w:pPr>
            <w:r w:rsidRPr="00697C82">
              <w:rPr>
                <w:b/>
                <w:bCs/>
                <w:color w:val="000000"/>
                <w:sz w:val="16"/>
                <w:szCs w:val="16"/>
              </w:rPr>
              <w:t>-70,710.0</w:t>
            </w:r>
          </w:p>
        </w:tc>
      </w:tr>
      <w:tr w:rsidR="00697C82" w:rsidRPr="009F2A5C" w14:paraId="44B78719" w14:textId="77777777" w:rsidTr="00873FA7">
        <w:tc>
          <w:tcPr>
            <w:cnfStyle w:val="001000000000" w:firstRow="0" w:lastRow="0" w:firstColumn="1" w:lastColumn="0" w:oddVBand="0" w:evenVBand="0" w:oddHBand="0" w:evenHBand="0" w:firstRowFirstColumn="0" w:firstRowLastColumn="0" w:lastRowFirstColumn="0" w:lastRowLastColumn="0"/>
            <w:tcW w:w="1164" w:type="pct"/>
            <w:tcBorders>
              <w:right w:val="single" w:sz="8" w:space="0" w:color="788183" w:themeColor="accent6"/>
            </w:tcBorders>
            <w:vAlign w:val="center"/>
          </w:tcPr>
          <w:p w14:paraId="7B270103" w14:textId="08FA6184" w:rsidR="00697C82" w:rsidRPr="00697C82" w:rsidRDefault="00697C82" w:rsidP="00697C82">
            <w:pPr>
              <w:pStyle w:val="TableText"/>
              <w:keepNext/>
              <w:widowControl w:val="0"/>
              <w:tabs>
                <w:tab w:val="left" w:pos="9356"/>
              </w:tabs>
              <w:spacing w:line="240" w:lineRule="auto"/>
              <w:ind w:left="-57" w:right="-57"/>
              <w:rPr>
                <w:rFonts w:asciiTheme="minorHAnsi" w:hAnsiTheme="minorHAnsi"/>
                <w:b w:val="0"/>
                <w:bCs w:val="0"/>
                <w:i/>
                <w:noProof/>
                <w:sz w:val="16"/>
                <w:szCs w:val="16"/>
              </w:rPr>
            </w:pPr>
            <w:r w:rsidRPr="00697C82">
              <w:rPr>
                <w:b w:val="0"/>
                <w:bCs w:val="0"/>
                <w:i/>
                <w:iCs/>
                <w:color w:val="000000"/>
                <w:sz w:val="16"/>
                <w:szCs w:val="16"/>
              </w:rPr>
              <w:t>Loans made</w:t>
            </w:r>
          </w:p>
        </w:tc>
        <w:tc>
          <w:tcPr>
            <w:tcW w:w="285" w:type="pct"/>
            <w:tcBorders>
              <w:top w:val="single" w:sz="8" w:space="0" w:color="788183" w:themeColor="accent6"/>
              <w:left w:val="single" w:sz="8" w:space="0" w:color="788183" w:themeColor="accent6"/>
              <w:bottom w:val="single" w:sz="8" w:space="0" w:color="788183" w:themeColor="accent6"/>
              <w:right w:val="single" w:sz="8" w:space="0" w:color="788183" w:themeColor="accent6"/>
            </w:tcBorders>
            <w:vAlign w:val="center"/>
          </w:tcPr>
          <w:p w14:paraId="225ED1CB" w14:textId="12FCB0EF"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697C82">
              <w:rPr>
                <w:color w:val="000000"/>
                <w:sz w:val="16"/>
                <w:szCs w:val="16"/>
              </w:rPr>
              <w:t>-</w:t>
            </w:r>
          </w:p>
        </w:tc>
        <w:tc>
          <w:tcPr>
            <w:tcW w:w="285" w:type="pct"/>
            <w:tcBorders>
              <w:top w:val="single" w:sz="8" w:space="0" w:color="788183" w:themeColor="accent6"/>
              <w:left w:val="single" w:sz="8" w:space="0" w:color="788183" w:themeColor="accent6"/>
              <w:bottom w:val="single" w:sz="8" w:space="0" w:color="788183" w:themeColor="accent6"/>
              <w:right w:val="single" w:sz="8" w:space="0" w:color="788183" w:themeColor="accent6"/>
            </w:tcBorders>
            <w:vAlign w:val="center"/>
          </w:tcPr>
          <w:p w14:paraId="2AA31C68" w14:textId="14A26802"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697C82">
              <w:rPr>
                <w:color w:val="000000"/>
                <w:sz w:val="16"/>
                <w:szCs w:val="16"/>
              </w:rPr>
              <w:t>-1,280.0</w:t>
            </w:r>
          </w:p>
        </w:tc>
        <w:tc>
          <w:tcPr>
            <w:tcW w:w="285" w:type="pct"/>
            <w:tcBorders>
              <w:top w:val="single" w:sz="8" w:space="0" w:color="788183" w:themeColor="accent6"/>
              <w:left w:val="single" w:sz="8" w:space="0" w:color="788183" w:themeColor="accent6"/>
              <w:bottom w:val="single" w:sz="8" w:space="0" w:color="788183" w:themeColor="accent6"/>
              <w:right w:val="single" w:sz="8" w:space="0" w:color="788183" w:themeColor="accent6"/>
            </w:tcBorders>
            <w:vAlign w:val="center"/>
          </w:tcPr>
          <w:p w14:paraId="4E859C72" w14:textId="454043C0"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697C82">
              <w:rPr>
                <w:color w:val="000000"/>
                <w:sz w:val="16"/>
                <w:szCs w:val="16"/>
              </w:rPr>
              <w:t>-2,620.0</w:t>
            </w:r>
          </w:p>
        </w:tc>
        <w:tc>
          <w:tcPr>
            <w:tcW w:w="285" w:type="pct"/>
            <w:tcBorders>
              <w:top w:val="single" w:sz="8" w:space="0" w:color="788183" w:themeColor="accent6"/>
              <w:left w:val="single" w:sz="8" w:space="0" w:color="788183" w:themeColor="accent6"/>
              <w:bottom w:val="single" w:sz="8" w:space="0" w:color="788183" w:themeColor="accent6"/>
              <w:right w:val="single" w:sz="8" w:space="0" w:color="788183" w:themeColor="accent6"/>
            </w:tcBorders>
            <w:vAlign w:val="center"/>
          </w:tcPr>
          <w:p w14:paraId="76CF9302" w14:textId="0FB9623B"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697C82">
              <w:rPr>
                <w:color w:val="000000"/>
                <w:sz w:val="16"/>
                <w:szCs w:val="16"/>
              </w:rPr>
              <w:t>-2,680.0</w:t>
            </w:r>
          </w:p>
        </w:tc>
        <w:tc>
          <w:tcPr>
            <w:tcW w:w="285" w:type="pct"/>
            <w:tcBorders>
              <w:top w:val="single" w:sz="8" w:space="0" w:color="788183" w:themeColor="accent6"/>
              <w:left w:val="single" w:sz="8" w:space="0" w:color="788183" w:themeColor="accent6"/>
              <w:bottom w:val="single" w:sz="8" w:space="0" w:color="788183" w:themeColor="accent6"/>
              <w:right w:val="single" w:sz="8" w:space="0" w:color="788183" w:themeColor="accent6"/>
            </w:tcBorders>
            <w:vAlign w:val="center"/>
          </w:tcPr>
          <w:p w14:paraId="1447AC84" w14:textId="24EBF951"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697C82">
              <w:rPr>
                <w:color w:val="000000"/>
                <w:sz w:val="16"/>
                <w:szCs w:val="16"/>
              </w:rPr>
              <w:t>-2,750.0</w:t>
            </w:r>
          </w:p>
        </w:tc>
        <w:tc>
          <w:tcPr>
            <w:tcW w:w="285" w:type="pct"/>
            <w:tcBorders>
              <w:left w:val="single" w:sz="8" w:space="0" w:color="788183" w:themeColor="accent6"/>
              <w:bottom w:val="single" w:sz="8" w:space="0" w:color="788183" w:themeColor="accent6"/>
              <w:right w:val="single" w:sz="8" w:space="0" w:color="788183" w:themeColor="accent6"/>
            </w:tcBorders>
            <w:vAlign w:val="center"/>
          </w:tcPr>
          <w:p w14:paraId="1CB1EFF0" w14:textId="00774A96"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697C82">
              <w:rPr>
                <w:color w:val="000000"/>
                <w:sz w:val="16"/>
                <w:szCs w:val="16"/>
              </w:rPr>
              <w:t>-2,820.0</w:t>
            </w:r>
          </w:p>
        </w:tc>
        <w:tc>
          <w:tcPr>
            <w:tcW w:w="285" w:type="pct"/>
            <w:tcBorders>
              <w:left w:val="single" w:sz="8" w:space="0" w:color="788183" w:themeColor="accent6"/>
            </w:tcBorders>
            <w:vAlign w:val="center"/>
          </w:tcPr>
          <w:p w14:paraId="714E9590" w14:textId="549504F8"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697C82">
              <w:rPr>
                <w:color w:val="000000"/>
                <w:sz w:val="16"/>
                <w:szCs w:val="16"/>
              </w:rPr>
              <w:t>-2,890.0</w:t>
            </w:r>
          </w:p>
        </w:tc>
        <w:tc>
          <w:tcPr>
            <w:tcW w:w="285" w:type="pct"/>
            <w:vAlign w:val="center"/>
          </w:tcPr>
          <w:p w14:paraId="6ECCAB2C" w14:textId="2BE3C3A1"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697C82">
              <w:rPr>
                <w:color w:val="000000"/>
                <w:sz w:val="16"/>
                <w:szCs w:val="16"/>
              </w:rPr>
              <w:t>-2,960.0</w:t>
            </w:r>
          </w:p>
        </w:tc>
        <w:tc>
          <w:tcPr>
            <w:tcW w:w="285" w:type="pct"/>
            <w:vAlign w:val="center"/>
          </w:tcPr>
          <w:p w14:paraId="3CCFAC8C" w14:textId="259FF635"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697C82">
              <w:rPr>
                <w:color w:val="000000"/>
                <w:sz w:val="16"/>
                <w:szCs w:val="16"/>
              </w:rPr>
              <w:t>-3,030.0</w:t>
            </w:r>
          </w:p>
        </w:tc>
        <w:tc>
          <w:tcPr>
            <w:tcW w:w="285" w:type="pct"/>
            <w:vAlign w:val="center"/>
          </w:tcPr>
          <w:p w14:paraId="061B508D" w14:textId="379F640D"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697C82">
              <w:rPr>
                <w:color w:val="000000"/>
                <w:sz w:val="16"/>
                <w:szCs w:val="16"/>
              </w:rPr>
              <w:t>-3,110.0</w:t>
            </w:r>
          </w:p>
        </w:tc>
        <w:tc>
          <w:tcPr>
            <w:tcW w:w="285" w:type="pct"/>
            <w:vAlign w:val="center"/>
          </w:tcPr>
          <w:p w14:paraId="60EDF4F5" w14:textId="6C589B2B"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697C82">
              <w:rPr>
                <w:color w:val="000000"/>
                <w:sz w:val="16"/>
                <w:szCs w:val="16"/>
              </w:rPr>
              <w:t>-3,190.0</w:t>
            </w:r>
          </w:p>
        </w:tc>
        <w:tc>
          <w:tcPr>
            <w:tcW w:w="352" w:type="pct"/>
            <w:vAlign w:val="center"/>
          </w:tcPr>
          <w:p w14:paraId="23DB3CA3" w14:textId="45ED194E"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color w:val="000000"/>
                <w:sz w:val="16"/>
                <w:szCs w:val="16"/>
              </w:rPr>
            </w:pPr>
            <w:r w:rsidRPr="00697C82">
              <w:rPr>
                <w:b/>
                <w:bCs/>
                <w:color w:val="000000"/>
                <w:sz w:val="16"/>
                <w:szCs w:val="16"/>
              </w:rPr>
              <w:t>-6,580.0</w:t>
            </w:r>
          </w:p>
        </w:tc>
        <w:tc>
          <w:tcPr>
            <w:tcW w:w="347" w:type="pct"/>
            <w:vAlign w:val="center"/>
          </w:tcPr>
          <w:p w14:paraId="2CB206B1" w14:textId="05038EF7"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color w:val="000000"/>
                <w:sz w:val="16"/>
                <w:szCs w:val="16"/>
              </w:rPr>
            </w:pPr>
            <w:r w:rsidRPr="00697C82">
              <w:rPr>
                <w:b/>
                <w:bCs/>
                <w:color w:val="000000"/>
                <w:sz w:val="16"/>
                <w:szCs w:val="16"/>
              </w:rPr>
              <w:t>-27,330.0</w:t>
            </w:r>
          </w:p>
        </w:tc>
      </w:tr>
      <w:tr w:rsidR="000670F9" w:rsidRPr="009F2A5C" w14:paraId="22DADEC8" w14:textId="77777777" w:rsidTr="00873FA7">
        <w:tc>
          <w:tcPr>
            <w:cnfStyle w:val="001000000000" w:firstRow="0" w:lastRow="0" w:firstColumn="1" w:lastColumn="0" w:oddVBand="0" w:evenVBand="0" w:oddHBand="0" w:evenHBand="0" w:firstRowFirstColumn="0" w:firstRowLastColumn="0" w:lastRowFirstColumn="0" w:lastRowLastColumn="0"/>
            <w:tcW w:w="1164" w:type="pct"/>
            <w:tcBorders>
              <w:right w:val="single" w:sz="8" w:space="0" w:color="788183" w:themeColor="accent6"/>
            </w:tcBorders>
            <w:vAlign w:val="center"/>
          </w:tcPr>
          <w:p w14:paraId="6BDCE0B8" w14:textId="148A6630" w:rsidR="000670F9" w:rsidRPr="00697C82" w:rsidRDefault="000670F9" w:rsidP="000670F9">
            <w:pPr>
              <w:pStyle w:val="TableText"/>
              <w:keepNext/>
              <w:widowControl w:val="0"/>
              <w:tabs>
                <w:tab w:val="left" w:pos="9356"/>
              </w:tabs>
              <w:spacing w:line="240" w:lineRule="auto"/>
              <w:ind w:left="-57" w:right="-57"/>
              <w:rPr>
                <w:rFonts w:asciiTheme="minorHAnsi" w:hAnsiTheme="minorHAnsi"/>
                <w:b w:val="0"/>
                <w:bCs w:val="0"/>
                <w:i/>
                <w:noProof/>
                <w:sz w:val="16"/>
                <w:szCs w:val="16"/>
              </w:rPr>
            </w:pPr>
            <w:r w:rsidRPr="1A48B79A">
              <w:rPr>
                <w:rFonts w:asciiTheme="minorHAnsi" w:hAnsiTheme="minorHAnsi"/>
                <w:b w:val="0"/>
                <w:bCs w:val="0"/>
                <w:i/>
                <w:iCs/>
                <w:noProof/>
                <w:sz w:val="16"/>
                <w:szCs w:val="16"/>
              </w:rPr>
              <w:t>Grants</w:t>
            </w:r>
            <w:r>
              <w:rPr>
                <w:rFonts w:asciiTheme="minorHAnsi" w:hAnsiTheme="minorHAnsi"/>
                <w:b w:val="0"/>
                <w:bCs w:val="0"/>
                <w:i/>
                <w:noProof/>
                <w:sz w:val="16"/>
                <w:szCs w:val="16"/>
              </w:rPr>
              <w:t xml:space="preserve"> to states and territories</w:t>
            </w:r>
          </w:p>
        </w:tc>
        <w:tc>
          <w:tcPr>
            <w:tcW w:w="285" w:type="pct"/>
            <w:tcBorders>
              <w:top w:val="single" w:sz="8" w:space="0" w:color="788183" w:themeColor="accent6"/>
              <w:left w:val="single" w:sz="8" w:space="0" w:color="788183" w:themeColor="accent6"/>
              <w:bottom w:val="single" w:sz="8" w:space="0" w:color="788183" w:themeColor="accent6"/>
              <w:right w:val="single" w:sz="8" w:space="0" w:color="788183" w:themeColor="accent6"/>
            </w:tcBorders>
            <w:vAlign w:val="center"/>
          </w:tcPr>
          <w:p w14:paraId="13A5E81C" w14:textId="68FABE0D" w:rsidR="000670F9" w:rsidRPr="00697C82" w:rsidRDefault="000670F9" w:rsidP="000670F9">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697C82">
              <w:rPr>
                <w:color w:val="000000"/>
                <w:sz w:val="16"/>
                <w:szCs w:val="16"/>
              </w:rPr>
              <w:t>-</w:t>
            </w:r>
          </w:p>
        </w:tc>
        <w:tc>
          <w:tcPr>
            <w:tcW w:w="285" w:type="pct"/>
            <w:tcBorders>
              <w:top w:val="single" w:sz="8" w:space="0" w:color="788183" w:themeColor="accent6"/>
              <w:left w:val="single" w:sz="8" w:space="0" w:color="788183" w:themeColor="accent6"/>
              <w:bottom w:val="single" w:sz="8" w:space="0" w:color="788183" w:themeColor="accent6"/>
              <w:right w:val="single" w:sz="8" w:space="0" w:color="788183" w:themeColor="accent6"/>
            </w:tcBorders>
            <w:vAlign w:val="center"/>
          </w:tcPr>
          <w:p w14:paraId="5EC637FC" w14:textId="7CDCFF83" w:rsidR="000670F9" w:rsidRPr="00697C82" w:rsidRDefault="000670F9" w:rsidP="000670F9">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697C82">
              <w:rPr>
                <w:color w:val="000000"/>
                <w:sz w:val="16"/>
                <w:szCs w:val="16"/>
              </w:rPr>
              <w:t>-1,500.0</w:t>
            </w:r>
          </w:p>
        </w:tc>
        <w:tc>
          <w:tcPr>
            <w:tcW w:w="285" w:type="pct"/>
            <w:tcBorders>
              <w:top w:val="single" w:sz="8" w:space="0" w:color="788183" w:themeColor="accent6"/>
              <w:left w:val="single" w:sz="8" w:space="0" w:color="788183" w:themeColor="accent6"/>
              <w:bottom w:val="single" w:sz="8" w:space="0" w:color="788183" w:themeColor="accent6"/>
              <w:right w:val="single" w:sz="8" w:space="0" w:color="788183" w:themeColor="accent6"/>
            </w:tcBorders>
            <w:vAlign w:val="center"/>
          </w:tcPr>
          <w:p w14:paraId="755EB920" w14:textId="00AE1445" w:rsidR="000670F9" w:rsidRPr="00697C82" w:rsidRDefault="000670F9" w:rsidP="000670F9">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697C82">
              <w:rPr>
                <w:color w:val="000000"/>
                <w:sz w:val="16"/>
                <w:szCs w:val="16"/>
              </w:rPr>
              <w:t>-1,500.0</w:t>
            </w:r>
          </w:p>
        </w:tc>
        <w:tc>
          <w:tcPr>
            <w:tcW w:w="285" w:type="pct"/>
            <w:tcBorders>
              <w:top w:val="single" w:sz="8" w:space="0" w:color="788183" w:themeColor="accent6"/>
              <w:left w:val="single" w:sz="8" w:space="0" w:color="788183" w:themeColor="accent6"/>
              <w:bottom w:val="single" w:sz="8" w:space="0" w:color="788183" w:themeColor="accent6"/>
              <w:right w:val="single" w:sz="8" w:space="0" w:color="788183" w:themeColor="accent6"/>
            </w:tcBorders>
            <w:vAlign w:val="center"/>
          </w:tcPr>
          <w:p w14:paraId="4DF1071F" w14:textId="0B5766EC" w:rsidR="000670F9" w:rsidRPr="00697C82" w:rsidRDefault="000670F9" w:rsidP="000670F9">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697C82">
              <w:rPr>
                <w:color w:val="000000"/>
                <w:sz w:val="16"/>
                <w:szCs w:val="16"/>
              </w:rPr>
              <w:t>-1,500.0</w:t>
            </w:r>
          </w:p>
        </w:tc>
        <w:tc>
          <w:tcPr>
            <w:tcW w:w="285" w:type="pct"/>
            <w:tcBorders>
              <w:top w:val="single" w:sz="8" w:space="0" w:color="788183" w:themeColor="accent6"/>
              <w:left w:val="single" w:sz="8" w:space="0" w:color="788183" w:themeColor="accent6"/>
              <w:bottom w:val="single" w:sz="8" w:space="0" w:color="788183" w:themeColor="accent6"/>
              <w:right w:val="single" w:sz="8" w:space="0" w:color="788183" w:themeColor="accent6"/>
            </w:tcBorders>
            <w:vAlign w:val="center"/>
          </w:tcPr>
          <w:p w14:paraId="32AB0BE6" w14:textId="2D5774A5" w:rsidR="000670F9" w:rsidRPr="00697C82" w:rsidRDefault="000670F9" w:rsidP="000670F9">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697C82">
              <w:rPr>
                <w:color w:val="000000"/>
                <w:sz w:val="16"/>
                <w:szCs w:val="16"/>
              </w:rPr>
              <w:t>-360.0</w:t>
            </w:r>
          </w:p>
        </w:tc>
        <w:tc>
          <w:tcPr>
            <w:tcW w:w="285" w:type="pct"/>
            <w:tcBorders>
              <w:top w:val="single" w:sz="8" w:space="0" w:color="788183" w:themeColor="accent6"/>
              <w:left w:val="single" w:sz="8" w:space="0" w:color="788183" w:themeColor="accent6"/>
              <w:bottom w:val="single" w:sz="8" w:space="0" w:color="788183" w:themeColor="accent6"/>
              <w:right w:val="single" w:sz="8" w:space="0" w:color="788183" w:themeColor="accent6"/>
            </w:tcBorders>
            <w:vAlign w:val="center"/>
          </w:tcPr>
          <w:p w14:paraId="66F45603" w14:textId="1778FFA1" w:rsidR="000670F9" w:rsidRPr="00697C82" w:rsidRDefault="000670F9" w:rsidP="000670F9">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697C82">
              <w:rPr>
                <w:color w:val="000000"/>
                <w:sz w:val="16"/>
                <w:szCs w:val="16"/>
              </w:rPr>
              <w:t>-360.0</w:t>
            </w:r>
          </w:p>
        </w:tc>
        <w:tc>
          <w:tcPr>
            <w:tcW w:w="285" w:type="pct"/>
            <w:tcBorders>
              <w:left w:val="single" w:sz="8" w:space="0" w:color="788183" w:themeColor="accent6"/>
              <w:right w:val="single" w:sz="8" w:space="0" w:color="788183" w:themeColor="accent6"/>
            </w:tcBorders>
            <w:vAlign w:val="center"/>
          </w:tcPr>
          <w:p w14:paraId="46949AAA" w14:textId="6B604FE5" w:rsidR="000670F9" w:rsidRPr="00697C82" w:rsidRDefault="000670F9" w:rsidP="000670F9">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697C82">
              <w:rPr>
                <w:color w:val="000000"/>
                <w:sz w:val="16"/>
                <w:szCs w:val="16"/>
              </w:rPr>
              <w:t>-360.0</w:t>
            </w:r>
          </w:p>
        </w:tc>
        <w:tc>
          <w:tcPr>
            <w:tcW w:w="285" w:type="pct"/>
            <w:tcBorders>
              <w:left w:val="single" w:sz="8" w:space="0" w:color="788183" w:themeColor="accent6"/>
              <w:right w:val="single" w:sz="8" w:space="0" w:color="788183" w:themeColor="accent6"/>
            </w:tcBorders>
            <w:vAlign w:val="center"/>
          </w:tcPr>
          <w:p w14:paraId="4DFE42F9" w14:textId="6CD25522" w:rsidR="000670F9" w:rsidRPr="00697C82" w:rsidRDefault="000670F9" w:rsidP="000670F9">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697C82">
              <w:rPr>
                <w:color w:val="000000"/>
                <w:sz w:val="16"/>
                <w:szCs w:val="16"/>
              </w:rPr>
              <w:t>-360.0</w:t>
            </w:r>
          </w:p>
        </w:tc>
        <w:tc>
          <w:tcPr>
            <w:tcW w:w="285" w:type="pct"/>
            <w:tcBorders>
              <w:left w:val="single" w:sz="8" w:space="0" w:color="788183" w:themeColor="accent6"/>
              <w:right w:val="single" w:sz="8" w:space="0" w:color="788183" w:themeColor="accent6"/>
            </w:tcBorders>
            <w:vAlign w:val="center"/>
          </w:tcPr>
          <w:p w14:paraId="2E5C34C8" w14:textId="59F2E7E1" w:rsidR="000670F9" w:rsidRPr="00697C82" w:rsidRDefault="000670F9" w:rsidP="000670F9">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697C82">
              <w:rPr>
                <w:color w:val="000000"/>
                <w:sz w:val="16"/>
                <w:szCs w:val="16"/>
              </w:rPr>
              <w:t>-360.0</w:t>
            </w:r>
          </w:p>
        </w:tc>
        <w:tc>
          <w:tcPr>
            <w:tcW w:w="285" w:type="pct"/>
            <w:tcBorders>
              <w:left w:val="single" w:sz="8" w:space="0" w:color="788183" w:themeColor="accent6"/>
              <w:right w:val="single" w:sz="8" w:space="0" w:color="788183" w:themeColor="accent6"/>
            </w:tcBorders>
            <w:vAlign w:val="center"/>
          </w:tcPr>
          <w:p w14:paraId="2261ACD5" w14:textId="04ABB8A4" w:rsidR="000670F9" w:rsidRPr="00697C82" w:rsidRDefault="000670F9" w:rsidP="000670F9">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697C82">
              <w:rPr>
                <w:color w:val="000000"/>
                <w:sz w:val="16"/>
                <w:szCs w:val="16"/>
              </w:rPr>
              <w:t>-360.0</w:t>
            </w:r>
          </w:p>
        </w:tc>
        <w:tc>
          <w:tcPr>
            <w:tcW w:w="285" w:type="pct"/>
            <w:tcBorders>
              <w:left w:val="single" w:sz="8" w:space="0" w:color="788183" w:themeColor="accent6"/>
            </w:tcBorders>
            <w:vAlign w:val="center"/>
          </w:tcPr>
          <w:p w14:paraId="1830287F" w14:textId="1CF4AADC" w:rsidR="000670F9" w:rsidRPr="00697C82" w:rsidRDefault="000670F9" w:rsidP="000670F9">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697C82">
              <w:rPr>
                <w:color w:val="000000"/>
                <w:sz w:val="16"/>
                <w:szCs w:val="16"/>
              </w:rPr>
              <w:t>-360.0</w:t>
            </w:r>
          </w:p>
        </w:tc>
        <w:tc>
          <w:tcPr>
            <w:tcW w:w="352" w:type="pct"/>
            <w:vAlign w:val="center"/>
          </w:tcPr>
          <w:p w14:paraId="0A8E3DB2" w14:textId="0446FCF4" w:rsidR="000670F9" w:rsidRPr="00697C82" w:rsidRDefault="000670F9" w:rsidP="000670F9">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sz w:val="16"/>
                <w:szCs w:val="16"/>
              </w:rPr>
            </w:pPr>
            <w:r w:rsidRPr="00697C82">
              <w:rPr>
                <w:b/>
                <w:bCs/>
                <w:color w:val="000000"/>
                <w:sz w:val="16"/>
                <w:szCs w:val="16"/>
              </w:rPr>
              <w:t>-4,500.0</w:t>
            </w:r>
          </w:p>
        </w:tc>
        <w:tc>
          <w:tcPr>
            <w:tcW w:w="347" w:type="pct"/>
            <w:vAlign w:val="center"/>
          </w:tcPr>
          <w:p w14:paraId="0DE199ED" w14:textId="3F4072B5" w:rsidR="000670F9" w:rsidRPr="00697C82" w:rsidRDefault="000670F9" w:rsidP="000670F9">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sz w:val="16"/>
                <w:szCs w:val="16"/>
              </w:rPr>
            </w:pPr>
            <w:r w:rsidRPr="00697C82">
              <w:rPr>
                <w:b/>
                <w:bCs/>
                <w:color w:val="000000"/>
                <w:sz w:val="16"/>
                <w:szCs w:val="16"/>
              </w:rPr>
              <w:t>-7,020.0</w:t>
            </w:r>
          </w:p>
        </w:tc>
      </w:tr>
      <w:tr w:rsidR="00697C82" w:rsidRPr="009F2A5C" w14:paraId="2205C74A" w14:textId="77777777" w:rsidTr="00873FA7">
        <w:tc>
          <w:tcPr>
            <w:cnfStyle w:val="001000000000" w:firstRow="0" w:lastRow="0" w:firstColumn="1" w:lastColumn="0" w:oddVBand="0" w:evenVBand="0" w:oddHBand="0" w:evenHBand="0" w:firstRowFirstColumn="0" w:firstRowLastColumn="0" w:lastRowFirstColumn="0" w:lastRowLastColumn="0"/>
            <w:tcW w:w="1164" w:type="pct"/>
            <w:tcBorders>
              <w:bottom w:val="single" w:sz="8" w:space="0" w:color="788183" w:themeColor="accent6"/>
            </w:tcBorders>
            <w:vAlign w:val="center"/>
          </w:tcPr>
          <w:p w14:paraId="719DC39C" w14:textId="77777777" w:rsidR="00697C82" w:rsidRPr="009F2A5C" w:rsidRDefault="00697C82" w:rsidP="00697C82">
            <w:pPr>
              <w:pStyle w:val="TableText"/>
              <w:keepNext/>
              <w:widowControl w:val="0"/>
              <w:tabs>
                <w:tab w:val="left" w:pos="9356"/>
              </w:tabs>
              <w:spacing w:line="240" w:lineRule="auto"/>
              <w:ind w:left="-57" w:right="-57"/>
              <w:rPr>
                <w:rFonts w:asciiTheme="minorHAnsi" w:hAnsiTheme="minorHAnsi"/>
                <w:b w:val="0"/>
                <w:i/>
                <w:sz w:val="16"/>
                <w:szCs w:val="16"/>
              </w:rPr>
            </w:pPr>
            <w:r w:rsidRPr="009F2A5C">
              <w:rPr>
                <w:rFonts w:asciiTheme="minorHAnsi" w:hAnsiTheme="minorHAnsi"/>
                <w:i/>
                <w:sz w:val="16"/>
                <w:szCs w:val="16"/>
              </w:rPr>
              <w:t>Total – administered</w:t>
            </w:r>
          </w:p>
        </w:tc>
        <w:tc>
          <w:tcPr>
            <w:tcW w:w="285" w:type="pct"/>
            <w:tcBorders>
              <w:top w:val="single" w:sz="8" w:space="0" w:color="788183" w:themeColor="accent6"/>
              <w:bottom w:val="single" w:sz="8" w:space="0" w:color="788183" w:themeColor="accent6"/>
            </w:tcBorders>
            <w:vAlign w:val="center"/>
          </w:tcPr>
          <w:p w14:paraId="4C66255E" w14:textId="5630388D"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sz w:val="16"/>
                <w:szCs w:val="16"/>
              </w:rPr>
            </w:pPr>
            <w:r w:rsidRPr="00697C82">
              <w:rPr>
                <w:rFonts w:cs="Calibri"/>
                <w:b/>
                <w:color w:val="000000"/>
                <w:sz w:val="16"/>
                <w:szCs w:val="16"/>
              </w:rPr>
              <w:t>-</w:t>
            </w:r>
          </w:p>
        </w:tc>
        <w:tc>
          <w:tcPr>
            <w:tcW w:w="285" w:type="pct"/>
            <w:tcBorders>
              <w:top w:val="single" w:sz="8" w:space="0" w:color="788183" w:themeColor="accent6"/>
              <w:bottom w:val="single" w:sz="8" w:space="0" w:color="788183" w:themeColor="accent6"/>
            </w:tcBorders>
            <w:vAlign w:val="center"/>
          </w:tcPr>
          <w:p w14:paraId="05B45DFF" w14:textId="5895689A"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sz w:val="16"/>
                <w:szCs w:val="16"/>
              </w:rPr>
            </w:pPr>
            <w:r w:rsidRPr="00697C82">
              <w:rPr>
                <w:b/>
                <w:bCs/>
                <w:color w:val="000000"/>
                <w:sz w:val="16"/>
                <w:szCs w:val="16"/>
              </w:rPr>
              <w:t>-6,710.0</w:t>
            </w:r>
          </w:p>
        </w:tc>
        <w:tc>
          <w:tcPr>
            <w:tcW w:w="285" w:type="pct"/>
            <w:tcBorders>
              <w:top w:val="single" w:sz="8" w:space="0" w:color="788183" w:themeColor="accent6"/>
              <w:bottom w:val="single" w:sz="8" w:space="0" w:color="788183" w:themeColor="accent6"/>
            </w:tcBorders>
            <w:vAlign w:val="center"/>
          </w:tcPr>
          <w:p w14:paraId="7386A0C1" w14:textId="255412AF"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sz w:val="16"/>
                <w:szCs w:val="16"/>
              </w:rPr>
            </w:pPr>
            <w:r w:rsidRPr="00697C82">
              <w:rPr>
                <w:b/>
                <w:bCs/>
                <w:color w:val="000000"/>
                <w:sz w:val="16"/>
                <w:szCs w:val="16"/>
              </w:rPr>
              <w:t>-11,930.0</w:t>
            </w:r>
          </w:p>
        </w:tc>
        <w:tc>
          <w:tcPr>
            <w:tcW w:w="285" w:type="pct"/>
            <w:tcBorders>
              <w:top w:val="single" w:sz="8" w:space="0" w:color="788183" w:themeColor="accent6"/>
              <w:bottom w:val="single" w:sz="8" w:space="0" w:color="788183" w:themeColor="accent6"/>
            </w:tcBorders>
            <w:vAlign w:val="center"/>
          </w:tcPr>
          <w:p w14:paraId="0ED1F0E5" w14:textId="64B646F0"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sz w:val="16"/>
                <w:szCs w:val="16"/>
              </w:rPr>
            </w:pPr>
            <w:r w:rsidRPr="00697C82">
              <w:rPr>
                <w:b/>
                <w:bCs/>
                <w:color w:val="000000"/>
                <w:sz w:val="16"/>
                <w:szCs w:val="16"/>
              </w:rPr>
              <w:t>-11,920.0</w:t>
            </w:r>
          </w:p>
        </w:tc>
        <w:tc>
          <w:tcPr>
            <w:tcW w:w="285" w:type="pct"/>
            <w:tcBorders>
              <w:top w:val="single" w:sz="8" w:space="0" w:color="788183" w:themeColor="accent6"/>
              <w:bottom w:val="single" w:sz="8" w:space="0" w:color="788183" w:themeColor="accent6"/>
            </w:tcBorders>
            <w:vAlign w:val="center"/>
          </w:tcPr>
          <w:p w14:paraId="27134082" w14:textId="3859CB2B"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sz w:val="16"/>
                <w:szCs w:val="16"/>
              </w:rPr>
            </w:pPr>
            <w:r w:rsidRPr="00697C82">
              <w:rPr>
                <w:b/>
                <w:bCs/>
                <w:color w:val="000000"/>
                <w:sz w:val="16"/>
                <w:szCs w:val="16"/>
              </w:rPr>
              <w:t>-10,780.0</w:t>
            </w:r>
          </w:p>
        </w:tc>
        <w:tc>
          <w:tcPr>
            <w:tcW w:w="285" w:type="pct"/>
            <w:tcBorders>
              <w:top w:val="single" w:sz="8" w:space="0" w:color="788183" w:themeColor="accent6"/>
              <w:bottom w:val="single" w:sz="8" w:space="0" w:color="788183" w:themeColor="accent6"/>
            </w:tcBorders>
            <w:vAlign w:val="center"/>
          </w:tcPr>
          <w:p w14:paraId="289E815C" w14:textId="6B94CC6B"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sz w:val="16"/>
                <w:szCs w:val="16"/>
              </w:rPr>
            </w:pPr>
            <w:r w:rsidRPr="00697C82">
              <w:rPr>
                <w:b/>
                <w:bCs/>
                <w:color w:val="000000"/>
                <w:sz w:val="16"/>
                <w:szCs w:val="16"/>
              </w:rPr>
              <w:t>-10,760.0</w:t>
            </w:r>
          </w:p>
        </w:tc>
        <w:tc>
          <w:tcPr>
            <w:tcW w:w="285" w:type="pct"/>
            <w:tcBorders>
              <w:bottom w:val="single" w:sz="8" w:space="0" w:color="788183" w:themeColor="accent6"/>
            </w:tcBorders>
            <w:vAlign w:val="center"/>
          </w:tcPr>
          <w:p w14:paraId="63D580DC" w14:textId="1ED83D8B"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sz w:val="16"/>
                <w:szCs w:val="16"/>
              </w:rPr>
            </w:pPr>
            <w:r w:rsidRPr="00697C82">
              <w:rPr>
                <w:b/>
                <w:bCs/>
                <w:color w:val="000000"/>
                <w:sz w:val="16"/>
                <w:szCs w:val="16"/>
              </w:rPr>
              <w:t>-10,730.0</w:t>
            </w:r>
          </w:p>
        </w:tc>
        <w:tc>
          <w:tcPr>
            <w:tcW w:w="285" w:type="pct"/>
            <w:tcBorders>
              <w:bottom w:val="single" w:sz="8" w:space="0" w:color="788183" w:themeColor="accent6"/>
            </w:tcBorders>
            <w:vAlign w:val="center"/>
          </w:tcPr>
          <w:p w14:paraId="10BD5AFB" w14:textId="4F21B216"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sz w:val="16"/>
                <w:szCs w:val="16"/>
              </w:rPr>
            </w:pPr>
            <w:r w:rsidRPr="00697C82">
              <w:rPr>
                <w:b/>
                <w:bCs/>
                <w:color w:val="000000"/>
                <w:sz w:val="16"/>
                <w:szCs w:val="16"/>
              </w:rPr>
              <w:t>-10,680.0</w:t>
            </w:r>
          </w:p>
        </w:tc>
        <w:tc>
          <w:tcPr>
            <w:tcW w:w="285" w:type="pct"/>
            <w:tcBorders>
              <w:bottom w:val="single" w:sz="8" w:space="0" w:color="788183" w:themeColor="accent6"/>
            </w:tcBorders>
            <w:vAlign w:val="center"/>
          </w:tcPr>
          <w:p w14:paraId="4B58079B" w14:textId="7845B93F"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sz w:val="16"/>
                <w:szCs w:val="16"/>
              </w:rPr>
            </w:pPr>
            <w:r w:rsidRPr="00697C82">
              <w:rPr>
                <w:b/>
                <w:bCs/>
                <w:color w:val="000000"/>
                <w:sz w:val="16"/>
                <w:szCs w:val="16"/>
              </w:rPr>
              <w:t>-10,610.0</w:t>
            </w:r>
          </w:p>
        </w:tc>
        <w:tc>
          <w:tcPr>
            <w:tcW w:w="285" w:type="pct"/>
            <w:tcBorders>
              <w:bottom w:val="single" w:sz="8" w:space="0" w:color="788183" w:themeColor="accent6"/>
            </w:tcBorders>
            <w:vAlign w:val="center"/>
          </w:tcPr>
          <w:p w14:paraId="0B289689" w14:textId="7A0CFC4E"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sz w:val="16"/>
                <w:szCs w:val="16"/>
              </w:rPr>
            </w:pPr>
            <w:r w:rsidRPr="00697C82">
              <w:rPr>
                <w:b/>
                <w:bCs/>
                <w:color w:val="000000"/>
                <w:sz w:val="16"/>
                <w:szCs w:val="16"/>
              </w:rPr>
              <w:t>-10,520.0</w:t>
            </w:r>
          </w:p>
        </w:tc>
        <w:tc>
          <w:tcPr>
            <w:tcW w:w="285" w:type="pct"/>
            <w:tcBorders>
              <w:bottom w:val="single" w:sz="8" w:space="0" w:color="788183" w:themeColor="accent6"/>
            </w:tcBorders>
            <w:vAlign w:val="center"/>
          </w:tcPr>
          <w:p w14:paraId="2F23B55A" w14:textId="40A64671"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sz w:val="16"/>
                <w:szCs w:val="16"/>
              </w:rPr>
            </w:pPr>
            <w:r w:rsidRPr="00697C82">
              <w:rPr>
                <w:b/>
                <w:bCs/>
                <w:color w:val="000000"/>
                <w:sz w:val="16"/>
                <w:szCs w:val="16"/>
              </w:rPr>
              <w:t>-10,420.0</w:t>
            </w:r>
          </w:p>
        </w:tc>
        <w:tc>
          <w:tcPr>
            <w:tcW w:w="352" w:type="pct"/>
            <w:tcBorders>
              <w:bottom w:val="single" w:sz="8" w:space="0" w:color="788183" w:themeColor="accent6"/>
            </w:tcBorders>
            <w:vAlign w:val="center"/>
          </w:tcPr>
          <w:p w14:paraId="07F0FE4A" w14:textId="5111E530"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sz w:val="16"/>
                <w:szCs w:val="16"/>
              </w:rPr>
            </w:pPr>
            <w:r w:rsidRPr="00697C82">
              <w:rPr>
                <w:b/>
                <w:bCs/>
                <w:color w:val="000000"/>
                <w:sz w:val="16"/>
                <w:szCs w:val="16"/>
              </w:rPr>
              <w:t>-30,560.0</w:t>
            </w:r>
          </w:p>
        </w:tc>
        <w:tc>
          <w:tcPr>
            <w:tcW w:w="347" w:type="pct"/>
            <w:vAlign w:val="center"/>
          </w:tcPr>
          <w:p w14:paraId="43580006" w14:textId="657CECAA"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sz w:val="16"/>
                <w:szCs w:val="16"/>
              </w:rPr>
            </w:pPr>
            <w:r w:rsidRPr="00697C82">
              <w:rPr>
                <w:b/>
                <w:bCs/>
                <w:color w:val="000000"/>
                <w:sz w:val="16"/>
                <w:szCs w:val="16"/>
              </w:rPr>
              <w:t>-105,060.0</w:t>
            </w:r>
          </w:p>
        </w:tc>
      </w:tr>
      <w:tr w:rsidR="00697C82" w:rsidRPr="009F2A5C" w14:paraId="21DDAC5A" w14:textId="77777777" w:rsidTr="00873FA7">
        <w:tc>
          <w:tcPr>
            <w:cnfStyle w:val="001000000000" w:firstRow="0" w:lastRow="0" w:firstColumn="1" w:lastColumn="0" w:oddVBand="0" w:evenVBand="0" w:oddHBand="0" w:evenHBand="0" w:firstRowFirstColumn="0" w:firstRowLastColumn="0" w:lastRowFirstColumn="0" w:lastRowLastColumn="0"/>
            <w:tcW w:w="1164" w:type="pct"/>
            <w:tcBorders>
              <w:right w:val="nil"/>
            </w:tcBorders>
            <w:vAlign w:val="center"/>
          </w:tcPr>
          <w:p w14:paraId="52BB24F1" w14:textId="77777777" w:rsidR="00697C82" w:rsidRPr="00C14765" w:rsidRDefault="00697C82" w:rsidP="00697C82">
            <w:pPr>
              <w:pStyle w:val="TableText"/>
              <w:keepNext/>
              <w:widowControl w:val="0"/>
              <w:tabs>
                <w:tab w:val="left" w:pos="9356"/>
              </w:tabs>
              <w:spacing w:line="240" w:lineRule="auto"/>
              <w:ind w:left="-57" w:right="-57"/>
              <w:rPr>
                <w:rFonts w:asciiTheme="minorHAnsi" w:hAnsiTheme="minorHAnsi"/>
                <w:b w:val="0"/>
                <w:i/>
                <w:sz w:val="16"/>
                <w:szCs w:val="16"/>
              </w:rPr>
            </w:pPr>
            <w:r w:rsidRPr="00C14765">
              <w:rPr>
                <w:rFonts w:asciiTheme="minorHAnsi" w:hAnsiTheme="minorHAnsi"/>
                <w:i/>
                <w:sz w:val="16"/>
                <w:szCs w:val="16"/>
              </w:rPr>
              <w:t>Departmental</w:t>
            </w:r>
          </w:p>
        </w:tc>
        <w:tc>
          <w:tcPr>
            <w:tcW w:w="285" w:type="pct"/>
            <w:tcBorders>
              <w:left w:val="nil"/>
              <w:right w:val="nil"/>
            </w:tcBorders>
            <w:vAlign w:val="center"/>
          </w:tcPr>
          <w:p w14:paraId="70852131" w14:textId="77777777" w:rsidR="00697C82" w:rsidRPr="009F2A5C"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c>
          <w:tcPr>
            <w:tcW w:w="285" w:type="pct"/>
            <w:tcBorders>
              <w:left w:val="nil"/>
              <w:right w:val="nil"/>
            </w:tcBorders>
            <w:vAlign w:val="center"/>
          </w:tcPr>
          <w:p w14:paraId="3E57475E" w14:textId="77777777" w:rsidR="00697C82" w:rsidRPr="009F2A5C"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c>
          <w:tcPr>
            <w:tcW w:w="285" w:type="pct"/>
            <w:tcBorders>
              <w:left w:val="nil"/>
              <w:right w:val="nil"/>
            </w:tcBorders>
            <w:vAlign w:val="center"/>
          </w:tcPr>
          <w:p w14:paraId="3559B0A6" w14:textId="77777777" w:rsidR="00697C82" w:rsidRPr="009F2A5C"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c>
          <w:tcPr>
            <w:tcW w:w="285" w:type="pct"/>
            <w:tcBorders>
              <w:left w:val="nil"/>
              <w:right w:val="nil"/>
            </w:tcBorders>
            <w:vAlign w:val="center"/>
          </w:tcPr>
          <w:p w14:paraId="4CDA9F6E" w14:textId="77777777" w:rsidR="00697C82" w:rsidRPr="009F2A5C"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c>
          <w:tcPr>
            <w:tcW w:w="285" w:type="pct"/>
            <w:tcBorders>
              <w:left w:val="nil"/>
              <w:right w:val="nil"/>
            </w:tcBorders>
            <w:vAlign w:val="center"/>
          </w:tcPr>
          <w:p w14:paraId="7A23119B" w14:textId="77777777" w:rsidR="00697C82" w:rsidRPr="009F2A5C"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c>
          <w:tcPr>
            <w:tcW w:w="285" w:type="pct"/>
            <w:tcBorders>
              <w:left w:val="nil"/>
              <w:right w:val="nil"/>
            </w:tcBorders>
            <w:vAlign w:val="center"/>
          </w:tcPr>
          <w:p w14:paraId="2E674E90" w14:textId="77777777" w:rsidR="00697C82" w:rsidRPr="009F2A5C"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c>
          <w:tcPr>
            <w:tcW w:w="285" w:type="pct"/>
            <w:tcBorders>
              <w:left w:val="nil"/>
              <w:right w:val="nil"/>
            </w:tcBorders>
            <w:vAlign w:val="center"/>
          </w:tcPr>
          <w:p w14:paraId="4C3DA97A" w14:textId="77777777" w:rsidR="00697C82" w:rsidRPr="009F2A5C"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c>
          <w:tcPr>
            <w:tcW w:w="285" w:type="pct"/>
            <w:tcBorders>
              <w:left w:val="nil"/>
              <w:right w:val="nil"/>
            </w:tcBorders>
            <w:vAlign w:val="center"/>
          </w:tcPr>
          <w:p w14:paraId="749B8BE0" w14:textId="77777777" w:rsidR="00697C82" w:rsidRPr="009F2A5C"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c>
          <w:tcPr>
            <w:tcW w:w="285" w:type="pct"/>
            <w:tcBorders>
              <w:left w:val="nil"/>
              <w:right w:val="nil"/>
            </w:tcBorders>
            <w:vAlign w:val="center"/>
          </w:tcPr>
          <w:p w14:paraId="0E52196C" w14:textId="77777777" w:rsidR="00697C82" w:rsidRPr="009F2A5C"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c>
          <w:tcPr>
            <w:tcW w:w="285" w:type="pct"/>
            <w:tcBorders>
              <w:left w:val="nil"/>
              <w:right w:val="nil"/>
            </w:tcBorders>
            <w:vAlign w:val="center"/>
          </w:tcPr>
          <w:p w14:paraId="7EA60040" w14:textId="77777777" w:rsidR="00697C82" w:rsidRPr="009F2A5C"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c>
          <w:tcPr>
            <w:tcW w:w="285" w:type="pct"/>
            <w:tcBorders>
              <w:left w:val="nil"/>
              <w:right w:val="nil"/>
            </w:tcBorders>
            <w:vAlign w:val="center"/>
          </w:tcPr>
          <w:p w14:paraId="4164840C" w14:textId="77777777" w:rsidR="00697C82" w:rsidRPr="009F2A5C"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c>
          <w:tcPr>
            <w:tcW w:w="352" w:type="pct"/>
            <w:tcBorders>
              <w:left w:val="nil"/>
              <w:right w:val="nil"/>
            </w:tcBorders>
            <w:vAlign w:val="center"/>
          </w:tcPr>
          <w:p w14:paraId="482A904F" w14:textId="77777777" w:rsidR="00697C82" w:rsidRPr="00111CBE"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p>
        </w:tc>
        <w:tc>
          <w:tcPr>
            <w:tcW w:w="347" w:type="pct"/>
            <w:tcBorders>
              <w:left w:val="nil"/>
            </w:tcBorders>
            <w:vAlign w:val="center"/>
          </w:tcPr>
          <w:p w14:paraId="23EEF946" w14:textId="77777777" w:rsidR="00697C82" w:rsidRPr="00111CBE"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p>
        </w:tc>
      </w:tr>
      <w:tr w:rsidR="00697C82" w:rsidRPr="009F2A5C" w14:paraId="62087AC9" w14:textId="77777777" w:rsidTr="00111F14">
        <w:trPr>
          <w:trHeight w:val="198"/>
        </w:trPr>
        <w:tc>
          <w:tcPr>
            <w:cnfStyle w:val="001000000000" w:firstRow="0" w:lastRow="0" w:firstColumn="1" w:lastColumn="0" w:oddVBand="0" w:evenVBand="0" w:oddHBand="0" w:evenHBand="0" w:firstRowFirstColumn="0" w:firstRowLastColumn="0" w:lastRowFirstColumn="0" w:lastRowLastColumn="0"/>
            <w:tcW w:w="1164" w:type="pct"/>
            <w:vAlign w:val="center"/>
          </w:tcPr>
          <w:p w14:paraId="5029BBD5" w14:textId="683C59B7" w:rsidR="00697C82" w:rsidRPr="00734C68" w:rsidRDefault="00697C82" w:rsidP="00697C82">
            <w:pPr>
              <w:pStyle w:val="TableText"/>
              <w:keepNext/>
              <w:widowControl w:val="0"/>
              <w:tabs>
                <w:tab w:val="left" w:pos="9356"/>
              </w:tabs>
              <w:spacing w:line="240" w:lineRule="auto"/>
              <w:ind w:left="-57" w:right="-57"/>
              <w:rPr>
                <w:rFonts w:asciiTheme="minorHAnsi" w:hAnsiTheme="minorHAnsi"/>
                <w:b w:val="0"/>
                <w:bCs w:val="0"/>
                <w:i/>
                <w:noProof/>
                <w:sz w:val="16"/>
                <w:szCs w:val="16"/>
              </w:rPr>
            </w:pPr>
            <w:r>
              <w:rPr>
                <w:rFonts w:asciiTheme="minorHAnsi" w:hAnsiTheme="minorHAnsi"/>
                <w:b w:val="0"/>
                <w:bCs w:val="0"/>
                <w:i/>
                <w:sz w:val="16"/>
                <w:szCs w:val="16"/>
              </w:rPr>
              <w:t>Departmental costs</w:t>
            </w:r>
          </w:p>
        </w:tc>
        <w:tc>
          <w:tcPr>
            <w:tcW w:w="285" w:type="pct"/>
            <w:vAlign w:val="center"/>
          </w:tcPr>
          <w:p w14:paraId="6C17AAA0" w14:textId="6BA271B3" w:rsidR="00697C82" w:rsidRPr="005465A4"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5465A4">
              <w:rPr>
                <w:rFonts w:cs="Calibri"/>
                <w:color w:val="000000"/>
                <w:sz w:val="16"/>
                <w:szCs w:val="16"/>
              </w:rPr>
              <w:t>-</w:t>
            </w:r>
          </w:p>
        </w:tc>
        <w:tc>
          <w:tcPr>
            <w:tcW w:w="285" w:type="pct"/>
            <w:vAlign w:val="center"/>
          </w:tcPr>
          <w:p w14:paraId="62F9AA91" w14:textId="049014B2" w:rsidR="00697C82" w:rsidRPr="005465A4"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5465A4">
              <w:rPr>
                <w:rFonts w:cs="Calibri"/>
                <w:color w:val="000000"/>
                <w:sz w:val="16"/>
                <w:szCs w:val="16"/>
              </w:rPr>
              <w:t>-107.0</w:t>
            </w:r>
          </w:p>
        </w:tc>
        <w:tc>
          <w:tcPr>
            <w:tcW w:w="285" w:type="pct"/>
            <w:vAlign w:val="center"/>
          </w:tcPr>
          <w:p w14:paraId="1F1172FD" w14:textId="2676A976" w:rsidR="00697C82" w:rsidRPr="005465A4"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5465A4">
              <w:rPr>
                <w:rFonts w:cs="Calibri"/>
                <w:color w:val="000000"/>
                <w:sz w:val="16"/>
                <w:szCs w:val="16"/>
              </w:rPr>
              <w:t>-54.0</w:t>
            </w:r>
          </w:p>
        </w:tc>
        <w:tc>
          <w:tcPr>
            <w:tcW w:w="285" w:type="pct"/>
            <w:vAlign w:val="center"/>
          </w:tcPr>
          <w:p w14:paraId="7B75267A" w14:textId="314FE192" w:rsidR="00697C82" w:rsidRPr="005465A4"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5465A4">
              <w:rPr>
                <w:rFonts w:cs="Calibri"/>
                <w:color w:val="000000"/>
                <w:sz w:val="16"/>
                <w:szCs w:val="16"/>
              </w:rPr>
              <w:t>-54.0</w:t>
            </w:r>
          </w:p>
        </w:tc>
        <w:tc>
          <w:tcPr>
            <w:tcW w:w="285" w:type="pct"/>
            <w:vAlign w:val="center"/>
          </w:tcPr>
          <w:p w14:paraId="58521CF7" w14:textId="608D5F60" w:rsidR="00697C82" w:rsidRPr="005465A4"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5465A4">
              <w:rPr>
                <w:rFonts w:cs="Calibri"/>
                <w:color w:val="000000"/>
                <w:sz w:val="16"/>
                <w:szCs w:val="16"/>
              </w:rPr>
              <w:t>-54.0</w:t>
            </w:r>
          </w:p>
        </w:tc>
        <w:tc>
          <w:tcPr>
            <w:tcW w:w="285" w:type="pct"/>
            <w:vAlign w:val="center"/>
          </w:tcPr>
          <w:p w14:paraId="612E194D" w14:textId="2A90CEB4" w:rsidR="00697C82" w:rsidRPr="005465A4"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5465A4">
              <w:rPr>
                <w:rFonts w:cs="Calibri"/>
                <w:color w:val="000000"/>
                <w:sz w:val="16"/>
                <w:szCs w:val="16"/>
              </w:rPr>
              <w:t>-54.0</w:t>
            </w:r>
          </w:p>
        </w:tc>
        <w:tc>
          <w:tcPr>
            <w:tcW w:w="285" w:type="pct"/>
            <w:tcBorders>
              <w:bottom w:val="single" w:sz="8" w:space="0" w:color="788183" w:themeColor="accent6"/>
            </w:tcBorders>
            <w:vAlign w:val="center"/>
          </w:tcPr>
          <w:p w14:paraId="408D9C8E" w14:textId="1056874A" w:rsidR="00697C82" w:rsidRPr="005465A4"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5465A4">
              <w:rPr>
                <w:rFonts w:cs="Calibri"/>
                <w:color w:val="000000"/>
                <w:sz w:val="16"/>
                <w:szCs w:val="16"/>
              </w:rPr>
              <w:t>-55.0</w:t>
            </w:r>
          </w:p>
        </w:tc>
        <w:tc>
          <w:tcPr>
            <w:tcW w:w="285" w:type="pct"/>
            <w:vAlign w:val="center"/>
          </w:tcPr>
          <w:p w14:paraId="13BBB78D" w14:textId="6290E8B0" w:rsidR="00697C82" w:rsidRPr="005465A4"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5465A4">
              <w:rPr>
                <w:rFonts w:cs="Calibri"/>
                <w:color w:val="000000"/>
                <w:sz w:val="16"/>
                <w:szCs w:val="16"/>
              </w:rPr>
              <w:t>-55.0</w:t>
            </w:r>
          </w:p>
        </w:tc>
        <w:tc>
          <w:tcPr>
            <w:tcW w:w="285" w:type="pct"/>
            <w:vAlign w:val="center"/>
          </w:tcPr>
          <w:p w14:paraId="237D4609" w14:textId="6C3B9ABA" w:rsidR="00697C82" w:rsidRPr="005465A4"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5465A4">
              <w:rPr>
                <w:rFonts w:cs="Calibri"/>
                <w:color w:val="000000"/>
                <w:sz w:val="16"/>
                <w:szCs w:val="16"/>
              </w:rPr>
              <w:t>-55.0</w:t>
            </w:r>
          </w:p>
        </w:tc>
        <w:tc>
          <w:tcPr>
            <w:tcW w:w="285" w:type="pct"/>
            <w:vAlign w:val="center"/>
          </w:tcPr>
          <w:p w14:paraId="17F48863" w14:textId="45ABB5E6" w:rsidR="00697C82" w:rsidRPr="005465A4"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5465A4">
              <w:rPr>
                <w:rFonts w:cs="Calibri"/>
                <w:color w:val="000000"/>
                <w:sz w:val="16"/>
                <w:szCs w:val="16"/>
              </w:rPr>
              <w:t>-55.0</w:t>
            </w:r>
          </w:p>
        </w:tc>
        <w:tc>
          <w:tcPr>
            <w:tcW w:w="285" w:type="pct"/>
            <w:vAlign w:val="center"/>
          </w:tcPr>
          <w:p w14:paraId="1B20EB86" w14:textId="676E1AC9" w:rsidR="00697C82" w:rsidRPr="005465A4"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Cs/>
                <w:noProof/>
                <w:sz w:val="16"/>
                <w:szCs w:val="16"/>
              </w:rPr>
            </w:pPr>
            <w:r w:rsidRPr="005465A4">
              <w:rPr>
                <w:rFonts w:cs="Calibri"/>
                <w:color w:val="000000"/>
                <w:sz w:val="16"/>
                <w:szCs w:val="16"/>
              </w:rPr>
              <w:t>-55.0</w:t>
            </w:r>
          </w:p>
        </w:tc>
        <w:tc>
          <w:tcPr>
            <w:tcW w:w="352" w:type="pct"/>
            <w:vAlign w:val="center"/>
          </w:tcPr>
          <w:p w14:paraId="58F837F0" w14:textId="06066FE2" w:rsidR="00697C82" w:rsidRPr="005465A4"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sz w:val="16"/>
                <w:szCs w:val="16"/>
              </w:rPr>
            </w:pPr>
            <w:r w:rsidRPr="005465A4">
              <w:rPr>
                <w:rFonts w:cs="Calibri"/>
                <w:b/>
                <w:bCs/>
                <w:color w:val="000000"/>
                <w:sz w:val="16"/>
                <w:szCs w:val="16"/>
              </w:rPr>
              <w:t>-215.0</w:t>
            </w:r>
          </w:p>
        </w:tc>
        <w:tc>
          <w:tcPr>
            <w:tcW w:w="347" w:type="pct"/>
            <w:vAlign w:val="center"/>
          </w:tcPr>
          <w:p w14:paraId="4586DE3C" w14:textId="3FFEE2EE" w:rsidR="00697C82" w:rsidRPr="005465A4"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sz w:val="16"/>
                <w:szCs w:val="16"/>
              </w:rPr>
            </w:pPr>
            <w:r w:rsidRPr="005465A4">
              <w:rPr>
                <w:rFonts w:cs="Calibri"/>
                <w:b/>
                <w:bCs/>
                <w:color w:val="000000"/>
                <w:sz w:val="16"/>
                <w:szCs w:val="16"/>
              </w:rPr>
              <w:t>-598.0</w:t>
            </w:r>
          </w:p>
        </w:tc>
      </w:tr>
      <w:tr w:rsidR="00697C82" w:rsidRPr="009F2A5C" w14:paraId="4043DE05" w14:textId="77777777" w:rsidTr="00873FA7">
        <w:tc>
          <w:tcPr>
            <w:cnfStyle w:val="001000000000" w:firstRow="0" w:lastRow="0" w:firstColumn="1" w:lastColumn="0" w:oddVBand="0" w:evenVBand="0" w:oddHBand="0" w:evenHBand="0" w:firstRowFirstColumn="0" w:firstRowLastColumn="0" w:lastRowFirstColumn="0" w:lastRowLastColumn="0"/>
            <w:tcW w:w="1164" w:type="pct"/>
            <w:vAlign w:val="center"/>
          </w:tcPr>
          <w:p w14:paraId="61EC07DA" w14:textId="77777777" w:rsidR="00697C82" w:rsidRPr="009F2A5C" w:rsidRDefault="00697C82" w:rsidP="00697C82">
            <w:pPr>
              <w:pStyle w:val="TableText"/>
              <w:keepNext/>
              <w:widowControl w:val="0"/>
              <w:tabs>
                <w:tab w:val="left" w:pos="9356"/>
              </w:tabs>
              <w:spacing w:line="240" w:lineRule="auto"/>
              <w:ind w:left="-57" w:right="-57"/>
              <w:rPr>
                <w:rFonts w:asciiTheme="minorHAnsi" w:hAnsiTheme="minorHAnsi"/>
                <w:i/>
                <w:sz w:val="16"/>
                <w:szCs w:val="16"/>
              </w:rPr>
            </w:pPr>
            <w:r w:rsidRPr="009F2A5C">
              <w:rPr>
                <w:rFonts w:asciiTheme="minorHAnsi" w:hAnsiTheme="minorHAnsi"/>
                <w:i/>
                <w:sz w:val="16"/>
                <w:szCs w:val="16"/>
              </w:rPr>
              <w:t>Total – departmental</w:t>
            </w:r>
          </w:p>
        </w:tc>
        <w:tc>
          <w:tcPr>
            <w:tcW w:w="285" w:type="pct"/>
            <w:vAlign w:val="center"/>
          </w:tcPr>
          <w:p w14:paraId="36F61222" w14:textId="55E84039" w:rsidR="00697C82" w:rsidRPr="00D9663F"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sz w:val="16"/>
                <w:szCs w:val="16"/>
              </w:rPr>
            </w:pPr>
            <w:r w:rsidRPr="00A96912">
              <w:rPr>
                <w:rFonts w:cs="Calibri"/>
                <w:b/>
                <w:color w:val="000000"/>
                <w:sz w:val="16"/>
                <w:szCs w:val="16"/>
              </w:rPr>
              <w:t>-</w:t>
            </w:r>
          </w:p>
        </w:tc>
        <w:tc>
          <w:tcPr>
            <w:tcW w:w="285" w:type="pct"/>
            <w:vAlign w:val="center"/>
          </w:tcPr>
          <w:p w14:paraId="19227753" w14:textId="30549649" w:rsidR="00697C82" w:rsidRPr="00D9663F"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sz w:val="16"/>
                <w:szCs w:val="16"/>
              </w:rPr>
            </w:pPr>
            <w:r w:rsidRPr="00A96912">
              <w:rPr>
                <w:rFonts w:cs="Calibri"/>
                <w:b/>
                <w:color w:val="000000"/>
                <w:sz w:val="16"/>
                <w:szCs w:val="16"/>
              </w:rPr>
              <w:t>-107.0</w:t>
            </w:r>
          </w:p>
        </w:tc>
        <w:tc>
          <w:tcPr>
            <w:tcW w:w="285" w:type="pct"/>
            <w:vAlign w:val="center"/>
          </w:tcPr>
          <w:p w14:paraId="5A485DE1" w14:textId="38162F7C" w:rsidR="00697C82" w:rsidRPr="00D9663F"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sz w:val="16"/>
                <w:szCs w:val="16"/>
              </w:rPr>
            </w:pPr>
            <w:r w:rsidRPr="00A96912">
              <w:rPr>
                <w:rFonts w:cs="Calibri"/>
                <w:b/>
                <w:color w:val="000000"/>
                <w:sz w:val="16"/>
                <w:szCs w:val="16"/>
              </w:rPr>
              <w:t>-54.0</w:t>
            </w:r>
          </w:p>
        </w:tc>
        <w:tc>
          <w:tcPr>
            <w:tcW w:w="285" w:type="pct"/>
            <w:vAlign w:val="center"/>
          </w:tcPr>
          <w:p w14:paraId="25465975" w14:textId="46286E08" w:rsidR="00697C82" w:rsidRPr="00D9663F"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sz w:val="16"/>
                <w:szCs w:val="16"/>
              </w:rPr>
            </w:pPr>
            <w:r w:rsidRPr="00A96912">
              <w:rPr>
                <w:rFonts w:cs="Calibri"/>
                <w:b/>
                <w:color w:val="000000"/>
                <w:sz w:val="16"/>
                <w:szCs w:val="16"/>
              </w:rPr>
              <w:t>-54.0</w:t>
            </w:r>
          </w:p>
        </w:tc>
        <w:tc>
          <w:tcPr>
            <w:tcW w:w="285" w:type="pct"/>
            <w:vAlign w:val="center"/>
          </w:tcPr>
          <w:p w14:paraId="16E29361" w14:textId="1811F569" w:rsidR="00697C82" w:rsidRPr="00D9663F"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sz w:val="16"/>
                <w:szCs w:val="16"/>
              </w:rPr>
            </w:pPr>
            <w:r w:rsidRPr="00A96912">
              <w:rPr>
                <w:rFonts w:cs="Calibri"/>
                <w:b/>
                <w:color w:val="000000"/>
                <w:sz w:val="16"/>
                <w:szCs w:val="16"/>
              </w:rPr>
              <w:t>-54.0</w:t>
            </w:r>
          </w:p>
        </w:tc>
        <w:tc>
          <w:tcPr>
            <w:tcW w:w="285" w:type="pct"/>
            <w:vAlign w:val="center"/>
          </w:tcPr>
          <w:p w14:paraId="0D3CBAB8" w14:textId="04008215" w:rsidR="00697C82" w:rsidRPr="00D9663F"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sz w:val="16"/>
                <w:szCs w:val="16"/>
              </w:rPr>
            </w:pPr>
            <w:r w:rsidRPr="00A96912">
              <w:rPr>
                <w:rFonts w:cs="Calibri"/>
                <w:b/>
                <w:color w:val="000000"/>
                <w:sz w:val="16"/>
                <w:szCs w:val="16"/>
              </w:rPr>
              <w:t>-54.0</w:t>
            </w:r>
          </w:p>
        </w:tc>
        <w:tc>
          <w:tcPr>
            <w:tcW w:w="285" w:type="pct"/>
            <w:vAlign w:val="center"/>
          </w:tcPr>
          <w:p w14:paraId="6DD3ED72" w14:textId="228B174E" w:rsidR="00697C82" w:rsidRPr="00D9663F"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sz w:val="16"/>
                <w:szCs w:val="16"/>
              </w:rPr>
            </w:pPr>
            <w:r w:rsidRPr="00A96912">
              <w:rPr>
                <w:rFonts w:cs="Calibri"/>
                <w:b/>
                <w:color w:val="000000"/>
                <w:sz w:val="16"/>
                <w:szCs w:val="16"/>
              </w:rPr>
              <w:t>-55.0</w:t>
            </w:r>
          </w:p>
        </w:tc>
        <w:tc>
          <w:tcPr>
            <w:tcW w:w="285" w:type="pct"/>
            <w:vAlign w:val="center"/>
          </w:tcPr>
          <w:p w14:paraId="76492EFD" w14:textId="4D09BD3D" w:rsidR="00697C82" w:rsidRPr="00D9663F"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sz w:val="16"/>
                <w:szCs w:val="16"/>
              </w:rPr>
            </w:pPr>
            <w:r w:rsidRPr="00A96912">
              <w:rPr>
                <w:rFonts w:cs="Calibri"/>
                <w:b/>
                <w:color w:val="000000"/>
                <w:sz w:val="16"/>
                <w:szCs w:val="16"/>
              </w:rPr>
              <w:t>-55.0</w:t>
            </w:r>
          </w:p>
        </w:tc>
        <w:tc>
          <w:tcPr>
            <w:tcW w:w="285" w:type="pct"/>
            <w:vAlign w:val="center"/>
          </w:tcPr>
          <w:p w14:paraId="709C946C" w14:textId="09ADA5F4" w:rsidR="00697C82" w:rsidRPr="00D9663F"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sz w:val="16"/>
                <w:szCs w:val="16"/>
              </w:rPr>
            </w:pPr>
            <w:r w:rsidRPr="00A96912">
              <w:rPr>
                <w:rFonts w:cs="Calibri"/>
                <w:b/>
                <w:color w:val="000000"/>
                <w:sz w:val="16"/>
                <w:szCs w:val="16"/>
              </w:rPr>
              <w:t>-55.0</w:t>
            </w:r>
          </w:p>
        </w:tc>
        <w:tc>
          <w:tcPr>
            <w:tcW w:w="285" w:type="pct"/>
            <w:vAlign w:val="center"/>
          </w:tcPr>
          <w:p w14:paraId="41F6DE75" w14:textId="65C43E7B" w:rsidR="00697C82" w:rsidRPr="00D9663F"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sz w:val="16"/>
                <w:szCs w:val="16"/>
              </w:rPr>
            </w:pPr>
            <w:r w:rsidRPr="00A96912">
              <w:rPr>
                <w:rFonts w:cs="Calibri"/>
                <w:b/>
                <w:color w:val="000000"/>
                <w:sz w:val="16"/>
                <w:szCs w:val="16"/>
              </w:rPr>
              <w:t>-55.0</w:t>
            </w:r>
          </w:p>
        </w:tc>
        <w:tc>
          <w:tcPr>
            <w:tcW w:w="285" w:type="pct"/>
            <w:vAlign w:val="center"/>
          </w:tcPr>
          <w:p w14:paraId="36C105A5" w14:textId="349DE168" w:rsidR="00697C82" w:rsidRPr="00D9663F"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sz w:val="16"/>
                <w:szCs w:val="16"/>
              </w:rPr>
            </w:pPr>
            <w:r w:rsidRPr="00A96912">
              <w:rPr>
                <w:rFonts w:cs="Calibri"/>
                <w:b/>
                <w:color w:val="000000"/>
                <w:sz w:val="16"/>
                <w:szCs w:val="16"/>
              </w:rPr>
              <w:t>-55.0</w:t>
            </w:r>
          </w:p>
        </w:tc>
        <w:tc>
          <w:tcPr>
            <w:tcW w:w="352" w:type="pct"/>
            <w:vAlign w:val="center"/>
          </w:tcPr>
          <w:p w14:paraId="26026E4C" w14:textId="27DD1BC3" w:rsidR="00697C82" w:rsidRPr="00D9663F"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sz w:val="16"/>
                <w:szCs w:val="16"/>
              </w:rPr>
            </w:pPr>
            <w:r w:rsidRPr="00A96912">
              <w:rPr>
                <w:rFonts w:cs="Calibri"/>
                <w:b/>
                <w:color w:val="000000"/>
                <w:sz w:val="16"/>
                <w:szCs w:val="16"/>
              </w:rPr>
              <w:t>-215.0</w:t>
            </w:r>
          </w:p>
        </w:tc>
        <w:tc>
          <w:tcPr>
            <w:tcW w:w="347" w:type="pct"/>
            <w:vAlign w:val="center"/>
          </w:tcPr>
          <w:p w14:paraId="464E2DE7" w14:textId="687EDE88" w:rsidR="00697C82" w:rsidRPr="00111CBE"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sz w:val="16"/>
                <w:szCs w:val="16"/>
              </w:rPr>
            </w:pPr>
            <w:r w:rsidRPr="00A96912">
              <w:rPr>
                <w:rFonts w:cs="Calibri"/>
                <w:b/>
                <w:color w:val="000000"/>
                <w:sz w:val="16"/>
                <w:szCs w:val="16"/>
              </w:rPr>
              <w:t>-598.0</w:t>
            </w:r>
          </w:p>
        </w:tc>
      </w:tr>
      <w:tr w:rsidR="00697C82" w:rsidRPr="009F2A5C" w14:paraId="696F8E37" w14:textId="77777777" w:rsidTr="00873FA7">
        <w:tc>
          <w:tcPr>
            <w:cnfStyle w:val="001000000000" w:firstRow="0" w:lastRow="0" w:firstColumn="1" w:lastColumn="0" w:oddVBand="0" w:evenVBand="0" w:oddHBand="0" w:evenHBand="0" w:firstRowFirstColumn="0" w:firstRowLastColumn="0" w:lastRowFirstColumn="0" w:lastRowLastColumn="0"/>
            <w:tcW w:w="1164" w:type="pct"/>
            <w:vAlign w:val="center"/>
          </w:tcPr>
          <w:p w14:paraId="06A93D43" w14:textId="77777777" w:rsidR="00697C82" w:rsidRPr="009F2A5C" w:rsidRDefault="00697C82" w:rsidP="00697C82">
            <w:pPr>
              <w:pStyle w:val="TableText"/>
              <w:keepNext/>
              <w:widowControl w:val="0"/>
              <w:tabs>
                <w:tab w:val="left" w:pos="9356"/>
              </w:tabs>
              <w:spacing w:line="240" w:lineRule="auto"/>
              <w:ind w:left="-57" w:right="-57"/>
              <w:rPr>
                <w:rFonts w:asciiTheme="minorHAnsi" w:hAnsiTheme="minorHAnsi"/>
                <w:b w:val="0"/>
                <w:sz w:val="16"/>
                <w:szCs w:val="16"/>
              </w:rPr>
            </w:pPr>
            <w:r w:rsidRPr="009F2A5C">
              <w:rPr>
                <w:rFonts w:asciiTheme="minorHAnsi" w:hAnsiTheme="minorHAnsi"/>
                <w:sz w:val="16"/>
                <w:szCs w:val="16"/>
              </w:rPr>
              <w:t>Total – payments</w:t>
            </w:r>
          </w:p>
        </w:tc>
        <w:tc>
          <w:tcPr>
            <w:tcW w:w="285" w:type="pct"/>
            <w:vAlign w:val="center"/>
          </w:tcPr>
          <w:p w14:paraId="259FE5D8" w14:textId="2F3AE1D6" w:rsidR="00697C82" w:rsidRPr="009122C3" w:rsidRDefault="00697C82" w:rsidP="00697C8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9122C3">
              <w:rPr>
                <w:rFonts w:cs="Calibri"/>
                <w:b/>
                <w:bCs/>
                <w:color w:val="000000"/>
                <w:sz w:val="16"/>
                <w:szCs w:val="16"/>
              </w:rPr>
              <w:t>-</w:t>
            </w:r>
          </w:p>
        </w:tc>
        <w:tc>
          <w:tcPr>
            <w:tcW w:w="285" w:type="pct"/>
            <w:vAlign w:val="center"/>
          </w:tcPr>
          <w:p w14:paraId="02415348" w14:textId="6E0383F8" w:rsidR="00697C82" w:rsidRPr="00697C82" w:rsidRDefault="00697C82" w:rsidP="00697C8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697C82">
              <w:rPr>
                <w:b/>
                <w:bCs/>
                <w:color w:val="000000"/>
                <w:sz w:val="16"/>
                <w:szCs w:val="16"/>
              </w:rPr>
              <w:t>-6,817.0</w:t>
            </w:r>
          </w:p>
        </w:tc>
        <w:tc>
          <w:tcPr>
            <w:tcW w:w="285" w:type="pct"/>
            <w:vAlign w:val="center"/>
          </w:tcPr>
          <w:p w14:paraId="1F24B365" w14:textId="2A0A5E3C" w:rsidR="00697C82" w:rsidRPr="00697C82" w:rsidRDefault="00697C82" w:rsidP="00697C8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697C82">
              <w:rPr>
                <w:b/>
                <w:bCs/>
                <w:color w:val="000000"/>
                <w:sz w:val="16"/>
                <w:szCs w:val="16"/>
              </w:rPr>
              <w:t>-11,984.0</w:t>
            </w:r>
          </w:p>
        </w:tc>
        <w:tc>
          <w:tcPr>
            <w:tcW w:w="285" w:type="pct"/>
            <w:vAlign w:val="center"/>
          </w:tcPr>
          <w:p w14:paraId="5E02F30C" w14:textId="78A47B97" w:rsidR="00697C82" w:rsidRPr="00697C82" w:rsidRDefault="00697C82" w:rsidP="00697C8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697C82">
              <w:rPr>
                <w:b/>
                <w:bCs/>
                <w:color w:val="000000"/>
                <w:sz w:val="16"/>
                <w:szCs w:val="16"/>
              </w:rPr>
              <w:t>-11,974.0</w:t>
            </w:r>
          </w:p>
        </w:tc>
        <w:tc>
          <w:tcPr>
            <w:tcW w:w="285" w:type="pct"/>
            <w:vAlign w:val="center"/>
          </w:tcPr>
          <w:p w14:paraId="3232FD89" w14:textId="5FC79391" w:rsidR="00697C82" w:rsidRPr="00697C82" w:rsidRDefault="00697C82" w:rsidP="00697C8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697C82">
              <w:rPr>
                <w:b/>
                <w:bCs/>
                <w:color w:val="000000"/>
                <w:sz w:val="16"/>
                <w:szCs w:val="16"/>
              </w:rPr>
              <w:t>-10,834.0</w:t>
            </w:r>
          </w:p>
        </w:tc>
        <w:tc>
          <w:tcPr>
            <w:tcW w:w="285" w:type="pct"/>
            <w:vAlign w:val="center"/>
          </w:tcPr>
          <w:p w14:paraId="69353301" w14:textId="5294F78B" w:rsidR="00697C82" w:rsidRPr="00697C82" w:rsidRDefault="00697C82" w:rsidP="00697C8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697C82">
              <w:rPr>
                <w:b/>
                <w:bCs/>
                <w:color w:val="000000"/>
                <w:sz w:val="16"/>
                <w:szCs w:val="16"/>
              </w:rPr>
              <w:t>-10,814.0</w:t>
            </w:r>
          </w:p>
        </w:tc>
        <w:tc>
          <w:tcPr>
            <w:tcW w:w="285" w:type="pct"/>
            <w:vAlign w:val="center"/>
          </w:tcPr>
          <w:p w14:paraId="38F29D15" w14:textId="799FF3A0" w:rsidR="00697C82" w:rsidRPr="00697C82" w:rsidRDefault="00697C82" w:rsidP="00697C8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697C82">
              <w:rPr>
                <w:b/>
                <w:bCs/>
                <w:color w:val="000000"/>
                <w:sz w:val="16"/>
                <w:szCs w:val="16"/>
              </w:rPr>
              <w:t>-10,785.0</w:t>
            </w:r>
          </w:p>
        </w:tc>
        <w:tc>
          <w:tcPr>
            <w:tcW w:w="285" w:type="pct"/>
            <w:vAlign w:val="center"/>
          </w:tcPr>
          <w:p w14:paraId="4E8101CC" w14:textId="76649B05" w:rsidR="00697C82" w:rsidRPr="00697C82" w:rsidRDefault="00697C82" w:rsidP="00697C8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697C82">
              <w:rPr>
                <w:b/>
                <w:bCs/>
                <w:color w:val="000000"/>
                <w:sz w:val="16"/>
                <w:szCs w:val="16"/>
              </w:rPr>
              <w:t>-10,735.0</w:t>
            </w:r>
          </w:p>
        </w:tc>
        <w:tc>
          <w:tcPr>
            <w:tcW w:w="285" w:type="pct"/>
            <w:vAlign w:val="center"/>
          </w:tcPr>
          <w:p w14:paraId="462EE0C7" w14:textId="51469EE1" w:rsidR="00697C82" w:rsidRPr="00697C82" w:rsidRDefault="00697C82" w:rsidP="00697C8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697C82">
              <w:rPr>
                <w:b/>
                <w:bCs/>
                <w:color w:val="000000"/>
                <w:sz w:val="16"/>
                <w:szCs w:val="16"/>
              </w:rPr>
              <w:t>-10,665.0</w:t>
            </w:r>
          </w:p>
        </w:tc>
        <w:tc>
          <w:tcPr>
            <w:tcW w:w="285" w:type="pct"/>
            <w:vAlign w:val="center"/>
          </w:tcPr>
          <w:p w14:paraId="0F71FAD4" w14:textId="5D557965" w:rsidR="00697C82" w:rsidRPr="00697C82" w:rsidRDefault="00697C82" w:rsidP="00697C8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697C82">
              <w:rPr>
                <w:b/>
                <w:bCs/>
                <w:color w:val="000000"/>
                <w:sz w:val="16"/>
                <w:szCs w:val="16"/>
              </w:rPr>
              <w:t>-10,575.0</w:t>
            </w:r>
          </w:p>
        </w:tc>
        <w:tc>
          <w:tcPr>
            <w:tcW w:w="285" w:type="pct"/>
            <w:vAlign w:val="center"/>
          </w:tcPr>
          <w:p w14:paraId="22B043E6" w14:textId="6411CD49" w:rsidR="00697C82" w:rsidRPr="00697C82" w:rsidRDefault="00697C82" w:rsidP="00697C8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697C82">
              <w:rPr>
                <w:b/>
                <w:bCs/>
                <w:color w:val="000000"/>
                <w:sz w:val="16"/>
                <w:szCs w:val="16"/>
              </w:rPr>
              <w:t>-10,475.0</w:t>
            </w:r>
          </w:p>
        </w:tc>
        <w:tc>
          <w:tcPr>
            <w:tcW w:w="352" w:type="pct"/>
            <w:vAlign w:val="center"/>
          </w:tcPr>
          <w:p w14:paraId="5F29A0D3" w14:textId="31DE9FA3"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bCs/>
                <w:i w:val="0"/>
                <w:noProof/>
                <w:sz w:val="16"/>
                <w:szCs w:val="16"/>
              </w:rPr>
            </w:pPr>
            <w:r w:rsidRPr="00697C82">
              <w:rPr>
                <w:b/>
                <w:bCs/>
                <w:i w:val="0"/>
                <w:color w:val="000000"/>
                <w:sz w:val="16"/>
                <w:szCs w:val="16"/>
              </w:rPr>
              <w:t>-30,775.0</w:t>
            </w:r>
          </w:p>
        </w:tc>
        <w:tc>
          <w:tcPr>
            <w:tcW w:w="347" w:type="pct"/>
            <w:vAlign w:val="center"/>
          </w:tcPr>
          <w:p w14:paraId="5B0BA96D" w14:textId="4BC688E4"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bCs/>
                <w:i w:val="0"/>
                <w:noProof/>
                <w:sz w:val="16"/>
                <w:szCs w:val="16"/>
              </w:rPr>
            </w:pPr>
            <w:r w:rsidRPr="00697C82">
              <w:rPr>
                <w:b/>
                <w:bCs/>
                <w:i w:val="0"/>
                <w:color w:val="000000"/>
                <w:sz w:val="16"/>
                <w:szCs w:val="16"/>
              </w:rPr>
              <w:t>-105,658.0</w:t>
            </w:r>
          </w:p>
        </w:tc>
      </w:tr>
      <w:tr w:rsidR="00697C82" w:rsidRPr="009F2A5C" w14:paraId="2A04AA11" w14:textId="77777777" w:rsidTr="00873FA7">
        <w:tc>
          <w:tcPr>
            <w:cnfStyle w:val="001000000000" w:firstRow="0" w:lastRow="0" w:firstColumn="1" w:lastColumn="0" w:oddVBand="0" w:evenVBand="0" w:oddHBand="0" w:evenHBand="0" w:firstRowFirstColumn="0" w:firstRowLastColumn="0" w:lastRowFirstColumn="0" w:lastRowLastColumn="0"/>
            <w:tcW w:w="1164" w:type="pct"/>
            <w:shd w:val="clear" w:color="auto" w:fill="A7B2D4" w:themeFill="background2" w:themeFillTint="66"/>
            <w:vAlign w:val="center"/>
          </w:tcPr>
          <w:p w14:paraId="77AFC917" w14:textId="77777777" w:rsidR="00697C82" w:rsidRPr="009F2A5C" w:rsidRDefault="00697C82" w:rsidP="00697C82">
            <w:pPr>
              <w:pStyle w:val="TableText"/>
              <w:keepNext/>
              <w:widowControl w:val="0"/>
              <w:tabs>
                <w:tab w:val="left" w:pos="9356"/>
              </w:tabs>
              <w:spacing w:line="240" w:lineRule="auto"/>
              <w:ind w:left="-57" w:right="-57"/>
              <w:rPr>
                <w:rFonts w:asciiTheme="minorHAnsi" w:hAnsiTheme="minorHAnsi"/>
                <w:b w:val="0"/>
                <w:sz w:val="16"/>
                <w:szCs w:val="16"/>
              </w:rPr>
            </w:pPr>
            <w:r w:rsidRPr="009F2A5C">
              <w:rPr>
                <w:rFonts w:asciiTheme="minorHAnsi" w:hAnsiTheme="minorHAnsi"/>
                <w:sz w:val="16"/>
                <w:szCs w:val="16"/>
              </w:rPr>
              <w:t>Total (excluding PDI)</w:t>
            </w:r>
          </w:p>
        </w:tc>
        <w:tc>
          <w:tcPr>
            <w:tcW w:w="285" w:type="pct"/>
            <w:shd w:val="clear" w:color="auto" w:fill="A7B2D4" w:themeFill="background2" w:themeFillTint="66"/>
            <w:vAlign w:val="center"/>
          </w:tcPr>
          <w:p w14:paraId="2DC273E3" w14:textId="53642D1D" w:rsidR="00697C82" w:rsidRPr="009122C3" w:rsidRDefault="00697C82" w:rsidP="00697C8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9122C3">
              <w:rPr>
                <w:rFonts w:cs="Calibri"/>
                <w:b/>
                <w:bCs/>
                <w:color w:val="000000"/>
                <w:sz w:val="16"/>
                <w:szCs w:val="16"/>
              </w:rPr>
              <w:t>-</w:t>
            </w:r>
          </w:p>
        </w:tc>
        <w:tc>
          <w:tcPr>
            <w:tcW w:w="285" w:type="pct"/>
            <w:shd w:val="clear" w:color="auto" w:fill="A7B2D4" w:themeFill="background2" w:themeFillTint="66"/>
            <w:vAlign w:val="center"/>
          </w:tcPr>
          <w:p w14:paraId="17E4A11C" w14:textId="0CDA6318" w:rsidR="00697C82" w:rsidRPr="00697C82" w:rsidRDefault="00697C82" w:rsidP="00697C8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697C82">
              <w:rPr>
                <w:b/>
                <w:bCs/>
                <w:color w:val="000000"/>
                <w:sz w:val="16"/>
                <w:szCs w:val="16"/>
              </w:rPr>
              <w:t>-6,755.0</w:t>
            </w:r>
          </w:p>
        </w:tc>
        <w:tc>
          <w:tcPr>
            <w:tcW w:w="285" w:type="pct"/>
            <w:shd w:val="clear" w:color="auto" w:fill="A7B2D4" w:themeFill="background2" w:themeFillTint="66"/>
            <w:vAlign w:val="center"/>
          </w:tcPr>
          <w:p w14:paraId="39057A40" w14:textId="7639C08D" w:rsidR="00697C82" w:rsidRPr="00697C82" w:rsidRDefault="00697C82" w:rsidP="00697C8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697C82">
              <w:rPr>
                <w:b/>
                <w:bCs/>
                <w:color w:val="000000"/>
                <w:sz w:val="16"/>
                <w:szCs w:val="16"/>
              </w:rPr>
              <w:t>-11,794.0</w:t>
            </w:r>
          </w:p>
        </w:tc>
        <w:tc>
          <w:tcPr>
            <w:tcW w:w="285" w:type="pct"/>
            <w:shd w:val="clear" w:color="auto" w:fill="A7B2D4" w:themeFill="background2" w:themeFillTint="66"/>
            <w:vAlign w:val="center"/>
          </w:tcPr>
          <w:p w14:paraId="222FC33E" w14:textId="4007A41F" w:rsidR="00697C82" w:rsidRPr="00697C82" w:rsidRDefault="00697C82" w:rsidP="00697C8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697C82">
              <w:rPr>
                <w:b/>
                <w:bCs/>
                <w:color w:val="000000"/>
                <w:sz w:val="16"/>
                <w:szCs w:val="16"/>
              </w:rPr>
              <w:t>-11,653.0</w:t>
            </w:r>
          </w:p>
        </w:tc>
        <w:tc>
          <w:tcPr>
            <w:tcW w:w="285" w:type="pct"/>
            <w:shd w:val="clear" w:color="auto" w:fill="A7B2D4" w:themeFill="background2" w:themeFillTint="66"/>
            <w:vAlign w:val="center"/>
          </w:tcPr>
          <w:p w14:paraId="1D61DAC5" w14:textId="67E41439" w:rsidR="00697C82" w:rsidRPr="00697C82" w:rsidRDefault="00697C82" w:rsidP="00697C8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697C82">
              <w:rPr>
                <w:b/>
                <w:bCs/>
                <w:color w:val="000000"/>
                <w:sz w:val="16"/>
                <w:szCs w:val="16"/>
              </w:rPr>
              <w:t>-10,374.0</w:t>
            </w:r>
          </w:p>
        </w:tc>
        <w:tc>
          <w:tcPr>
            <w:tcW w:w="285" w:type="pct"/>
            <w:shd w:val="clear" w:color="auto" w:fill="A7B2D4" w:themeFill="background2" w:themeFillTint="66"/>
            <w:vAlign w:val="center"/>
          </w:tcPr>
          <w:p w14:paraId="4E1288B7" w14:textId="064A1618" w:rsidR="00697C82" w:rsidRPr="00697C82" w:rsidRDefault="00697C82" w:rsidP="00697C8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697C82">
              <w:rPr>
                <w:b/>
                <w:bCs/>
                <w:color w:val="000000"/>
                <w:sz w:val="16"/>
                <w:szCs w:val="16"/>
              </w:rPr>
              <w:t>-10,208.0</w:t>
            </w:r>
          </w:p>
        </w:tc>
        <w:tc>
          <w:tcPr>
            <w:tcW w:w="285" w:type="pct"/>
            <w:shd w:val="clear" w:color="auto" w:fill="A7B2D4" w:themeFill="background2" w:themeFillTint="66"/>
            <w:vAlign w:val="center"/>
          </w:tcPr>
          <w:p w14:paraId="3813A375" w14:textId="674ECB2A" w:rsidR="00697C82" w:rsidRPr="00697C82" w:rsidRDefault="00697C82" w:rsidP="00697C8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697C82">
              <w:rPr>
                <w:b/>
                <w:bCs/>
                <w:color w:val="000000"/>
                <w:sz w:val="16"/>
                <w:szCs w:val="16"/>
              </w:rPr>
              <w:t>-10,025.0</w:t>
            </w:r>
          </w:p>
        </w:tc>
        <w:tc>
          <w:tcPr>
            <w:tcW w:w="285" w:type="pct"/>
            <w:shd w:val="clear" w:color="auto" w:fill="A7B2D4" w:themeFill="background2" w:themeFillTint="66"/>
            <w:vAlign w:val="center"/>
          </w:tcPr>
          <w:p w14:paraId="64728436" w14:textId="679EDCED" w:rsidR="00697C82" w:rsidRPr="00697C82" w:rsidRDefault="00697C82" w:rsidP="00697C8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697C82">
              <w:rPr>
                <w:b/>
                <w:bCs/>
                <w:color w:val="000000"/>
                <w:sz w:val="16"/>
                <w:szCs w:val="16"/>
              </w:rPr>
              <w:t>-9,812.0</w:t>
            </w:r>
          </w:p>
        </w:tc>
        <w:tc>
          <w:tcPr>
            <w:tcW w:w="285" w:type="pct"/>
            <w:shd w:val="clear" w:color="auto" w:fill="A7B2D4" w:themeFill="background2" w:themeFillTint="66"/>
            <w:vAlign w:val="center"/>
          </w:tcPr>
          <w:p w14:paraId="1846FB1D" w14:textId="0620FDF5" w:rsidR="00697C82" w:rsidRPr="00697C82" w:rsidRDefault="00697C82" w:rsidP="00697C8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697C82">
              <w:rPr>
                <w:b/>
                <w:bCs/>
                <w:color w:val="000000"/>
                <w:sz w:val="16"/>
                <w:szCs w:val="16"/>
              </w:rPr>
              <w:t>-9,570.0</w:t>
            </w:r>
          </w:p>
        </w:tc>
        <w:tc>
          <w:tcPr>
            <w:tcW w:w="285" w:type="pct"/>
            <w:shd w:val="clear" w:color="auto" w:fill="A7B2D4" w:themeFill="background2" w:themeFillTint="66"/>
            <w:vAlign w:val="center"/>
          </w:tcPr>
          <w:p w14:paraId="761C45CC" w14:textId="181B17D9" w:rsidR="00697C82" w:rsidRPr="00697C82" w:rsidRDefault="00697C82" w:rsidP="00697C8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697C82">
              <w:rPr>
                <w:b/>
                <w:bCs/>
                <w:color w:val="000000"/>
                <w:sz w:val="16"/>
                <w:szCs w:val="16"/>
              </w:rPr>
              <w:t>-9,299.0</w:t>
            </w:r>
          </w:p>
        </w:tc>
        <w:tc>
          <w:tcPr>
            <w:tcW w:w="285" w:type="pct"/>
            <w:shd w:val="clear" w:color="auto" w:fill="A7B2D4" w:themeFill="background2" w:themeFillTint="66"/>
            <w:vAlign w:val="center"/>
          </w:tcPr>
          <w:p w14:paraId="35AEA124" w14:textId="79B40AA8" w:rsidR="00697C82" w:rsidRPr="00697C82" w:rsidRDefault="00697C82" w:rsidP="00697C8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697C82">
              <w:rPr>
                <w:b/>
                <w:bCs/>
                <w:color w:val="000000"/>
                <w:sz w:val="16"/>
                <w:szCs w:val="16"/>
              </w:rPr>
              <w:t>-9,007.0</w:t>
            </w:r>
          </w:p>
        </w:tc>
        <w:tc>
          <w:tcPr>
            <w:tcW w:w="352" w:type="pct"/>
            <w:shd w:val="clear" w:color="auto" w:fill="A7B2D4" w:themeFill="background2" w:themeFillTint="66"/>
            <w:vAlign w:val="center"/>
          </w:tcPr>
          <w:p w14:paraId="0768A9A3" w14:textId="48004F21"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bCs/>
                <w:i w:val="0"/>
                <w:noProof/>
                <w:sz w:val="16"/>
                <w:szCs w:val="16"/>
              </w:rPr>
            </w:pPr>
            <w:r w:rsidRPr="00697C82">
              <w:rPr>
                <w:b/>
                <w:bCs/>
                <w:i w:val="0"/>
                <w:color w:val="000000"/>
                <w:sz w:val="16"/>
                <w:szCs w:val="16"/>
              </w:rPr>
              <w:t>-30,202.0</w:t>
            </w:r>
          </w:p>
        </w:tc>
        <w:tc>
          <w:tcPr>
            <w:tcW w:w="347" w:type="pct"/>
            <w:shd w:val="clear" w:color="auto" w:fill="A7B2D4" w:themeFill="background2" w:themeFillTint="66"/>
            <w:vAlign w:val="center"/>
          </w:tcPr>
          <w:p w14:paraId="55409799" w14:textId="2AF261E3"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bCs/>
                <w:i w:val="0"/>
                <w:noProof/>
                <w:sz w:val="16"/>
                <w:szCs w:val="16"/>
              </w:rPr>
            </w:pPr>
            <w:r w:rsidRPr="00697C82">
              <w:rPr>
                <w:b/>
                <w:bCs/>
                <w:i w:val="0"/>
                <w:color w:val="000000"/>
                <w:sz w:val="16"/>
                <w:szCs w:val="16"/>
              </w:rPr>
              <w:t>-98,497.0</w:t>
            </w:r>
          </w:p>
        </w:tc>
      </w:tr>
      <w:tr w:rsidR="00697C82" w:rsidRPr="009F2A5C" w14:paraId="11B3BD10" w14:textId="77777777" w:rsidTr="00873FA7">
        <w:tc>
          <w:tcPr>
            <w:cnfStyle w:val="001000000000" w:firstRow="0" w:lastRow="0" w:firstColumn="1" w:lastColumn="0" w:oddVBand="0" w:evenVBand="0" w:oddHBand="0" w:evenHBand="0" w:firstRowFirstColumn="0" w:firstRowLastColumn="0" w:lastRowFirstColumn="0" w:lastRowLastColumn="0"/>
            <w:tcW w:w="1164" w:type="pct"/>
            <w:vAlign w:val="center"/>
          </w:tcPr>
          <w:p w14:paraId="0FFD0DB8" w14:textId="77777777" w:rsidR="00697C82" w:rsidRPr="009F2A5C" w:rsidRDefault="00697C82" w:rsidP="00697C82">
            <w:pPr>
              <w:pStyle w:val="TableText"/>
              <w:keepNext/>
              <w:widowControl w:val="0"/>
              <w:tabs>
                <w:tab w:val="left" w:pos="9356"/>
              </w:tabs>
              <w:spacing w:line="240" w:lineRule="auto"/>
              <w:ind w:left="-57" w:right="-57"/>
              <w:rPr>
                <w:rFonts w:asciiTheme="minorHAnsi" w:hAnsiTheme="minorHAnsi"/>
                <w:b w:val="0"/>
                <w:sz w:val="16"/>
                <w:szCs w:val="16"/>
              </w:rPr>
            </w:pPr>
            <w:r w:rsidRPr="009F2A5C">
              <w:rPr>
                <w:rFonts w:asciiTheme="minorHAnsi" w:hAnsiTheme="minorHAnsi"/>
                <w:sz w:val="16"/>
                <w:szCs w:val="16"/>
              </w:rPr>
              <w:t>PDI impacts</w:t>
            </w:r>
          </w:p>
        </w:tc>
        <w:tc>
          <w:tcPr>
            <w:tcW w:w="285" w:type="pct"/>
            <w:vAlign w:val="center"/>
          </w:tcPr>
          <w:p w14:paraId="7A040084" w14:textId="4DF4C1B9" w:rsidR="00697C82" w:rsidRPr="009122C3" w:rsidRDefault="00697C82" w:rsidP="00697C8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9122C3">
              <w:rPr>
                <w:rFonts w:cs="Calibri"/>
                <w:b/>
                <w:bCs/>
                <w:color w:val="000000"/>
                <w:sz w:val="16"/>
                <w:szCs w:val="16"/>
              </w:rPr>
              <w:t>-</w:t>
            </w:r>
          </w:p>
        </w:tc>
        <w:tc>
          <w:tcPr>
            <w:tcW w:w="285" w:type="pct"/>
            <w:vAlign w:val="center"/>
          </w:tcPr>
          <w:p w14:paraId="0694BC65" w14:textId="242CCC4D" w:rsidR="00697C82" w:rsidRPr="00697C82" w:rsidRDefault="00697C82" w:rsidP="00697C8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697C82">
              <w:rPr>
                <w:b/>
                <w:bCs/>
                <w:color w:val="000000"/>
                <w:sz w:val="16"/>
                <w:szCs w:val="16"/>
              </w:rPr>
              <w:t>-50.0</w:t>
            </w:r>
          </w:p>
        </w:tc>
        <w:tc>
          <w:tcPr>
            <w:tcW w:w="285" w:type="pct"/>
            <w:vAlign w:val="center"/>
          </w:tcPr>
          <w:p w14:paraId="130C2CA9" w14:textId="6512A45C" w:rsidR="00697C82" w:rsidRPr="00697C82" w:rsidRDefault="00697C82" w:rsidP="00697C8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697C82">
              <w:rPr>
                <w:b/>
                <w:bCs/>
                <w:color w:val="000000"/>
                <w:sz w:val="16"/>
                <w:szCs w:val="16"/>
              </w:rPr>
              <w:t>-190.0</w:t>
            </w:r>
          </w:p>
        </w:tc>
        <w:tc>
          <w:tcPr>
            <w:tcW w:w="285" w:type="pct"/>
            <w:vAlign w:val="center"/>
          </w:tcPr>
          <w:p w14:paraId="551A0B30" w14:textId="34E1F77C" w:rsidR="00697C82" w:rsidRPr="00697C82" w:rsidRDefault="00697C82" w:rsidP="00697C8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697C82">
              <w:rPr>
                <w:b/>
                <w:bCs/>
                <w:color w:val="000000"/>
                <w:sz w:val="16"/>
                <w:szCs w:val="16"/>
              </w:rPr>
              <w:t>-390.0</w:t>
            </w:r>
          </w:p>
        </w:tc>
        <w:tc>
          <w:tcPr>
            <w:tcW w:w="285" w:type="pct"/>
            <w:vAlign w:val="center"/>
          </w:tcPr>
          <w:p w14:paraId="632C0854" w14:textId="1E3A3541" w:rsidR="00697C82" w:rsidRPr="00697C82" w:rsidRDefault="00697C82" w:rsidP="00697C8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697C82">
              <w:rPr>
                <w:b/>
                <w:bCs/>
                <w:color w:val="000000"/>
                <w:sz w:val="16"/>
                <w:szCs w:val="16"/>
              </w:rPr>
              <w:t>-590.0</w:t>
            </w:r>
          </w:p>
        </w:tc>
        <w:tc>
          <w:tcPr>
            <w:tcW w:w="285" w:type="pct"/>
            <w:vAlign w:val="center"/>
          </w:tcPr>
          <w:p w14:paraId="2B485AD4" w14:textId="2B7C8BC3" w:rsidR="00697C82" w:rsidRPr="00697C82" w:rsidRDefault="00697C82" w:rsidP="00697C8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697C82">
              <w:rPr>
                <w:b/>
                <w:bCs/>
                <w:color w:val="000000"/>
                <w:sz w:val="16"/>
                <w:szCs w:val="16"/>
              </w:rPr>
              <w:t>-820.0</w:t>
            </w:r>
          </w:p>
        </w:tc>
        <w:tc>
          <w:tcPr>
            <w:tcW w:w="285" w:type="pct"/>
            <w:vAlign w:val="center"/>
          </w:tcPr>
          <w:p w14:paraId="11D14877" w14:textId="199AC0B1" w:rsidR="00697C82" w:rsidRPr="00697C82" w:rsidRDefault="00697C82" w:rsidP="00697C8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697C82">
              <w:rPr>
                <w:b/>
                <w:bCs/>
                <w:color w:val="000000"/>
                <w:sz w:val="16"/>
                <w:szCs w:val="16"/>
              </w:rPr>
              <w:t>-1,060.0</w:t>
            </w:r>
          </w:p>
        </w:tc>
        <w:tc>
          <w:tcPr>
            <w:tcW w:w="285" w:type="pct"/>
            <w:vAlign w:val="center"/>
          </w:tcPr>
          <w:p w14:paraId="24D5C1B8" w14:textId="1C7D6846" w:rsidR="00697C82" w:rsidRPr="00697C82" w:rsidRDefault="00697C82" w:rsidP="00697C8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697C82">
              <w:rPr>
                <w:b/>
                <w:bCs/>
                <w:color w:val="000000"/>
                <w:sz w:val="16"/>
                <w:szCs w:val="16"/>
              </w:rPr>
              <w:t>-1,340.0</w:t>
            </w:r>
          </w:p>
        </w:tc>
        <w:tc>
          <w:tcPr>
            <w:tcW w:w="285" w:type="pct"/>
            <w:vAlign w:val="center"/>
          </w:tcPr>
          <w:p w14:paraId="37756412" w14:textId="1B8A72C7" w:rsidR="00697C82" w:rsidRPr="00697C82" w:rsidRDefault="00697C82" w:rsidP="00697C8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697C82">
              <w:rPr>
                <w:b/>
                <w:bCs/>
                <w:color w:val="000000"/>
                <w:sz w:val="16"/>
                <w:szCs w:val="16"/>
              </w:rPr>
              <w:t>-1,640.0</w:t>
            </w:r>
          </w:p>
        </w:tc>
        <w:tc>
          <w:tcPr>
            <w:tcW w:w="285" w:type="pct"/>
            <w:vAlign w:val="center"/>
          </w:tcPr>
          <w:p w14:paraId="2D8CD12B" w14:textId="25408004" w:rsidR="00697C82" w:rsidRPr="00697C82" w:rsidRDefault="00697C82" w:rsidP="00697C8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697C82">
              <w:rPr>
                <w:b/>
                <w:bCs/>
                <w:color w:val="000000"/>
                <w:sz w:val="16"/>
                <w:szCs w:val="16"/>
              </w:rPr>
              <w:t>-1,970.0</w:t>
            </w:r>
          </w:p>
        </w:tc>
        <w:tc>
          <w:tcPr>
            <w:tcW w:w="285" w:type="pct"/>
            <w:vAlign w:val="center"/>
          </w:tcPr>
          <w:p w14:paraId="0E41352B" w14:textId="2F943BB5" w:rsidR="00697C82" w:rsidRPr="00697C82" w:rsidRDefault="00697C82" w:rsidP="00697C8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697C82">
              <w:rPr>
                <w:b/>
                <w:bCs/>
                <w:color w:val="000000"/>
                <w:sz w:val="16"/>
                <w:szCs w:val="16"/>
              </w:rPr>
              <w:t>-2,330.0</w:t>
            </w:r>
          </w:p>
        </w:tc>
        <w:tc>
          <w:tcPr>
            <w:tcW w:w="352" w:type="pct"/>
            <w:vAlign w:val="center"/>
          </w:tcPr>
          <w:p w14:paraId="76A15E3A" w14:textId="0E9F934F"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bCs/>
                <w:i w:val="0"/>
                <w:noProof/>
                <w:sz w:val="16"/>
                <w:szCs w:val="16"/>
              </w:rPr>
            </w:pPr>
            <w:r w:rsidRPr="00697C82">
              <w:rPr>
                <w:b/>
                <w:bCs/>
                <w:i w:val="0"/>
                <w:color w:val="000000"/>
                <w:sz w:val="16"/>
                <w:szCs w:val="16"/>
              </w:rPr>
              <w:t>-630.0</w:t>
            </w:r>
          </w:p>
        </w:tc>
        <w:tc>
          <w:tcPr>
            <w:tcW w:w="347" w:type="pct"/>
            <w:vAlign w:val="center"/>
          </w:tcPr>
          <w:p w14:paraId="27A8CC56" w14:textId="41E1090E"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bCs/>
                <w:i w:val="0"/>
                <w:noProof/>
                <w:sz w:val="16"/>
                <w:szCs w:val="16"/>
              </w:rPr>
            </w:pPr>
            <w:r w:rsidRPr="00697C82">
              <w:rPr>
                <w:b/>
                <w:bCs/>
                <w:i w:val="0"/>
                <w:color w:val="000000"/>
                <w:sz w:val="16"/>
                <w:szCs w:val="16"/>
              </w:rPr>
              <w:t>-10,380.0</w:t>
            </w:r>
          </w:p>
        </w:tc>
      </w:tr>
      <w:tr w:rsidR="00697C82" w:rsidRPr="0028723B" w14:paraId="7CE14593" w14:textId="77777777" w:rsidTr="00873FA7">
        <w:tc>
          <w:tcPr>
            <w:cnfStyle w:val="001000000000" w:firstRow="0" w:lastRow="0" w:firstColumn="1" w:lastColumn="0" w:oddVBand="0" w:evenVBand="0" w:oddHBand="0" w:evenHBand="0" w:firstRowFirstColumn="0" w:firstRowLastColumn="0" w:lastRowFirstColumn="0" w:lastRowLastColumn="0"/>
            <w:tcW w:w="1164" w:type="pct"/>
            <w:shd w:val="clear" w:color="auto" w:fill="A7B2D4" w:themeFill="background2" w:themeFillTint="66"/>
            <w:vAlign w:val="center"/>
          </w:tcPr>
          <w:p w14:paraId="3768BCAB" w14:textId="77777777" w:rsidR="00697C82" w:rsidRPr="009F2A5C" w:rsidRDefault="00697C82" w:rsidP="00697C82">
            <w:pPr>
              <w:pStyle w:val="TableText"/>
              <w:keepNext/>
              <w:widowControl w:val="0"/>
              <w:tabs>
                <w:tab w:val="left" w:pos="9356"/>
              </w:tabs>
              <w:spacing w:line="240" w:lineRule="auto"/>
              <w:ind w:left="-57" w:right="-57"/>
              <w:rPr>
                <w:rFonts w:asciiTheme="minorHAnsi" w:hAnsiTheme="minorHAnsi"/>
                <w:b w:val="0"/>
                <w:sz w:val="16"/>
                <w:szCs w:val="16"/>
              </w:rPr>
            </w:pPr>
            <w:r w:rsidRPr="009F2A5C">
              <w:rPr>
                <w:rFonts w:asciiTheme="minorHAnsi" w:hAnsiTheme="minorHAnsi"/>
                <w:sz w:val="16"/>
                <w:szCs w:val="16"/>
              </w:rPr>
              <w:t>Total (including PDI)</w:t>
            </w:r>
          </w:p>
        </w:tc>
        <w:tc>
          <w:tcPr>
            <w:tcW w:w="285" w:type="pct"/>
            <w:shd w:val="clear" w:color="auto" w:fill="A7B2D4" w:themeFill="background2" w:themeFillTint="66"/>
            <w:vAlign w:val="center"/>
          </w:tcPr>
          <w:p w14:paraId="481ACC41" w14:textId="1C76BBD0" w:rsidR="00697C82" w:rsidRPr="009122C3" w:rsidRDefault="00697C82" w:rsidP="00697C8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9122C3">
              <w:rPr>
                <w:rFonts w:cs="Calibri"/>
                <w:b/>
                <w:bCs/>
                <w:color w:val="000000"/>
                <w:sz w:val="16"/>
                <w:szCs w:val="16"/>
              </w:rPr>
              <w:t>-</w:t>
            </w:r>
          </w:p>
        </w:tc>
        <w:tc>
          <w:tcPr>
            <w:tcW w:w="285" w:type="pct"/>
            <w:shd w:val="clear" w:color="auto" w:fill="A7B2D4" w:themeFill="background2" w:themeFillTint="66"/>
            <w:vAlign w:val="center"/>
          </w:tcPr>
          <w:p w14:paraId="471AB52D" w14:textId="5842F194" w:rsidR="00697C82" w:rsidRPr="00697C82" w:rsidRDefault="00697C82" w:rsidP="00697C8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697C82">
              <w:rPr>
                <w:b/>
                <w:bCs/>
                <w:color w:val="000000"/>
                <w:sz w:val="16"/>
                <w:szCs w:val="16"/>
              </w:rPr>
              <w:t>-6,805.0</w:t>
            </w:r>
          </w:p>
        </w:tc>
        <w:tc>
          <w:tcPr>
            <w:tcW w:w="285" w:type="pct"/>
            <w:shd w:val="clear" w:color="auto" w:fill="A7B2D4" w:themeFill="background2" w:themeFillTint="66"/>
            <w:vAlign w:val="center"/>
          </w:tcPr>
          <w:p w14:paraId="66A557D6" w14:textId="223292EB" w:rsidR="00697C82" w:rsidRPr="00697C82" w:rsidRDefault="00697C82" w:rsidP="00697C8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697C82">
              <w:rPr>
                <w:b/>
                <w:bCs/>
                <w:color w:val="000000"/>
                <w:sz w:val="16"/>
                <w:szCs w:val="16"/>
              </w:rPr>
              <w:t>-11,984.0</w:t>
            </w:r>
          </w:p>
        </w:tc>
        <w:tc>
          <w:tcPr>
            <w:tcW w:w="285" w:type="pct"/>
            <w:shd w:val="clear" w:color="auto" w:fill="A7B2D4" w:themeFill="background2" w:themeFillTint="66"/>
            <w:vAlign w:val="center"/>
          </w:tcPr>
          <w:p w14:paraId="70279A6F" w14:textId="52C66B1D" w:rsidR="00697C82" w:rsidRPr="00697C82" w:rsidRDefault="00697C82" w:rsidP="00697C8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697C82">
              <w:rPr>
                <w:b/>
                <w:bCs/>
                <w:color w:val="000000"/>
                <w:sz w:val="16"/>
                <w:szCs w:val="16"/>
              </w:rPr>
              <w:t>-12,043.0</w:t>
            </w:r>
          </w:p>
        </w:tc>
        <w:tc>
          <w:tcPr>
            <w:tcW w:w="285" w:type="pct"/>
            <w:shd w:val="clear" w:color="auto" w:fill="A7B2D4" w:themeFill="background2" w:themeFillTint="66"/>
            <w:vAlign w:val="center"/>
          </w:tcPr>
          <w:p w14:paraId="3A5C9188" w14:textId="19D5DC47" w:rsidR="00697C82" w:rsidRPr="00697C82" w:rsidRDefault="00697C82" w:rsidP="00697C8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697C82">
              <w:rPr>
                <w:b/>
                <w:bCs/>
                <w:color w:val="000000"/>
                <w:sz w:val="16"/>
                <w:szCs w:val="16"/>
              </w:rPr>
              <w:t>-10,964.0</w:t>
            </w:r>
          </w:p>
        </w:tc>
        <w:tc>
          <w:tcPr>
            <w:tcW w:w="285" w:type="pct"/>
            <w:shd w:val="clear" w:color="auto" w:fill="A7B2D4" w:themeFill="background2" w:themeFillTint="66"/>
            <w:vAlign w:val="center"/>
          </w:tcPr>
          <w:p w14:paraId="0C47D5F7" w14:textId="3110D166" w:rsidR="00697C82" w:rsidRPr="00697C82" w:rsidRDefault="00697C82" w:rsidP="00697C8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697C82">
              <w:rPr>
                <w:b/>
                <w:bCs/>
                <w:color w:val="000000"/>
                <w:sz w:val="16"/>
                <w:szCs w:val="16"/>
              </w:rPr>
              <w:t>-11,028.0</w:t>
            </w:r>
          </w:p>
        </w:tc>
        <w:tc>
          <w:tcPr>
            <w:tcW w:w="285" w:type="pct"/>
            <w:shd w:val="clear" w:color="auto" w:fill="A7B2D4" w:themeFill="background2" w:themeFillTint="66"/>
            <w:vAlign w:val="center"/>
          </w:tcPr>
          <w:p w14:paraId="3AE82A1D" w14:textId="1569B071" w:rsidR="00697C82" w:rsidRPr="00697C82" w:rsidRDefault="00697C82" w:rsidP="00697C8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697C82">
              <w:rPr>
                <w:b/>
                <w:bCs/>
                <w:color w:val="000000"/>
                <w:sz w:val="16"/>
                <w:szCs w:val="16"/>
              </w:rPr>
              <w:t>-11,085.0</w:t>
            </w:r>
          </w:p>
        </w:tc>
        <w:tc>
          <w:tcPr>
            <w:tcW w:w="285" w:type="pct"/>
            <w:shd w:val="clear" w:color="auto" w:fill="A7B2D4" w:themeFill="background2" w:themeFillTint="66"/>
            <w:vAlign w:val="center"/>
          </w:tcPr>
          <w:p w14:paraId="77A47C04" w14:textId="198A61CD" w:rsidR="00697C82" w:rsidRPr="00697C82" w:rsidRDefault="00697C82" w:rsidP="00697C8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697C82">
              <w:rPr>
                <w:b/>
                <w:bCs/>
                <w:color w:val="000000"/>
                <w:sz w:val="16"/>
                <w:szCs w:val="16"/>
              </w:rPr>
              <w:t>-11,152.0</w:t>
            </w:r>
          </w:p>
        </w:tc>
        <w:tc>
          <w:tcPr>
            <w:tcW w:w="285" w:type="pct"/>
            <w:shd w:val="clear" w:color="auto" w:fill="A7B2D4" w:themeFill="background2" w:themeFillTint="66"/>
            <w:vAlign w:val="center"/>
          </w:tcPr>
          <w:p w14:paraId="7C368B5A" w14:textId="4B0C99D4" w:rsidR="00697C82" w:rsidRPr="00697C82" w:rsidRDefault="00697C82" w:rsidP="00697C8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697C82">
              <w:rPr>
                <w:b/>
                <w:bCs/>
                <w:color w:val="000000"/>
                <w:sz w:val="16"/>
                <w:szCs w:val="16"/>
              </w:rPr>
              <w:t>-11,210.0</w:t>
            </w:r>
          </w:p>
        </w:tc>
        <w:tc>
          <w:tcPr>
            <w:tcW w:w="285" w:type="pct"/>
            <w:shd w:val="clear" w:color="auto" w:fill="A7B2D4" w:themeFill="background2" w:themeFillTint="66"/>
            <w:vAlign w:val="center"/>
          </w:tcPr>
          <w:p w14:paraId="538CFD18" w14:textId="7848687F" w:rsidR="00697C82" w:rsidRPr="00697C82" w:rsidRDefault="00697C82" w:rsidP="00697C8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697C82">
              <w:rPr>
                <w:b/>
                <w:bCs/>
                <w:color w:val="000000"/>
                <w:sz w:val="16"/>
                <w:szCs w:val="16"/>
              </w:rPr>
              <w:t>-11,269.0</w:t>
            </w:r>
          </w:p>
        </w:tc>
        <w:tc>
          <w:tcPr>
            <w:tcW w:w="285" w:type="pct"/>
            <w:shd w:val="clear" w:color="auto" w:fill="A7B2D4" w:themeFill="background2" w:themeFillTint="66"/>
            <w:vAlign w:val="center"/>
          </w:tcPr>
          <w:p w14:paraId="62D6763B" w14:textId="320443C8" w:rsidR="00697C82" w:rsidRPr="00697C82" w:rsidRDefault="00697C82" w:rsidP="00697C8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16"/>
              </w:rPr>
            </w:pPr>
            <w:r w:rsidRPr="00697C82">
              <w:rPr>
                <w:b/>
                <w:bCs/>
                <w:color w:val="000000"/>
                <w:sz w:val="16"/>
                <w:szCs w:val="16"/>
              </w:rPr>
              <w:t>-11,337.0</w:t>
            </w:r>
          </w:p>
        </w:tc>
        <w:tc>
          <w:tcPr>
            <w:tcW w:w="352" w:type="pct"/>
            <w:shd w:val="clear" w:color="auto" w:fill="A7B2D4" w:themeFill="background2" w:themeFillTint="66"/>
            <w:vAlign w:val="center"/>
          </w:tcPr>
          <w:p w14:paraId="5882A094" w14:textId="4FF90E8F"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bCs/>
                <w:i w:val="0"/>
                <w:noProof/>
                <w:sz w:val="16"/>
                <w:szCs w:val="16"/>
              </w:rPr>
            </w:pPr>
            <w:r w:rsidRPr="00697C82">
              <w:rPr>
                <w:b/>
                <w:bCs/>
                <w:i w:val="0"/>
                <w:color w:val="000000"/>
                <w:sz w:val="16"/>
                <w:szCs w:val="16"/>
              </w:rPr>
              <w:t>-30,832.0</w:t>
            </w:r>
          </w:p>
        </w:tc>
        <w:tc>
          <w:tcPr>
            <w:tcW w:w="347" w:type="pct"/>
            <w:shd w:val="clear" w:color="auto" w:fill="A7B2D4" w:themeFill="background2" w:themeFillTint="66"/>
            <w:vAlign w:val="center"/>
          </w:tcPr>
          <w:p w14:paraId="2657443B" w14:textId="2801A017" w:rsidR="00697C82" w:rsidRPr="00697C82" w:rsidRDefault="00697C82" w:rsidP="00697C82">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bCs/>
                <w:i w:val="0"/>
                <w:noProof/>
                <w:sz w:val="16"/>
                <w:szCs w:val="16"/>
              </w:rPr>
            </w:pPr>
            <w:r w:rsidRPr="00697C82">
              <w:rPr>
                <w:b/>
                <w:bCs/>
                <w:i w:val="0"/>
                <w:color w:val="000000"/>
                <w:sz w:val="16"/>
                <w:szCs w:val="16"/>
              </w:rPr>
              <w:t>-108,877.0</w:t>
            </w:r>
          </w:p>
        </w:tc>
      </w:tr>
    </w:tbl>
    <w:p w14:paraId="693716CE" w14:textId="77777777" w:rsidR="00A43B58" w:rsidRPr="00CD1811" w:rsidRDefault="00A43B58" w:rsidP="00A43B58">
      <w:pPr>
        <w:pStyle w:val="PRRfootnote2"/>
      </w:pPr>
      <w:r w:rsidRPr="00CD1811">
        <w:t>(a)</w:t>
      </w:r>
      <w:r w:rsidRPr="00CD1811">
        <w:tab/>
      </w:r>
      <w:r w:rsidRPr="00816E26">
        <w:t>A positive number for the headline cash balance indicates an increase in receipts or a decrease in payments or net capital investment in headline cash terms.  A negative number for the headline cash balance indicates a decrease in receipts or an increase in payments or net capital investment in headline cash terms</w:t>
      </w:r>
      <w:r w:rsidRPr="00CD1811">
        <w:t xml:space="preserve">.  </w:t>
      </w:r>
    </w:p>
    <w:p w14:paraId="1A59B3A8" w14:textId="77777777" w:rsidR="00A43B58" w:rsidRDefault="00A43B58" w:rsidP="00A43B58">
      <w:pPr>
        <w:pStyle w:val="PRRfootnote2"/>
        <w:numPr>
          <w:ilvl w:val="0"/>
          <w:numId w:val="25"/>
        </w:numPr>
        <w:ind w:left="284" w:hanging="284"/>
      </w:pPr>
      <w:r w:rsidRPr="00CD1811">
        <w:t>Indicates nil.</w:t>
      </w:r>
    </w:p>
    <w:p w14:paraId="72FD4292" w14:textId="0BAEE56F" w:rsidR="00C8245D" w:rsidRPr="00087777" w:rsidRDefault="00C8245D" w:rsidP="001165C6">
      <w:pPr>
        <w:sectPr w:rsidR="00C8245D" w:rsidRPr="00087777" w:rsidSect="001165C6">
          <w:footerReference w:type="default" r:id="rId25"/>
          <w:headerReference w:type="first" r:id="rId26"/>
          <w:footerReference w:type="first" r:id="rId27"/>
          <w:pgSz w:w="16839" w:h="11907" w:orient="landscape" w:code="9"/>
          <w:pgMar w:top="992" w:right="1134" w:bottom="992" w:left="1134" w:header="284" w:footer="454" w:gutter="0"/>
          <w:cols w:space="708"/>
          <w:formProt w:val="0"/>
          <w:titlePg/>
          <w:docGrid w:linePitch="360"/>
        </w:sectPr>
      </w:pPr>
    </w:p>
    <w:p w14:paraId="78EFC6B5" w14:textId="77777777" w:rsidR="00ED1DCD" w:rsidRPr="00D11131" w:rsidRDefault="00ED1DCD" w:rsidP="00ED1DCD">
      <w:pPr>
        <w:pStyle w:val="Heading8"/>
        <w:numPr>
          <w:ilvl w:val="0"/>
          <w:numId w:val="0"/>
        </w:numPr>
        <w:spacing w:after="120"/>
      </w:pPr>
      <w:r>
        <w:lastRenderedPageBreak/>
        <w:t>Attachment B</w:t>
      </w:r>
      <w:r w:rsidR="000D3462">
        <w:t xml:space="preserve"> </w:t>
      </w:r>
      <w:r w:rsidRPr="00080631">
        <w:t xml:space="preserve">– </w:t>
      </w:r>
      <w:r w:rsidRPr="00D11131">
        <w:t>Accounting treatment of concessional loans</w:t>
      </w:r>
    </w:p>
    <w:p w14:paraId="21A70EB5" w14:textId="77777777" w:rsidR="00ED1DCD" w:rsidRPr="00D11131" w:rsidRDefault="00ED1DCD" w:rsidP="00ED1DCD">
      <w:pPr>
        <w:pStyle w:val="BodyText"/>
        <w:spacing w:before="0" w:after="100"/>
        <w:rPr>
          <w:lang w:val="en-US"/>
        </w:rPr>
      </w:pPr>
      <w:r w:rsidRPr="00D11131">
        <w:t>A concessional loan is a loan provided on more favourable terms than the borrower could obtain in the financial market.  The most common concession is a below</w:t>
      </w:r>
      <w:r w:rsidRPr="00D11131">
        <w:noBreakHyphen/>
        <w:t>market interest rate, but concessions can also include favourable repayment conditions.  The income contingent loans available through the Higher Education Loan Program</w:t>
      </w:r>
      <w:r w:rsidRPr="00D11131" w:rsidDel="008F553E">
        <w:t xml:space="preserve"> </w:t>
      </w:r>
      <w:r w:rsidRPr="00D11131">
        <w:t>are an example of concessional loans offered by the Commonwealth.</w:t>
      </w:r>
    </w:p>
    <w:p w14:paraId="20EC0076" w14:textId="77777777" w:rsidR="00ED1DCD" w:rsidRPr="00C1714D" w:rsidRDefault="00ED1DCD" w:rsidP="00F85C2E">
      <w:pPr>
        <w:pStyle w:val="AttachmentHeading3"/>
        <w:spacing w:before="120" w:after="120"/>
      </w:pPr>
      <w:r w:rsidRPr="00C1714D">
        <w:t>Budget impact</w:t>
      </w:r>
      <w:r w:rsidRPr="00C1714D">
        <w:rPr>
          <w:vertAlign w:val="superscript"/>
        </w:rPr>
        <w:footnoteReference w:id="3"/>
      </w:r>
    </w:p>
    <w:p w14:paraId="18DA6604" w14:textId="77777777" w:rsidR="00ED1DCD" w:rsidRPr="00D11131" w:rsidRDefault="00ED1DCD" w:rsidP="00ED1DCD">
      <w:pPr>
        <w:pStyle w:val="BodyText"/>
        <w:spacing w:before="80"/>
      </w:pPr>
      <w:r w:rsidRPr="00D11131">
        <w:rPr>
          <w:lang w:val="en-US"/>
        </w:rPr>
        <w:t xml:space="preserve">The accounting treatment of concessional loans differs across each budget aggregate.  The </w:t>
      </w:r>
      <w:r w:rsidRPr="00D11131">
        <w:rPr>
          <w:u w:val="single"/>
          <w:lang w:val="en-US"/>
        </w:rPr>
        <w:t>underlying cash balance</w:t>
      </w:r>
      <w:r w:rsidRPr="00D11131">
        <w:rPr>
          <w:lang w:val="en-US"/>
        </w:rPr>
        <w:t xml:space="preserve"> only captures actual flows of interest related to the loans.  The </w:t>
      </w:r>
      <w:r w:rsidRPr="00D11131">
        <w:rPr>
          <w:u w:val="single"/>
          <w:lang w:val="en-US"/>
        </w:rPr>
        <w:t>headline cash balance</w:t>
      </w:r>
      <w:r w:rsidRPr="00D11131">
        <w:rPr>
          <w:lang w:val="en-US"/>
        </w:rPr>
        <w:t xml:space="preserve"> captures actual flows of principal as well as interest.  The </w:t>
      </w:r>
      <w:r w:rsidRPr="00D11131">
        <w:rPr>
          <w:u w:val="single"/>
          <w:lang w:val="en-US"/>
        </w:rPr>
        <w:t>fiscal balance</w:t>
      </w:r>
      <w:r w:rsidRPr="00D11131">
        <w:rPr>
          <w:lang w:val="en-US"/>
        </w:rPr>
        <w:t xml:space="preserve"> captures accrued interest, the value of the concession and any write-offs related to the loans.  The interest cost of financing these loans is captured in all budget aggregates, and is separately identified by the PBO.</w:t>
      </w:r>
      <w:r w:rsidRPr="00D11131">
        <w:rPr>
          <w:rStyle w:val="FootnoteReference"/>
        </w:rPr>
        <w:footnoteReference w:id="4"/>
      </w:r>
      <w:r w:rsidRPr="00D11131">
        <w:rPr>
          <w:lang w:val="en-US"/>
        </w:rPr>
        <w:t xml:space="preserve">  </w:t>
      </w:r>
      <w:r>
        <w:rPr>
          <w:u w:val="single"/>
          <w:lang w:val="en-US"/>
        </w:rPr>
        <w:t>Table B</w:t>
      </w:r>
      <w:r w:rsidRPr="00A006CC">
        <w:rPr>
          <w:u w:val="single"/>
          <w:lang w:val="en-US"/>
        </w:rPr>
        <w:t>1</w:t>
      </w:r>
      <w:r w:rsidRPr="00D11131">
        <w:rPr>
          <w:lang w:val="en-US"/>
        </w:rPr>
        <w:t xml:space="preserve"> provides information about th</w:t>
      </w:r>
      <w:r>
        <w:rPr>
          <w:lang w:val="en-US"/>
        </w:rPr>
        <w:t>e detail provided in a costing.</w:t>
      </w:r>
      <w:r w:rsidRPr="00D11131">
        <w:rPr>
          <w:lang w:val="en-US"/>
        </w:rPr>
        <w:t xml:space="preserve">  The provision of concessional loans decreases the Commonwealth Government’s </w:t>
      </w:r>
      <w:r w:rsidRPr="00D11131">
        <w:rPr>
          <w:u w:val="single"/>
        </w:rPr>
        <w:t>net worth</w:t>
      </w:r>
      <w:r w:rsidRPr="00D11131">
        <w:t xml:space="preserve"> if the liabilities issued (the value of Com</w:t>
      </w:r>
      <w:r>
        <w:t>monwealth Government Securities</w:t>
      </w:r>
      <w:r w:rsidRPr="00D11131">
        <w:t xml:space="preserve"> issued to finance the loans) are greater than the assets created (measured at their ‘fair value’ or price at which the loans could be sold).</w:t>
      </w:r>
    </w:p>
    <w:p w14:paraId="0D88754F" w14:textId="77777777" w:rsidR="00ED1DCD" w:rsidRPr="00C1714D" w:rsidRDefault="00ED1DCD" w:rsidP="00F85C2E">
      <w:pPr>
        <w:pStyle w:val="AttachmentHeading3"/>
        <w:spacing w:before="120" w:after="120"/>
      </w:pPr>
      <w:r w:rsidRPr="00C1714D">
        <w:t>Treatment of debt not expected to be repaid</w:t>
      </w:r>
    </w:p>
    <w:p w14:paraId="4709009C" w14:textId="77777777" w:rsidR="00ED1DCD" w:rsidRPr="00D11131" w:rsidRDefault="00ED1DCD" w:rsidP="00ED1DCD">
      <w:pPr>
        <w:pStyle w:val="BodyText"/>
        <w:spacing w:before="80"/>
        <w:rPr>
          <w:lang w:val="en-US"/>
        </w:rPr>
      </w:pPr>
      <w:r w:rsidRPr="00D11131">
        <w:rPr>
          <w:lang w:val="en-US"/>
        </w:rPr>
        <w:t xml:space="preserve">All budget aggregates take into account estimates of the share of loans not expected to be repaid when calculating interest flows and </w:t>
      </w:r>
      <w:r w:rsidRPr="00D11131">
        <w:t xml:space="preserve">estimating the value of the concession that is being provided.  None of the measures capture the direct impact on net worth of the loans not expected to be repaid.  </w:t>
      </w:r>
      <w:r w:rsidRPr="00D11131">
        <w:rPr>
          <w:lang w:val="en-US"/>
        </w:rPr>
        <w:t>If a portion of loans are not expected to be repaid, estimates of the ‘fair value’ of the loans outstanding will be reduced.  Such reductions, both when loans are issued and if loans are subsequently re-valued, are</w:t>
      </w:r>
      <w:r>
        <w:rPr>
          <w:lang w:val="en-US"/>
        </w:rPr>
        <w:t xml:space="preserve"> recorded in the budget under ‘o</w:t>
      </w:r>
      <w:r w:rsidRPr="00D11131">
        <w:rPr>
          <w:lang w:val="en-US"/>
        </w:rPr>
        <w:t>ther economic flows’ which are reflected in net worth but not in the budget aggregates.</w:t>
      </w:r>
    </w:p>
    <w:p w14:paraId="3F694141" w14:textId="77777777" w:rsidR="00ED1DCD" w:rsidRPr="00C1714D" w:rsidRDefault="00ED1DCD" w:rsidP="00ED1DCD">
      <w:pPr>
        <w:pStyle w:val="BodyText"/>
        <w:spacing w:before="0" w:after="0" w:line="240" w:lineRule="auto"/>
        <w:rPr>
          <w:sz w:val="2"/>
          <w:szCs w:val="2"/>
        </w:rPr>
      </w:pPr>
      <w:r>
        <w:rPr>
          <w:sz w:val="2"/>
          <w:szCs w:val="2"/>
        </w:rPr>
        <w:t>*</w:t>
      </w:r>
    </w:p>
    <w:p w14:paraId="43F9399F" w14:textId="77777777" w:rsidR="007D1B4A" w:rsidRPr="00B70C96" w:rsidRDefault="007D1B4A" w:rsidP="000D3462">
      <w:pPr>
        <w:pStyle w:val="Caption"/>
        <w:spacing w:before="0" w:after="70"/>
      </w:pPr>
      <w:r w:rsidRPr="00B70C96">
        <w:t xml:space="preserve">Table </w:t>
      </w:r>
      <w:r>
        <w:t>B</w:t>
      </w:r>
      <w:r w:rsidRPr="00B70C96">
        <w:t>1: Components of concessional loan financial impacts in costing proposals</w:t>
      </w:r>
    </w:p>
    <w:tbl>
      <w:tblPr>
        <w:tblStyle w:val="TableGrid1"/>
        <w:tblW w:w="9771" w:type="dxa"/>
        <w:tblInd w:w="10" w:type="dxa"/>
        <w:tblBorders>
          <w:top w:val="single" w:sz="8" w:space="0" w:color="788183" w:themeColor="accent6"/>
          <w:left w:val="single" w:sz="8" w:space="0" w:color="788183" w:themeColor="accent6"/>
          <w:bottom w:val="single" w:sz="8" w:space="0" w:color="788183" w:themeColor="accent6"/>
          <w:right w:val="single" w:sz="8" w:space="0" w:color="788183" w:themeColor="accent6"/>
          <w:insideH w:val="single" w:sz="8" w:space="0" w:color="788183" w:themeColor="accent6"/>
          <w:insideV w:val="single" w:sz="8" w:space="0" w:color="788183" w:themeColor="accent6"/>
        </w:tblBorders>
        <w:tblLayout w:type="fixed"/>
        <w:tblLook w:val="04A0" w:firstRow="1" w:lastRow="0" w:firstColumn="1" w:lastColumn="0" w:noHBand="0" w:noVBand="1"/>
      </w:tblPr>
      <w:tblGrid>
        <w:gridCol w:w="1550"/>
        <w:gridCol w:w="992"/>
        <w:gridCol w:w="7229"/>
      </w:tblGrid>
      <w:tr w:rsidR="007D1B4A" w:rsidRPr="00D11131" w14:paraId="54BCD9DC" w14:textId="77777777" w:rsidTr="002B349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50" w:type="dxa"/>
            <w:shd w:val="clear" w:color="auto" w:fill="D3D8E9" w:themeFill="background2" w:themeFillTint="33"/>
          </w:tcPr>
          <w:p w14:paraId="4B246EE3" w14:textId="77777777" w:rsidR="007D1B4A" w:rsidRPr="00D11131" w:rsidRDefault="007D1B4A" w:rsidP="00F85C2E">
            <w:pPr>
              <w:keepNext/>
              <w:keepLines/>
              <w:spacing w:after="70"/>
              <w:ind w:left="57" w:right="57"/>
              <w:rPr>
                <w:rFonts w:ascii="Calibri" w:hAnsi="Calibri"/>
                <w:b/>
                <w:color w:val="auto"/>
                <w:lang w:val="en-US"/>
              </w:rPr>
            </w:pPr>
            <w:r w:rsidRPr="00D11131">
              <w:rPr>
                <w:rFonts w:ascii="Calibri" w:hAnsi="Calibri"/>
                <w:b/>
                <w:color w:val="auto"/>
                <w:lang w:val="en-US"/>
              </w:rPr>
              <w:t>Budget item</w:t>
            </w:r>
          </w:p>
        </w:tc>
        <w:tc>
          <w:tcPr>
            <w:tcW w:w="992" w:type="dxa"/>
            <w:shd w:val="clear" w:color="auto" w:fill="D3D8E9" w:themeFill="background2" w:themeFillTint="33"/>
          </w:tcPr>
          <w:p w14:paraId="4FBEEA68" w14:textId="77777777" w:rsidR="007D1B4A" w:rsidRPr="00D11131" w:rsidRDefault="007D1B4A" w:rsidP="00F85C2E">
            <w:pPr>
              <w:keepNext/>
              <w:keepLines/>
              <w:spacing w:after="70"/>
              <w:ind w:left="57" w:right="57"/>
              <w:jc w:val="left"/>
              <w:cnfStyle w:val="100000000000" w:firstRow="1" w:lastRow="0" w:firstColumn="0" w:lastColumn="0" w:oddVBand="0" w:evenVBand="0" w:oddHBand="0" w:evenHBand="0" w:firstRowFirstColumn="0" w:firstRowLastColumn="0" w:lastRowFirstColumn="0" w:lastRowLastColumn="0"/>
              <w:rPr>
                <w:rFonts w:ascii="Calibri" w:hAnsi="Calibri"/>
                <w:b/>
                <w:color w:val="auto"/>
                <w:lang w:val="en-US"/>
              </w:rPr>
            </w:pPr>
            <w:r w:rsidRPr="00D11131">
              <w:rPr>
                <w:rFonts w:ascii="Calibri" w:hAnsi="Calibri"/>
                <w:b/>
                <w:color w:val="auto"/>
                <w:lang w:val="en-US"/>
              </w:rPr>
              <w:t>Appears in</w:t>
            </w:r>
          </w:p>
        </w:tc>
        <w:tc>
          <w:tcPr>
            <w:tcW w:w="7229" w:type="dxa"/>
            <w:shd w:val="clear" w:color="auto" w:fill="D3D8E9" w:themeFill="background2" w:themeFillTint="33"/>
          </w:tcPr>
          <w:p w14:paraId="6A337FDB" w14:textId="77777777" w:rsidR="007D1B4A" w:rsidRPr="00D11131" w:rsidRDefault="007D1B4A" w:rsidP="00F85C2E">
            <w:pPr>
              <w:keepNext/>
              <w:keepLines/>
              <w:spacing w:after="70"/>
              <w:ind w:left="57" w:right="57"/>
              <w:jc w:val="left"/>
              <w:cnfStyle w:val="100000000000" w:firstRow="1" w:lastRow="0" w:firstColumn="0" w:lastColumn="0" w:oddVBand="0" w:evenVBand="0" w:oddHBand="0" w:evenHBand="0" w:firstRowFirstColumn="0" w:firstRowLastColumn="0" w:lastRowFirstColumn="0" w:lastRowLastColumn="0"/>
              <w:rPr>
                <w:rFonts w:ascii="Calibri" w:hAnsi="Calibri"/>
                <w:b/>
                <w:color w:val="auto"/>
                <w:lang w:val="en-US"/>
              </w:rPr>
            </w:pPr>
            <w:r w:rsidRPr="00D11131">
              <w:rPr>
                <w:rFonts w:ascii="Calibri" w:hAnsi="Calibri"/>
                <w:b/>
                <w:color w:val="auto"/>
                <w:lang w:val="en-US"/>
              </w:rPr>
              <w:t>Comments</w:t>
            </w:r>
          </w:p>
        </w:tc>
      </w:tr>
      <w:tr w:rsidR="007D1B4A" w:rsidRPr="00D11131" w14:paraId="4B6A512B" w14:textId="77777777" w:rsidTr="002B34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0" w:type="dxa"/>
            <w:tcBorders>
              <w:bottom w:val="single" w:sz="4" w:space="0" w:color="auto"/>
            </w:tcBorders>
            <w:shd w:val="clear" w:color="auto" w:fill="auto"/>
            <w:vAlign w:val="top"/>
          </w:tcPr>
          <w:p w14:paraId="6BFEBCF0" w14:textId="77777777" w:rsidR="007D1B4A" w:rsidRPr="00D11131" w:rsidRDefault="007D1B4A" w:rsidP="00E32476">
            <w:pPr>
              <w:spacing w:after="70" w:line="240" w:lineRule="auto"/>
              <w:ind w:left="57" w:right="57"/>
              <w:rPr>
                <w:rFonts w:ascii="Calibri" w:hAnsi="Calibri"/>
                <w:lang w:val="en-US"/>
              </w:rPr>
            </w:pPr>
            <w:r w:rsidRPr="00D11131">
              <w:rPr>
                <w:rFonts w:ascii="Calibri" w:hAnsi="Calibri"/>
                <w:lang w:val="en-US"/>
              </w:rPr>
              <w:t>Interest accrued or received</w:t>
            </w:r>
          </w:p>
        </w:tc>
        <w:tc>
          <w:tcPr>
            <w:tcW w:w="992" w:type="dxa"/>
            <w:tcBorders>
              <w:bottom w:val="single" w:sz="4" w:space="0" w:color="auto"/>
            </w:tcBorders>
            <w:shd w:val="clear" w:color="auto" w:fill="auto"/>
            <w:vAlign w:val="top"/>
          </w:tcPr>
          <w:p w14:paraId="26A3323C" w14:textId="77777777" w:rsidR="007D1B4A" w:rsidRPr="00D11131" w:rsidRDefault="007D1B4A" w:rsidP="00E32476">
            <w:pPr>
              <w:spacing w:after="70" w:line="240" w:lineRule="auto"/>
              <w:ind w:left="57" w:right="57"/>
              <w:cnfStyle w:val="000000100000" w:firstRow="0" w:lastRow="0" w:firstColumn="0" w:lastColumn="0" w:oddVBand="0" w:evenVBand="0" w:oddHBand="1" w:evenHBand="0" w:firstRowFirstColumn="0" w:firstRowLastColumn="0" w:lastRowFirstColumn="0" w:lastRowLastColumn="0"/>
              <w:rPr>
                <w:rFonts w:ascii="Calibri" w:hAnsi="Calibri"/>
                <w:lang w:val="en-US"/>
              </w:rPr>
            </w:pPr>
            <w:r w:rsidRPr="00D11131">
              <w:rPr>
                <w:rFonts w:ascii="Calibri" w:hAnsi="Calibri"/>
                <w:lang w:val="en-US"/>
              </w:rPr>
              <w:t>All budget aggregates</w:t>
            </w:r>
          </w:p>
        </w:tc>
        <w:tc>
          <w:tcPr>
            <w:tcW w:w="7229" w:type="dxa"/>
            <w:tcBorders>
              <w:bottom w:val="single" w:sz="4" w:space="0" w:color="auto"/>
            </w:tcBorders>
            <w:shd w:val="clear" w:color="auto" w:fill="auto"/>
            <w:vAlign w:val="top"/>
          </w:tcPr>
          <w:p w14:paraId="5DCAE2C4" w14:textId="77777777" w:rsidR="007D1B4A" w:rsidRPr="00D11131" w:rsidRDefault="007D1B4A" w:rsidP="00E32476">
            <w:pPr>
              <w:spacing w:after="70" w:line="240" w:lineRule="auto"/>
              <w:ind w:left="57" w:right="57"/>
              <w:cnfStyle w:val="000000100000" w:firstRow="0" w:lastRow="0" w:firstColumn="0" w:lastColumn="0" w:oddVBand="0" w:evenVBand="0" w:oddHBand="1" w:evenHBand="0" w:firstRowFirstColumn="0" w:firstRowLastColumn="0" w:lastRowFirstColumn="0" w:lastRowLastColumn="0"/>
              <w:rPr>
                <w:rFonts w:ascii="Calibri" w:hAnsi="Calibri"/>
                <w:lang w:val="en-US"/>
              </w:rPr>
            </w:pPr>
            <w:r w:rsidRPr="00D11131">
              <w:rPr>
                <w:rFonts w:ascii="Calibri" w:hAnsi="Calibri"/>
              </w:rPr>
              <w:t>Captures the interest accrued or expected to be received on the fair value of the debt. (The budget cannot include interest income on a debt that is not expected to be repaid.)</w:t>
            </w:r>
            <w:r w:rsidRPr="00D11131">
              <w:rPr>
                <w:rFonts w:ascii="Calibri" w:hAnsi="Calibri"/>
                <w:lang w:val="en-US"/>
              </w:rPr>
              <w:t xml:space="preserve">  </w:t>
            </w:r>
          </w:p>
        </w:tc>
      </w:tr>
      <w:tr w:rsidR="007D1B4A" w:rsidRPr="00D11131" w14:paraId="42B67F87" w14:textId="77777777" w:rsidTr="002B3492">
        <w:tc>
          <w:tcPr>
            <w:cnfStyle w:val="001000000000" w:firstRow="0" w:lastRow="0" w:firstColumn="1" w:lastColumn="0" w:oddVBand="0" w:evenVBand="0" w:oddHBand="0" w:evenHBand="0" w:firstRowFirstColumn="0" w:firstRowLastColumn="0" w:lastRowFirstColumn="0" w:lastRowLastColumn="0"/>
            <w:tcW w:w="1550" w:type="dxa"/>
            <w:tcBorders>
              <w:top w:val="single" w:sz="4" w:space="0" w:color="auto"/>
              <w:left w:val="nil"/>
              <w:bottom w:val="single" w:sz="4" w:space="0" w:color="auto"/>
              <w:right w:val="nil"/>
            </w:tcBorders>
            <w:shd w:val="clear" w:color="auto" w:fill="auto"/>
            <w:vAlign w:val="top"/>
          </w:tcPr>
          <w:p w14:paraId="48B8C1E7" w14:textId="77777777" w:rsidR="007D1B4A" w:rsidRPr="00D11131" w:rsidRDefault="007D1B4A" w:rsidP="00E32476">
            <w:pPr>
              <w:spacing w:after="70" w:line="240" w:lineRule="auto"/>
              <w:ind w:left="57" w:right="57"/>
              <w:rPr>
                <w:rFonts w:ascii="Calibri" w:hAnsi="Calibri"/>
                <w:lang w:val="en-US"/>
              </w:rPr>
            </w:pPr>
            <w:r w:rsidRPr="00D11131">
              <w:rPr>
                <w:rFonts w:ascii="Calibri" w:hAnsi="Calibri"/>
                <w:lang w:val="en-US"/>
              </w:rPr>
              <w:t>Concessional loan discount expense and unwinding revenue</w:t>
            </w:r>
          </w:p>
        </w:tc>
        <w:tc>
          <w:tcPr>
            <w:tcW w:w="992" w:type="dxa"/>
            <w:tcBorders>
              <w:top w:val="single" w:sz="4" w:space="0" w:color="auto"/>
              <w:left w:val="nil"/>
              <w:bottom w:val="single" w:sz="4" w:space="0" w:color="auto"/>
              <w:right w:val="nil"/>
            </w:tcBorders>
            <w:shd w:val="clear" w:color="auto" w:fill="auto"/>
            <w:vAlign w:val="top"/>
          </w:tcPr>
          <w:p w14:paraId="72F3883E" w14:textId="77777777" w:rsidR="007D1B4A" w:rsidRPr="00D11131" w:rsidRDefault="007D1B4A" w:rsidP="00E32476">
            <w:pPr>
              <w:spacing w:after="70" w:line="240" w:lineRule="auto"/>
              <w:ind w:left="57" w:right="57"/>
              <w:cnfStyle w:val="000000000000" w:firstRow="0" w:lastRow="0" w:firstColumn="0" w:lastColumn="0" w:oddVBand="0" w:evenVBand="0" w:oddHBand="0" w:evenHBand="0" w:firstRowFirstColumn="0" w:firstRowLastColumn="0" w:lastRowFirstColumn="0" w:lastRowLastColumn="0"/>
              <w:rPr>
                <w:rFonts w:ascii="Calibri" w:hAnsi="Calibri"/>
                <w:lang w:val="en-US"/>
              </w:rPr>
            </w:pPr>
            <w:r w:rsidRPr="00D11131">
              <w:rPr>
                <w:rFonts w:ascii="Calibri" w:hAnsi="Calibri"/>
                <w:lang w:val="en-US"/>
              </w:rPr>
              <w:t>Fiscal balance</w:t>
            </w:r>
          </w:p>
        </w:tc>
        <w:tc>
          <w:tcPr>
            <w:tcW w:w="7229" w:type="dxa"/>
            <w:tcBorders>
              <w:top w:val="single" w:sz="4" w:space="0" w:color="auto"/>
              <w:left w:val="nil"/>
              <w:bottom w:val="single" w:sz="4" w:space="0" w:color="auto"/>
              <w:right w:val="nil"/>
            </w:tcBorders>
            <w:shd w:val="clear" w:color="auto" w:fill="auto"/>
            <w:vAlign w:val="top"/>
          </w:tcPr>
          <w:p w14:paraId="03BE9DC0" w14:textId="77777777" w:rsidR="007D1B4A" w:rsidRPr="00D11131" w:rsidRDefault="007D1B4A" w:rsidP="00E32476">
            <w:pPr>
              <w:spacing w:after="70" w:line="240" w:lineRule="auto"/>
              <w:ind w:left="57" w:right="57"/>
              <w:cnfStyle w:val="000000000000" w:firstRow="0" w:lastRow="0" w:firstColumn="0" w:lastColumn="0" w:oddVBand="0" w:evenVBand="0" w:oddHBand="0" w:evenHBand="0" w:firstRowFirstColumn="0" w:firstRowLastColumn="0" w:lastRowFirstColumn="0" w:lastRowLastColumn="0"/>
              <w:rPr>
                <w:rFonts w:ascii="Calibri" w:hAnsi="Calibri"/>
              </w:rPr>
            </w:pPr>
            <w:r w:rsidRPr="00D11131">
              <w:rPr>
                <w:rFonts w:ascii="Calibri" w:hAnsi="Calibri"/>
              </w:rPr>
              <w:t xml:space="preserve">The net present value of the concession (based on the difference between the market and concessional interest rates) is captured as an expense in the fiscal balance. As loans are repaid, the remaining value of the concession reduces, so this expense is ‘unwound’ with a positive impact on the fiscal balance.  The concessional discount and its unwinding are not recognised in cash balances as there is no cash inflow or outflow.  </w:t>
            </w:r>
          </w:p>
        </w:tc>
      </w:tr>
      <w:tr w:rsidR="007D1B4A" w:rsidRPr="00D11131" w14:paraId="6B5E8CA2" w14:textId="77777777" w:rsidTr="002B34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0" w:type="dxa"/>
            <w:tcBorders>
              <w:top w:val="single" w:sz="4" w:space="0" w:color="auto"/>
              <w:bottom w:val="single" w:sz="4" w:space="0" w:color="auto"/>
            </w:tcBorders>
            <w:shd w:val="clear" w:color="auto" w:fill="auto"/>
            <w:vAlign w:val="top"/>
          </w:tcPr>
          <w:p w14:paraId="6E474165" w14:textId="77777777" w:rsidR="007D1B4A" w:rsidRPr="00D11131" w:rsidRDefault="007D1B4A" w:rsidP="00E32476">
            <w:pPr>
              <w:spacing w:after="70" w:line="240" w:lineRule="auto"/>
              <w:ind w:left="57" w:right="57"/>
              <w:rPr>
                <w:rFonts w:ascii="Calibri" w:hAnsi="Calibri"/>
                <w:lang w:val="en-US"/>
              </w:rPr>
            </w:pPr>
            <w:r w:rsidRPr="00D11131">
              <w:rPr>
                <w:rFonts w:ascii="Calibri" w:hAnsi="Calibri"/>
                <w:lang w:val="en-US"/>
              </w:rPr>
              <w:t>Write-offs</w:t>
            </w:r>
          </w:p>
        </w:tc>
        <w:tc>
          <w:tcPr>
            <w:tcW w:w="992" w:type="dxa"/>
            <w:tcBorders>
              <w:top w:val="single" w:sz="4" w:space="0" w:color="auto"/>
              <w:bottom w:val="single" w:sz="4" w:space="0" w:color="auto"/>
            </w:tcBorders>
            <w:shd w:val="clear" w:color="auto" w:fill="auto"/>
            <w:vAlign w:val="top"/>
          </w:tcPr>
          <w:p w14:paraId="3EA4BA59" w14:textId="77777777" w:rsidR="007D1B4A" w:rsidRPr="00D11131" w:rsidRDefault="007D1B4A" w:rsidP="00E32476">
            <w:pPr>
              <w:spacing w:after="70" w:line="240" w:lineRule="auto"/>
              <w:ind w:left="57" w:right="57"/>
              <w:cnfStyle w:val="000000100000" w:firstRow="0" w:lastRow="0" w:firstColumn="0" w:lastColumn="0" w:oddVBand="0" w:evenVBand="0" w:oddHBand="1" w:evenHBand="0" w:firstRowFirstColumn="0" w:firstRowLastColumn="0" w:lastRowFirstColumn="0" w:lastRowLastColumn="0"/>
              <w:rPr>
                <w:rFonts w:ascii="Calibri" w:hAnsi="Calibri"/>
                <w:lang w:val="en-US"/>
              </w:rPr>
            </w:pPr>
            <w:r w:rsidRPr="00D11131">
              <w:rPr>
                <w:rFonts w:ascii="Calibri" w:hAnsi="Calibri"/>
                <w:lang w:val="en-US"/>
              </w:rPr>
              <w:t>Fiscal balance</w:t>
            </w:r>
          </w:p>
        </w:tc>
        <w:tc>
          <w:tcPr>
            <w:tcW w:w="7229" w:type="dxa"/>
            <w:tcBorders>
              <w:top w:val="single" w:sz="4" w:space="0" w:color="auto"/>
              <w:bottom w:val="single" w:sz="4" w:space="0" w:color="auto"/>
            </w:tcBorders>
            <w:shd w:val="clear" w:color="auto" w:fill="auto"/>
            <w:vAlign w:val="top"/>
          </w:tcPr>
          <w:p w14:paraId="508DCF82" w14:textId="77777777" w:rsidR="007D1B4A" w:rsidRPr="00D11131" w:rsidRDefault="007D1B4A" w:rsidP="00E32476">
            <w:pPr>
              <w:spacing w:after="70" w:line="240" w:lineRule="auto"/>
              <w:ind w:left="57" w:right="57"/>
              <w:cnfStyle w:val="000000100000" w:firstRow="0" w:lastRow="0" w:firstColumn="0" w:lastColumn="0" w:oddVBand="0" w:evenVBand="0" w:oddHBand="1" w:evenHBand="0" w:firstRowFirstColumn="0" w:firstRowLastColumn="0" w:lastRowFirstColumn="0" w:lastRowLastColumn="0"/>
              <w:rPr>
                <w:rFonts w:ascii="Calibri" w:hAnsi="Calibri"/>
                <w:lang w:val="en-US"/>
              </w:rPr>
            </w:pPr>
            <w:r w:rsidRPr="00D11131">
              <w:rPr>
                <w:rFonts w:ascii="Calibri" w:hAnsi="Calibri"/>
                <w:lang w:val="en-US"/>
              </w:rPr>
              <w:t>Debt forgiveness, also known as mutually agreed write-downs (</w:t>
            </w:r>
            <w:r w:rsidRPr="00D11131">
              <w:rPr>
                <w:rFonts w:ascii="Calibri" w:hAnsi="Calibri"/>
              </w:rPr>
              <w:t>for example in the case of the death of the borrower of a HELP loan) are expensed when they occur, reducing the fiscal balance.  These transactions do not affect the cash balances as no cash flows occur.</w:t>
            </w:r>
          </w:p>
        </w:tc>
      </w:tr>
      <w:tr w:rsidR="007D1B4A" w:rsidRPr="00D11131" w14:paraId="7679F6F9" w14:textId="77777777" w:rsidTr="002B3492">
        <w:tc>
          <w:tcPr>
            <w:cnfStyle w:val="001000000000" w:firstRow="0" w:lastRow="0" w:firstColumn="1" w:lastColumn="0" w:oddVBand="0" w:evenVBand="0" w:oddHBand="0" w:evenHBand="0" w:firstRowFirstColumn="0" w:firstRowLastColumn="0" w:lastRowFirstColumn="0" w:lastRowLastColumn="0"/>
            <w:tcW w:w="1550" w:type="dxa"/>
            <w:tcBorders>
              <w:top w:val="single" w:sz="4" w:space="0" w:color="auto"/>
              <w:left w:val="nil"/>
              <w:bottom w:val="single" w:sz="4" w:space="0" w:color="auto"/>
              <w:right w:val="nil"/>
            </w:tcBorders>
            <w:shd w:val="clear" w:color="auto" w:fill="auto"/>
            <w:vAlign w:val="top"/>
          </w:tcPr>
          <w:p w14:paraId="25461DF6" w14:textId="77777777" w:rsidR="007D1B4A" w:rsidRPr="00D11131" w:rsidRDefault="007D1B4A" w:rsidP="00E32476">
            <w:pPr>
              <w:spacing w:after="70" w:line="240" w:lineRule="auto"/>
              <w:ind w:left="57" w:right="57"/>
              <w:rPr>
                <w:rFonts w:ascii="Calibri" w:hAnsi="Calibri"/>
                <w:lang w:val="en-US"/>
              </w:rPr>
            </w:pPr>
            <w:r w:rsidRPr="00D11131">
              <w:rPr>
                <w:rFonts w:ascii="Calibri" w:hAnsi="Calibri"/>
                <w:lang w:val="en-US"/>
              </w:rPr>
              <w:t>Initial loan; principal repayments</w:t>
            </w:r>
          </w:p>
        </w:tc>
        <w:tc>
          <w:tcPr>
            <w:tcW w:w="992" w:type="dxa"/>
            <w:tcBorders>
              <w:top w:val="single" w:sz="4" w:space="0" w:color="auto"/>
              <w:left w:val="nil"/>
              <w:bottom w:val="single" w:sz="4" w:space="0" w:color="auto"/>
              <w:right w:val="nil"/>
            </w:tcBorders>
            <w:shd w:val="clear" w:color="auto" w:fill="auto"/>
            <w:vAlign w:val="top"/>
          </w:tcPr>
          <w:p w14:paraId="0DF82AA1" w14:textId="77777777" w:rsidR="007D1B4A" w:rsidRPr="00D11131" w:rsidRDefault="007D1B4A" w:rsidP="00E32476">
            <w:pPr>
              <w:spacing w:after="70" w:line="240" w:lineRule="auto"/>
              <w:ind w:left="57" w:right="57"/>
              <w:cnfStyle w:val="000000000000" w:firstRow="0" w:lastRow="0" w:firstColumn="0" w:lastColumn="0" w:oddVBand="0" w:evenVBand="0" w:oddHBand="0" w:evenHBand="0" w:firstRowFirstColumn="0" w:firstRowLastColumn="0" w:lastRowFirstColumn="0" w:lastRowLastColumn="0"/>
              <w:rPr>
                <w:rFonts w:ascii="Calibri" w:hAnsi="Calibri"/>
                <w:lang w:val="en-US"/>
              </w:rPr>
            </w:pPr>
            <w:r w:rsidRPr="00D11131">
              <w:rPr>
                <w:rFonts w:ascii="Calibri" w:hAnsi="Calibri"/>
                <w:lang w:val="en-US"/>
              </w:rPr>
              <w:t>Headline cash balance</w:t>
            </w:r>
          </w:p>
        </w:tc>
        <w:tc>
          <w:tcPr>
            <w:tcW w:w="7229" w:type="dxa"/>
            <w:tcBorders>
              <w:top w:val="single" w:sz="4" w:space="0" w:color="auto"/>
              <w:left w:val="nil"/>
              <w:bottom w:val="single" w:sz="4" w:space="0" w:color="auto"/>
              <w:right w:val="nil"/>
            </w:tcBorders>
            <w:shd w:val="clear" w:color="auto" w:fill="auto"/>
            <w:vAlign w:val="top"/>
          </w:tcPr>
          <w:p w14:paraId="0488282D" w14:textId="77777777" w:rsidR="007D1B4A" w:rsidRPr="00D11131" w:rsidRDefault="007D1B4A" w:rsidP="00E32476">
            <w:pPr>
              <w:spacing w:after="70" w:line="240" w:lineRule="auto"/>
              <w:ind w:left="57" w:right="57"/>
              <w:cnfStyle w:val="000000000000" w:firstRow="0" w:lastRow="0" w:firstColumn="0" w:lastColumn="0" w:oddVBand="0" w:evenVBand="0" w:oddHBand="0" w:evenHBand="0" w:firstRowFirstColumn="0" w:firstRowLastColumn="0" w:lastRowFirstColumn="0" w:lastRowLastColumn="0"/>
              <w:rPr>
                <w:rFonts w:ascii="Calibri" w:hAnsi="Calibri"/>
                <w:lang w:val="en-US"/>
              </w:rPr>
            </w:pPr>
            <w:r w:rsidRPr="00D11131">
              <w:rPr>
                <w:rFonts w:ascii="Calibri" w:hAnsi="Calibri"/>
              </w:rPr>
              <w:t xml:space="preserve">Higher estimates of loans not expected to be repaid lowers principal repayments.  These transactions are not included in the fiscal balance or underlying cash balance as they involve the exchange of one financial asset (loan) for another (cash).  </w:t>
            </w:r>
          </w:p>
        </w:tc>
      </w:tr>
      <w:tr w:rsidR="007D1B4A" w:rsidRPr="0076160F" w14:paraId="5D6D30F0" w14:textId="77777777" w:rsidTr="002B34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0" w:type="dxa"/>
            <w:tcBorders>
              <w:top w:val="single" w:sz="4" w:space="0" w:color="auto"/>
              <w:bottom w:val="single" w:sz="4" w:space="0" w:color="auto"/>
            </w:tcBorders>
            <w:shd w:val="clear" w:color="auto" w:fill="auto"/>
            <w:vAlign w:val="top"/>
          </w:tcPr>
          <w:p w14:paraId="4004AA3D" w14:textId="77777777" w:rsidR="007D1B4A" w:rsidRPr="00D11131" w:rsidRDefault="007D1B4A" w:rsidP="00E32476">
            <w:pPr>
              <w:spacing w:after="70" w:line="240" w:lineRule="auto"/>
              <w:ind w:left="57" w:right="57"/>
              <w:rPr>
                <w:rFonts w:ascii="Calibri" w:hAnsi="Calibri"/>
                <w:lang w:val="en-US"/>
              </w:rPr>
            </w:pPr>
            <w:r w:rsidRPr="00D11131">
              <w:rPr>
                <w:rFonts w:ascii="Calibri" w:hAnsi="Calibri"/>
                <w:lang w:val="en-US"/>
              </w:rPr>
              <w:t>Public debt interest (PDI)</w:t>
            </w:r>
          </w:p>
        </w:tc>
        <w:tc>
          <w:tcPr>
            <w:tcW w:w="992" w:type="dxa"/>
            <w:tcBorders>
              <w:top w:val="single" w:sz="4" w:space="0" w:color="auto"/>
              <w:bottom w:val="single" w:sz="4" w:space="0" w:color="auto"/>
            </w:tcBorders>
            <w:shd w:val="clear" w:color="auto" w:fill="auto"/>
            <w:vAlign w:val="top"/>
          </w:tcPr>
          <w:p w14:paraId="0E03C2B3" w14:textId="77777777" w:rsidR="007D1B4A" w:rsidRPr="00D11131" w:rsidRDefault="007D1B4A" w:rsidP="00E32476">
            <w:pPr>
              <w:spacing w:after="70" w:line="240" w:lineRule="auto"/>
              <w:ind w:left="57" w:right="57"/>
              <w:cnfStyle w:val="000000100000" w:firstRow="0" w:lastRow="0" w:firstColumn="0" w:lastColumn="0" w:oddVBand="0" w:evenVBand="0" w:oddHBand="1" w:evenHBand="0" w:firstRowFirstColumn="0" w:firstRowLastColumn="0" w:lastRowFirstColumn="0" w:lastRowLastColumn="0"/>
              <w:rPr>
                <w:rFonts w:ascii="Calibri" w:hAnsi="Calibri"/>
                <w:lang w:val="en-US"/>
              </w:rPr>
            </w:pPr>
            <w:r w:rsidRPr="00D11131">
              <w:rPr>
                <w:rFonts w:ascii="Calibri" w:hAnsi="Calibri"/>
                <w:lang w:val="en-US"/>
              </w:rPr>
              <w:t>All budget aggregates</w:t>
            </w:r>
          </w:p>
        </w:tc>
        <w:tc>
          <w:tcPr>
            <w:tcW w:w="7229" w:type="dxa"/>
            <w:tcBorders>
              <w:top w:val="single" w:sz="4" w:space="0" w:color="auto"/>
              <w:bottom w:val="single" w:sz="4" w:space="0" w:color="auto"/>
            </w:tcBorders>
            <w:shd w:val="clear" w:color="auto" w:fill="auto"/>
            <w:vAlign w:val="top"/>
          </w:tcPr>
          <w:p w14:paraId="41510D04" w14:textId="77777777" w:rsidR="007D1B4A" w:rsidRPr="0076160F" w:rsidRDefault="007D1B4A" w:rsidP="00E32476">
            <w:pPr>
              <w:spacing w:after="70" w:line="240" w:lineRule="auto"/>
              <w:ind w:left="57" w:right="57"/>
              <w:cnfStyle w:val="000000100000" w:firstRow="0" w:lastRow="0" w:firstColumn="0" w:lastColumn="0" w:oddVBand="0" w:evenVBand="0" w:oddHBand="1" w:evenHBand="0" w:firstRowFirstColumn="0" w:firstRowLastColumn="0" w:lastRowFirstColumn="0" w:lastRowLastColumn="0"/>
              <w:rPr>
                <w:rFonts w:ascii="Calibri" w:hAnsi="Calibri"/>
              </w:rPr>
            </w:pPr>
            <w:r w:rsidRPr="00D11131">
              <w:rPr>
                <w:rFonts w:ascii="Calibri" w:hAnsi="Calibri"/>
              </w:rPr>
              <w:t>The PDI impact is the cost of the change in the government’s borrowing requirements to fund the loans.  The net headline cash balance impact excluding PDI is used</w:t>
            </w:r>
            <w:r w:rsidRPr="00D11131" w:rsidDel="00727D7F">
              <w:rPr>
                <w:rFonts w:ascii="Calibri" w:hAnsi="Calibri"/>
              </w:rPr>
              <w:t xml:space="preserve"> </w:t>
            </w:r>
            <w:r w:rsidRPr="00D11131">
              <w:rPr>
                <w:rFonts w:ascii="Calibri" w:hAnsi="Calibri"/>
              </w:rPr>
              <w:t>to estimate the proposal’s impact on PDI payments.</w:t>
            </w:r>
            <w:r w:rsidRPr="0076160F">
              <w:rPr>
                <w:rFonts w:ascii="Calibri" w:hAnsi="Calibri"/>
              </w:rPr>
              <w:t xml:space="preserve">  </w:t>
            </w:r>
          </w:p>
        </w:tc>
      </w:tr>
    </w:tbl>
    <w:p w14:paraId="40FB42E6" w14:textId="77777777" w:rsidR="00ED1DCD" w:rsidRPr="00F85C2E" w:rsidRDefault="00ED1DCD" w:rsidP="00F85C2E">
      <w:pPr>
        <w:spacing w:before="0" w:after="0"/>
      </w:pPr>
    </w:p>
    <w:sectPr w:rsidR="00ED1DCD" w:rsidRPr="00F85C2E" w:rsidSect="00E42946">
      <w:footerReference w:type="default" r:id="rId28"/>
      <w:pgSz w:w="11907" w:h="16839" w:code="9"/>
      <w:pgMar w:top="851" w:right="992" w:bottom="851" w:left="992" w:header="284" w:footer="45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CFDC5" w14:textId="77777777" w:rsidR="002A3417" w:rsidRDefault="002A3417" w:rsidP="00A20802">
      <w:r>
        <w:separator/>
      </w:r>
    </w:p>
    <w:p w14:paraId="174062C8" w14:textId="77777777" w:rsidR="002A3417" w:rsidRDefault="002A3417"/>
    <w:p w14:paraId="1C1A6202" w14:textId="77777777" w:rsidR="002A3417" w:rsidRDefault="002A3417"/>
  </w:endnote>
  <w:endnote w:type="continuationSeparator" w:id="0">
    <w:p w14:paraId="07EC96E6" w14:textId="77777777" w:rsidR="002A3417" w:rsidRDefault="002A3417" w:rsidP="00A20802">
      <w:r>
        <w:continuationSeparator/>
      </w:r>
    </w:p>
    <w:p w14:paraId="1A65B5B2" w14:textId="77777777" w:rsidR="002A3417" w:rsidRDefault="002A3417"/>
    <w:p w14:paraId="4AF833B9" w14:textId="77777777" w:rsidR="002A3417" w:rsidRDefault="002A3417"/>
  </w:endnote>
  <w:endnote w:type="continuationNotice" w:id="1">
    <w:p w14:paraId="2530BB07" w14:textId="77777777" w:rsidR="002A3417" w:rsidRDefault="002A341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F11A4" w14:textId="77777777" w:rsidR="00FB4E41" w:rsidRDefault="00FB4E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95538" w14:textId="259900A4" w:rsidR="00BA3485" w:rsidRPr="004B52AF" w:rsidRDefault="00FB4E41" w:rsidP="00F91A0D">
    <w:pPr>
      <w:pStyle w:val="Footer"/>
      <w:tabs>
        <w:tab w:val="clear" w:pos="4513"/>
        <w:tab w:val="center" w:pos="4535"/>
        <w:tab w:val="right" w:pos="9071"/>
      </w:tabs>
      <w:rPr>
        <w:b/>
        <w:bCs/>
        <w:sz w:val="22"/>
      </w:rPr>
    </w:pPr>
    <w:r>
      <w:rPr>
        <w:rFonts w:ascii="Calibri" w:hAnsi="Calibri" w:cs="Arial"/>
        <w:b/>
        <w:noProof/>
        <w:sz w:val="22"/>
      </w:rPr>
      <mc:AlternateContent>
        <mc:Choice Requires="wps">
          <w:drawing>
            <wp:anchor distT="0" distB="0" distL="114300" distR="114300" simplePos="0" relativeHeight="251662336" behindDoc="0" locked="0" layoutInCell="0" allowOverlap="1" wp14:anchorId="6D7B90AB" wp14:editId="237FA564">
              <wp:simplePos x="0" y="0"/>
              <wp:positionH relativeFrom="page">
                <wp:align>center</wp:align>
              </wp:positionH>
              <wp:positionV relativeFrom="page">
                <wp:align>bottom</wp:align>
              </wp:positionV>
              <wp:extent cx="7772400" cy="463550"/>
              <wp:effectExtent l="0" t="0" r="0" b="12700"/>
              <wp:wrapNone/>
              <wp:docPr id="1" name="MSIPCM6f684058a276e6db8c55cf62" descr="{&quot;HashCode&quot;:-414943542,&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4255DC" w14:textId="38C3BD53" w:rsidR="00FB4E41" w:rsidRPr="002211E6" w:rsidRDefault="00FB4E41" w:rsidP="00FB4E41">
                          <w:pPr>
                            <w:spacing w:before="0" w:after="0"/>
                            <w:jc w:val="center"/>
                            <w:rPr>
                              <w:rFonts w:ascii="Calibri" w:hAnsi="Calibri" w:cs="Calibri"/>
                              <w:strike/>
                              <w:color w:val="FF0000"/>
                              <w:sz w:val="20"/>
                            </w:rPr>
                          </w:pPr>
                          <w:r w:rsidRPr="002211E6">
                            <w:rPr>
                              <w:rFonts w:ascii="Calibri" w:hAnsi="Calibri" w:cs="Calibri"/>
                              <w:strike/>
                              <w:color w:val="FF0000"/>
                              <w:sz w:val="20"/>
                            </w:rPr>
                            <w:t>OFFICIAL: Sensitive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D7B90AB" id="_x0000_t202" coordsize="21600,21600" o:spt="202" path="m,l,21600r21600,l21600,xe">
              <v:stroke joinstyle="miter"/>
              <v:path gradientshapeok="t" o:connecttype="rect"/>
            </v:shapetype>
            <v:shape id="MSIPCM6f684058a276e6db8c55cf62" o:spid="_x0000_s1028" type="#_x0000_t202" alt="{&quot;HashCode&quot;:-414943542,&quot;Height&quot;:9999999.0,&quot;Width&quot;:9999999.0,&quot;Placement&quot;:&quot;Footer&quot;,&quot;Index&quot;:&quot;Primary&quot;,&quot;Section&quot;:1,&quot;Top&quot;:0.0,&quot;Left&quot;:0.0}" style="position:absolute;margin-left:0;margin-top:0;width:612pt;height:36.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" o:allowincell="f" filled="f" stroked="f" strokeweight=".5pt">
              <v:textbox inset=",0,,0">
                <w:txbxContent>
                  <w:p w14:paraId="3A4255DC" w14:textId="38C3BD53" w:rsidR="00FB4E41" w:rsidRPr="002211E6" w:rsidRDefault="00FB4E41" w:rsidP="00FB4E41">
                    <w:pPr>
                      <w:spacing w:before="0" w:after="0"/>
                      <w:jc w:val="center"/>
                      <w:rPr>
                        <w:rFonts w:ascii="Calibri" w:hAnsi="Calibri" w:cs="Calibri"/>
                        <w:strike/>
                        <w:color w:val="FF0000"/>
                        <w:sz w:val="20"/>
                      </w:rPr>
                    </w:pPr>
                    <w:r w:rsidRPr="002211E6">
                      <w:rPr>
                        <w:rFonts w:ascii="Calibri" w:hAnsi="Calibri" w:cs="Calibri"/>
                        <w:strike/>
                        <w:color w:val="FF0000"/>
                        <w:sz w:val="20"/>
                      </w:rPr>
                      <w:t>OFFICIAL: Sensitive</w:t>
                    </w:r>
                  </w:p>
                </w:txbxContent>
              </v:textbox>
              <w10:wrap anchorx="page" anchory="page"/>
            </v:shape>
          </w:pict>
        </mc:Fallback>
      </mc:AlternateContent>
    </w:r>
    <w:r w:rsidR="00BA3485">
      <w:rPr>
        <w:b/>
        <w:bCs/>
        <w:noProof/>
        <w:sz w:val="22"/>
      </w:rPr>
      <mc:AlternateContent>
        <mc:Choice Requires="wps">
          <w:drawing>
            <wp:anchor distT="0" distB="0" distL="114300" distR="114300" simplePos="0" relativeHeight="251654144" behindDoc="0" locked="0" layoutInCell="0" allowOverlap="1" wp14:anchorId="0588FC88" wp14:editId="49BFCD23">
              <wp:simplePos x="0" y="0"/>
              <wp:positionH relativeFrom="page">
                <wp:align>center</wp:align>
              </wp:positionH>
              <wp:positionV relativeFrom="page">
                <wp:align>bottom</wp:align>
              </wp:positionV>
              <wp:extent cx="7772400" cy="463550"/>
              <wp:effectExtent l="0" t="0" r="0" b="12700"/>
              <wp:wrapNone/>
              <wp:docPr id="12" name="MSIPCM2b754cb7a14fefd69522f1bb" descr="{&quot;HashCode&quot;:-414943542,&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9CE5D2" w14:textId="63313DFA" w:rsidR="00BA3485" w:rsidRPr="00FB4E41" w:rsidRDefault="00FB4E41" w:rsidP="00FB4E41">
                          <w:pPr>
                            <w:spacing w:before="0" w:after="0"/>
                            <w:jc w:val="center"/>
                            <w:rPr>
                              <w:rFonts w:ascii="Calibri" w:hAnsi="Calibri" w:cs="Calibri"/>
                              <w:color w:val="FF0000"/>
                              <w:sz w:val="20"/>
                            </w:rPr>
                          </w:pPr>
                          <w:r w:rsidRPr="00FB4E41">
                            <w:rPr>
                              <w:rFonts w:ascii="Calibri" w:hAnsi="Calibri" w:cs="Calibri"/>
                              <w:color w:val="FF0000"/>
                              <w:sz w:val="20"/>
                            </w:rPr>
                            <w:t>OFFICIAL: Sensitive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0588FC88" id="MSIPCM2b754cb7a14fefd69522f1bb" o:spid="_x0000_s1029" type="#_x0000_t202" alt="{&quot;HashCode&quot;:-414943542,&quot;Height&quot;:9999999.0,&quot;Width&quot;:9999999.0,&quot;Placement&quot;:&quot;Footer&quot;,&quot;Index&quot;:&quot;Primary&quot;,&quot;Section&quot;:2,&quot;Top&quot;:0.0,&quot;Left&quot;:0.0}" style="position:absolute;margin-left:0;margin-top:0;width:612pt;height:36.5pt;z-index:25165414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" o:allowincell="f" filled="f" stroked="f" strokeweight=".5pt">
              <v:textbox inset=",0,,0">
                <w:txbxContent>
                  <w:p w14:paraId="339CE5D2" w14:textId="63313DFA" w:rsidR="00BA3485" w:rsidRPr="00FB4E41" w:rsidRDefault="00FB4E41" w:rsidP="00FB4E41">
                    <w:pPr>
                      <w:spacing w:before="0" w:after="0"/>
                      <w:jc w:val="center"/>
                      <w:rPr>
                        <w:rFonts w:ascii="Calibri" w:hAnsi="Calibri" w:cs="Calibri"/>
                        <w:color w:val="FF0000"/>
                        <w:sz w:val="20"/>
                      </w:rPr>
                    </w:pPr>
                    <w:r w:rsidRPr="00FB4E41">
                      <w:rPr>
                        <w:rFonts w:ascii="Calibri" w:hAnsi="Calibri" w:cs="Calibri"/>
                        <w:color w:val="FF0000"/>
                        <w:sz w:val="20"/>
                      </w:rPr>
                      <w:t>OFFICIAL: Sensitive</w:t>
                    </w:r>
                  </w:p>
                </w:txbxContent>
              </v:textbox>
              <w10:wrap anchorx="page" anchory="page"/>
            </v:shape>
          </w:pict>
        </mc:Fallback>
      </mc:AlternateContent>
    </w:r>
    <w:r w:rsidR="00BA3485">
      <w:rPr>
        <w:rStyle w:val="FooterChar"/>
        <w:b/>
        <w:bCs/>
        <w:sz w:val="22"/>
      </w:rPr>
      <w:tab/>
    </w:r>
    <w:r w:rsidR="00BA3485">
      <w:rPr>
        <w:rStyle w:val="FooterChar"/>
        <w:b/>
        <w:bCs/>
        <w:sz w:val="22"/>
      </w:rPr>
      <w:tab/>
    </w:r>
    <w:r w:rsidR="00BA3485" w:rsidRPr="007C4069">
      <w:rPr>
        <w:rStyle w:val="FooterChar"/>
        <w:b/>
        <w:bCs/>
        <w:sz w:val="22"/>
      </w:rPr>
      <w:t xml:space="preserve">Page </w:t>
    </w:r>
    <w:r w:rsidR="00BA3485" w:rsidRPr="007C4069">
      <w:rPr>
        <w:rStyle w:val="FooterChar"/>
        <w:b/>
        <w:bCs/>
        <w:sz w:val="22"/>
      </w:rPr>
      <w:fldChar w:fldCharType="begin"/>
    </w:r>
    <w:r w:rsidR="00BA3485" w:rsidRPr="007C4069">
      <w:rPr>
        <w:rStyle w:val="FooterChar"/>
        <w:b/>
        <w:bCs/>
        <w:sz w:val="22"/>
      </w:rPr>
      <w:instrText xml:space="preserve"> PAGE  \* Arabic  \* MERGEFORMAT </w:instrText>
    </w:r>
    <w:r w:rsidR="00BA3485" w:rsidRPr="007C4069">
      <w:rPr>
        <w:rStyle w:val="FooterChar"/>
        <w:b/>
        <w:bCs/>
        <w:sz w:val="22"/>
      </w:rPr>
      <w:fldChar w:fldCharType="separate"/>
    </w:r>
    <w:r w:rsidR="00BA3485">
      <w:rPr>
        <w:rStyle w:val="FooterChar"/>
        <w:b/>
        <w:bCs/>
        <w:noProof/>
        <w:sz w:val="22"/>
      </w:rPr>
      <w:t>2</w:t>
    </w:r>
    <w:r w:rsidR="00BA3485" w:rsidRPr="007C4069">
      <w:rPr>
        <w:rStyle w:val="FooterChar"/>
        <w:b/>
        <w:bCs/>
        <w:sz w:val="22"/>
      </w:rPr>
      <w:fldChar w:fldCharType="end"/>
    </w:r>
    <w:r w:rsidR="00BA3485" w:rsidRPr="007C4069">
      <w:rPr>
        <w:rStyle w:val="FooterChar"/>
        <w:b/>
        <w:bCs/>
        <w:sz w:val="22"/>
      </w:rPr>
      <w:t xml:space="preserve"> of</w:t>
    </w:r>
    <w:r w:rsidR="00BA3485">
      <w:rPr>
        <w:rStyle w:val="FooterChar"/>
        <w:b/>
        <w:bCs/>
        <w:sz w:val="22"/>
      </w:rPr>
      <w:t xml:space="preserve"> </w:t>
    </w:r>
    <w:r w:rsidR="00BA3485" w:rsidRPr="007C4069">
      <w:rPr>
        <w:rStyle w:val="FooterChar"/>
        <w:b/>
        <w:bCs/>
        <w:sz w:val="22"/>
      </w:rPr>
      <w:fldChar w:fldCharType="begin"/>
    </w:r>
    <w:r w:rsidR="00BA3485" w:rsidRPr="007C4069">
      <w:rPr>
        <w:rStyle w:val="FooterChar"/>
        <w:b/>
        <w:bCs/>
        <w:sz w:val="22"/>
      </w:rPr>
      <w:instrText xml:space="preserve"> = </w:instrText>
    </w:r>
    <w:r w:rsidR="00BA3485">
      <w:rPr>
        <w:rStyle w:val="FooterChar"/>
        <w:b/>
        <w:bCs/>
        <w:sz w:val="22"/>
      </w:rPr>
      <w:fldChar w:fldCharType="begin"/>
    </w:r>
    <w:r w:rsidR="00BA3485">
      <w:rPr>
        <w:rStyle w:val="FooterChar"/>
        <w:b/>
        <w:bCs/>
        <w:sz w:val="22"/>
      </w:rPr>
      <w:instrText xml:space="preserve"> NUMPAGES  \* Arabic </w:instrText>
    </w:r>
    <w:r w:rsidR="00BA3485">
      <w:rPr>
        <w:rStyle w:val="FooterChar"/>
        <w:b/>
        <w:bCs/>
        <w:sz w:val="22"/>
      </w:rPr>
      <w:fldChar w:fldCharType="separate"/>
    </w:r>
    <w:r w:rsidR="002211E6">
      <w:rPr>
        <w:rStyle w:val="FooterChar"/>
        <w:b/>
        <w:bCs/>
        <w:noProof/>
        <w:sz w:val="22"/>
      </w:rPr>
      <w:instrText>10</w:instrText>
    </w:r>
    <w:r w:rsidR="00BA3485">
      <w:rPr>
        <w:rStyle w:val="FooterChar"/>
        <w:b/>
        <w:bCs/>
        <w:sz w:val="22"/>
      </w:rPr>
      <w:fldChar w:fldCharType="end"/>
    </w:r>
    <w:r w:rsidR="00BA3485" w:rsidRPr="007C4069">
      <w:rPr>
        <w:rStyle w:val="FooterChar"/>
        <w:b/>
        <w:bCs/>
        <w:sz w:val="22"/>
      </w:rPr>
      <w:instrText xml:space="preserve">  </w:instrText>
    </w:r>
    <w:r w:rsidR="00BA3485" w:rsidRPr="007C4069">
      <w:rPr>
        <w:rStyle w:val="FooterChar"/>
        <w:b/>
        <w:bCs/>
        <w:sz w:val="22"/>
      </w:rPr>
      <w:fldChar w:fldCharType="separate"/>
    </w:r>
    <w:r w:rsidR="002211E6">
      <w:rPr>
        <w:rStyle w:val="FooterChar"/>
        <w:b/>
        <w:bCs/>
        <w:noProof/>
        <w:sz w:val="22"/>
      </w:rPr>
      <w:t>10</w:t>
    </w:r>
    <w:r w:rsidR="00BA3485" w:rsidRPr="007C4069">
      <w:rPr>
        <w:rStyle w:val="FooterChar"/>
        <w:b/>
        <w:bCs/>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F0252" w14:textId="4CC8A961" w:rsidR="00BA3485" w:rsidRPr="00F91A0D" w:rsidRDefault="00FB4E41" w:rsidP="00F91A0D">
    <w:pPr>
      <w:pStyle w:val="Footer"/>
      <w:rPr>
        <w:b/>
        <w:sz w:val="22"/>
      </w:rPr>
    </w:pPr>
    <w:r>
      <w:rPr>
        <w:rFonts w:ascii="Calibri" w:hAnsi="Calibri" w:cs="Arial"/>
        <w:b/>
        <w:noProof/>
        <w:sz w:val="22"/>
      </w:rPr>
      <mc:AlternateContent>
        <mc:Choice Requires="wps">
          <w:drawing>
            <wp:anchor distT="0" distB="0" distL="114300" distR="114300" simplePos="0" relativeHeight="251662345" behindDoc="0" locked="0" layoutInCell="0" allowOverlap="1" wp14:anchorId="074BB7F3" wp14:editId="12B7A2F9">
              <wp:simplePos x="0" y="0"/>
              <wp:positionH relativeFrom="page">
                <wp:align>center</wp:align>
              </wp:positionH>
              <wp:positionV relativeFrom="page">
                <wp:align>bottom</wp:align>
              </wp:positionV>
              <wp:extent cx="7772400" cy="463550"/>
              <wp:effectExtent l="0" t="0" r="0" b="12700"/>
              <wp:wrapNone/>
              <wp:docPr id="2" name="MSIPCMb24243e3a1b7e2448879f37e" descr="{&quot;HashCode&quot;:-414943542,&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F62157" w14:textId="2EF3A629" w:rsidR="00FB4E41" w:rsidRPr="00FB4E41" w:rsidRDefault="00FB4E41" w:rsidP="00FB4E41">
                          <w:pPr>
                            <w:spacing w:before="0" w:after="0"/>
                            <w:jc w:val="center"/>
                            <w:rPr>
                              <w:rFonts w:ascii="Calibri" w:hAnsi="Calibri" w:cs="Calibri"/>
                              <w:color w:val="FF0000"/>
                              <w:sz w:val="20"/>
                            </w:rPr>
                          </w:pPr>
                          <w:r w:rsidRPr="00FB4E41">
                            <w:rPr>
                              <w:rFonts w:ascii="Calibri" w:hAnsi="Calibri" w:cs="Calibri"/>
                              <w:color w:val="FF0000"/>
                              <w:sz w:val="20"/>
                            </w:rPr>
                            <w:t>OFFICIAL: Sensitive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74BB7F3" id="_x0000_t202" coordsize="21600,21600" o:spt="202" path="m,l,21600r21600,l21600,xe">
              <v:stroke joinstyle="miter"/>
              <v:path gradientshapeok="t" o:connecttype="rect"/>
            </v:shapetype>
            <v:shape id="MSIPCMb24243e3a1b7e2448879f37e" o:spid="_x0000_s1031" type="#_x0000_t202" alt="{&quot;HashCode&quot;:-414943542,&quot;Height&quot;:9999999.0,&quot;Width&quot;:9999999.0,&quot;Placement&quot;:&quot;Footer&quot;,&quot;Index&quot;:&quot;FirstPage&quot;,&quot;Section&quot;:1,&quot;Top&quot;:0.0,&quot;Left&quot;:0.0}" style="position:absolute;margin-left:0;margin-top:0;width:612pt;height:36.5pt;z-index:25166234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" o:allowincell="f" filled="f" stroked="f" strokeweight=".5pt">
              <v:textbox inset=",0,,0">
                <w:txbxContent>
                  <w:p w14:paraId="65F62157" w14:textId="2EF3A629" w:rsidR="00FB4E41" w:rsidRPr="00FB4E41" w:rsidRDefault="00FB4E41" w:rsidP="00FB4E41">
                    <w:pPr>
                      <w:spacing w:before="0" w:after="0"/>
                      <w:jc w:val="center"/>
                      <w:rPr>
                        <w:rFonts w:ascii="Calibri" w:hAnsi="Calibri" w:cs="Calibri"/>
                        <w:color w:val="FF0000"/>
                        <w:sz w:val="20"/>
                      </w:rPr>
                    </w:pPr>
                    <w:r w:rsidRPr="00FB4E41">
                      <w:rPr>
                        <w:rFonts w:ascii="Calibri" w:hAnsi="Calibri" w:cs="Calibri"/>
                        <w:color w:val="FF0000"/>
                        <w:sz w:val="20"/>
                      </w:rPr>
                      <w:t>OFFICIAL: Sensitive</w:t>
                    </w:r>
                  </w:p>
                </w:txbxContent>
              </v:textbox>
              <w10:wrap anchorx="page" anchory="page"/>
            </v:shape>
          </w:pict>
        </mc:Fallback>
      </mc:AlternateContent>
    </w:r>
    <w:r w:rsidR="00BA3485">
      <w:rPr>
        <w:rFonts w:ascii="Calibri" w:hAnsi="Calibri" w:cs="Arial"/>
        <w:b/>
        <w:noProof/>
        <w:sz w:val="22"/>
      </w:rPr>
      <mc:AlternateContent>
        <mc:Choice Requires="wps">
          <w:drawing>
            <wp:anchor distT="0" distB="0" distL="114300" distR="114300" simplePos="0" relativeHeight="251655168" behindDoc="0" locked="0" layoutInCell="0" allowOverlap="1" wp14:anchorId="3AEFB1C9" wp14:editId="29F3D7A4">
              <wp:simplePos x="0" y="0"/>
              <wp:positionH relativeFrom="page">
                <wp:align>center</wp:align>
              </wp:positionH>
              <wp:positionV relativeFrom="page">
                <wp:align>bottom</wp:align>
              </wp:positionV>
              <wp:extent cx="7772400" cy="463550"/>
              <wp:effectExtent l="0" t="0" r="0" b="12700"/>
              <wp:wrapNone/>
              <wp:docPr id="13" name="MSIPCMc1944039837fcf1e5626d131" descr="{&quot;HashCode&quot;:-414943542,&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577B27" w14:textId="019F60E8" w:rsidR="00BA3485" w:rsidRPr="00FB4E41" w:rsidRDefault="00FB4E41" w:rsidP="00FB4E41">
                          <w:pPr>
                            <w:spacing w:before="0" w:after="0"/>
                            <w:jc w:val="center"/>
                            <w:rPr>
                              <w:rFonts w:ascii="Calibri" w:hAnsi="Calibri" w:cs="Calibri"/>
                              <w:strike/>
                              <w:color w:val="FF0000"/>
                              <w:sz w:val="20"/>
                            </w:rPr>
                          </w:pPr>
                          <w:r w:rsidRPr="00FB4E41">
                            <w:rPr>
                              <w:rFonts w:ascii="Calibri" w:hAnsi="Calibri" w:cs="Calibri"/>
                              <w:strike/>
                              <w:color w:val="FF0000"/>
                              <w:sz w:val="20"/>
                            </w:rPr>
                            <w:t>OFFICIAL: Sensitive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3AEFB1C9" id="MSIPCMc1944039837fcf1e5626d131" o:spid="_x0000_s1032" type="#_x0000_t202" alt="{&quot;HashCode&quot;:-414943542,&quot;Height&quot;:9999999.0,&quot;Width&quot;:9999999.0,&quot;Placement&quot;:&quot;Footer&quot;,&quot;Index&quot;:&quot;FirstPage&quot;,&quot;Section&quot;:2,&quot;Top&quot;:0.0,&quot;Left&quot;:0.0}" style="position:absolute;margin-left:0;margin-top:0;width:612pt;height:36.5pt;z-index:25165516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" o:allowincell="f" filled="f" stroked="f" strokeweight=".5pt">
              <v:textbox inset=",0,,0">
                <w:txbxContent>
                  <w:p w14:paraId="49577B27" w14:textId="019F60E8" w:rsidR="00BA3485" w:rsidRPr="00FB4E41" w:rsidRDefault="00FB4E41" w:rsidP="00FB4E41">
                    <w:pPr>
                      <w:spacing w:before="0" w:after="0"/>
                      <w:jc w:val="center"/>
                      <w:rPr>
                        <w:rFonts w:ascii="Calibri" w:hAnsi="Calibri" w:cs="Calibri"/>
                        <w:strike/>
                        <w:color w:val="FF0000"/>
                        <w:sz w:val="20"/>
                      </w:rPr>
                    </w:pPr>
                    <w:r w:rsidRPr="00FB4E41">
                      <w:rPr>
                        <w:rFonts w:ascii="Calibri" w:hAnsi="Calibri" w:cs="Calibri"/>
                        <w:strike/>
                        <w:color w:val="FF0000"/>
                        <w:sz w:val="20"/>
                      </w:rPr>
                      <w:t>OFFICIAL: Sensitive</w:t>
                    </w:r>
                  </w:p>
                </w:txbxContent>
              </v:textbox>
              <w10:wrap anchorx="page" anchory="page"/>
            </v:shape>
          </w:pict>
        </mc:Fallback>
      </mc:AlternateContent>
    </w:r>
    <w:r w:rsidR="00BA3485" w:rsidRPr="00FE655F">
      <w:rPr>
        <w:rStyle w:val="FooterChar"/>
        <w:rFonts w:ascii="Calibri" w:hAnsi="Calibri" w:cs="Arial"/>
        <w:b/>
        <w:sz w:val="22"/>
      </w:rPr>
      <w:t>PBO reference PR</w:t>
    </w:r>
    <w:r w:rsidR="00C3445A">
      <w:rPr>
        <w:rStyle w:val="FooterChar"/>
        <w:rFonts w:ascii="Calibri" w:hAnsi="Calibri" w:cs="Arial"/>
        <w:b/>
        <w:sz w:val="22"/>
      </w:rPr>
      <w:t>-2021-8429</w:t>
    </w:r>
    <w:r w:rsidR="00BA3485" w:rsidRPr="00FE655F">
      <w:rPr>
        <w:rStyle w:val="FooterChar"/>
        <w:rFonts w:ascii="Calibri" w:hAnsi="Calibri" w:cs="Arial"/>
        <w:b/>
        <w:sz w:val="22"/>
      </w:rPr>
      <w:tab/>
    </w:r>
    <w:r w:rsidR="00BA3485" w:rsidRPr="00FE655F">
      <w:rPr>
        <w:rStyle w:val="FooterChar"/>
        <w:rFonts w:ascii="Calibri" w:hAnsi="Calibri" w:cs="Arial"/>
        <w:b/>
        <w:color w:val="FF0000"/>
        <w:sz w:val="22"/>
      </w:rPr>
      <w:tab/>
    </w:r>
    <w:r w:rsidR="00BA3485" w:rsidRPr="00FE655F">
      <w:rPr>
        <w:rStyle w:val="FooterChar"/>
        <w:b/>
        <w:sz w:val="22"/>
      </w:rPr>
      <w:t xml:space="preserve">Page </w:t>
    </w:r>
    <w:r w:rsidR="00BA3485" w:rsidRPr="00FE655F">
      <w:rPr>
        <w:rStyle w:val="FooterChar"/>
        <w:b/>
        <w:sz w:val="22"/>
      </w:rPr>
      <w:fldChar w:fldCharType="begin"/>
    </w:r>
    <w:r w:rsidR="00BA3485" w:rsidRPr="00FE655F">
      <w:rPr>
        <w:rStyle w:val="FooterChar"/>
        <w:b/>
        <w:sz w:val="22"/>
      </w:rPr>
      <w:instrText xml:space="preserve"> PAGE  \* Arabic  \* MERGEFORMAT </w:instrText>
    </w:r>
    <w:r w:rsidR="00BA3485" w:rsidRPr="00FE655F">
      <w:rPr>
        <w:rStyle w:val="FooterChar"/>
        <w:b/>
        <w:sz w:val="22"/>
      </w:rPr>
      <w:fldChar w:fldCharType="separate"/>
    </w:r>
    <w:r w:rsidR="00BA3485">
      <w:rPr>
        <w:rStyle w:val="FooterChar"/>
        <w:b/>
        <w:noProof/>
        <w:sz w:val="22"/>
      </w:rPr>
      <w:t>1</w:t>
    </w:r>
    <w:r w:rsidR="00BA3485" w:rsidRPr="00FE655F">
      <w:rPr>
        <w:rStyle w:val="FooterChar"/>
        <w:b/>
        <w:sz w:val="22"/>
      </w:rPr>
      <w:fldChar w:fldCharType="end"/>
    </w:r>
    <w:r w:rsidR="00BA3485" w:rsidRPr="00FE655F">
      <w:rPr>
        <w:rStyle w:val="FooterChar"/>
        <w:b/>
        <w:sz w:val="22"/>
      </w:rPr>
      <w:t xml:space="preserve"> of </w:t>
    </w:r>
    <w:r w:rsidR="00BA3485" w:rsidRPr="007C4069">
      <w:rPr>
        <w:rStyle w:val="FooterChar"/>
        <w:b/>
        <w:bCs/>
        <w:sz w:val="22"/>
      </w:rPr>
      <w:fldChar w:fldCharType="begin"/>
    </w:r>
    <w:r w:rsidR="00BA3485" w:rsidRPr="007C4069">
      <w:rPr>
        <w:rStyle w:val="FooterChar"/>
        <w:b/>
        <w:bCs/>
        <w:sz w:val="22"/>
      </w:rPr>
      <w:instrText xml:space="preserve"> = </w:instrText>
    </w:r>
    <w:r w:rsidR="00BA3485">
      <w:rPr>
        <w:rStyle w:val="FooterChar"/>
        <w:b/>
        <w:bCs/>
        <w:sz w:val="22"/>
      </w:rPr>
      <w:fldChar w:fldCharType="begin"/>
    </w:r>
    <w:r w:rsidR="00BA3485">
      <w:rPr>
        <w:rStyle w:val="FooterChar"/>
        <w:b/>
        <w:bCs/>
        <w:sz w:val="22"/>
      </w:rPr>
      <w:instrText xml:space="preserve"> NUMPAGES  \* Arabic </w:instrText>
    </w:r>
    <w:r w:rsidR="00BA3485">
      <w:rPr>
        <w:rStyle w:val="FooterChar"/>
        <w:b/>
        <w:bCs/>
        <w:sz w:val="22"/>
      </w:rPr>
      <w:fldChar w:fldCharType="separate"/>
    </w:r>
    <w:r w:rsidR="002211E6">
      <w:rPr>
        <w:rStyle w:val="FooterChar"/>
        <w:b/>
        <w:bCs/>
        <w:noProof/>
        <w:sz w:val="22"/>
      </w:rPr>
      <w:instrText>10</w:instrText>
    </w:r>
    <w:r w:rsidR="00BA3485">
      <w:rPr>
        <w:rStyle w:val="FooterChar"/>
        <w:b/>
        <w:bCs/>
        <w:sz w:val="22"/>
      </w:rPr>
      <w:fldChar w:fldCharType="end"/>
    </w:r>
    <w:r w:rsidR="00BA3485" w:rsidRPr="007C4069">
      <w:rPr>
        <w:rStyle w:val="FooterChar"/>
        <w:b/>
        <w:bCs/>
        <w:sz w:val="22"/>
      </w:rPr>
      <w:instrText xml:space="preserve">  </w:instrText>
    </w:r>
    <w:r w:rsidR="00BA3485" w:rsidRPr="007C4069">
      <w:rPr>
        <w:rStyle w:val="FooterChar"/>
        <w:b/>
        <w:bCs/>
        <w:sz w:val="22"/>
      </w:rPr>
      <w:fldChar w:fldCharType="separate"/>
    </w:r>
    <w:r w:rsidR="002211E6">
      <w:rPr>
        <w:rStyle w:val="FooterChar"/>
        <w:b/>
        <w:bCs/>
        <w:noProof/>
        <w:sz w:val="22"/>
      </w:rPr>
      <w:t>10</w:t>
    </w:r>
    <w:r w:rsidR="00BA3485" w:rsidRPr="007C4069">
      <w:rPr>
        <w:rStyle w:val="FooterChar"/>
        <w:b/>
        <w:bCs/>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84056" w14:textId="13E76CA1" w:rsidR="00BA3485" w:rsidRPr="004B52AF" w:rsidRDefault="00E4294C" w:rsidP="000D3CD1">
    <w:pPr>
      <w:pStyle w:val="Footer"/>
      <w:tabs>
        <w:tab w:val="clear" w:pos="4513"/>
        <w:tab w:val="center" w:pos="4535"/>
        <w:tab w:val="right" w:pos="9071"/>
      </w:tabs>
      <w:jc w:val="center"/>
      <w:rPr>
        <w:b/>
        <w:bCs/>
        <w:sz w:val="22"/>
      </w:rPr>
    </w:pPr>
    <w:r>
      <w:rPr>
        <w:noProof/>
        <w:sz w:val="19"/>
        <w:szCs w:val="19"/>
      </w:rPr>
      <mc:AlternateContent>
        <mc:Choice Requires="wps">
          <w:drawing>
            <wp:anchor distT="0" distB="0" distL="114300" distR="114300" simplePos="0" relativeHeight="251658244" behindDoc="0" locked="0" layoutInCell="0" allowOverlap="1" wp14:anchorId="3D761F39" wp14:editId="50A6F378">
              <wp:simplePos x="0" y="0"/>
              <wp:positionH relativeFrom="page">
                <wp:align>center</wp:align>
              </wp:positionH>
              <wp:positionV relativeFrom="page">
                <wp:align>bottom</wp:align>
              </wp:positionV>
              <wp:extent cx="7772400" cy="463550"/>
              <wp:effectExtent l="0" t="0" r="0" b="12700"/>
              <wp:wrapNone/>
              <wp:docPr id="3" name="MSIPCM191a4609aa13861467586d4c" descr="{&quot;HashCode&quot;:-414943542,&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F27105" w14:textId="3997EA0E" w:rsidR="00E4294C" w:rsidRPr="00FB4E41" w:rsidRDefault="00FB4E41" w:rsidP="00FB4E41">
                          <w:pPr>
                            <w:spacing w:before="0" w:after="0"/>
                            <w:jc w:val="center"/>
                            <w:rPr>
                              <w:rFonts w:ascii="Calibri" w:hAnsi="Calibri" w:cs="Calibri"/>
                              <w:strike/>
                              <w:color w:val="FF0000"/>
                              <w:sz w:val="20"/>
                            </w:rPr>
                          </w:pPr>
                          <w:r w:rsidRPr="00FB4E41">
                            <w:rPr>
                              <w:rFonts w:ascii="Calibri" w:hAnsi="Calibri" w:cs="Calibri"/>
                              <w:strike/>
                              <w:color w:val="FF0000"/>
                              <w:sz w:val="20"/>
                            </w:rPr>
                            <w:t>OFFICIAL: Sensitive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D761F39" id="_x0000_t202" coordsize="21600,21600" o:spt="202" path="m,l,21600r21600,l21600,xe">
              <v:stroke joinstyle="miter"/>
              <v:path gradientshapeok="t" o:connecttype="rect"/>
            </v:shapetype>
            <v:shape id="MSIPCM191a4609aa13861467586d4c" o:spid="_x0000_s1033" type="#_x0000_t202" alt="{&quot;HashCode&quot;:-414943542,&quot;Height&quot;:9999999.0,&quot;Width&quot;:9999999.0,&quot;Placement&quot;:&quot;Footer&quot;,&quot;Index&quot;:&quot;Primary&quot;,&quot;Section&quot;:3,&quot;Top&quot;:0.0,&quot;Left&quot;:0.0}" style="position:absolute;left:0;text-align:left;margin-left:0;margin-top:0;width:612pt;height:36.5pt;z-index:25165824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" o:allowincell="f" filled="f" stroked="f" strokeweight=".5pt">
              <v:textbox inset=",0,,0">
                <w:txbxContent>
                  <w:p w14:paraId="32F27105" w14:textId="3997EA0E" w:rsidR="00E4294C" w:rsidRPr="00FB4E41" w:rsidRDefault="00FB4E41" w:rsidP="00FB4E41">
                    <w:pPr>
                      <w:spacing w:before="0" w:after="0"/>
                      <w:jc w:val="center"/>
                      <w:rPr>
                        <w:rFonts w:ascii="Calibri" w:hAnsi="Calibri" w:cs="Calibri"/>
                        <w:strike/>
                        <w:color w:val="FF0000"/>
                        <w:sz w:val="20"/>
                      </w:rPr>
                    </w:pPr>
                    <w:r w:rsidRPr="00FB4E41">
                      <w:rPr>
                        <w:rFonts w:ascii="Calibri" w:hAnsi="Calibri" w:cs="Calibri"/>
                        <w:strike/>
                        <w:color w:val="FF0000"/>
                        <w:sz w:val="20"/>
                      </w:rPr>
                      <w:t>OFFICIAL: Sensitive</w:t>
                    </w:r>
                  </w:p>
                </w:txbxContent>
              </v:textbox>
              <w10:wrap anchorx="page" anchory="page"/>
            </v:shape>
          </w:pict>
        </mc:Fallback>
      </mc:AlternateContent>
    </w:r>
    <w:r w:rsidR="00BF4224">
      <w:rPr>
        <w:rStyle w:val="FooterChar"/>
        <w:rFonts w:ascii="Calibri" w:hAnsi="Calibri" w:cs="Arial"/>
        <w:b/>
        <w:color w:val="FF0000"/>
        <w:sz w:val="36"/>
        <w:szCs w:val="36"/>
      </w:rPr>
      <w:tab/>
    </w:r>
    <w:r w:rsidR="00BF4224">
      <w:rPr>
        <w:rStyle w:val="FooterChar"/>
        <w:rFonts w:ascii="Calibri" w:hAnsi="Calibri" w:cs="Arial"/>
        <w:b/>
        <w:color w:val="FF0000"/>
        <w:sz w:val="36"/>
        <w:szCs w:val="36"/>
      </w:rPr>
      <w:tab/>
    </w:r>
    <w:r w:rsidR="00BF4224">
      <w:rPr>
        <w:rStyle w:val="FooterChar"/>
        <w:rFonts w:ascii="Calibri" w:hAnsi="Calibri" w:cs="Arial"/>
        <w:b/>
        <w:color w:val="FF0000"/>
        <w:sz w:val="36"/>
        <w:szCs w:val="36"/>
      </w:rPr>
      <w:tab/>
    </w:r>
    <w:r w:rsidR="00BF4224">
      <w:rPr>
        <w:rStyle w:val="FooterChar"/>
        <w:rFonts w:ascii="Calibri" w:hAnsi="Calibri" w:cs="Arial"/>
        <w:b/>
        <w:color w:val="FF0000"/>
        <w:sz w:val="36"/>
        <w:szCs w:val="36"/>
      </w:rPr>
      <w:tab/>
    </w:r>
    <w:r w:rsidR="00BF4224">
      <w:rPr>
        <w:rStyle w:val="FooterChar"/>
        <w:rFonts w:ascii="Calibri" w:hAnsi="Calibri" w:cs="Arial"/>
        <w:b/>
        <w:color w:val="FF0000"/>
        <w:sz w:val="36"/>
        <w:szCs w:val="36"/>
      </w:rPr>
      <w:tab/>
    </w:r>
    <w:r w:rsidR="00BA3485">
      <w:rPr>
        <w:rStyle w:val="FooterChar"/>
        <w:rFonts w:ascii="Calibri" w:hAnsi="Calibri" w:cs="Arial"/>
        <w:b/>
        <w:color w:val="FF0000"/>
        <w:sz w:val="36"/>
        <w:szCs w:val="36"/>
      </w:rPr>
      <w:tab/>
    </w:r>
    <w:r w:rsidR="00BA3485">
      <w:rPr>
        <w:rStyle w:val="FooterChar"/>
        <w:rFonts w:ascii="Calibri" w:hAnsi="Calibri" w:cs="Arial"/>
        <w:b/>
        <w:color w:val="FF0000"/>
        <w:sz w:val="36"/>
        <w:szCs w:val="36"/>
      </w:rPr>
      <w:tab/>
    </w:r>
    <w:r w:rsidR="00BA3485" w:rsidRPr="007C4069">
      <w:rPr>
        <w:rStyle w:val="FooterChar"/>
        <w:b/>
        <w:bCs/>
        <w:sz w:val="22"/>
      </w:rPr>
      <w:t xml:space="preserve">Page </w:t>
    </w:r>
    <w:r w:rsidR="00BA3485" w:rsidRPr="007C4069">
      <w:rPr>
        <w:rStyle w:val="FooterChar"/>
        <w:b/>
        <w:bCs/>
        <w:sz w:val="22"/>
      </w:rPr>
      <w:fldChar w:fldCharType="begin"/>
    </w:r>
    <w:r w:rsidR="00BA3485" w:rsidRPr="007C4069">
      <w:rPr>
        <w:rStyle w:val="FooterChar"/>
        <w:b/>
        <w:bCs/>
        <w:sz w:val="22"/>
      </w:rPr>
      <w:instrText xml:space="preserve"> PAGE  \* Arabic  \* MERGEFORMAT </w:instrText>
    </w:r>
    <w:r w:rsidR="00BA3485" w:rsidRPr="007C4069">
      <w:rPr>
        <w:rStyle w:val="FooterChar"/>
        <w:b/>
        <w:bCs/>
        <w:sz w:val="22"/>
      </w:rPr>
      <w:fldChar w:fldCharType="separate"/>
    </w:r>
    <w:r w:rsidR="00BA3485">
      <w:rPr>
        <w:rStyle w:val="FooterChar"/>
        <w:b/>
        <w:bCs/>
        <w:noProof/>
        <w:sz w:val="22"/>
      </w:rPr>
      <w:t>5</w:t>
    </w:r>
    <w:r w:rsidR="00BA3485" w:rsidRPr="007C4069">
      <w:rPr>
        <w:rStyle w:val="FooterChar"/>
        <w:b/>
        <w:bCs/>
        <w:sz w:val="22"/>
      </w:rPr>
      <w:fldChar w:fldCharType="end"/>
    </w:r>
    <w:r w:rsidR="00BA3485" w:rsidRPr="007C4069">
      <w:rPr>
        <w:rStyle w:val="FooterChar"/>
        <w:b/>
        <w:bCs/>
        <w:sz w:val="22"/>
      </w:rPr>
      <w:t xml:space="preserve"> of</w:t>
    </w:r>
    <w:r w:rsidR="00BA3485">
      <w:rPr>
        <w:rStyle w:val="FooterChar"/>
        <w:b/>
        <w:bCs/>
        <w:sz w:val="22"/>
      </w:rPr>
      <w:t xml:space="preserve"> </w:t>
    </w:r>
    <w:r w:rsidR="00BA3485" w:rsidRPr="007C4069">
      <w:rPr>
        <w:rStyle w:val="FooterChar"/>
        <w:b/>
        <w:bCs/>
        <w:sz w:val="22"/>
      </w:rPr>
      <w:fldChar w:fldCharType="begin"/>
    </w:r>
    <w:r w:rsidR="00BA3485" w:rsidRPr="007C4069">
      <w:rPr>
        <w:rStyle w:val="FooterChar"/>
        <w:b/>
        <w:bCs/>
        <w:sz w:val="22"/>
      </w:rPr>
      <w:instrText xml:space="preserve"> = </w:instrText>
    </w:r>
    <w:r w:rsidR="00BA3485">
      <w:rPr>
        <w:rStyle w:val="FooterChar"/>
        <w:b/>
        <w:bCs/>
        <w:sz w:val="22"/>
      </w:rPr>
      <w:fldChar w:fldCharType="begin"/>
    </w:r>
    <w:r w:rsidR="00BA3485">
      <w:rPr>
        <w:rStyle w:val="FooterChar"/>
        <w:b/>
        <w:bCs/>
        <w:sz w:val="22"/>
      </w:rPr>
      <w:instrText xml:space="preserve"> NUMPAGES  \* Arabic </w:instrText>
    </w:r>
    <w:r w:rsidR="00BA3485">
      <w:rPr>
        <w:rStyle w:val="FooterChar"/>
        <w:b/>
        <w:bCs/>
        <w:sz w:val="22"/>
      </w:rPr>
      <w:fldChar w:fldCharType="separate"/>
    </w:r>
    <w:r w:rsidR="002211E6">
      <w:rPr>
        <w:rStyle w:val="FooterChar"/>
        <w:b/>
        <w:bCs/>
        <w:noProof/>
        <w:sz w:val="22"/>
      </w:rPr>
      <w:instrText>10</w:instrText>
    </w:r>
    <w:r w:rsidR="00BA3485">
      <w:rPr>
        <w:rStyle w:val="FooterChar"/>
        <w:b/>
        <w:bCs/>
        <w:sz w:val="22"/>
      </w:rPr>
      <w:fldChar w:fldCharType="end"/>
    </w:r>
    <w:r w:rsidR="00BA3485" w:rsidRPr="007C4069">
      <w:rPr>
        <w:rStyle w:val="FooterChar"/>
        <w:b/>
        <w:bCs/>
        <w:sz w:val="22"/>
      </w:rPr>
      <w:instrText xml:space="preserve">  </w:instrText>
    </w:r>
    <w:r w:rsidR="00BA3485" w:rsidRPr="007C4069">
      <w:rPr>
        <w:rStyle w:val="FooterChar"/>
        <w:b/>
        <w:bCs/>
        <w:sz w:val="22"/>
      </w:rPr>
      <w:fldChar w:fldCharType="separate"/>
    </w:r>
    <w:r w:rsidR="002211E6">
      <w:rPr>
        <w:rStyle w:val="FooterChar"/>
        <w:b/>
        <w:bCs/>
        <w:noProof/>
        <w:sz w:val="22"/>
      </w:rPr>
      <w:t>10</w:t>
    </w:r>
    <w:r w:rsidR="00BA3485" w:rsidRPr="007C4069">
      <w:rPr>
        <w:rStyle w:val="FooterChar"/>
        <w:b/>
        <w:bCs/>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6EACD" w14:textId="00752A77" w:rsidR="00BA3485" w:rsidRPr="00F91A0D" w:rsidRDefault="00E4294C" w:rsidP="00F91A0D">
    <w:pPr>
      <w:pStyle w:val="Footer"/>
      <w:rPr>
        <w:b/>
        <w:sz w:val="22"/>
      </w:rPr>
    </w:pPr>
    <w:r>
      <w:rPr>
        <w:rFonts w:ascii="Calibri" w:hAnsi="Calibri" w:cs="Arial"/>
        <w:b/>
        <w:noProof/>
        <w:sz w:val="22"/>
      </w:rPr>
      <mc:AlternateContent>
        <mc:Choice Requires="wps">
          <w:drawing>
            <wp:anchor distT="0" distB="0" distL="114300" distR="114300" simplePos="0" relativeHeight="251658243" behindDoc="0" locked="0" layoutInCell="0" allowOverlap="1" wp14:anchorId="2751F6D3" wp14:editId="118E7882">
              <wp:simplePos x="0" y="0"/>
              <wp:positionH relativeFrom="page">
                <wp:align>center</wp:align>
              </wp:positionH>
              <wp:positionV relativeFrom="page">
                <wp:align>bottom</wp:align>
              </wp:positionV>
              <wp:extent cx="7772400" cy="463550"/>
              <wp:effectExtent l="0" t="0" r="0" b="12700"/>
              <wp:wrapNone/>
              <wp:docPr id="4" name="MSIPCM8a644fc99a440e7226c96026" descr="{&quot;HashCode&quot;:-414943542,&quot;Height&quot;:9999999.0,&quot;Width&quot;:9999999.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F33F96" w14:textId="6045BAEA" w:rsidR="00E4294C" w:rsidRPr="0028058F" w:rsidRDefault="00E4294C" w:rsidP="00E4294C">
                          <w:pPr>
                            <w:spacing w:before="0" w:after="0"/>
                            <w:jc w:val="center"/>
                            <w:rPr>
                              <w:rFonts w:ascii="Calibri" w:hAnsi="Calibri" w:cs="Calibri"/>
                              <w:strike/>
                              <w:color w:val="FF0000"/>
                              <w:sz w:val="20"/>
                            </w:rPr>
                          </w:pPr>
                          <w:r w:rsidRPr="0028058F">
                            <w:rPr>
                              <w:rFonts w:ascii="Calibri" w:hAnsi="Calibri" w:cs="Calibri"/>
                              <w:strike/>
                              <w:color w:val="FF0000"/>
                              <w:sz w:val="20"/>
                            </w:rPr>
                            <w:t>OFFICIAL: Sensitive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751F6D3" id="_x0000_t202" coordsize="21600,21600" o:spt="202" path="m,l,21600r21600,l21600,xe">
              <v:stroke joinstyle="miter"/>
              <v:path gradientshapeok="t" o:connecttype="rect"/>
            </v:shapetype>
            <v:shape id="MSIPCM8a644fc99a440e7226c96026" o:spid="_x0000_s1035" type="#_x0000_t202" alt="{&quot;HashCode&quot;:-414943542,&quot;Height&quot;:9999999.0,&quot;Width&quot;:9999999.0,&quot;Placement&quot;:&quot;Footer&quot;,&quot;Index&quot;:&quot;FirstPage&quot;,&quot;Section&quot;:3,&quot;Top&quot;:0.0,&quot;Left&quot;:0.0}" style="position:absolute;margin-left:0;margin-top:0;width:612pt;height:36.5pt;z-index:25165824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" o:allowincell="f" filled="f" stroked="f" strokeweight=".5pt">
              <v:textbox inset=",0,,0">
                <w:txbxContent>
                  <w:p w14:paraId="18F33F96" w14:textId="6045BAEA" w:rsidR="00E4294C" w:rsidRPr="0028058F" w:rsidRDefault="00E4294C" w:rsidP="00E4294C">
                    <w:pPr>
                      <w:spacing w:before="0" w:after="0"/>
                      <w:jc w:val="center"/>
                      <w:rPr>
                        <w:rFonts w:ascii="Calibri" w:hAnsi="Calibri" w:cs="Calibri"/>
                        <w:strike/>
                        <w:color w:val="FF0000"/>
                        <w:sz w:val="20"/>
                      </w:rPr>
                    </w:pPr>
                    <w:r w:rsidRPr="0028058F">
                      <w:rPr>
                        <w:rFonts w:ascii="Calibri" w:hAnsi="Calibri" w:cs="Calibri"/>
                        <w:strike/>
                        <w:color w:val="FF0000"/>
                        <w:sz w:val="20"/>
                      </w:rPr>
                      <w:t>OFFICIAL: Sensitive</w:t>
                    </w:r>
                  </w:p>
                </w:txbxContent>
              </v:textbox>
              <w10:wrap anchorx="page" anchory="page"/>
            </v:shape>
          </w:pict>
        </mc:Fallback>
      </mc:AlternateContent>
    </w:r>
    <w:r w:rsidR="00BA3485" w:rsidRPr="00FE655F">
      <w:rPr>
        <w:rStyle w:val="FooterChar"/>
        <w:rFonts w:ascii="Calibri" w:hAnsi="Calibri" w:cs="Arial"/>
        <w:b/>
        <w:sz w:val="22"/>
      </w:rPr>
      <w:tab/>
    </w:r>
    <w:r w:rsidR="00BA3485">
      <w:rPr>
        <w:rStyle w:val="FooterChar"/>
        <w:rFonts w:ascii="Calibri" w:hAnsi="Calibri" w:cs="Arial"/>
        <w:b/>
        <w:sz w:val="22"/>
      </w:rPr>
      <w:tab/>
    </w:r>
    <w:r w:rsidR="00BA3485">
      <w:rPr>
        <w:rStyle w:val="FooterChar"/>
        <w:rFonts w:ascii="Calibri" w:hAnsi="Calibri" w:cs="Arial"/>
        <w:b/>
        <w:color w:val="FF0000"/>
        <w:sz w:val="22"/>
      </w:rPr>
      <w:t xml:space="preserve">      </w:t>
    </w:r>
    <w:r w:rsidR="00BA3485">
      <w:rPr>
        <w:rStyle w:val="FooterChar"/>
        <w:rFonts w:ascii="Calibri" w:hAnsi="Calibri" w:cs="Arial"/>
        <w:b/>
        <w:color w:val="FF0000"/>
        <w:sz w:val="22"/>
      </w:rPr>
      <w:tab/>
    </w:r>
    <w:r w:rsidR="00BA3485">
      <w:rPr>
        <w:rStyle w:val="FooterChar"/>
        <w:rFonts w:ascii="Calibri" w:hAnsi="Calibri" w:cs="Arial"/>
        <w:b/>
        <w:color w:val="FF0000"/>
        <w:sz w:val="22"/>
      </w:rPr>
      <w:tab/>
    </w:r>
    <w:r w:rsidR="00BA3485">
      <w:rPr>
        <w:rStyle w:val="FooterChar"/>
        <w:rFonts w:ascii="Calibri" w:hAnsi="Calibri" w:cs="Arial"/>
        <w:b/>
        <w:color w:val="FF0000"/>
        <w:sz w:val="22"/>
      </w:rPr>
      <w:tab/>
    </w:r>
    <w:r w:rsidR="00BF4224">
      <w:rPr>
        <w:rStyle w:val="FooterChar"/>
        <w:rFonts w:ascii="Calibri" w:hAnsi="Calibri" w:cs="Arial"/>
        <w:b/>
        <w:color w:val="FF0000"/>
        <w:sz w:val="22"/>
      </w:rPr>
      <w:tab/>
    </w:r>
    <w:r w:rsidR="00BF4224">
      <w:rPr>
        <w:rStyle w:val="FooterChar"/>
        <w:rFonts w:ascii="Calibri" w:hAnsi="Calibri" w:cs="Arial"/>
        <w:b/>
        <w:color w:val="FF0000"/>
        <w:sz w:val="22"/>
      </w:rPr>
      <w:tab/>
    </w:r>
    <w:r w:rsidR="00BF4224">
      <w:rPr>
        <w:rStyle w:val="FooterChar"/>
        <w:rFonts w:ascii="Calibri" w:hAnsi="Calibri" w:cs="Arial"/>
        <w:b/>
        <w:color w:val="FF0000"/>
        <w:sz w:val="22"/>
      </w:rPr>
      <w:tab/>
    </w:r>
    <w:r w:rsidR="00BA3485" w:rsidRPr="00FE655F">
      <w:rPr>
        <w:rStyle w:val="FooterChar"/>
        <w:b/>
        <w:sz w:val="22"/>
      </w:rPr>
      <w:t xml:space="preserve">Page </w:t>
    </w:r>
    <w:r w:rsidR="00BA3485" w:rsidRPr="00FE655F">
      <w:rPr>
        <w:rStyle w:val="FooterChar"/>
        <w:b/>
        <w:sz w:val="22"/>
      </w:rPr>
      <w:fldChar w:fldCharType="begin"/>
    </w:r>
    <w:r w:rsidR="00BA3485" w:rsidRPr="00FE655F">
      <w:rPr>
        <w:rStyle w:val="FooterChar"/>
        <w:b/>
        <w:sz w:val="22"/>
      </w:rPr>
      <w:instrText xml:space="preserve"> PAGE  \* Arabic  \* MERGEFORMAT </w:instrText>
    </w:r>
    <w:r w:rsidR="00BA3485" w:rsidRPr="00FE655F">
      <w:rPr>
        <w:rStyle w:val="FooterChar"/>
        <w:b/>
        <w:sz w:val="22"/>
      </w:rPr>
      <w:fldChar w:fldCharType="separate"/>
    </w:r>
    <w:r w:rsidR="00BA3485">
      <w:rPr>
        <w:rStyle w:val="FooterChar"/>
        <w:b/>
        <w:noProof/>
        <w:sz w:val="22"/>
      </w:rPr>
      <w:t>4</w:t>
    </w:r>
    <w:r w:rsidR="00BA3485" w:rsidRPr="00FE655F">
      <w:rPr>
        <w:rStyle w:val="FooterChar"/>
        <w:b/>
        <w:sz w:val="22"/>
      </w:rPr>
      <w:fldChar w:fldCharType="end"/>
    </w:r>
    <w:r w:rsidR="00BA3485" w:rsidRPr="00FE655F">
      <w:rPr>
        <w:rStyle w:val="FooterChar"/>
        <w:b/>
        <w:sz w:val="22"/>
      </w:rPr>
      <w:t xml:space="preserve"> of </w:t>
    </w:r>
    <w:r w:rsidR="00BA3485" w:rsidRPr="007C4069">
      <w:rPr>
        <w:rStyle w:val="FooterChar"/>
        <w:b/>
        <w:bCs/>
        <w:sz w:val="22"/>
      </w:rPr>
      <w:fldChar w:fldCharType="begin"/>
    </w:r>
    <w:r w:rsidR="00BA3485" w:rsidRPr="007C4069">
      <w:rPr>
        <w:rStyle w:val="FooterChar"/>
        <w:b/>
        <w:bCs/>
        <w:sz w:val="22"/>
      </w:rPr>
      <w:instrText xml:space="preserve"> = </w:instrText>
    </w:r>
    <w:r w:rsidR="00BA3485">
      <w:rPr>
        <w:rStyle w:val="FooterChar"/>
        <w:b/>
        <w:bCs/>
        <w:sz w:val="22"/>
      </w:rPr>
      <w:fldChar w:fldCharType="begin"/>
    </w:r>
    <w:r w:rsidR="00BA3485">
      <w:rPr>
        <w:rStyle w:val="FooterChar"/>
        <w:b/>
        <w:bCs/>
        <w:sz w:val="22"/>
      </w:rPr>
      <w:instrText xml:space="preserve"> NUMPAGES  \* Arabic </w:instrText>
    </w:r>
    <w:r w:rsidR="00BA3485">
      <w:rPr>
        <w:rStyle w:val="FooterChar"/>
        <w:b/>
        <w:bCs/>
        <w:sz w:val="22"/>
      </w:rPr>
      <w:fldChar w:fldCharType="separate"/>
    </w:r>
    <w:r w:rsidR="002211E6">
      <w:rPr>
        <w:rStyle w:val="FooterChar"/>
        <w:b/>
        <w:bCs/>
        <w:noProof/>
        <w:sz w:val="22"/>
      </w:rPr>
      <w:instrText>10</w:instrText>
    </w:r>
    <w:r w:rsidR="00BA3485">
      <w:rPr>
        <w:rStyle w:val="FooterChar"/>
        <w:b/>
        <w:bCs/>
        <w:sz w:val="22"/>
      </w:rPr>
      <w:fldChar w:fldCharType="end"/>
    </w:r>
    <w:r w:rsidR="00BA3485" w:rsidRPr="007C4069">
      <w:rPr>
        <w:rStyle w:val="FooterChar"/>
        <w:b/>
        <w:bCs/>
        <w:sz w:val="22"/>
      </w:rPr>
      <w:instrText xml:space="preserve">  </w:instrText>
    </w:r>
    <w:r w:rsidR="00BA3485" w:rsidRPr="007C4069">
      <w:rPr>
        <w:rStyle w:val="FooterChar"/>
        <w:b/>
        <w:bCs/>
        <w:sz w:val="22"/>
      </w:rPr>
      <w:fldChar w:fldCharType="separate"/>
    </w:r>
    <w:r w:rsidR="002211E6">
      <w:rPr>
        <w:rStyle w:val="FooterChar"/>
        <w:b/>
        <w:bCs/>
        <w:noProof/>
        <w:sz w:val="22"/>
      </w:rPr>
      <w:t>10</w:t>
    </w:r>
    <w:r w:rsidR="00BA3485" w:rsidRPr="007C4069">
      <w:rPr>
        <w:rStyle w:val="FooterChar"/>
        <w:b/>
        <w:bCs/>
        <w:sz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29BA9" w14:textId="6CA47193" w:rsidR="00C206E6" w:rsidRPr="004B52AF" w:rsidRDefault="00C206E6" w:rsidP="000D3CD1">
    <w:pPr>
      <w:pStyle w:val="Footer"/>
      <w:tabs>
        <w:tab w:val="clear" w:pos="4513"/>
        <w:tab w:val="center" w:pos="4535"/>
        <w:tab w:val="right" w:pos="9071"/>
      </w:tabs>
      <w:jc w:val="center"/>
      <w:rPr>
        <w:b/>
        <w:bCs/>
        <w:sz w:val="22"/>
      </w:rPr>
    </w:pPr>
    <w:r>
      <w:rPr>
        <w:rStyle w:val="FooterChar"/>
        <w:rFonts w:ascii="Calibri" w:hAnsi="Calibri" w:cs="Arial"/>
        <w:b/>
        <w:color w:val="FF0000"/>
        <w:sz w:val="36"/>
        <w:szCs w:val="36"/>
      </w:rPr>
      <w:tab/>
    </w:r>
    <w:r>
      <w:rPr>
        <w:rStyle w:val="FooterChar"/>
        <w:rFonts w:ascii="Calibri" w:hAnsi="Calibri" w:cs="Arial"/>
        <w:b/>
        <w:color w:val="FF0000"/>
        <w:sz w:val="36"/>
        <w:szCs w:val="36"/>
      </w:rPr>
      <w:tab/>
    </w:r>
    <w:r w:rsidRPr="007C4069">
      <w:rPr>
        <w:rStyle w:val="FooterChar"/>
        <w:b/>
        <w:bCs/>
        <w:sz w:val="22"/>
      </w:rPr>
      <w:t xml:space="preserve">Page </w:t>
    </w:r>
    <w:r w:rsidRPr="007C4069">
      <w:rPr>
        <w:rStyle w:val="FooterChar"/>
        <w:b/>
        <w:bCs/>
        <w:sz w:val="22"/>
      </w:rPr>
      <w:fldChar w:fldCharType="begin"/>
    </w:r>
    <w:r w:rsidRPr="007C4069">
      <w:rPr>
        <w:rStyle w:val="FooterChar"/>
        <w:b/>
        <w:bCs/>
        <w:sz w:val="22"/>
      </w:rPr>
      <w:instrText xml:space="preserve"> PAGE  \* Arabic  \* MERGEFORMAT </w:instrText>
    </w:r>
    <w:r w:rsidRPr="007C4069">
      <w:rPr>
        <w:rStyle w:val="FooterChar"/>
        <w:b/>
        <w:bCs/>
        <w:sz w:val="22"/>
      </w:rPr>
      <w:fldChar w:fldCharType="separate"/>
    </w:r>
    <w:r>
      <w:rPr>
        <w:rStyle w:val="FooterChar"/>
        <w:b/>
        <w:bCs/>
        <w:noProof/>
        <w:sz w:val="22"/>
      </w:rPr>
      <w:t>5</w:t>
    </w:r>
    <w:r w:rsidRPr="007C4069">
      <w:rPr>
        <w:rStyle w:val="FooterChar"/>
        <w:b/>
        <w:bCs/>
        <w:sz w:val="22"/>
      </w:rPr>
      <w:fldChar w:fldCharType="end"/>
    </w:r>
    <w:r w:rsidRPr="007C4069">
      <w:rPr>
        <w:rStyle w:val="FooterChar"/>
        <w:b/>
        <w:bCs/>
        <w:sz w:val="22"/>
      </w:rPr>
      <w:t xml:space="preserve"> of</w:t>
    </w:r>
    <w:r>
      <w:rPr>
        <w:rStyle w:val="FooterChar"/>
        <w:b/>
        <w:bCs/>
        <w:sz w:val="22"/>
      </w:rPr>
      <w:t xml:space="preserve"> </w:t>
    </w:r>
    <w:r w:rsidRPr="007C4069">
      <w:rPr>
        <w:rStyle w:val="FooterChar"/>
        <w:b/>
        <w:bCs/>
        <w:sz w:val="22"/>
      </w:rPr>
      <w:fldChar w:fldCharType="begin"/>
    </w:r>
    <w:r w:rsidRPr="007C4069">
      <w:rPr>
        <w:rStyle w:val="FooterChar"/>
        <w:b/>
        <w:bCs/>
        <w:sz w:val="22"/>
      </w:rPr>
      <w:instrText xml:space="preserve"> = </w:instrText>
    </w:r>
    <w:r>
      <w:rPr>
        <w:rStyle w:val="FooterChar"/>
        <w:b/>
        <w:bCs/>
        <w:sz w:val="22"/>
      </w:rPr>
      <w:fldChar w:fldCharType="begin"/>
    </w:r>
    <w:r>
      <w:rPr>
        <w:rStyle w:val="FooterChar"/>
        <w:b/>
        <w:bCs/>
        <w:sz w:val="22"/>
      </w:rPr>
      <w:instrText xml:space="preserve"> NUMPAGES  \* Arabic </w:instrText>
    </w:r>
    <w:r>
      <w:rPr>
        <w:rStyle w:val="FooterChar"/>
        <w:b/>
        <w:bCs/>
        <w:sz w:val="22"/>
      </w:rPr>
      <w:fldChar w:fldCharType="separate"/>
    </w:r>
    <w:r w:rsidR="002211E6">
      <w:rPr>
        <w:rStyle w:val="FooterChar"/>
        <w:b/>
        <w:bCs/>
        <w:noProof/>
        <w:sz w:val="22"/>
      </w:rPr>
      <w:instrText>10</w:instrText>
    </w:r>
    <w:r>
      <w:rPr>
        <w:rStyle w:val="FooterChar"/>
        <w:b/>
        <w:bCs/>
        <w:sz w:val="22"/>
      </w:rPr>
      <w:fldChar w:fldCharType="end"/>
    </w:r>
    <w:r w:rsidRPr="007C4069">
      <w:rPr>
        <w:rStyle w:val="FooterChar"/>
        <w:b/>
        <w:bCs/>
        <w:sz w:val="22"/>
      </w:rPr>
      <w:instrText xml:space="preserve">  </w:instrText>
    </w:r>
    <w:r w:rsidRPr="007C4069">
      <w:rPr>
        <w:rStyle w:val="FooterChar"/>
        <w:b/>
        <w:bCs/>
        <w:sz w:val="22"/>
      </w:rPr>
      <w:fldChar w:fldCharType="separate"/>
    </w:r>
    <w:r w:rsidR="002211E6">
      <w:rPr>
        <w:rStyle w:val="FooterChar"/>
        <w:b/>
        <w:bCs/>
        <w:noProof/>
        <w:sz w:val="22"/>
      </w:rPr>
      <w:t>10</w:t>
    </w:r>
    <w:r w:rsidRPr="007C4069">
      <w:rPr>
        <w:rStyle w:val="FooterChar"/>
        <w:b/>
        <w:bCs/>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4A2B6" w14:textId="77777777" w:rsidR="002A3417" w:rsidRPr="000557A7" w:rsidRDefault="002A3417" w:rsidP="008D5A11">
      <w:pPr>
        <w:pBdr>
          <w:top w:val="single" w:sz="4" w:space="1" w:color="auto"/>
        </w:pBdr>
        <w:spacing w:before="240" w:line="60" w:lineRule="exact"/>
        <w:rPr>
          <w:sz w:val="16"/>
          <w:szCs w:val="16"/>
        </w:rPr>
      </w:pPr>
    </w:p>
  </w:footnote>
  <w:footnote w:type="continuationSeparator" w:id="0">
    <w:p w14:paraId="27A5C7B6" w14:textId="77777777" w:rsidR="002A3417" w:rsidRDefault="002A3417" w:rsidP="00A20802">
      <w:r>
        <w:continuationSeparator/>
      </w:r>
    </w:p>
    <w:p w14:paraId="1DEB57C7" w14:textId="77777777" w:rsidR="002A3417" w:rsidRDefault="002A3417"/>
    <w:p w14:paraId="68932BC8" w14:textId="77777777" w:rsidR="002A3417" w:rsidRDefault="002A3417"/>
  </w:footnote>
  <w:footnote w:type="continuationNotice" w:id="1">
    <w:p w14:paraId="2EF4867A" w14:textId="77777777" w:rsidR="002A3417" w:rsidRDefault="002A3417">
      <w:pPr>
        <w:spacing w:before="0" w:after="0" w:line="240" w:lineRule="auto"/>
      </w:pPr>
    </w:p>
  </w:footnote>
  <w:footnote w:id="2">
    <w:p w14:paraId="12264784" w14:textId="77777777" w:rsidR="00BA3485" w:rsidRPr="00973404" w:rsidRDefault="00BA3485" w:rsidP="00E42946">
      <w:pPr>
        <w:spacing w:before="60"/>
        <w:rPr>
          <w:sz w:val="14"/>
          <w:szCs w:val="16"/>
        </w:rPr>
      </w:pPr>
      <w:r>
        <w:rPr>
          <w:rStyle w:val="FootnoteReference"/>
        </w:rPr>
        <w:footnoteRef/>
      </w:r>
      <w:r>
        <w:t xml:space="preserve"> </w:t>
      </w:r>
      <w:hyperlink r:id="rId1" w:history="1">
        <w:r w:rsidRPr="0007551F">
          <w:rPr>
            <w:rStyle w:val="Hyperlink"/>
            <w:sz w:val="14"/>
            <w:szCs w:val="16"/>
          </w:rPr>
          <w:t>https://www.aph.gov.au/About_Parliament/Parliamentary_Departments/Parliamentary_Budget_Office/Costings_and_budget_information</w:t>
        </w:r>
      </w:hyperlink>
      <w:r w:rsidRPr="0007551F">
        <w:rPr>
          <w:sz w:val="14"/>
          <w:szCs w:val="16"/>
        </w:rPr>
        <w:t xml:space="preserve"> </w:t>
      </w:r>
    </w:p>
  </w:footnote>
  <w:footnote w:id="3">
    <w:p w14:paraId="61923E1C" w14:textId="77777777" w:rsidR="00BA3485" w:rsidRDefault="00BA3485" w:rsidP="00E42946">
      <w:pPr>
        <w:pStyle w:val="Footnotes"/>
        <w:spacing w:beforeLines="60" w:before="144" w:after="120"/>
      </w:pPr>
      <w:r>
        <w:rPr>
          <w:rStyle w:val="FootnoteReference"/>
        </w:rPr>
        <w:footnoteRef/>
      </w:r>
      <w:r>
        <w:t xml:space="preserve"> </w:t>
      </w:r>
      <w:r w:rsidRPr="009661B7">
        <w:rPr>
          <w:lang w:val="en-US"/>
        </w:rPr>
        <w:t>The PBO’s treatment of these loans is consistent with the Department of Finance costing guidelines</w:t>
      </w:r>
      <w:r>
        <w:rPr>
          <w:lang w:val="en-US"/>
        </w:rPr>
        <w:t xml:space="preserve">.  </w:t>
      </w:r>
    </w:p>
  </w:footnote>
  <w:footnote w:id="4">
    <w:p w14:paraId="4265A9FD" w14:textId="77777777" w:rsidR="00BA3485" w:rsidRDefault="00BA3485" w:rsidP="00E42946">
      <w:pPr>
        <w:pStyle w:val="FootnoteText"/>
        <w:tabs>
          <w:tab w:val="left" w:pos="0"/>
        </w:tabs>
        <w:spacing w:beforeLines="60" w:before="144" w:line="240" w:lineRule="auto"/>
      </w:pPr>
      <w:r>
        <w:rPr>
          <w:rStyle w:val="FootnoteReference"/>
        </w:rPr>
        <w:footnoteRef/>
      </w:r>
      <w:r>
        <w:t xml:space="preserve"> Th</w:t>
      </w:r>
      <w:r w:rsidRPr="00115ECD">
        <w:rPr>
          <w:lang w:val="en-US"/>
        </w:rPr>
        <w:t>is is in accordance with PBO Guidance 02/2015 and the Charter of Budget Honesty Policy Costing Guidelines which specify that costings of proposals that ‘involve transactions of financial assets’ need to take into accou</w:t>
      </w:r>
      <w:r>
        <w:rPr>
          <w:lang w:val="en-US"/>
        </w:rPr>
        <w:t xml:space="preserve">nt the impact on PDI payments.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FEFF8" w14:textId="77777777" w:rsidR="00FB4E41" w:rsidRDefault="00FB4E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7B422" w14:textId="0919ACED" w:rsidR="00170EC1" w:rsidRDefault="00FB4E41">
    <w:pPr>
      <w:pStyle w:val="Header"/>
    </w:pPr>
    <w:r>
      <w:rPr>
        <w:rFonts w:ascii="Calibri" w:hAnsi="Calibri" w:cs="Arial"/>
        <w:b/>
        <w:noProof/>
        <w:sz w:val="22"/>
      </w:rPr>
      <mc:AlternateContent>
        <mc:Choice Requires="wps">
          <w:drawing>
            <wp:anchor distT="0" distB="0" distL="114300" distR="114300" simplePos="0" relativeHeight="251663369" behindDoc="0" locked="0" layoutInCell="0" allowOverlap="1" wp14:anchorId="390BC7F4" wp14:editId="063286FA">
              <wp:simplePos x="0" y="0"/>
              <wp:positionH relativeFrom="page">
                <wp:align>center</wp:align>
              </wp:positionH>
              <wp:positionV relativeFrom="page">
                <wp:align>top</wp:align>
              </wp:positionV>
              <wp:extent cx="7772400" cy="463550"/>
              <wp:effectExtent l="0" t="0" r="0" b="12700"/>
              <wp:wrapNone/>
              <wp:docPr id="5" name="MSIPCM16b7483aabd6e36090c97bf5" descr="{&quot;HashCode&quot;:-43908111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4EF756" w14:textId="4D7DE034" w:rsidR="00FB4E41" w:rsidRPr="00FB4E41" w:rsidRDefault="00FB4E41" w:rsidP="00FB4E41">
                          <w:pPr>
                            <w:spacing w:before="0" w:after="0"/>
                            <w:jc w:val="center"/>
                            <w:rPr>
                              <w:rFonts w:ascii="Calibri" w:hAnsi="Calibri" w:cs="Calibri"/>
                              <w:color w:val="FF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90BC7F4" id="_x0000_t202" coordsize="21600,21600" o:spt="202" path="m,l,21600r21600,l21600,xe">
              <v:stroke joinstyle="miter"/>
              <v:path gradientshapeok="t" o:connecttype="rect"/>
            </v:shapetype>
            <v:shape id="MSIPCM16b7483aabd6e36090c97bf5" o:spid="_x0000_s1026" type="#_x0000_t202" alt="{&quot;HashCode&quot;:-439081111,&quot;Height&quot;:9999999.0,&quot;Width&quot;:9999999.0,&quot;Placement&quot;:&quot;Header&quot;,&quot;Index&quot;:&quot;Primary&quot;,&quot;Section&quot;:1,&quot;Top&quot;:0.0,&quot;Left&quot;:0.0}" style="position:absolute;margin-left:0;margin-top:0;width:612pt;height:36.5pt;z-index:251663369;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" o:allowincell="f" filled="f" stroked="f" strokeweight=".5pt">
              <v:textbox inset=",0,,0">
                <w:txbxContent>
                  <w:p w14:paraId="154EF756" w14:textId="4D7DE034" w:rsidR="00FB4E41" w:rsidRPr="00FB4E41" w:rsidRDefault="00FB4E41" w:rsidP="00FB4E41">
                    <w:pPr>
                      <w:spacing w:before="0" w:after="0"/>
                      <w:jc w:val="center"/>
                      <w:rPr>
                        <w:rFonts w:ascii="Calibri" w:hAnsi="Calibri" w:cs="Calibri"/>
                        <w:color w:val="FF0000"/>
                        <w:sz w:val="20"/>
                      </w:rPr>
                    </w:pPr>
                  </w:p>
                </w:txbxContent>
              </v:textbox>
              <w10:wrap anchorx="page" anchory="page"/>
            </v:shape>
          </w:pict>
        </mc:Fallback>
      </mc:AlternateContent>
    </w:r>
    <w:r w:rsidR="00170EC1">
      <w:rPr>
        <w:rFonts w:ascii="Calibri" w:hAnsi="Calibri" w:cs="Arial"/>
        <w:b/>
        <w:noProof/>
        <w:sz w:val="22"/>
      </w:rPr>
      <mc:AlternateContent>
        <mc:Choice Requires="wps">
          <w:drawing>
            <wp:anchor distT="0" distB="0" distL="114300" distR="114300" simplePos="0" relativeHeight="251658240" behindDoc="0" locked="0" layoutInCell="0" allowOverlap="1" wp14:anchorId="0262F096" wp14:editId="4070FFAA">
              <wp:simplePos x="0" y="0"/>
              <wp:positionH relativeFrom="margin">
                <wp:align>center</wp:align>
              </wp:positionH>
              <wp:positionV relativeFrom="page">
                <wp:posOffset>29860</wp:posOffset>
              </wp:positionV>
              <wp:extent cx="7772400" cy="463550"/>
              <wp:effectExtent l="0" t="0" r="0" b="12700"/>
              <wp:wrapNone/>
              <wp:docPr id="14" name="MSIPCMdf0041999cdac0796c433148" descr="{&quot;HashCode&quot;:-414943542,&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D333BF" w14:textId="77777777" w:rsidR="00170EC1" w:rsidRPr="0028058F" w:rsidRDefault="00170EC1" w:rsidP="00170EC1">
                          <w:pPr>
                            <w:spacing w:before="0" w:after="0"/>
                            <w:jc w:val="center"/>
                            <w:rPr>
                              <w:rFonts w:ascii="Calibri" w:hAnsi="Calibri" w:cs="Calibri"/>
                              <w:strike/>
                              <w:color w:val="FF0000"/>
                              <w:sz w:val="20"/>
                            </w:rPr>
                          </w:pPr>
                          <w:r w:rsidRPr="0028058F">
                            <w:rPr>
                              <w:rFonts w:ascii="Calibri" w:hAnsi="Calibri" w:cs="Calibri"/>
                              <w:strike/>
                              <w:color w:val="FF0000"/>
                              <w:sz w:val="20"/>
                            </w:rPr>
                            <w:t>OFFICIAL: Sensitive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0262F096" id="MSIPCMdf0041999cdac0796c433148" o:spid="_x0000_s1027" type="#_x0000_t202" alt="{&quot;HashCode&quot;:-414943542,&quot;Height&quot;:9999999.0,&quot;Width&quot;:9999999.0,&quot;Placement&quot;:&quot;Footer&quot;,&quot;Index&quot;:&quot;FirstPage&quot;,&quot;Section&quot;:2,&quot;Top&quot;:0.0,&quot;Left&quot;:0.0}" style="position:absolute;margin-left:0;margin-top:2.35pt;width:612pt;height:36.5pt;z-index:251658240;visibility:visible;mso-wrap-style:square;mso-wrap-distance-left:9pt;mso-wrap-distance-top:0;mso-wrap-distance-right:9pt;mso-wrap-distance-bottom:0;mso-position-horizontal:center;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" o:allowincell="f" filled="f" stroked="f" strokeweight=".5pt">
              <v:textbox inset=",0,,0">
                <w:txbxContent>
                  <w:p w14:paraId="2BD333BF" w14:textId="77777777" w:rsidR="00170EC1" w:rsidRPr="0028058F" w:rsidRDefault="00170EC1" w:rsidP="00170EC1">
                    <w:pPr>
                      <w:spacing w:before="0" w:after="0"/>
                      <w:jc w:val="center"/>
                      <w:rPr>
                        <w:rFonts w:ascii="Calibri" w:hAnsi="Calibri" w:cs="Calibri"/>
                        <w:strike/>
                        <w:color w:val="FF0000"/>
                        <w:sz w:val="20"/>
                      </w:rPr>
                    </w:pPr>
                    <w:r w:rsidRPr="0028058F">
                      <w:rPr>
                        <w:rFonts w:ascii="Calibri" w:hAnsi="Calibri" w:cs="Calibri"/>
                        <w:strike/>
                        <w:color w:val="FF0000"/>
                        <w:sz w:val="20"/>
                      </w:rPr>
                      <w:t>OFFICIAL: Sensitive</w:t>
                    </w:r>
                  </w:p>
                </w:txbxContent>
              </v:textbox>
              <w10:wrap anchorx="margin"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C277" w14:textId="4F0418E1" w:rsidR="00BA3485" w:rsidRPr="00F91A0D" w:rsidRDefault="00FB4E41" w:rsidP="00F91A0D">
    <w:pPr>
      <w:pStyle w:val="Header"/>
      <w:jc w:val="center"/>
      <w:rPr>
        <w:rFonts w:ascii="Calibri" w:hAnsi="Calibri"/>
        <w:b/>
        <w:color w:val="FF0000"/>
        <w:sz w:val="36"/>
        <w:szCs w:val="36"/>
      </w:rPr>
    </w:pPr>
    <w:r>
      <w:rPr>
        <w:rFonts w:ascii="Calibri" w:hAnsi="Calibri"/>
        <w:b/>
        <w:noProof/>
        <w:color w:val="FF0000"/>
        <w:sz w:val="36"/>
        <w:szCs w:val="36"/>
      </w:rPr>
      <mc:AlternateContent>
        <mc:Choice Requires="wps">
          <w:drawing>
            <wp:anchor distT="0" distB="0" distL="114300" distR="114300" simplePos="0" relativeHeight="251664393" behindDoc="0" locked="0" layoutInCell="0" allowOverlap="1" wp14:anchorId="6B3B3EB6" wp14:editId="2CB24788">
              <wp:simplePos x="0" y="0"/>
              <wp:positionH relativeFrom="page">
                <wp:align>center</wp:align>
              </wp:positionH>
              <wp:positionV relativeFrom="page">
                <wp:align>top</wp:align>
              </wp:positionV>
              <wp:extent cx="7772400" cy="463550"/>
              <wp:effectExtent l="0" t="0" r="0" b="12700"/>
              <wp:wrapNone/>
              <wp:docPr id="6" name="MSIPCM58c2448a87eeb1ff2c56c898" descr="{&quot;HashCode&quot;:-439081111,&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08AB50" w14:textId="18EE6455" w:rsidR="00FB4E41" w:rsidRPr="001036C6" w:rsidRDefault="00FB4E41" w:rsidP="00FB4E41">
                          <w:pPr>
                            <w:spacing w:before="0" w:after="0"/>
                            <w:jc w:val="center"/>
                            <w:rPr>
                              <w:rFonts w:ascii="Calibri" w:hAnsi="Calibri" w:cs="Calibri"/>
                              <w:strike/>
                              <w:color w:val="FF0000"/>
                              <w:sz w:val="20"/>
                            </w:rPr>
                          </w:pPr>
                          <w:r w:rsidRPr="001036C6">
                            <w:rPr>
                              <w:rFonts w:ascii="Calibri" w:hAnsi="Calibri" w:cs="Calibri"/>
                              <w:strike/>
                              <w:color w:val="FF0000"/>
                              <w:sz w:val="20"/>
                            </w:rPr>
                            <w:t>OFFICIAL: Sensitive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B3B3EB6" id="_x0000_t202" coordsize="21600,21600" o:spt="202" path="m,l,21600r21600,l21600,xe">
              <v:stroke joinstyle="miter"/>
              <v:path gradientshapeok="t" o:connecttype="rect"/>
            </v:shapetype>
            <v:shape id="MSIPCM58c2448a87eeb1ff2c56c898" o:spid="_x0000_s1030" type="#_x0000_t202" alt="{&quot;HashCode&quot;:-439081111,&quot;Height&quot;:9999999.0,&quot;Width&quot;:9999999.0,&quot;Placement&quot;:&quot;Header&quot;,&quot;Index&quot;:&quot;FirstPage&quot;,&quot;Section&quot;:1,&quot;Top&quot;:0.0,&quot;Left&quot;:0.0}" style="position:absolute;left:0;text-align:left;margin-left:0;margin-top:0;width:612pt;height:36.5pt;z-index:251664393;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" o:allowincell="f" filled="f" stroked="f" strokeweight=".5pt">
              <v:textbox inset=",0,,0">
                <w:txbxContent>
                  <w:p w14:paraId="5908AB50" w14:textId="18EE6455" w:rsidR="00FB4E41" w:rsidRPr="001036C6" w:rsidRDefault="00FB4E41" w:rsidP="00FB4E41">
                    <w:pPr>
                      <w:spacing w:before="0" w:after="0"/>
                      <w:jc w:val="center"/>
                      <w:rPr>
                        <w:rFonts w:ascii="Calibri" w:hAnsi="Calibri" w:cs="Calibri"/>
                        <w:strike/>
                        <w:color w:val="FF0000"/>
                        <w:sz w:val="20"/>
                      </w:rPr>
                    </w:pPr>
                    <w:r w:rsidRPr="001036C6">
                      <w:rPr>
                        <w:rFonts w:ascii="Calibri" w:hAnsi="Calibri" w:cs="Calibri"/>
                        <w:strike/>
                        <w:color w:val="FF0000"/>
                        <w:sz w:val="20"/>
                      </w:rPr>
                      <w:t>OFFICIAL: Sensitive</w:t>
                    </w:r>
                  </w:p>
                </w:txbxContent>
              </v:textbox>
              <w10:wrap anchorx="page" anchory="page"/>
            </v:shape>
          </w:pict>
        </mc:Fallback>
      </mc:AlternateContent>
    </w:r>
  </w:p>
  <w:p w14:paraId="433C0C13" w14:textId="0A397C26" w:rsidR="00BA3485" w:rsidRDefault="00BA3485" w:rsidP="00F91A0D">
    <w:pPr>
      <w:pStyle w:val="Header"/>
      <w:spacing w:before="400" w:after="680"/>
    </w:pPr>
    <w:r>
      <w:rPr>
        <w:noProof/>
        <w:lang w:eastAsia="en-AU"/>
      </w:rPr>
      <w:drawing>
        <wp:inline distT="0" distB="0" distL="0" distR="0" wp14:anchorId="3559CB5D" wp14:editId="5E2D80EB">
          <wp:extent cx="1880382" cy="576000"/>
          <wp:effectExtent l="0" t="0" r="5715" b="0"/>
          <wp:docPr id="11" name="Picture 11" descr="Parliamentary Budget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arliamentary Budget Offi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0382" cy="5760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5CFA2" w14:textId="26164FE1" w:rsidR="00BA3485" w:rsidRPr="00F91A0D" w:rsidRDefault="00BF4224" w:rsidP="00F91A0D">
    <w:pPr>
      <w:pStyle w:val="Header"/>
      <w:jc w:val="center"/>
      <w:rPr>
        <w:rFonts w:ascii="Calibri" w:hAnsi="Calibri"/>
        <w:b/>
        <w:color w:val="FF0000"/>
        <w:sz w:val="36"/>
        <w:szCs w:val="36"/>
      </w:rPr>
    </w:pPr>
    <w:r>
      <w:rPr>
        <w:rFonts w:ascii="Calibri" w:hAnsi="Calibri" w:cs="Arial"/>
        <w:b/>
        <w:noProof/>
        <w:sz w:val="22"/>
      </w:rPr>
      <mc:AlternateContent>
        <mc:Choice Requires="wps">
          <w:drawing>
            <wp:anchor distT="0" distB="0" distL="114300" distR="114300" simplePos="0" relativeHeight="251658248" behindDoc="0" locked="0" layoutInCell="0" allowOverlap="1" wp14:anchorId="6D4BB309" wp14:editId="634359CE">
              <wp:simplePos x="0" y="0"/>
              <wp:positionH relativeFrom="margin">
                <wp:align>center</wp:align>
              </wp:positionH>
              <wp:positionV relativeFrom="page">
                <wp:posOffset>94644</wp:posOffset>
              </wp:positionV>
              <wp:extent cx="7772400" cy="463550"/>
              <wp:effectExtent l="0" t="0" r="0" b="12700"/>
              <wp:wrapNone/>
              <wp:docPr id="16" name="MSIPCMdf0041999cdac0796c433148" descr="{&quot;HashCode&quot;:-414943542,&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1531DE" w14:textId="77777777" w:rsidR="00BF4224" w:rsidRPr="0028058F" w:rsidRDefault="00BF4224" w:rsidP="00BF4224">
                          <w:pPr>
                            <w:spacing w:before="0" w:after="0"/>
                            <w:jc w:val="center"/>
                            <w:rPr>
                              <w:rFonts w:ascii="Calibri" w:hAnsi="Calibri" w:cs="Calibri"/>
                              <w:strike/>
                              <w:color w:val="FF0000"/>
                              <w:sz w:val="20"/>
                            </w:rPr>
                          </w:pPr>
                          <w:r w:rsidRPr="0028058F">
                            <w:rPr>
                              <w:rFonts w:ascii="Calibri" w:hAnsi="Calibri" w:cs="Calibri"/>
                              <w:strike/>
                              <w:color w:val="FF0000"/>
                              <w:sz w:val="20"/>
                            </w:rPr>
                            <w:t>OFFICIAL: Sensitive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D4BB309" id="_x0000_t202" coordsize="21600,21600" o:spt="202" path="m,l,21600r21600,l21600,xe">
              <v:stroke joinstyle="miter"/>
              <v:path gradientshapeok="t" o:connecttype="rect"/>
            </v:shapetype>
            <v:shape id="_x0000_s1034" type="#_x0000_t202" alt="{&quot;HashCode&quot;:-414943542,&quot;Height&quot;:9999999.0,&quot;Width&quot;:9999999.0,&quot;Placement&quot;:&quot;Footer&quot;,&quot;Index&quot;:&quot;FirstPage&quot;,&quot;Section&quot;:2,&quot;Top&quot;:0.0,&quot;Left&quot;:0.0}" style="position:absolute;left:0;text-align:left;margin-left:0;margin-top:7.45pt;width:612pt;height:36.5pt;z-index:251658248;visibility:visible;mso-wrap-style:square;mso-wrap-distance-left:9pt;mso-wrap-distance-top:0;mso-wrap-distance-right:9pt;mso-wrap-distance-bottom:0;mso-position-horizontal:center;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" o:allowincell="f" filled="f" stroked="f" strokeweight=".5pt">
              <v:textbox inset=",0,,0">
                <w:txbxContent>
                  <w:p w14:paraId="0A1531DE" w14:textId="77777777" w:rsidR="00BF4224" w:rsidRPr="0028058F" w:rsidRDefault="00BF4224" w:rsidP="00BF4224">
                    <w:pPr>
                      <w:spacing w:before="0" w:after="0"/>
                      <w:jc w:val="center"/>
                      <w:rPr>
                        <w:rFonts w:ascii="Calibri" w:hAnsi="Calibri" w:cs="Calibri"/>
                        <w:strike/>
                        <w:color w:val="FF0000"/>
                        <w:sz w:val="20"/>
                      </w:rPr>
                    </w:pPr>
                    <w:r w:rsidRPr="0028058F">
                      <w:rPr>
                        <w:rFonts w:ascii="Calibri" w:hAnsi="Calibri" w:cs="Calibri"/>
                        <w:strike/>
                        <w:color w:val="FF0000"/>
                        <w:sz w:val="20"/>
                      </w:rPr>
                      <w:t>OFFICIAL: Sensitive</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37FE"/>
    <w:multiLevelType w:val="multilevel"/>
    <w:tmpl w:val="2CA8A22A"/>
    <w:name w:val="Bullets"/>
    <w:lvl w:ilvl="0">
      <w:start w:val="1"/>
      <w:numFmt w:val="bullet"/>
      <w:lvlText w:val="•"/>
      <w:lvlJc w:val="left"/>
      <w:pPr>
        <w:tabs>
          <w:tab w:val="num" w:pos="454"/>
        </w:tabs>
        <w:ind w:left="454" w:hanging="454"/>
      </w:pPr>
      <w:rPr>
        <w:rFonts w:ascii="Calibri" w:hAnsi="Calibri" w:hint="default"/>
        <w:b w:val="0"/>
        <w:i w:val="0"/>
        <w:color w:val="auto"/>
        <w:position w:val="0"/>
        <w:sz w:val="22"/>
      </w:rPr>
    </w:lvl>
    <w:lvl w:ilvl="1">
      <w:start w:val="1"/>
      <w:numFmt w:val="bullet"/>
      <w:lvlText w:val="–"/>
      <w:lvlJc w:val="left"/>
      <w:pPr>
        <w:tabs>
          <w:tab w:val="num" w:pos="907"/>
        </w:tabs>
        <w:ind w:left="907" w:hanging="453"/>
      </w:pPr>
      <w:rPr>
        <w:rFonts w:ascii="Calibri" w:hAnsi="Calibri" w:hint="default"/>
        <w:b w:val="0"/>
        <w:i w:val="0"/>
        <w:color w:val="auto"/>
        <w:position w:val="0"/>
        <w:sz w:val="22"/>
      </w:rPr>
    </w:lvl>
    <w:lvl w:ilvl="2">
      <w:start w:val="1"/>
      <w:numFmt w:val="bullet"/>
      <w:lvlText w:val=""/>
      <w:lvlJc w:val="left"/>
      <w:pPr>
        <w:tabs>
          <w:tab w:val="num" w:pos="1361"/>
        </w:tabs>
        <w:ind w:left="1361" w:hanging="454"/>
      </w:pPr>
      <w:rPr>
        <w:rFonts w:ascii="Wingdings" w:hAnsi="Wingdings" w:hint="default"/>
        <w:b w:val="0"/>
        <w:i w:val="0"/>
        <w:color w:val="auto"/>
        <w:spacing w:val="0"/>
        <w:w w:val="100"/>
        <w:position w:val="1"/>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15:restartNumberingAfterBreak="0">
    <w:nsid w:val="0B0459DE"/>
    <w:multiLevelType w:val="multilevel"/>
    <w:tmpl w:val="AA32B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745448"/>
    <w:multiLevelType w:val="multilevel"/>
    <w:tmpl w:val="B9B27878"/>
    <w:name w:val="PBOHeadings"/>
    <w:lvl w:ilvl="0">
      <w:start w:val="1"/>
      <w:numFmt w:val="none"/>
      <w:lvlRestart w:val="0"/>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none"/>
      <w:suff w:val="nothing"/>
      <w:lvlText w:val=""/>
      <w:lvlJc w:val="left"/>
      <w:pPr>
        <w:tabs>
          <w:tab w:val="num" w:pos="0"/>
        </w:tabs>
        <w:ind w:left="0" w:firstLine="0"/>
      </w:pPr>
      <w:rPr>
        <w:rFonts w:hint="default"/>
      </w:rPr>
    </w:lvl>
    <w:lvl w:ilvl="3">
      <w:start w:val="1"/>
      <w:numFmt w:val="none"/>
      <w:lvlText w:val=""/>
      <w:lvlJc w:val="left"/>
      <w:pPr>
        <w:ind w:left="765" w:hanging="765"/>
      </w:pPr>
      <w:rPr>
        <w:rFonts w:hint="default"/>
      </w:rPr>
    </w:lvl>
    <w:lvl w:ilvl="4">
      <w:start w:val="1"/>
      <w:numFmt w:val="none"/>
      <w:lvlText w:val=""/>
      <w:lvlJc w:val="left"/>
      <w:pPr>
        <w:ind w:left="765" w:hanging="765"/>
      </w:pPr>
      <w:rPr>
        <w:rFonts w:hint="default"/>
      </w:rPr>
    </w:lvl>
    <w:lvl w:ilvl="5">
      <w:start w:val="1"/>
      <w:numFmt w:val="none"/>
      <w:lvlText w:val=""/>
      <w:lvlJc w:val="left"/>
      <w:pPr>
        <w:ind w:left="765" w:hanging="765"/>
      </w:pPr>
      <w:rPr>
        <w:rFonts w:hint="default"/>
      </w:rPr>
    </w:lvl>
    <w:lvl w:ilvl="6">
      <w:start w:val="1"/>
      <w:numFmt w:val="none"/>
      <w:lvlText w:val=""/>
      <w:lvlJc w:val="left"/>
      <w:pPr>
        <w:ind w:left="765" w:hanging="765"/>
      </w:pPr>
      <w:rPr>
        <w:rFonts w:hint="default"/>
      </w:rPr>
    </w:lvl>
    <w:lvl w:ilvl="7">
      <w:start w:val="1"/>
      <w:numFmt w:val="none"/>
      <w:lvlText w:val=""/>
      <w:lvlJc w:val="left"/>
      <w:pPr>
        <w:ind w:left="765" w:hanging="765"/>
      </w:pPr>
      <w:rPr>
        <w:rFonts w:hint="default"/>
      </w:rPr>
    </w:lvl>
    <w:lvl w:ilvl="8">
      <w:start w:val="1"/>
      <w:numFmt w:val="none"/>
      <w:lvlText w:val=""/>
      <w:lvlJc w:val="left"/>
      <w:pPr>
        <w:ind w:left="765" w:hanging="765"/>
      </w:pPr>
      <w:rPr>
        <w:rFonts w:hint="default"/>
      </w:rPr>
    </w:lvl>
  </w:abstractNum>
  <w:abstractNum w:abstractNumId="3" w15:restartNumberingAfterBreak="0">
    <w:nsid w:val="0E645256"/>
    <w:multiLevelType w:val="multilevel"/>
    <w:tmpl w:val="75FCCD40"/>
    <w:styleLink w:val="AttachementsNumbered"/>
    <w:lvl w:ilvl="0">
      <w:start w:val="1"/>
      <w:numFmt w:val="upperLetter"/>
      <w:pStyle w:val="Heading8"/>
      <w:suff w:val="space"/>
      <w:lvlText w:val="Attachment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9778B4" w:themeColor="text2"/>
      </w:rPr>
    </w:lvl>
    <w:lvl w:ilvl="2">
      <w:start w:val="1"/>
      <w:numFmt w:val="bullet"/>
      <w:lvlText w:val="»"/>
      <w:lvlJc w:val="left"/>
      <w:pPr>
        <w:ind w:left="852" w:hanging="284"/>
      </w:pPr>
      <w:rPr>
        <w:rFonts w:ascii="Arial" w:hAnsi="Arial" w:hint="default"/>
        <w:color w:val="9778B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0FB2573F"/>
    <w:multiLevelType w:val="multilevel"/>
    <w:tmpl w:val="CCB018EE"/>
    <w:lvl w:ilvl="0">
      <w:start w:val="1"/>
      <w:numFmt w:val="lowerLetter"/>
      <w:pStyle w:val="TableFootnotes"/>
      <w:lvlText w:val="(%1)"/>
      <w:lvlJc w:val="left"/>
      <w:pPr>
        <w:ind w:left="360" w:hanging="360"/>
      </w:pPr>
      <w:rPr>
        <w:rFonts w:hint="default"/>
        <w:color w:val="auto"/>
        <w:spacing w:val="0"/>
        <w:sz w:val="20"/>
        <w:vertAlign w:val="baseline"/>
      </w:rPr>
    </w:lvl>
    <w:lvl w:ilvl="1">
      <w:start w:val="1"/>
      <w:numFmt w:val="bullet"/>
      <w:lvlText w:val=""/>
      <w:lvlJc w:val="left"/>
      <w:pPr>
        <w:tabs>
          <w:tab w:val="num" w:pos="454"/>
        </w:tabs>
        <w:ind w:left="454" w:hanging="170"/>
      </w:pPr>
      <w:rPr>
        <w:rFonts w:ascii="Symbol" w:hAnsi="Symbol" w:hint="default"/>
        <w:spacing w:val="0"/>
        <w:w w:val="100"/>
        <w:kern w:val="0"/>
        <w:position w:val="0"/>
      </w:rPr>
    </w:lvl>
    <w:lvl w:ilvl="2">
      <w:start w:val="1"/>
      <w:numFmt w:val="bullet"/>
      <w:lvlRestart w:val="1"/>
      <w:lvlText w:val=""/>
      <w:lvlJc w:val="left"/>
      <w:pPr>
        <w:tabs>
          <w:tab w:val="num" w:pos="624"/>
        </w:tabs>
        <w:ind w:left="624" w:hanging="170"/>
      </w:pPr>
      <w:rPr>
        <w:rFonts w:ascii="Symbol" w:hAnsi="Symbol" w:hint="default"/>
        <w:color w:val="auto"/>
        <w:spacing w:val="-4"/>
      </w:rPr>
    </w:lvl>
    <w:lvl w:ilvl="3">
      <w:start w:val="1"/>
      <w:numFmt w:val="none"/>
      <w:lvlText w:val=""/>
      <w:lvlJc w:val="left"/>
      <w:pPr>
        <w:tabs>
          <w:tab w:val="num" w:pos="0"/>
        </w:tabs>
        <w:ind w:left="-709" w:firstLine="0"/>
      </w:pPr>
      <w:rPr>
        <w:rFonts w:hint="default"/>
        <w:spacing w:val="-10"/>
        <w:w w:val="10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2160"/>
        </w:tabs>
        <w:ind w:left="2016" w:hanging="936"/>
      </w:pPr>
      <w:rPr>
        <w:rFonts w:hint="default"/>
      </w:rPr>
    </w:lvl>
    <w:lvl w:ilvl="6">
      <w:start w:val="1"/>
      <w:numFmt w:val="lowerRoman"/>
      <w:lvlRestart w:val="1"/>
      <w:lvlText w:val="%7"/>
      <w:lvlJc w:val="left"/>
      <w:pPr>
        <w:tabs>
          <w:tab w:val="num" w:pos="369"/>
        </w:tabs>
        <w:ind w:left="369" w:hanging="369"/>
      </w:pPr>
      <w:rPr>
        <w:rFonts w:hint="default"/>
      </w:rPr>
    </w:lvl>
    <w:lvl w:ilvl="7">
      <w:start w:val="1"/>
      <w:numFmt w:val="lowerLetter"/>
      <w:lvlText w:val="%8."/>
      <w:lvlJc w:val="left"/>
      <w:pPr>
        <w:tabs>
          <w:tab w:val="num" w:pos="737"/>
        </w:tabs>
        <w:ind w:left="737" w:hanging="368"/>
      </w:pPr>
      <w:rPr>
        <w:rFonts w:hint="default"/>
        <w:position w:val="0"/>
      </w:rPr>
    </w:lvl>
    <w:lvl w:ilvl="8">
      <w:start w:val="1"/>
      <w:numFmt w:val="bullet"/>
      <w:lvlText w:val=""/>
      <w:lvlJc w:val="left"/>
      <w:pPr>
        <w:tabs>
          <w:tab w:val="num" w:pos="1106"/>
        </w:tabs>
        <w:ind w:left="1106" w:hanging="369"/>
      </w:pPr>
      <w:rPr>
        <w:rFonts w:ascii="Symbol" w:hAnsi="Symbol" w:hint="default"/>
        <w:position w:val="2"/>
        <w:sz w:val="20"/>
        <w:szCs w:val="20"/>
      </w:rPr>
    </w:lvl>
  </w:abstractNum>
  <w:abstractNum w:abstractNumId="6" w15:restartNumberingAfterBreak="0">
    <w:nsid w:val="15E92E39"/>
    <w:multiLevelType w:val="multilevel"/>
    <w:tmpl w:val="6C6E19E4"/>
    <w:styleLink w:val="NormalNumberedParas"/>
    <w:lvl w:ilvl="0">
      <w:start w:val="1"/>
      <w:numFmt w:val="decimal"/>
      <w:pStyle w:val="NormalNumbered"/>
      <w:lvlText w:val="%1."/>
      <w:lvlJc w:val="left"/>
      <w:pPr>
        <w:ind w:left="567" w:hanging="567"/>
      </w:pPr>
      <w:rPr>
        <w:rFonts w:hint="default"/>
        <w:b w:val="0"/>
        <w:i w:val="0"/>
        <w:caps w:val="0"/>
        <w:color w:val="000000" w:themeColor="tex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94A695C"/>
    <w:multiLevelType w:val="multilevel"/>
    <w:tmpl w:val="9710D28A"/>
    <w:name w:val="TableBullets"/>
    <w:lvl w:ilvl="0">
      <w:start w:val="1"/>
      <w:numFmt w:val="bullet"/>
      <w:lvlText w:val="•"/>
      <w:lvlJc w:val="left"/>
      <w:pPr>
        <w:tabs>
          <w:tab w:val="num" w:pos="284"/>
        </w:tabs>
        <w:ind w:left="284" w:hanging="171"/>
      </w:pPr>
      <w:rPr>
        <w:rFonts w:ascii="Calibri" w:hAnsi="Calibri" w:hint="default"/>
        <w:color w:val="auto"/>
        <w:position w:val="2"/>
        <w:sz w:val="20"/>
        <w:szCs w:val="12"/>
      </w:rPr>
    </w:lvl>
    <w:lvl w:ilvl="1">
      <w:start w:val="1"/>
      <w:numFmt w:val="bullet"/>
      <w:lvlText w:val="–"/>
      <w:lvlJc w:val="left"/>
      <w:pPr>
        <w:tabs>
          <w:tab w:val="num" w:pos="454"/>
        </w:tabs>
        <w:ind w:left="454" w:hanging="170"/>
      </w:pPr>
      <w:rPr>
        <w:rFonts w:ascii="Times New Roman" w:hAnsi="Times New Roman" w:cs="Times New Roman" w:hint="default"/>
        <w:b w:val="0"/>
        <w:i w:val="0"/>
        <w:color w:val="auto"/>
        <w:sz w:val="20"/>
        <w:szCs w:val="18"/>
      </w:rPr>
    </w:lvl>
    <w:lvl w:ilvl="2">
      <w:start w:val="1"/>
      <w:numFmt w:val="bullet"/>
      <w:lvlText w:val=""/>
      <w:lvlJc w:val="left"/>
      <w:pPr>
        <w:tabs>
          <w:tab w:val="num" w:pos="624"/>
        </w:tabs>
        <w:ind w:left="624" w:hanging="170"/>
      </w:pPr>
      <w:rPr>
        <w:rFonts w:ascii="Wingdings" w:hAnsi="Wingdings" w:hint="default"/>
        <w:color w:val="auto"/>
        <w:position w:val="1"/>
        <w:sz w:val="20"/>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8" w15:restartNumberingAfterBreak="0">
    <w:nsid w:val="19F1618D"/>
    <w:multiLevelType w:val="multilevel"/>
    <w:tmpl w:val="DB9A36FA"/>
    <w:styleLink w:val="List1Numbered"/>
    <w:lvl w:ilvl="0">
      <w:start w:val="1"/>
      <w:numFmt w:val="decimal"/>
      <w:pStyle w:val="List1Numbered1"/>
      <w:lvlText w:val="%1."/>
      <w:lvlJc w:val="left"/>
      <w:pPr>
        <w:ind w:left="851" w:hanging="284"/>
      </w:pPr>
      <w:rPr>
        <w:rFonts w:hint="default"/>
        <w:b w:val="0"/>
        <w:i w:val="0"/>
        <w:color w:val="auto"/>
      </w:rPr>
    </w:lvl>
    <w:lvl w:ilvl="1">
      <w:start w:val="1"/>
      <w:numFmt w:val="lowerLetter"/>
      <w:pStyle w:val="List1Numbered2"/>
      <w:lvlText w:val="%2."/>
      <w:lvlJc w:val="left"/>
      <w:pPr>
        <w:ind w:left="1135" w:hanging="284"/>
      </w:pPr>
      <w:rPr>
        <w:rFonts w:hint="default"/>
      </w:rPr>
    </w:lvl>
    <w:lvl w:ilvl="2">
      <w:start w:val="1"/>
      <w:numFmt w:val="lowerRoman"/>
      <w:pStyle w:val="List1Numbered3"/>
      <w:lvlText w:val="%3."/>
      <w:lvlJc w:val="left"/>
      <w:pPr>
        <w:ind w:left="1419" w:hanging="284"/>
      </w:pPr>
      <w:rPr>
        <w:rFonts w:hint="default"/>
      </w:rPr>
    </w:lvl>
    <w:lvl w:ilvl="3">
      <w:start w:val="1"/>
      <w:numFmt w:val="decimal"/>
      <w:lvlText w:val="(%4)"/>
      <w:lvlJc w:val="left"/>
      <w:pPr>
        <w:ind w:left="1703" w:hanging="284"/>
      </w:pPr>
      <w:rPr>
        <w:rFonts w:hint="default"/>
      </w:rPr>
    </w:lvl>
    <w:lvl w:ilvl="4">
      <w:start w:val="1"/>
      <w:numFmt w:val="lowerLetter"/>
      <w:lvlText w:val="(%5)"/>
      <w:lvlJc w:val="left"/>
      <w:pPr>
        <w:ind w:left="1987" w:hanging="284"/>
      </w:pPr>
      <w:rPr>
        <w:rFonts w:hint="default"/>
      </w:rPr>
    </w:lvl>
    <w:lvl w:ilvl="5">
      <w:start w:val="1"/>
      <w:numFmt w:val="lowerRoman"/>
      <w:lvlText w:val="(%6)"/>
      <w:lvlJc w:val="left"/>
      <w:pPr>
        <w:ind w:left="2271" w:hanging="284"/>
      </w:pPr>
      <w:rPr>
        <w:rFonts w:hint="default"/>
      </w:rPr>
    </w:lvl>
    <w:lvl w:ilvl="6">
      <w:start w:val="1"/>
      <w:numFmt w:val="decimal"/>
      <w:lvlText w:val="%7."/>
      <w:lvlJc w:val="left"/>
      <w:pPr>
        <w:ind w:left="2555" w:hanging="284"/>
      </w:pPr>
      <w:rPr>
        <w:rFonts w:hint="default"/>
      </w:rPr>
    </w:lvl>
    <w:lvl w:ilvl="7">
      <w:start w:val="1"/>
      <w:numFmt w:val="lowerLetter"/>
      <w:lvlText w:val="%8."/>
      <w:lvlJc w:val="left"/>
      <w:pPr>
        <w:ind w:left="2839" w:hanging="284"/>
      </w:pPr>
      <w:rPr>
        <w:rFonts w:hint="default"/>
      </w:rPr>
    </w:lvl>
    <w:lvl w:ilvl="8">
      <w:start w:val="1"/>
      <w:numFmt w:val="lowerRoman"/>
      <w:lvlText w:val="%9."/>
      <w:lvlJc w:val="left"/>
      <w:pPr>
        <w:ind w:left="3123" w:hanging="284"/>
      </w:pPr>
      <w:rPr>
        <w:rFonts w:hint="default"/>
      </w:rPr>
    </w:lvl>
  </w:abstractNum>
  <w:abstractNum w:abstractNumId="9" w15:restartNumberingAfterBreak="0">
    <w:nsid w:val="1A154848"/>
    <w:multiLevelType w:val="hybridMultilevel"/>
    <w:tmpl w:val="09B261B0"/>
    <w:lvl w:ilvl="0" w:tplc="0652CEDE">
      <w:start w:val="1"/>
      <w:numFmt w:val="bullet"/>
      <w:pStyle w:val="Letter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8D487F"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D975442"/>
    <w:multiLevelType w:val="hybridMultilevel"/>
    <w:tmpl w:val="7E50674C"/>
    <w:lvl w:ilvl="0" w:tplc="535C608E">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D514BC"/>
    <w:multiLevelType w:val="hybridMultilevel"/>
    <w:tmpl w:val="C10EEC9C"/>
    <w:lvl w:ilvl="0" w:tplc="71BE18B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8D487F"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0E087A"/>
    <w:multiLevelType w:val="multilevel"/>
    <w:tmpl w:val="6C6E19E4"/>
    <w:numStyleLink w:val="NormalNumberedParas"/>
  </w:abstractNum>
  <w:abstractNum w:abstractNumId="15" w15:restartNumberingAfterBreak="0">
    <w:nsid w:val="270F2CCE"/>
    <w:multiLevelType w:val="multilevel"/>
    <w:tmpl w:val="DB9A36FA"/>
    <w:numStyleLink w:val="List1Numbered"/>
  </w:abstractNum>
  <w:abstractNum w:abstractNumId="16" w15:restartNumberingAfterBreak="0">
    <w:nsid w:val="2C72580B"/>
    <w:multiLevelType w:val="multilevel"/>
    <w:tmpl w:val="A1605A0E"/>
    <w:name w:val="PullOutNumbering"/>
    <w:lvl w:ilvl="0">
      <w:start w:val="1"/>
      <w:numFmt w:val="decimal"/>
      <w:lvlText w:val="%1"/>
      <w:lvlJc w:val="left"/>
      <w:pPr>
        <w:tabs>
          <w:tab w:val="num" w:pos="624"/>
        </w:tabs>
        <w:ind w:left="624" w:hanging="340"/>
      </w:pPr>
      <w:rPr>
        <w:rFonts w:hint="default"/>
      </w:rPr>
    </w:lvl>
    <w:lvl w:ilvl="1">
      <w:start w:val="1"/>
      <w:numFmt w:val="lowerLetter"/>
      <w:lvlText w:val="%2"/>
      <w:lvlJc w:val="left"/>
      <w:pPr>
        <w:tabs>
          <w:tab w:val="num" w:pos="964"/>
        </w:tabs>
        <w:ind w:left="964" w:hanging="340"/>
      </w:pPr>
      <w:rPr>
        <w:rFonts w:hint="default"/>
        <w:color w:val="auto"/>
      </w:rPr>
    </w:lvl>
    <w:lvl w:ilvl="2">
      <w:start w:val="1"/>
      <w:numFmt w:val="lowerRoman"/>
      <w:lvlText w:val="%3"/>
      <w:lvlJc w:val="left"/>
      <w:pPr>
        <w:tabs>
          <w:tab w:val="num" w:pos="1304"/>
        </w:tabs>
        <w:ind w:left="1304" w:hanging="340"/>
      </w:pPr>
      <w:rPr>
        <w:rFonts w:hint="default"/>
        <w:color w:val="auto"/>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CD034B"/>
    <w:multiLevelType w:val="hybridMultilevel"/>
    <w:tmpl w:val="AC467CF0"/>
    <w:lvl w:ilvl="0" w:tplc="E8FC92EA">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8723AD4"/>
    <w:multiLevelType w:val="multilevel"/>
    <w:tmpl w:val="CC2400A2"/>
    <w:name w:val="PullOutBullets"/>
    <w:lvl w:ilvl="0">
      <w:start w:val="1"/>
      <w:numFmt w:val="bullet"/>
      <w:lvlText w:val="•"/>
      <w:lvlJc w:val="left"/>
      <w:pPr>
        <w:tabs>
          <w:tab w:val="num" w:pos="624"/>
        </w:tabs>
        <w:ind w:left="624" w:hanging="340"/>
      </w:pPr>
      <w:rPr>
        <w:rFonts w:ascii="Calibri" w:hAnsi="Calibri" w:hint="default"/>
        <w:color w:val="auto"/>
        <w:sz w:val="22"/>
      </w:rPr>
    </w:lvl>
    <w:lvl w:ilvl="1">
      <w:start w:val="1"/>
      <w:numFmt w:val="bullet"/>
      <w:lvlText w:val="–"/>
      <w:lvlJc w:val="left"/>
      <w:pPr>
        <w:tabs>
          <w:tab w:val="num" w:pos="964"/>
        </w:tabs>
        <w:ind w:left="964" w:hanging="340"/>
      </w:pPr>
      <w:rPr>
        <w:rFonts w:ascii="Calibri" w:hAnsi="Calibri" w:hint="default"/>
        <w:color w:val="auto"/>
        <w:sz w:val="22"/>
      </w:rPr>
    </w:lvl>
    <w:lvl w:ilvl="2">
      <w:start w:val="1"/>
      <w:numFmt w:val="bullet"/>
      <w:lvlText w:val=""/>
      <w:lvlJc w:val="left"/>
      <w:pPr>
        <w:tabs>
          <w:tab w:val="num" w:pos="1304"/>
        </w:tabs>
        <w:ind w:left="1304" w:hanging="340"/>
      </w:pPr>
      <w:rPr>
        <w:rFonts w:ascii="Wingdings" w:hAnsi="Wingdings" w:hint="default"/>
        <w:color w:val="auto"/>
        <w:position w:val="0"/>
        <w:sz w:val="2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41396E59"/>
    <w:multiLevelType w:val="multilevel"/>
    <w:tmpl w:val="4624390C"/>
    <w:styleLink w:val="BoxedBullets"/>
    <w:lvl w:ilvl="0">
      <w:start w:val="1"/>
      <w:numFmt w:val="bullet"/>
      <w:pStyle w:val="Box1Bullet"/>
      <w:lvlText w:val=""/>
      <w:lvlJc w:val="left"/>
      <w:pPr>
        <w:tabs>
          <w:tab w:val="num" w:pos="284"/>
        </w:tabs>
        <w:ind w:left="567" w:hanging="283"/>
      </w:pPr>
      <w:rPr>
        <w:rFonts w:ascii="Symbol" w:hAnsi="Symbol" w:hint="default"/>
        <w:color w:val="auto"/>
      </w:rPr>
    </w:lvl>
    <w:lvl w:ilvl="1">
      <w:start w:val="1"/>
      <w:numFmt w:val="bullet"/>
      <w:pStyle w:val="Box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9778B4" w:themeColor="text2"/>
      </w:rPr>
    </w:lvl>
    <w:lvl w:ilvl="3">
      <w:start w:val="1"/>
      <w:numFmt w:val="bullet"/>
      <w:lvlText w:val="»"/>
      <w:lvlJc w:val="left"/>
      <w:pPr>
        <w:ind w:left="794" w:hanging="510"/>
      </w:pPr>
      <w:rPr>
        <w:rFonts w:ascii="Arial" w:hAnsi="Arial" w:hint="default"/>
        <w:color w:val="9778B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1" w15:restartNumberingAfterBreak="0">
    <w:nsid w:val="43705370"/>
    <w:multiLevelType w:val="hybridMultilevel"/>
    <w:tmpl w:val="8BE68176"/>
    <w:name w:val="TableFootnote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7B40BC5"/>
    <w:multiLevelType w:val="multilevel"/>
    <w:tmpl w:val="6C6E19E4"/>
    <w:numStyleLink w:val="NormalNumberedParas"/>
  </w:abstractNum>
  <w:abstractNum w:abstractNumId="23" w15:restartNumberingAfterBreak="0">
    <w:nsid w:val="483F501A"/>
    <w:multiLevelType w:val="multilevel"/>
    <w:tmpl w:val="75FCCD40"/>
    <w:numStyleLink w:val="AttachementsNumbered"/>
  </w:abstractNum>
  <w:abstractNum w:abstractNumId="24"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5C53F80"/>
    <w:multiLevelType w:val="multilevel"/>
    <w:tmpl w:val="6E02C678"/>
    <w:lvl w:ilvl="0">
      <w:start w:val="1"/>
      <w:numFmt w:val="bullet"/>
      <w:lvlText w:val="●"/>
      <w:lvlJc w:val="left"/>
      <w:pPr>
        <w:ind w:left="720" w:hanging="360"/>
      </w:pPr>
      <w:rPr>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6DB5F4C"/>
    <w:multiLevelType w:val="multilevel"/>
    <w:tmpl w:val="4E92921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D0540A9"/>
    <w:multiLevelType w:val="multilevel"/>
    <w:tmpl w:val="1A6297E2"/>
    <w:lvl w:ilvl="0">
      <w:start w:val="1"/>
      <w:numFmt w:val="upperLetter"/>
      <w:lvlRestart w:val="0"/>
      <w:suff w:val="space"/>
      <w:lvlText w:val="Appendix %1"/>
      <w:lvlJc w:val="left"/>
      <w:pPr>
        <w:ind w:left="0" w:firstLine="0"/>
      </w:pPr>
      <w:rPr>
        <w:rFonts w:hint="default"/>
        <w:b w:val="0"/>
        <w:i w:val="0"/>
        <w:sz w:val="40"/>
      </w:rPr>
    </w:lvl>
    <w:lvl w:ilvl="1">
      <w:start w:val="1"/>
      <w:numFmt w:val="none"/>
      <w:pStyle w:val="Heading9"/>
      <w:suff w:val="nothing"/>
      <w:lvlText w:val=""/>
      <w:lvlJc w:val="left"/>
      <w:pPr>
        <w:tabs>
          <w:tab w:val="num" w:pos="0"/>
        </w:tabs>
        <w:ind w:left="0" w:firstLine="0"/>
      </w:pPr>
      <w:rPr>
        <w:rFonts w:hint="default"/>
        <w:sz w:val="26"/>
      </w:rPr>
    </w:lvl>
    <w:lvl w:ilvl="2">
      <w:start w:val="1"/>
      <w:numFmt w:val="none"/>
      <w:suff w:val="nothing"/>
      <w:lvlText w:val=""/>
      <w:lvlJc w:val="left"/>
      <w:pPr>
        <w:tabs>
          <w:tab w:val="num" w:pos="0"/>
        </w:tabs>
        <w:ind w:left="0" w:firstLine="0"/>
      </w:pPr>
      <w:rPr>
        <w:rFonts w:hint="default"/>
      </w:rPr>
    </w:lvl>
    <w:lvl w:ilvl="3">
      <w:start w:val="1"/>
      <w:numFmt w:val="none"/>
      <w:lvlRestart w:val="2"/>
      <w:suff w:val="nothing"/>
      <w:lvlText w:val=""/>
      <w:lvlJc w:val="left"/>
      <w:pPr>
        <w:tabs>
          <w:tab w:val="num" w:pos="0"/>
        </w:tabs>
        <w:ind w:left="0" w:firstLine="0"/>
      </w:pPr>
      <w:rPr>
        <w:rFonts w:hint="default"/>
      </w:rPr>
    </w:lvl>
    <w:lvl w:ilvl="4">
      <w:start w:val="1"/>
      <w:numFmt w:val="decimal"/>
      <w:lvlText w:val="%1%2.%3.%4.%5"/>
      <w:lvlJc w:val="left"/>
      <w:pPr>
        <w:tabs>
          <w:tab w:val="num" w:pos="1134"/>
        </w:tabs>
        <w:ind w:left="765" w:hanging="765"/>
      </w:pPr>
      <w:rPr>
        <w:rFonts w:hint="default"/>
      </w:rPr>
    </w:lvl>
    <w:lvl w:ilvl="5">
      <w:start w:val="1"/>
      <w:numFmt w:val="none"/>
      <w:lvlText w:val=""/>
      <w:lvlJc w:val="right"/>
      <w:pPr>
        <w:ind w:left="765" w:hanging="765"/>
      </w:pPr>
      <w:rPr>
        <w:rFonts w:hint="default"/>
      </w:rPr>
    </w:lvl>
    <w:lvl w:ilvl="6">
      <w:start w:val="1"/>
      <w:numFmt w:val="none"/>
      <w:lvlText w:val=""/>
      <w:lvlJc w:val="left"/>
      <w:pPr>
        <w:ind w:left="765" w:hanging="765"/>
      </w:pPr>
      <w:rPr>
        <w:rFonts w:hint="default"/>
      </w:rPr>
    </w:lvl>
    <w:lvl w:ilvl="7">
      <w:start w:val="1"/>
      <w:numFmt w:val="none"/>
      <w:lvlText w:val=""/>
      <w:lvlJc w:val="left"/>
      <w:pPr>
        <w:ind w:left="765" w:hanging="765"/>
      </w:pPr>
      <w:rPr>
        <w:rFonts w:hint="default"/>
      </w:rPr>
    </w:lvl>
    <w:lvl w:ilvl="8">
      <w:start w:val="1"/>
      <w:numFmt w:val="none"/>
      <w:lvlText w:val=""/>
      <w:lvlJc w:val="right"/>
      <w:pPr>
        <w:ind w:left="765" w:hanging="765"/>
      </w:pPr>
      <w:rPr>
        <w:rFonts w:hint="default"/>
      </w:rPr>
    </w:lvl>
  </w:abstractNum>
  <w:abstractNum w:abstractNumId="28" w15:restartNumberingAfterBreak="0">
    <w:nsid w:val="5EEF4F62"/>
    <w:multiLevelType w:val="multilevel"/>
    <w:tmpl w:val="C582AF06"/>
    <w:lvl w:ilvl="0">
      <w:start w:val="1"/>
      <w:numFmt w:val="decimal"/>
      <w:lvlText w:val="%1."/>
      <w:lvlJc w:val="left"/>
      <w:pPr>
        <w:ind w:left="567" w:hanging="567"/>
      </w:pPr>
      <w:rPr>
        <w:rFonts w:hint="default"/>
        <w:b w:val="0"/>
        <w:i w:val="0"/>
        <w:caps w:val="0"/>
        <w:color w:val="000000" w:themeColor="text1"/>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5262A39"/>
    <w:multiLevelType w:val="hybridMultilevel"/>
    <w:tmpl w:val="8AC2DF44"/>
    <w:lvl w:ilvl="0" w:tplc="F886F750">
      <w:start w:val="1"/>
      <w:numFmt w:val="bullet"/>
      <w:pStyle w:val="Bullet3"/>
      <w:lvlText w:val=""/>
      <w:lvlJc w:val="left"/>
      <w:pPr>
        <w:ind w:left="927" w:hanging="360"/>
      </w:pPr>
      <w:rPr>
        <w:rFonts w:ascii="Wingdings" w:hAnsi="Wingding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0" w15:restartNumberingAfterBreak="0">
    <w:nsid w:val="6D1D40AC"/>
    <w:multiLevelType w:val="multilevel"/>
    <w:tmpl w:val="D18C6390"/>
    <w:name w:val="TableNumbering"/>
    <w:lvl w:ilvl="0">
      <w:start w:val="1"/>
      <w:numFmt w:val="decimal"/>
      <w:lvlText w:val="%1"/>
      <w:lvlJc w:val="left"/>
      <w:pPr>
        <w:tabs>
          <w:tab w:val="num" w:pos="397"/>
        </w:tabs>
        <w:ind w:left="397" w:hanging="284"/>
      </w:pPr>
      <w:rPr>
        <w:rFonts w:hint="default"/>
      </w:rPr>
    </w:lvl>
    <w:lvl w:ilvl="1">
      <w:start w:val="1"/>
      <w:numFmt w:val="lowerLetter"/>
      <w:lvlText w:val="%2"/>
      <w:lvlJc w:val="left"/>
      <w:pPr>
        <w:tabs>
          <w:tab w:val="num" w:pos="709"/>
        </w:tabs>
        <w:ind w:left="709" w:hanging="283"/>
      </w:pPr>
      <w:rPr>
        <w:rFonts w:hint="default"/>
      </w:rPr>
    </w:lvl>
    <w:lvl w:ilvl="2">
      <w:start w:val="1"/>
      <w:numFmt w:val="lowerRoman"/>
      <w:lvlText w:val="%3"/>
      <w:lvlJc w:val="left"/>
      <w:pPr>
        <w:tabs>
          <w:tab w:val="num" w:pos="964"/>
        </w:tabs>
        <w:ind w:left="964" w:hanging="284"/>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70250B03"/>
    <w:multiLevelType w:val="multilevel"/>
    <w:tmpl w:val="5796740A"/>
    <w:name w:val="QuoteBullets"/>
    <w:lvl w:ilvl="0">
      <w:start w:val="1"/>
      <w:numFmt w:val="bullet"/>
      <w:lvlText w:val="•"/>
      <w:lvlJc w:val="left"/>
      <w:pPr>
        <w:tabs>
          <w:tab w:val="num" w:pos="567"/>
        </w:tabs>
        <w:ind w:left="567" w:hanging="283"/>
      </w:pPr>
      <w:rPr>
        <w:rFonts w:ascii="Arial" w:hAnsi="Arial" w:hint="default"/>
        <w:color w:val="auto"/>
        <w:sz w:val="18"/>
      </w:rPr>
    </w:lvl>
    <w:lvl w:ilvl="1">
      <w:start w:val="1"/>
      <w:numFmt w:val="bullet"/>
      <w:lvlText w:val="‒"/>
      <w:lvlJc w:val="left"/>
      <w:pPr>
        <w:tabs>
          <w:tab w:val="num" w:pos="851"/>
        </w:tabs>
        <w:ind w:left="851" w:hanging="284"/>
      </w:pPr>
      <w:rPr>
        <w:rFonts w:ascii="Calibri" w:hAnsi="Calibri" w:hint="default"/>
        <w:color w:val="auto"/>
      </w:rPr>
    </w:lvl>
    <w:lvl w:ilvl="2">
      <w:start w:val="1"/>
      <w:numFmt w:val="bullet"/>
      <w:lvlText w:val="‒"/>
      <w:lvlJc w:val="left"/>
      <w:pPr>
        <w:tabs>
          <w:tab w:val="num" w:pos="1418"/>
        </w:tabs>
        <w:ind w:left="1418" w:hanging="283"/>
      </w:pPr>
      <w:rPr>
        <w:rFonts w:ascii="Calibri" w:hAnsi="Calibri" w:hint="default"/>
        <w:color w:val="9778B4"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2" w15:restartNumberingAfterBreak="0">
    <w:nsid w:val="738A4D83"/>
    <w:multiLevelType w:val="multilevel"/>
    <w:tmpl w:val="2C78862C"/>
    <w:styleLink w:val="DefaultBullets"/>
    <w:lvl w:ilvl="0">
      <w:start w:val="1"/>
      <w:numFmt w:val="bullet"/>
      <w:pStyle w:val="Bullet1"/>
      <w:lvlText w:val=""/>
      <w:lvlJc w:val="left"/>
      <w:pPr>
        <w:ind w:left="851" w:hanging="284"/>
      </w:pPr>
      <w:rPr>
        <w:rFonts w:ascii="Symbol" w:hAnsi="Symbol" w:hint="default"/>
        <w:color w:val="auto"/>
      </w:rPr>
    </w:lvl>
    <w:lvl w:ilvl="1">
      <w:start w:val="1"/>
      <w:numFmt w:val="bullet"/>
      <w:pStyle w:val="Bullet2"/>
      <w:lvlText w:val="–"/>
      <w:lvlJc w:val="left"/>
      <w:pPr>
        <w:ind w:left="994" w:hanging="284"/>
      </w:pPr>
      <w:rPr>
        <w:rFonts w:ascii="Arial" w:hAnsi="Arial" w:hint="default"/>
        <w:color w:val="auto"/>
      </w:rPr>
    </w:lvl>
    <w:lvl w:ilvl="2">
      <w:start w:val="1"/>
      <w:numFmt w:val="bullet"/>
      <w:lvlText w:val="»"/>
      <w:lvlJc w:val="left"/>
      <w:pPr>
        <w:ind w:left="1419" w:hanging="284"/>
      </w:pPr>
      <w:rPr>
        <w:rFonts w:ascii="Arial" w:hAnsi="Arial" w:hint="default"/>
        <w:color w:val="auto"/>
      </w:rPr>
    </w:lvl>
    <w:lvl w:ilvl="3">
      <w:start w:val="1"/>
      <w:numFmt w:val="decimal"/>
      <w:lvlText w:val="(%4)"/>
      <w:lvlJc w:val="left"/>
      <w:pPr>
        <w:ind w:left="1703" w:hanging="284"/>
      </w:pPr>
      <w:rPr>
        <w:rFonts w:hint="default"/>
      </w:rPr>
    </w:lvl>
    <w:lvl w:ilvl="4">
      <w:start w:val="1"/>
      <w:numFmt w:val="lowerLetter"/>
      <w:lvlText w:val="(%5)"/>
      <w:lvlJc w:val="left"/>
      <w:pPr>
        <w:ind w:left="1987" w:hanging="284"/>
      </w:pPr>
      <w:rPr>
        <w:rFonts w:hint="default"/>
      </w:rPr>
    </w:lvl>
    <w:lvl w:ilvl="5">
      <w:start w:val="1"/>
      <w:numFmt w:val="lowerRoman"/>
      <w:lvlText w:val="(%6)"/>
      <w:lvlJc w:val="left"/>
      <w:pPr>
        <w:ind w:left="2271" w:hanging="284"/>
      </w:pPr>
      <w:rPr>
        <w:rFonts w:hint="default"/>
      </w:rPr>
    </w:lvl>
    <w:lvl w:ilvl="6">
      <w:start w:val="1"/>
      <w:numFmt w:val="decimal"/>
      <w:lvlText w:val="%7."/>
      <w:lvlJc w:val="left"/>
      <w:pPr>
        <w:ind w:left="2555" w:hanging="284"/>
      </w:pPr>
      <w:rPr>
        <w:rFonts w:hint="default"/>
      </w:rPr>
    </w:lvl>
    <w:lvl w:ilvl="7">
      <w:start w:val="1"/>
      <w:numFmt w:val="lowerLetter"/>
      <w:lvlText w:val="%8."/>
      <w:lvlJc w:val="left"/>
      <w:pPr>
        <w:ind w:left="2839" w:hanging="284"/>
      </w:pPr>
      <w:rPr>
        <w:rFonts w:hint="default"/>
      </w:rPr>
    </w:lvl>
    <w:lvl w:ilvl="8">
      <w:start w:val="1"/>
      <w:numFmt w:val="lowerRoman"/>
      <w:lvlText w:val="%9."/>
      <w:lvlJc w:val="left"/>
      <w:pPr>
        <w:ind w:left="3123" w:hanging="284"/>
      </w:pPr>
      <w:rPr>
        <w:rFonts w:hint="default"/>
      </w:rPr>
    </w:lvl>
  </w:abstractNum>
  <w:abstractNum w:abstractNumId="33" w15:restartNumberingAfterBreak="0">
    <w:nsid w:val="7839021E"/>
    <w:multiLevelType w:val="multilevel"/>
    <w:tmpl w:val="C186E662"/>
    <w:name w:val="ListNumbering"/>
    <w:lvl w:ilvl="0">
      <w:start w:val="1"/>
      <w:numFmt w:val="decimal"/>
      <w:lvlText w:val="%1"/>
      <w:lvlJc w:val="left"/>
      <w:pPr>
        <w:tabs>
          <w:tab w:val="num" w:pos="454"/>
        </w:tabs>
        <w:ind w:left="454" w:hanging="454"/>
      </w:pPr>
      <w:rPr>
        <w:rFonts w:hint="default"/>
        <w:color w:val="auto"/>
        <w:spacing w:val="0"/>
        <w:sz w:val="22"/>
      </w:rPr>
    </w:lvl>
    <w:lvl w:ilvl="1">
      <w:start w:val="1"/>
      <w:numFmt w:val="lowerLetter"/>
      <w:lvlText w:val="%2"/>
      <w:lvlJc w:val="left"/>
      <w:pPr>
        <w:tabs>
          <w:tab w:val="num" w:pos="907"/>
        </w:tabs>
        <w:ind w:left="907" w:hanging="453"/>
      </w:pPr>
      <w:rPr>
        <w:rFonts w:hint="default"/>
        <w:color w:val="auto"/>
        <w:spacing w:val="0"/>
        <w:sz w:val="22"/>
      </w:rPr>
    </w:lvl>
    <w:lvl w:ilvl="2">
      <w:start w:val="1"/>
      <w:numFmt w:val="lowerRoman"/>
      <w:lvlText w:val="%3"/>
      <w:lvlJc w:val="left"/>
      <w:pPr>
        <w:tabs>
          <w:tab w:val="num" w:pos="1361"/>
        </w:tabs>
        <w:ind w:left="1361" w:hanging="454"/>
      </w:pPr>
      <w:rPr>
        <w:rFonts w:hint="default"/>
        <w:color w:val="auto"/>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24"/>
  </w:num>
  <w:num w:numId="2">
    <w:abstractNumId w:val="3"/>
  </w:num>
  <w:num w:numId="3">
    <w:abstractNumId w:val="20"/>
  </w:num>
  <w:num w:numId="4">
    <w:abstractNumId w:val="32"/>
  </w:num>
  <w:num w:numId="5">
    <w:abstractNumId w:val="8"/>
  </w:num>
  <w:num w:numId="6">
    <w:abstractNumId w:val="6"/>
  </w:num>
  <w:num w:numId="7">
    <w:abstractNumId w:val="26"/>
  </w:num>
  <w:num w:numId="8">
    <w:abstractNumId w:val="24"/>
  </w:num>
  <w:num w:numId="9">
    <w:abstractNumId w:val="20"/>
  </w:num>
  <w:num w:numId="10">
    <w:abstractNumId w:val="32"/>
  </w:num>
  <w:num w:numId="11">
    <w:abstractNumId w:val="10"/>
  </w:num>
  <w:num w:numId="12">
    <w:abstractNumId w:val="23"/>
  </w:num>
  <w:num w:numId="13">
    <w:abstractNumId w:val="27"/>
  </w:num>
  <w:num w:numId="14">
    <w:abstractNumId w:val="4"/>
  </w:num>
  <w:num w:numId="15">
    <w:abstractNumId w:val="15"/>
  </w:num>
  <w:num w:numId="16">
    <w:abstractNumId w:val="6"/>
  </w:num>
  <w:num w:numId="17">
    <w:abstractNumId w:val="26"/>
  </w:num>
  <w:num w:numId="18">
    <w:abstractNumId w:val="17"/>
  </w:num>
  <w:num w:numId="19">
    <w:abstractNumId w:val="13"/>
  </w:num>
  <w:num w:numId="20">
    <w:abstractNumId w:val="29"/>
  </w:num>
  <w:num w:numId="21">
    <w:abstractNumId w:val="11"/>
  </w:num>
  <w:num w:numId="22">
    <w:abstractNumId w:val="5"/>
  </w:num>
  <w:num w:numId="23">
    <w:abstractNumId w:val="9"/>
  </w:num>
  <w:num w:numId="24">
    <w:abstractNumId w:val="23"/>
    <w:lvlOverride w:ilvl="0">
      <w:lvl w:ilvl="0">
        <w:start w:val="1"/>
        <w:numFmt w:val="upperLetter"/>
        <w:pStyle w:val="Heading8"/>
        <w:suff w:val="space"/>
        <w:lvlText w:val="Attachment %1 –"/>
        <w:lvlJc w:val="left"/>
        <w:pPr>
          <w:ind w:left="0" w:firstLine="0"/>
        </w:pPr>
        <w:rPr>
          <w:rFonts w:hint="default"/>
        </w:rPr>
      </w:lvl>
    </w:lvlOverride>
  </w:num>
  <w:num w:numId="25">
    <w:abstractNumId w:val="12"/>
  </w:num>
  <w:num w:numId="26">
    <w:abstractNumId w:val="1"/>
  </w:num>
  <w:num w:numId="27">
    <w:abstractNumId w:val="25"/>
  </w:num>
  <w:num w:numId="28">
    <w:abstractNumId w:val="7"/>
  </w:num>
  <w:num w:numId="29">
    <w:abstractNumId w:val="18"/>
  </w:num>
  <w:num w:numId="30">
    <w:abstractNumId w:val="14"/>
  </w:num>
  <w:num w:numId="31">
    <w:abstractNumId w:val="22"/>
  </w:num>
  <w:num w:numId="32">
    <w:abstractNumId w:val="28"/>
  </w:num>
  <w:num w:numId="33">
    <w:abstractNumId w:val="32"/>
  </w:num>
  <w:num w:numId="34">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pendices" w:val="True"/>
    <w:docVar w:name="AppendixName" w:val="Attachment"/>
    <w:docVar w:name="Disclaimer" w:val="False"/>
    <w:docVar w:name="Foreword" w:val="True"/>
    <w:docVar w:name="Heading1Numbered" w:val="False"/>
    <w:docVar w:name="Heading2Numbered" w:val="False"/>
    <w:docVar w:name="Heading3Numbered" w:val="False"/>
    <w:docVar w:name="IsWordingOverview" w:val="True"/>
    <w:docVar w:name="NumberedBodyText" w:val="False"/>
    <w:docVar w:name="optHeading1OddPage" w:val="False"/>
    <w:docVar w:name="Overview" w:val="False"/>
    <w:docVar w:name="PageSetup" w:val="Double"/>
    <w:docVar w:name="RibbonLabel" w:val="Appendix"/>
    <w:docVar w:name="TOC" w:val="True"/>
    <w:docVar w:name="TOCNew" w:val="True"/>
    <w:docVar w:name="Version" w:val="Version 1"/>
  </w:docVars>
  <w:rsids>
    <w:rsidRoot w:val="00BB217B"/>
    <w:rsid w:val="0000071C"/>
    <w:rsid w:val="00000969"/>
    <w:rsid w:val="0000322C"/>
    <w:rsid w:val="00003CDD"/>
    <w:rsid w:val="00005898"/>
    <w:rsid w:val="00005D3A"/>
    <w:rsid w:val="00007399"/>
    <w:rsid w:val="00012209"/>
    <w:rsid w:val="0001254B"/>
    <w:rsid w:val="000130D8"/>
    <w:rsid w:val="00013620"/>
    <w:rsid w:val="0001406F"/>
    <w:rsid w:val="00014137"/>
    <w:rsid w:val="00014F42"/>
    <w:rsid w:val="000155D2"/>
    <w:rsid w:val="000155D9"/>
    <w:rsid w:val="0001571E"/>
    <w:rsid w:val="00015E04"/>
    <w:rsid w:val="000165FA"/>
    <w:rsid w:val="000168A7"/>
    <w:rsid w:val="00016D53"/>
    <w:rsid w:val="00020D01"/>
    <w:rsid w:val="0002159A"/>
    <w:rsid w:val="000274EC"/>
    <w:rsid w:val="000278D0"/>
    <w:rsid w:val="00027E62"/>
    <w:rsid w:val="00030058"/>
    <w:rsid w:val="000307C8"/>
    <w:rsid w:val="00030F73"/>
    <w:rsid w:val="00033326"/>
    <w:rsid w:val="00034C69"/>
    <w:rsid w:val="00035A1C"/>
    <w:rsid w:val="00035ADE"/>
    <w:rsid w:val="000372EA"/>
    <w:rsid w:val="00041602"/>
    <w:rsid w:val="0004224B"/>
    <w:rsid w:val="0004298C"/>
    <w:rsid w:val="00043C09"/>
    <w:rsid w:val="00046226"/>
    <w:rsid w:val="000505FB"/>
    <w:rsid w:val="00050A4E"/>
    <w:rsid w:val="00052E75"/>
    <w:rsid w:val="0005330D"/>
    <w:rsid w:val="00054B11"/>
    <w:rsid w:val="0005531F"/>
    <w:rsid w:val="000557A7"/>
    <w:rsid w:val="00055805"/>
    <w:rsid w:val="00056CB3"/>
    <w:rsid w:val="0005793B"/>
    <w:rsid w:val="000605D3"/>
    <w:rsid w:val="00061758"/>
    <w:rsid w:val="00062D41"/>
    <w:rsid w:val="00064D0F"/>
    <w:rsid w:val="00064E60"/>
    <w:rsid w:val="00065125"/>
    <w:rsid w:val="000656A0"/>
    <w:rsid w:val="00066D54"/>
    <w:rsid w:val="000670F9"/>
    <w:rsid w:val="00067A28"/>
    <w:rsid w:val="0007170B"/>
    <w:rsid w:val="000717C2"/>
    <w:rsid w:val="00071A14"/>
    <w:rsid w:val="0007242D"/>
    <w:rsid w:val="0007260F"/>
    <w:rsid w:val="00072F59"/>
    <w:rsid w:val="000731D7"/>
    <w:rsid w:val="000739CB"/>
    <w:rsid w:val="00073C89"/>
    <w:rsid w:val="0007488E"/>
    <w:rsid w:val="000779F6"/>
    <w:rsid w:val="000805D5"/>
    <w:rsid w:val="0008103B"/>
    <w:rsid w:val="000858D5"/>
    <w:rsid w:val="00085F97"/>
    <w:rsid w:val="000869CF"/>
    <w:rsid w:val="00087777"/>
    <w:rsid w:val="000879B1"/>
    <w:rsid w:val="00092A33"/>
    <w:rsid w:val="00094359"/>
    <w:rsid w:val="0009736E"/>
    <w:rsid w:val="000973F9"/>
    <w:rsid w:val="00097A23"/>
    <w:rsid w:val="000A0848"/>
    <w:rsid w:val="000A2FEC"/>
    <w:rsid w:val="000A348F"/>
    <w:rsid w:val="000A41D8"/>
    <w:rsid w:val="000A4FEE"/>
    <w:rsid w:val="000A52B2"/>
    <w:rsid w:val="000A6822"/>
    <w:rsid w:val="000B1B0C"/>
    <w:rsid w:val="000B39B1"/>
    <w:rsid w:val="000B4345"/>
    <w:rsid w:val="000B5086"/>
    <w:rsid w:val="000B5900"/>
    <w:rsid w:val="000B5F61"/>
    <w:rsid w:val="000B60AE"/>
    <w:rsid w:val="000B6942"/>
    <w:rsid w:val="000B6D00"/>
    <w:rsid w:val="000C09FA"/>
    <w:rsid w:val="000C1AB0"/>
    <w:rsid w:val="000C33D4"/>
    <w:rsid w:val="000C37A9"/>
    <w:rsid w:val="000C3C88"/>
    <w:rsid w:val="000C6728"/>
    <w:rsid w:val="000C6B7B"/>
    <w:rsid w:val="000C6E40"/>
    <w:rsid w:val="000C702E"/>
    <w:rsid w:val="000C72A5"/>
    <w:rsid w:val="000D15E9"/>
    <w:rsid w:val="000D2606"/>
    <w:rsid w:val="000D3182"/>
    <w:rsid w:val="000D3228"/>
    <w:rsid w:val="000D3462"/>
    <w:rsid w:val="000D3CD1"/>
    <w:rsid w:val="000D4165"/>
    <w:rsid w:val="000D45C4"/>
    <w:rsid w:val="000D46B3"/>
    <w:rsid w:val="000D5CF0"/>
    <w:rsid w:val="000E0546"/>
    <w:rsid w:val="000E18F3"/>
    <w:rsid w:val="000E19AC"/>
    <w:rsid w:val="000E2197"/>
    <w:rsid w:val="000E266E"/>
    <w:rsid w:val="000E29CD"/>
    <w:rsid w:val="000E2CC1"/>
    <w:rsid w:val="000E4C7B"/>
    <w:rsid w:val="000E5FD9"/>
    <w:rsid w:val="000F1515"/>
    <w:rsid w:val="000F16B5"/>
    <w:rsid w:val="000F26AB"/>
    <w:rsid w:val="000F4AE2"/>
    <w:rsid w:val="000F6124"/>
    <w:rsid w:val="000F616E"/>
    <w:rsid w:val="000F7D50"/>
    <w:rsid w:val="00102DD5"/>
    <w:rsid w:val="001036C6"/>
    <w:rsid w:val="00103B3E"/>
    <w:rsid w:val="00105E7A"/>
    <w:rsid w:val="00110D43"/>
    <w:rsid w:val="00111CBE"/>
    <w:rsid w:val="00111F14"/>
    <w:rsid w:val="00112452"/>
    <w:rsid w:val="001124C2"/>
    <w:rsid w:val="0011336D"/>
    <w:rsid w:val="00114966"/>
    <w:rsid w:val="001159EA"/>
    <w:rsid w:val="001165C6"/>
    <w:rsid w:val="001178A1"/>
    <w:rsid w:val="00120A75"/>
    <w:rsid w:val="001217D7"/>
    <w:rsid w:val="00124A95"/>
    <w:rsid w:val="00124F41"/>
    <w:rsid w:val="00125410"/>
    <w:rsid w:val="00126524"/>
    <w:rsid w:val="00130858"/>
    <w:rsid w:val="00131861"/>
    <w:rsid w:val="00132B15"/>
    <w:rsid w:val="00133EE5"/>
    <w:rsid w:val="00135368"/>
    <w:rsid w:val="00136C26"/>
    <w:rsid w:val="0014059F"/>
    <w:rsid w:val="00141551"/>
    <w:rsid w:val="001417CE"/>
    <w:rsid w:val="001420BA"/>
    <w:rsid w:val="00142285"/>
    <w:rsid w:val="0014479F"/>
    <w:rsid w:val="001450F4"/>
    <w:rsid w:val="0014637A"/>
    <w:rsid w:val="00146851"/>
    <w:rsid w:val="00146B30"/>
    <w:rsid w:val="00146EAD"/>
    <w:rsid w:val="001541BF"/>
    <w:rsid w:val="00154DC5"/>
    <w:rsid w:val="00155B3C"/>
    <w:rsid w:val="00157F83"/>
    <w:rsid w:val="00160C8D"/>
    <w:rsid w:val="001616E8"/>
    <w:rsid w:val="001629C0"/>
    <w:rsid w:val="00163108"/>
    <w:rsid w:val="0016427D"/>
    <w:rsid w:val="0016485E"/>
    <w:rsid w:val="00165122"/>
    <w:rsid w:val="0016554D"/>
    <w:rsid w:val="00165854"/>
    <w:rsid w:val="00166078"/>
    <w:rsid w:val="001668C9"/>
    <w:rsid w:val="00166A15"/>
    <w:rsid w:val="00167A05"/>
    <w:rsid w:val="00170EC1"/>
    <w:rsid w:val="001711BC"/>
    <w:rsid w:val="001738DB"/>
    <w:rsid w:val="001738F5"/>
    <w:rsid w:val="00173DFD"/>
    <w:rsid w:val="00177CC9"/>
    <w:rsid w:val="00180FF9"/>
    <w:rsid w:val="00181B98"/>
    <w:rsid w:val="001824E5"/>
    <w:rsid w:val="00184D02"/>
    <w:rsid w:val="0019204F"/>
    <w:rsid w:val="00195228"/>
    <w:rsid w:val="00195696"/>
    <w:rsid w:val="00195A32"/>
    <w:rsid w:val="00196532"/>
    <w:rsid w:val="001967B2"/>
    <w:rsid w:val="00197404"/>
    <w:rsid w:val="001974D4"/>
    <w:rsid w:val="00197F69"/>
    <w:rsid w:val="001A1EFC"/>
    <w:rsid w:val="001A48EF"/>
    <w:rsid w:val="001A49CC"/>
    <w:rsid w:val="001A5553"/>
    <w:rsid w:val="001A5A30"/>
    <w:rsid w:val="001A716E"/>
    <w:rsid w:val="001A7A11"/>
    <w:rsid w:val="001B1024"/>
    <w:rsid w:val="001B1506"/>
    <w:rsid w:val="001B18C6"/>
    <w:rsid w:val="001B25FE"/>
    <w:rsid w:val="001B2C65"/>
    <w:rsid w:val="001B3BA2"/>
    <w:rsid w:val="001B4255"/>
    <w:rsid w:val="001B4DB5"/>
    <w:rsid w:val="001B6A94"/>
    <w:rsid w:val="001B6BBB"/>
    <w:rsid w:val="001B7058"/>
    <w:rsid w:val="001B7850"/>
    <w:rsid w:val="001C130F"/>
    <w:rsid w:val="001C1E67"/>
    <w:rsid w:val="001C3A4F"/>
    <w:rsid w:val="001C3A95"/>
    <w:rsid w:val="001C4121"/>
    <w:rsid w:val="001C48DE"/>
    <w:rsid w:val="001C5F79"/>
    <w:rsid w:val="001C6881"/>
    <w:rsid w:val="001C7A03"/>
    <w:rsid w:val="001C7F8D"/>
    <w:rsid w:val="001D1C90"/>
    <w:rsid w:val="001D2517"/>
    <w:rsid w:val="001D30C1"/>
    <w:rsid w:val="001D52E3"/>
    <w:rsid w:val="001D576F"/>
    <w:rsid w:val="001D7C29"/>
    <w:rsid w:val="001E0475"/>
    <w:rsid w:val="001E2E67"/>
    <w:rsid w:val="001E33C2"/>
    <w:rsid w:val="001E419F"/>
    <w:rsid w:val="001E439B"/>
    <w:rsid w:val="001E4724"/>
    <w:rsid w:val="001E55FD"/>
    <w:rsid w:val="001E5755"/>
    <w:rsid w:val="001E5FA5"/>
    <w:rsid w:val="001E65D3"/>
    <w:rsid w:val="001E708A"/>
    <w:rsid w:val="001F03A0"/>
    <w:rsid w:val="001F088B"/>
    <w:rsid w:val="001F0BB1"/>
    <w:rsid w:val="001F2655"/>
    <w:rsid w:val="001F2AAD"/>
    <w:rsid w:val="001F3F23"/>
    <w:rsid w:val="001F4143"/>
    <w:rsid w:val="001F4B91"/>
    <w:rsid w:val="001F5C90"/>
    <w:rsid w:val="001F767C"/>
    <w:rsid w:val="001F7B10"/>
    <w:rsid w:val="002008F4"/>
    <w:rsid w:val="00201EAE"/>
    <w:rsid w:val="0020336B"/>
    <w:rsid w:val="00203A7B"/>
    <w:rsid w:val="002057EF"/>
    <w:rsid w:val="00205C6E"/>
    <w:rsid w:val="00210074"/>
    <w:rsid w:val="00210507"/>
    <w:rsid w:val="00210FCF"/>
    <w:rsid w:val="002179B6"/>
    <w:rsid w:val="002211E6"/>
    <w:rsid w:val="00222350"/>
    <w:rsid w:val="00222B66"/>
    <w:rsid w:val="00222EFF"/>
    <w:rsid w:val="00223552"/>
    <w:rsid w:val="00223D0E"/>
    <w:rsid w:val="002240D5"/>
    <w:rsid w:val="002261A7"/>
    <w:rsid w:val="00226AEC"/>
    <w:rsid w:val="002273F5"/>
    <w:rsid w:val="002305E3"/>
    <w:rsid w:val="002306E4"/>
    <w:rsid w:val="0023077A"/>
    <w:rsid w:val="00233392"/>
    <w:rsid w:val="00235C95"/>
    <w:rsid w:val="00236FE1"/>
    <w:rsid w:val="00243DF0"/>
    <w:rsid w:val="002455C9"/>
    <w:rsid w:val="00246AB7"/>
    <w:rsid w:val="00246E30"/>
    <w:rsid w:val="002535A0"/>
    <w:rsid w:val="00254507"/>
    <w:rsid w:val="002545F3"/>
    <w:rsid w:val="002559FB"/>
    <w:rsid w:val="0025726E"/>
    <w:rsid w:val="002573CD"/>
    <w:rsid w:val="0025761B"/>
    <w:rsid w:val="00260B56"/>
    <w:rsid w:val="0026257E"/>
    <w:rsid w:val="0026344F"/>
    <w:rsid w:val="002636AE"/>
    <w:rsid w:val="002647F8"/>
    <w:rsid w:val="0026610B"/>
    <w:rsid w:val="00266A17"/>
    <w:rsid w:val="00270372"/>
    <w:rsid w:val="00270409"/>
    <w:rsid w:val="0027343C"/>
    <w:rsid w:val="00273FA6"/>
    <w:rsid w:val="00275534"/>
    <w:rsid w:val="002769FB"/>
    <w:rsid w:val="00277075"/>
    <w:rsid w:val="002775D2"/>
    <w:rsid w:val="0028058F"/>
    <w:rsid w:val="00281A7A"/>
    <w:rsid w:val="00281A87"/>
    <w:rsid w:val="00281ADD"/>
    <w:rsid w:val="00281DE7"/>
    <w:rsid w:val="00282C08"/>
    <w:rsid w:val="0028563E"/>
    <w:rsid w:val="0028723B"/>
    <w:rsid w:val="00287823"/>
    <w:rsid w:val="0028792D"/>
    <w:rsid w:val="00293E0D"/>
    <w:rsid w:val="00293E80"/>
    <w:rsid w:val="002943AB"/>
    <w:rsid w:val="00295957"/>
    <w:rsid w:val="002972B9"/>
    <w:rsid w:val="002973B0"/>
    <w:rsid w:val="00297C14"/>
    <w:rsid w:val="002A0610"/>
    <w:rsid w:val="002A1216"/>
    <w:rsid w:val="002A1D77"/>
    <w:rsid w:val="002A2055"/>
    <w:rsid w:val="002A220F"/>
    <w:rsid w:val="002A24F1"/>
    <w:rsid w:val="002A3417"/>
    <w:rsid w:val="002A43A0"/>
    <w:rsid w:val="002A5778"/>
    <w:rsid w:val="002A6C66"/>
    <w:rsid w:val="002A6E3B"/>
    <w:rsid w:val="002B1C24"/>
    <w:rsid w:val="002B1E84"/>
    <w:rsid w:val="002B2085"/>
    <w:rsid w:val="002B3492"/>
    <w:rsid w:val="002B3EC4"/>
    <w:rsid w:val="002B501A"/>
    <w:rsid w:val="002B53BC"/>
    <w:rsid w:val="002C01F0"/>
    <w:rsid w:val="002C37D5"/>
    <w:rsid w:val="002C4DA6"/>
    <w:rsid w:val="002C5B0A"/>
    <w:rsid w:val="002C60A0"/>
    <w:rsid w:val="002D0BAB"/>
    <w:rsid w:val="002D18E1"/>
    <w:rsid w:val="002D239A"/>
    <w:rsid w:val="002D34DB"/>
    <w:rsid w:val="002D48BE"/>
    <w:rsid w:val="002D4B11"/>
    <w:rsid w:val="002D50D2"/>
    <w:rsid w:val="002D5C76"/>
    <w:rsid w:val="002D7FA7"/>
    <w:rsid w:val="002E02F0"/>
    <w:rsid w:val="002E0CD6"/>
    <w:rsid w:val="002E1859"/>
    <w:rsid w:val="002E5633"/>
    <w:rsid w:val="002E5CE6"/>
    <w:rsid w:val="002E6659"/>
    <w:rsid w:val="002E66C4"/>
    <w:rsid w:val="002F1092"/>
    <w:rsid w:val="002F1963"/>
    <w:rsid w:val="002F5B6E"/>
    <w:rsid w:val="002F61B5"/>
    <w:rsid w:val="002F7DDB"/>
    <w:rsid w:val="00300066"/>
    <w:rsid w:val="0030209B"/>
    <w:rsid w:val="003028D8"/>
    <w:rsid w:val="0030623C"/>
    <w:rsid w:val="00306629"/>
    <w:rsid w:val="00307480"/>
    <w:rsid w:val="003116DE"/>
    <w:rsid w:val="00312494"/>
    <w:rsid w:val="003127E4"/>
    <w:rsid w:val="00312C42"/>
    <w:rsid w:val="00313215"/>
    <w:rsid w:val="00313DA1"/>
    <w:rsid w:val="0031547F"/>
    <w:rsid w:val="0031678F"/>
    <w:rsid w:val="0031690C"/>
    <w:rsid w:val="00317042"/>
    <w:rsid w:val="003174C3"/>
    <w:rsid w:val="0031755C"/>
    <w:rsid w:val="003201B1"/>
    <w:rsid w:val="00321A50"/>
    <w:rsid w:val="00321F87"/>
    <w:rsid w:val="00323075"/>
    <w:rsid w:val="003230D5"/>
    <w:rsid w:val="00324E12"/>
    <w:rsid w:val="0032557A"/>
    <w:rsid w:val="00326E3E"/>
    <w:rsid w:val="00327AED"/>
    <w:rsid w:val="00330622"/>
    <w:rsid w:val="003318BA"/>
    <w:rsid w:val="003326F7"/>
    <w:rsid w:val="00332D13"/>
    <w:rsid w:val="00340778"/>
    <w:rsid w:val="003407B9"/>
    <w:rsid w:val="00343205"/>
    <w:rsid w:val="00343732"/>
    <w:rsid w:val="00344D2C"/>
    <w:rsid w:val="003458CE"/>
    <w:rsid w:val="00345A57"/>
    <w:rsid w:val="00346D90"/>
    <w:rsid w:val="00351F62"/>
    <w:rsid w:val="0035212D"/>
    <w:rsid w:val="00353465"/>
    <w:rsid w:val="003548AD"/>
    <w:rsid w:val="00354E87"/>
    <w:rsid w:val="00355D9F"/>
    <w:rsid w:val="00356F39"/>
    <w:rsid w:val="003574AA"/>
    <w:rsid w:val="0035792C"/>
    <w:rsid w:val="003601F4"/>
    <w:rsid w:val="00361150"/>
    <w:rsid w:val="00361A82"/>
    <w:rsid w:val="003671E2"/>
    <w:rsid w:val="00367802"/>
    <w:rsid w:val="003702B0"/>
    <w:rsid w:val="00370320"/>
    <w:rsid w:val="003707D7"/>
    <w:rsid w:val="00372AE6"/>
    <w:rsid w:val="00374E86"/>
    <w:rsid w:val="00376273"/>
    <w:rsid w:val="00376C3A"/>
    <w:rsid w:val="0038082C"/>
    <w:rsid w:val="003837E1"/>
    <w:rsid w:val="0038542D"/>
    <w:rsid w:val="0038584D"/>
    <w:rsid w:val="00385889"/>
    <w:rsid w:val="00387301"/>
    <w:rsid w:val="003907E3"/>
    <w:rsid w:val="003922B3"/>
    <w:rsid w:val="0039257F"/>
    <w:rsid w:val="003931DE"/>
    <w:rsid w:val="003949E6"/>
    <w:rsid w:val="00394E9E"/>
    <w:rsid w:val="00396425"/>
    <w:rsid w:val="00396966"/>
    <w:rsid w:val="00397D1A"/>
    <w:rsid w:val="003A163C"/>
    <w:rsid w:val="003A1ABE"/>
    <w:rsid w:val="003A1D90"/>
    <w:rsid w:val="003A2B4E"/>
    <w:rsid w:val="003A2FBB"/>
    <w:rsid w:val="003A34E7"/>
    <w:rsid w:val="003A3799"/>
    <w:rsid w:val="003A4913"/>
    <w:rsid w:val="003A54A9"/>
    <w:rsid w:val="003A62A5"/>
    <w:rsid w:val="003A693C"/>
    <w:rsid w:val="003A7083"/>
    <w:rsid w:val="003A7C3B"/>
    <w:rsid w:val="003B2CF2"/>
    <w:rsid w:val="003B3103"/>
    <w:rsid w:val="003B38B3"/>
    <w:rsid w:val="003B3A97"/>
    <w:rsid w:val="003B3AAD"/>
    <w:rsid w:val="003B3D44"/>
    <w:rsid w:val="003B47BC"/>
    <w:rsid w:val="003B4C15"/>
    <w:rsid w:val="003B69BD"/>
    <w:rsid w:val="003C2014"/>
    <w:rsid w:val="003C2540"/>
    <w:rsid w:val="003C360E"/>
    <w:rsid w:val="003C3E21"/>
    <w:rsid w:val="003C6BB5"/>
    <w:rsid w:val="003C7CC2"/>
    <w:rsid w:val="003D1D96"/>
    <w:rsid w:val="003D3379"/>
    <w:rsid w:val="003D50B6"/>
    <w:rsid w:val="003D5D82"/>
    <w:rsid w:val="003D75BF"/>
    <w:rsid w:val="003E0213"/>
    <w:rsid w:val="003E05DF"/>
    <w:rsid w:val="003E1562"/>
    <w:rsid w:val="003E2E77"/>
    <w:rsid w:val="003E3D7B"/>
    <w:rsid w:val="003E41B2"/>
    <w:rsid w:val="003E4ED8"/>
    <w:rsid w:val="003E6085"/>
    <w:rsid w:val="003E6CA3"/>
    <w:rsid w:val="003F238F"/>
    <w:rsid w:val="003F23EC"/>
    <w:rsid w:val="003F3031"/>
    <w:rsid w:val="003F34A7"/>
    <w:rsid w:val="003F4C96"/>
    <w:rsid w:val="003F6171"/>
    <w:rsid w:val="003F7A44"/>
    <w:rsid w:val="0040174A"/>
    <w:rsid w:val="00401C49"/>
    <w:rsid w:val="00401DF3"/>
    <w:rsid w:val="004029A9"/>
    <w:rsid w:val="00402F6B"/>
    <w:rsid w:val="00404CFE"/>
    <w:rsid w:val="00406002"/>
    <w:rsid w:val="00406AD3"/>
    <w:rsid w:val="00406FF5"/>
    <w:rsid w:val="00410731"/>
    <w:rsid w:val="00412E42"/>
    <w:rsid w:val="00413EC1"/>
    <w:rsid w:val="00414A13"/>
    <w:rsid w:val="00415776"/>
    <w:rsid w:val="0041611B"/>
    <w:rsid w:val="00420AD4"/>
    <w:rsid w:val="0042112A"/>
    <w:rsid w:val="004224D8"/>
    <w:rsid w:val="00425534"/>
    <w:rsid w:val="00425C05"/>
    <w:rsid w:val="00425CEC"/>
    <w:rsid w:val="00426356"/>
    <w:rsid w:val="00426929"/>
    <w:rsid w:val="00433D11"/>
    <w:rsid w:val="0043598E"/>
    <w:rsid w:val="00436C7A"/>
    <w:rsid w:val="004378AC"/>
    <w:rsid w:val="00440108"/>
    <w:rsid w:val="004405E5"/>
    <w:rsid w:val="00441A6D"/>
    <w:rsid w:val="00441BD9"/>
    <w:rsid w:val="00442BCB"/>
    <w:rsid w:val="00442C16"/>
    <w:rsid w:val="00443AB9"/>
    <w:rsid w:val="00445410"/>
    <w:rsid w:val="00446439"/>
    <w:rsid w:val="00447579"/>
    <w:rsid w:val="00450BDA"/>
    <w:rsid w:val="00453A3E"/>
    <w:rsid w:val="0045452F"/>
    <w:rsid w:val="0045479F"/>
    <w:rsid w:val="00454B1C"/>
    <w:rsid w:val="0045766B"/>
    <w:rsid w:val="00457EA9"/>
    <w:rsid w:val="004618A2"/>
    <w:rsid w:val="004621F5"/>
    <w:rsid w:val="004637E8"/>
    <w:rsid w:val="0046444F"/>
    <w:rsid w:val="0046492C"/>
    <w:rsid w:val="00464F05"/>
    <w:rsid w:val="00464FF9"/>
    <w:rsid w:val="004716E3"/>
    <w:rsid w:val="00471761"/>
    <w:rsid w:val="00472502"/>
    <w:rsid w:val="00474BB7"/>
    <w:rsid w:val="00474DB9"/>
    <w:rsid w:val="00474DC2"/>
    <w:rsid w:val="00476133"/>
    <w:rsid w:val="00476800"/>
    <w:rsid w:val="00476A0A"/>
    <w:rsid w:val="00477FB9"/>
    <w:rsid w:val="004816D7"/>
    <w:rsid w:val="0048215B"/>
    <w:rsid w:val="00482F63"/>
    <w:rsid w:val="0048342E"/>
    <w:rsid w:val="004835E4"/>
    <w:rsid w:val="00487478"/>
    <w:rsid w:val="0048782D"/>
    <w:rsid w:val="0049044E"/>
    <w:rsid w:val="00490873"/>
    <w:rsid w:val="00490B80"/>
    <w:rsid w:val="0049122E"/>
    <w:rsid w:val="00491703"/>
    <w:rsid w:val="00494C66"/>
    <w:rsid w:val="00494DC1"/>
    <w:rsid w:val="00496121"/>
    <w:rsid w:val="0049780F"/>
    <w:rsid w:val="004A38A5"/>
    <w:rsid w:val="004A3F56"/>
    <w:rsid w:val="004A4BB7"/>
    <w:rsid w:val="004A4F1C"/>
    <w:rsid w:val="004A5147"/>
    <w:rsid w:val="004A5E21"/>
    <w:rsid w:val="004A666A"/>
    <w:rsid w:val="004B143F"/>
    <w:rsid w:val="004B18E3"/>
    <w:rsid w:val="004B2153"/>
    <w:rsid w:val="004B2A78"/>
    <w:rsid w:val="004B3022"/>
    <w:rsid w:val="004B49A0"/>
    <w:rsid w:val="004B52AF"/>
    <w:rsid w:val="004B6C2D"/>
    <w:rsid w:val="004B745C"/>
    <w:rsid w:val="004C0AB3"/>
    <w:rsid w:val="004C29D2"/>
    <w:rsid w:val="004C3A91"/>
    <w:rsid w:val="004C3BDA"/>
    <w:rsid w:val="004C61E9"/>
    <w:rsid w:val="004C6306"/>
    <w:rsid w:val="004C6F5E"/>
    <w:rsid w:val="004C7E94"/>
    <w:rsid w:val="004D0F48"/>
    <w:rsid w:val="004D1E89"/>
    <w:rsid w:val="004D31F9"/>
    <w:rsid w:val="004D4551"/>
    <w:rsid w:val="004D5A64"/>
    <w:rsid w:val="004D7CF8"/>
    <w:rsid w:val="004D7EDA"/>
    <w:rsid w:val="004E0E49"/>
    <w:rsid w:val="004E197A"/>
    <w:rsid w:val="004E22E8"/>
    <w:rsid w:val="004E5154"/>
    <w:rsid w:val="004E556F"/>
    <w:rsid w:val="004E5D52"/>
    <w:rsid w:val="004F07D7"/>
    <w:rsid w:val="004F1297"/>
    <w:rsid w:val="004F16DB"/>
    <w:rsid w:val="004F3816"/>
    <w:rsid w:val="004F3B04"/>
    <w:rsid w:val="004F4D7E"/>
    <w:rsid w:val="004F5B16"/>
    <w:rsid w:val="004F5D9D"/>
    <w:rsid w:val="004F5E5B"/>
    <w:rsid w:val="004F5F28"/>
    <w:rsid w:val="004F68E5"/>
    <w:rsid w:val="004F7037"/>
    <w:rsid w:val="004F741B"/>
    <w:rsid w:val="00500F08"/>
    <w:rsid w:val="0050132A"/>
    <w:rsid w:val="00501C09"/>
    <w:rsid w:val="005026B2"/>
    <w:rsid w:val="00502A9A"/>
    <w:rsid w:val="00503253"/>
    <w:rsid w:val="00503BB0"/>
    <w:rsid w:val="00503E03"/>
    <w:rsid w:val="00504A92"/>
    <w:rsid w:val="005076F1"/>
    <w:rsid w:val="00507C76"/>
    <w:rsid w:val="00511F0B"/>
    <w:rsid w:val="00512226"/>
    <w:rsid w:val="00512B31"/>
    <w:rsid w:val="005134AF"/>
    <w:rsid w:val="00513AB9"/>
    <w:rsid w:val="005147C6"/>
    <w:rsid w:val="005159B1"/>
    <w:rsid w:val="00516BDE"/>
    <w:rsid w:val="005201A1"/>
    <w:rsid w:val="0052042B"/>
    <w:rsid w:val="00520C2A"/>
    <w:rsid w:val="00521569"/>
    <w:rsid w:val="00522111"/>
    <w:rsid w:val="00522502"/>
    <w:rsid w:val="00522530"/>
    <w:rsid w:val="00524558"/>
    <w:rsid w:val="005247D7"/>
    <w:rsid w:val="005255A1"/>
    <w:rsid w:val="00525825"/>
    <w:rsid w:val="0052641C"/>
    <w:rsid w:val="00527EEC"/>
    <w:rsid w:val="00527FDE"/>
    <w:rsid w:val="005311C2"/>
    <w:rsid w:val="00532376"/>
    <w:rsid w:val="005333E3"/>
    <w:rsid w:val="0053449C"/>
    <w:rsid w:val="00534A68"/>
    <w:rsid w:val="00536ADC"/>
    <w:rsid w:val="00536B90"/>
    <w:rsid w:val="00536EE0"/>
    <w:rsid w:val="0053795D"/>
    <w:rsid w:val="00537968"/>
    <w:rsid w:val="00542A21"/>
    <w:rsid w:val="005444A6"/>
    <w:rsid w:val="00544522"/>
    <w:rsid w:val="005450DF"/>
    <w:rsid w:val="00545D37"/>
    <w:rsid w:val="00546256"/>
    <w:rsid w:val="005465A4"/>
    <w:rsid w:val="005467E2"/>
    <w:rsid w:val="005468AB"/>
    <w:rsid w:val="00547AEE"/>
    <w:rsid w:val="005501A0"/>
    <w:rsid w:val="0055026B"/>
    <w:rsid w:val="00550831"/>
    <w:rsid w:val="00550A6C"/>
    <w:rsid w:val="00550F25"/>
    <w:rsid w:val="005514E3"/>
    <w:rsid w:val="005525B0"/>
    <w:rsid w:val="00554273"/>
    <w:rsid w:val="005543CF"/>
    <w:rsid w:val="00557D8D"/>
    <w:rsid w:val="0056001A"/>
    <w:rsid w:val="00561674"/>
    <w:rsid w:val="005642B6"/>
    <w:rsid w:val="005647A8"/>
    <w:rsid w:val="00566A97"/>
    <w:rsid w:val="00571D5E"/>
    <w:rsid w:val="00572237"/>
    <w:rsid w:val="00574B40"/>
    <w:rsid w:val="00575902"/>
    <w:rsid w:val="00577E2F"/>
    <w:rsid w:val="0058077B"/>
    <w:rsid w:val="005814CA"/>
    <w:rsid w:val="005819F5"/>
    <w:rsid w:val="005823D0"/>
    <w:rsid w:val="00582D54"/>
    <w:rsid w:val="00583AAF"/>
    <w:rsid w:val="00583F1A"/>
    <w:rsid w:val="005873F9"/>
    <w:rsid w:val="00587AF9"/>
    <w:rsid w:val="0059091D"/>
    <w:rsid w:val="0059282B"/>
    <w:rsid w:val="005937B9"/>
    <w:rsid w:val="0059438F"/>
    <w:rsid w:val="0059604F"/>
    <w:rsid w:val="005962D5"/>
    <w:rsid w:val="0059684F"/>
    <w:rsid w:val="005979D8"/>
    <w:rsid w:val="00597DD5"/>
    <w:rsid w:val="005A2748"/>
    <w:rsid w:val="005A443F"/>
    <w:rsid w:val="005A5215"/>
    <w:rsid w:val="005A7C26"/>
    <w:rsid w:val="005B0970"/>
    <w:rsid w:val="005B0C09"/>
    <w:rsid w:val="005B0E43"/>
    <w:rsid w:val="005B14AA"/>
    <w:rsid w:val="005B2F60"/>
    <w:rsid w:val="005B3FB4"/>
    <w:rsid w:val="005B54F9"/>
    <w:rsid w:val="005B58D4"/>
    <w:rsid w:val="005B5B58"/>
    <w:rsid w:val="005B744E"/>
    <w:rsid w:val="005B7563"/>
    <w:rsid w:val="005B7DC9"/>
    <w:rsid w:val="005C07B3"/>
    <w:rsid w:val="005C10C9"/>
    <w:rsid w:val="005C284E"/>
    <w:rsid w:val="005C3210"/>
    <w:rsid w:val="005C47D4"/>
    <w:rsid w:val="005C53A7"/>
    <w:rsid w:val="005D054A"/>
    <w:rsid w:val="005D0A26"/>
    <w:rsid w:val="005D3DBB"/>
    <w:rsid w:val="005D4CD4"/>
    <w:rsid w:val="005D4DC9"/>
    <w:rsid w:val="005D51D0"/>
    <w:rsid w:val="005D6F83"/>
    <w:rsid w:val="005D725E"/>
    <w:rsid w:val="005D7877"/>
    <w:rsid w:val="005D7B5B"/>
    <w:rsid w:val="005D7CCF"/>
    <w:rsid w:val="005E04CF"/>
    <w:rsid w:val="005E22E6"/>
    <w:rsid w:val="005E24CC"/>
    <w:rsid w:val="005E3D9D"/>
    <w:rsid w:val="005E4DA5"/>
    <w:rsid w:val="005E58C4"/>
    <w:rsid w:val="005E5D8F"/>
    <w:rsid w:val="005E693B"/>
    <w:rsid w:val="005F2120"/>
    <w:rsid w:val="005F2148"/>
    <w:rsid w:val="005F2309"/>
    <w:rsid w:val="005F3174"/>
    <w:rsid w:val="005F4717"/>
    <w:rsid w:val="005F5698"/>
    <w:rsid w:val="005F5A5C"/>
    <w:rsid w:val="005F5CD9"/>
    <w:rsid w:val="005F63BF"/>
    <w:rsid w:val="00601766"/>
    <w:rsid w:val="00602664"/>
    <w:rsid w:val="00606629"/>
    <w:rsid w:val="006070F9"/>
    <w:rsid w:val="00610616"/>
    <w:rsid w:val="0061135C"/>
    <w:rsid w:val="006136DD"/>
    <w:rsid w:val="006145DC"/>
    <w:rsid w:val="006149F0"/>
    <w:rsid w:val="00616EFE"/>
    <w:rsid w:val="0061787E"/>
    <w:rsid w:val="006202B3"/>
    <w:rsid w:val="00620A89"/>
    <w:rsid w:val="00621391"/>
    <w:rsid w:val="006220A5"/>
    <w:rsid w:val="006227BC"/>
    <w:rsid w:val="00622D86"/>
    <w:rsid w:val="00624AC8"/>
    <w:rsid w:val="006262CF"/>
    <w:rsid w:val="00627366"/>
    <w:rsid w:val="006337D8"/>
    <w:rsid w:val="00633812"/>
    <w:rsid w:val="00633C60"/>
    <w:rsid w:val="0063425B"/>
    <w:rsid w:val="0063503E"/>
    <w:rsid w:val="00635A72"/>
    <w:rsid w:val="00637A23"/>
    <w:rsid w:val="0064016D"/>
    <w:rsid w:val="0064126D"/>
    <w:rsid w:val="00643173"/>
    <w:rsid w:val="006451B8"/>
    <w:rsid w:val="006454BB"/>
    <w:rsid w:val="00645722"/>
    <w:rsid w:val="0064672D"/>
    <w:rsid w:val="006509C3"/>
    <w:rsid w:val="00652432"/>
    <w:rsid w:val="0065358C"/>
    <w:rsid w:val="00655804"/>
    <w:rsid w:val="00657840"/>
    <w:rsid w:val="0066003C"/>
    <w:rsid w:val="0066041E"/>
    <w:rsid w:val="00660475"/>
    <w:rsid w:val="006619BB"/>
    <w:rsid w:val="00664559"/>
    <w:rsid w:val="0066490B"/>
    <w:rsid w:val="00664A16"/>
    <w:rsid w:val="00665596"/>
    <w:rsid w:val="006657B3"/>
    <w:rsid w:val="00672ADD"/>
    <w:rsid w:val="00673005"/>
    <w:rsid w:val="00673CCC"/>
    <w:rsid w:val="00673D41"/>
    <w:rsid w:val="00675C98"/>
    <w:rsid w:val="00677A2E"/>
    <w:rsid w:val="00680EBF"/>
    <w:rsid w:val="0068296E"/>
    <w:rsid w:val="006832C2"/>
    <w:rsid w:val="00683372"/>
    <w:rsid w:val="00683615"/>
    <w:rsid w:val="00683644"/>
    <w:rsid w:val="006839BC"/>
    <w:rsid w:val="0068440B"/>
    <w:rsid w:val="006845F5"/>
    <w:rsid w:val="0068579C"/>
    <w:rsid w:val="00687328"/>
    <w:rsid w:val="006877D1"/>
    <w:rsid w:val="0069026B"/>
    <w:rsid w:val="0069129C"/>
    <w:rsid w:val="006956EA"/>
    <w:rsid w:val="00696DCC"/>
    <w:rsid w:val="00697C82"/>
    <w:rsid w:val="006A09DE"/>
    <w:rsid w:val="006A0D82"/>
    <w:rsid w:val="006A19A5"/>
    <w:rsid w:val="006A1D5A"/>
    <w:rsid w:val="006A4230"/>
    <w:rsid w:val="006A490C"/>
    <w:rsid w:val="006A5881"/>
    <w:rsid w:val="006A6017"/>
    <w:rsid w:val="006A766E"/>
    <w:rsid w:val="006A7C2E"/>
    <w:rsid w:val="006B25F0"/>
    <w:rsid w:val="006B4F7D"/>
    <w:rsid w:val="006B591F"/>
    <w:rsid w:val="006B63B1"/>
    <w:rsid w:val="006B71E5"/>
    <w:rsid w:val="006C114C"/>
    <w:rsid w:val="006C1B16"/>
    <w:rsid w:val="006C3668"/>
    <w:rsid w:val="006C3864"/>
    <w:rsid w:val="006C3F0F"/>
    <w:rsid w:val="006C5383"/>
    <w:rsid w:val="006C5E72"/>
    <w:rsid w:val="006D0396"/>
    <w:rsid w:val="006D07C2"/>
    <w:rsid w:val="006D0FCE"/>
    <w:rsid w:val="006D2AEC"/>
    <w:rsid w:val="006D2D8A"/>
    <w:rsid w:val="006D433B"/>
    <w:rsid w:val="006D438F"/>
    <w:rsid w:val="006D45D1"/>
    <w:rsid w:val="006D4B1C"/>
    <w:rsid w:val="006D4C8E"/>
    <w:rsid w:val="006E19D1"/>
    <w:rsid w:val="006E1AF0"/>
    <w:rsid w:val="006E1CBB"/>
    <w:rsid w:val="006E1F78"/>
    <w:rsid w:val="006E27BE"/>
    <w:rsid w:val="006E2E69"/>
    <w:rsid w:val="006E467C"/>
    <w:rsid w:val="006E4B27"/>
    <w:rsid w:val="006E4C1E"/>
    <w:rsid w:val="006E5E7E"/>
    <w:rsid w:val="006E6786"/>
    <w:rsid w:val="006F100B"/>
    <w:rsid w:val="006F239A"/>
    <w:rsid w:val="006F2C9D"/>
    <w:rsid w:val="006F2CCB"/>
    <w:rsid w:val="006F3070"/>
    <w:rsid w:val="006F4201"/>
    <w:rsid w:val="006F6B51"/>
    <w:rsid w:val="006F75C4"/>
    <w:rsid w:val="00700C28"/>
    <w:rsid w:val="0070186C"/>
    <w:rsid w:val="00702A9C"/>
    <w:rsid w:val="00703B81"/>
    <w:rsid w:val="007048DB"/>
    <w:rsid w:val="00705C64"/>
    <w:rsid w:val="00705F2D"/>
    <w:rsid w:val="0070637D"/>
    <w:rsid w:val="007071DD"/>
    <w:rsid w:val="0070771F"/>
    <w:rsid w:val="00710072"/>
    <w:rsid w:val="00710E89"/>
    <w:rsid w:val="00711800"/>
    <w:rsid w:val="00711BD8"/>
    <w:rsid w:val="007122F2"/>
    <w:rsid w:val="00712A14"/>
    <w:rsid w:val="00713208"/>
    <w:rsid w:val="007142C2"/>
    <w:rsid w:val="00716C04"/>
    <w:rsid w:val="00717180"/>
    <w:rsid w:val="007179D2"/>
    <w:rsid w:val="00720750"/>
    <w:rsid w:val="00722340"/>
    <w:rsid w:val="0072422A"/>
    <w:rsid w:val="0072549C"/>
    <w:rsid w:val="00725A80"/>
    <w:rsid w:val="00726829"/>
    <w:rsid w:val="00726E61"/>
    <w:rsid w:val="00730C7B"/>
    <w:rsid w:val="00730E96"/>
    <w:rsid w:val="0073102A"/>
    <w:rsid w:val="00731D31"/>
    <w:rsid w:val="0073279B"/>
    <w:rsid w:val="00733970"/>
    <w:rsid w:val="00735D7C"/>
    <w:rsid w:val="00737147"/>
    <w:rsid w:val="007375FE"/>
    <w:rsid w:val="0074148C"/>
    <w:rsid w:val="00741D0B"/>
    <w:rsid w:val="0074285A"/>
    <w:rsid w:val="00743559"/>
    <w:rsid w:val="00745561"/>
    <w:rsid w:val="00745A22"/>
    <w:rsid w:val="0074673B"/>
    <w:rsid w:val="00747ABE"/>
    <w:rsid w:val="007525C8"/>
    <w:rsid w:val="00754103"/>
    <w:rsid w:val="00754A01"/>
    <w:rsid w:val="00754C58"/>
    <w:rsid w:val="0075719D"/>
    <w:rsid w:val="0076011A"/>
    <w:rsid w:val="00762503"/>
    <w:rsid w:val="00763E4B"/>
    <w:rsid w:val="00766334"/>
    <w:rsid w:val="0076767C"/>
    <w:rsid w:val="00770448"/>
    <w:rsid w:val="00771575"/>
    <w:rsid w:val="0077436E"/>
    <w:rsid w:val="00774CD2"/>
    <w:rsid w:val="00775884"/>
    <w:rsid w:val="00776E78"/>
    <w:rsid w:val="00777288"/>
    <w:rsid w:val="00777DEA"/>
    <w:rsid w:val="00780A68"/>
    <w:rsid w:val="0078138A"/>
    <w:rsid w:val="00783014"/>
    <w:rsid w:val="007834DC"/>
    <w:rsid w:val="00785DC2"/>
    <w:rsid w:val="00787DF1"/>
    <w:rsid w:val="007901A8"/>
    <w:rsid w:val="00790768"/>
    <w:rsid w:val="007908E0"/>
    <w:rsid w:val="00791211"/>
    <w:rsid w:val="00793A2F"/>
    <w:rsid w:val="007959D8"/>
    <w:rsid w:val="0079630F"/>
    <w:rsid w:val="00796CB1"/>
    <w:rsid w:val="00796D50"/>
    <w:rsid w:val="00796FB9"/>
    <w:rsid w:val="007A04C2"/>
    <w:rsid w:val="007A05C1"/>
    <w:rsid w:val="007A14FB"/>
    <w:rsid w:val="007A3911"/>
    <w:rsid w:val="007A4188"/>
    <w:rsid w:val="007A4238"/>
    <w:rsid w:val="007A47D0"/>
    <w:rsid w:val="007A5A54"/>
    <w:rsid w:val="007A66B4"/>
    <w:rsid w:val="007A6A82"/>
    <w:rsid w:val="007B0793"/>
    <w:rsid w:val="007B146A"/>
    <w:rsid w:val="007B196C"/>
    <w:rsid w:val="007B253A"/>
    <w:rsid w:val="007B28BE"/>
    <w:rsid w:val="007B3B01"/>
    <w:rsid w:val="007B3DB8"/>
    <w:rsid w:val="007B57C9"/>
    <w:rsid w:val="007B706A"/>
    <w:rsid w:val="007C03EE"/>
    <w:rsid w:val="007C0985"/>
    <w:rsid w:val="007C0E7C"/>
    <w:rsid w:val="007C0EAA"/>
    <w:rsid w:val="007C1462"/>
    <w:rsid w:val="007C179C"/>
    <w:rsid w:val="007C19C3"/>
    <w:rsid w:val="007C1A15"/>
    <w:rsid w:val="007C33EF"/>
    <w:rsid w:val="007C39E5"/>
    <w:rsid w:val="007C4069"/>
    <w:rsid w:val="007C44B2"/>
    <w:rsid w:val="007C459D"/>
    <w:rsid w:val="007C4A2D"/>
    <w:rsid w:val="007C5009"/>
    <w:rsid w:val="007C54EE"/>
    <w:rsid w:val="007C6496"/>
    <w:rsid w:val="007C67EF"/>
    <w:rsid w:val="007C745E"/>
    <w:rsid w:val="007C75D1"/>
    <w:rsid w:val="007D0ABE"/>
    <w:rsid w:val="007D18A9"/>
    <w:rsid w:val="007D1B4A"/>
    <w:rsid w:val="007D5D19"/>
    <w:rsid w:val="007D5F6E"/>
    <w:rsid w:val="007E0E53"/>
    <w:rsid w:val="007E24D8"/>
    <w:rsid w:val="007E2F53"/>
    <w:rsid w:val="007E319A"/>
    <w:rsid w:val="007E356F"/>
    <w:rsid w:val="007E3F8C"/>
    <w:rsid w:val="007E514C"/>
    <w:rsid w:val="007E5599"/>
    <w:rsid w:val="007E55E0"/>
    <w:rsid w:val="007F0517"/>
    <w:rsid w:val="007F2058"/>
    <w:rsid w:val="007F2828"/>
    <w:rsid w:val="007F41A3"/>
    <w:rsid w:val="007F7685"/>
    <w:rsid w:val="007F7A45"/>
    <w:rsid w:val="0080011D"/>
    <w:rsid w:val="00800EA5"/>
    <w:rsid w:val="00801C01"/>
    <w:rsid w:val="008033B0"/>
    <w:rsid w:val="008039C5"/>
    <w:rsid w:val="00807759"/>
    <w:rsid w:val="008112CC"/>
    <w:rsid w:val="00812E0A"/>
    <w:rsid w:val="00812E1F"/>
    <w:rsid w:val="008130BB"/>
    <w:rsid w:val="008135C1"/>
    <w:rsid w:val="00813D7D"/>
    <w:rsid w:val="00814192"/>
    <w:rsid w:val="008147C6"/>
    <w:rsid w:val="00816E26"/>
    <w:rsid w:val="00817406"/>
    <w:rsid w:val="00817C16"/>
    <w:rsid w:val="00820810"/>
    <w:rsid w:val="008208A7"/>
    <w:rsid w:val="008237FA"/>
    <w:rsid w:val="00824771"/>
    <w:rsid w:val="008249AE"/>
    <w:rsid w:val="00825D37"/>
    <w:rsid w:val="00825F0E"/>
    <w:rsid w:val="0083051B"/>
    <w:rsid w:val="00833881"/>
    <w:rsid w:val="00833927"/>
    <w:rsid w:val="00835BED"/>
    <w:rsid w:val="008369B0"/>
    <w:rsid w:val="00837005"/>
    <w:rsid w:val="008372D1"/>
    <w:rsid w:val="00841E8C"/>
    <w:rsid w:val="008443E2"/>
    <w:rsid w:val="00845C1E"/>
    <w:rsid w:val="00846578"/>
    <w:rsid w:val="008503E1"/>
    <w:rsid w:val="00850EA0"/>
    <w:rsid w:val="00851142"/>
    <w:rsid w:val="00851579"/>
    <w:rsid w:val="008551F8"/>
    <w:rsid w:val="0085732C"/>
    <w:rsid w:val="00857C91"/>
    <w:rsid w:val="00860B45"/>
    <w:rsid w:val="00861A74"/>
    <w:rsid w:val="00861F68"/>
    <w:rsid w:val="00863860"/>
    <w:rsid w:val="008638B5"/>
    <w:rsid w:val="008650FC"/>
    <w:rsid w:val="00866A8B"/>
    <w:rsid w:val="00866B47"/>
    <w:rsid w:val="00872C25"/>
    <w:rsid w:val="008734DB"/>
    <w:rsid w:val="0087390B"/>
    <w:rsid w:val="00873FA7"/>
    <w:rsid w:val="00874035"/>
    <w:rsid w:val="008745A1"/>
    <w:rsid w:val="00875260"/>
    <w:rsid w:val="00875A5E"/>
    <w:rsid w:val="008768E9"/>
    <w:rsid w:val="008773A4"/>
    <w:rsid w:val="0087751B"/>
    <w:rsid w:val="00881A32"/>
    <w:rsid w:val="00886989"/>
    <w:rsid w:val="00890995"/>
    <w:rsid w:val="008914FB"/>
    <w:rsid w:val="00892516"/>
    <w:rsid w:val="008928ED"/>
    <w:rsid w:val="00892EED"/>
    <w:rsid w:val="00892F8C"/>
    <w:rsid w:val="00893352"/>
    <w:rsid w:val="00894E27"/>
    <w:rsid w:val="008955AB"/>
    <w:rsid w:val="00896DE7"/>
    <w:rsid w:val="00896FBC"/>
    <w:rsid w:val="00897173"/>
    <w:rsid w:val="0089737A"/>
    <w:rsid w:val="0089746C"/>
    <w:rsid w:val="00897E99"/>
    <w:rsid w:val="00897F60"/>
    <w:rsid w:val="008A11AC"/>
    <w:rsid w:val="008A4829"/>
    <w:rsid w:val="008A4C52"/>
    <w:rsid w:val="008A5DF5"/>
    <w:rsid w:val="008A7E8D"/>
    <w:rsid w:val="008B2384"/>
    <w:rsid w:val="008B30DB"/>
    <w:rsid w:val="008B3144"/>
    <w:rsid w:val="008B38D6"/>
    <w:rsid w:val="008B42A6"/>
    <w:rsid w:val="008B4802"/>
    <w:rsid w:val="008B545D"/>
    <w:rsid w:val="008B577B"/>
    <w:rsid w:val="008B69E3"/>
    <w:rsid w:val="008B7451"/>
    <w:rsid w:val="008C106D"/>
    <w:rsid w:val="008C1FD1"/>
    <w:rsid w:val="008C24A8"/>
    <w:rsid w:val="008C35EF"/>
    <w:rsid w:val="008C3664"/>
    <w:rsid w:val="008C392B"/>
    <w:rsid w:val="008C4826"/>
    <w:rsid w:val="008C506A"/>
    <w:rsid w:val="008C5996"/>
    <w:rsid w:val="008C71E4"/>
    <w:rsid w:val="008D26C9"/>
    <w:rsid w:val="008D4FA9"/>
    <w:rsid w:val="008D51B9"/>
    <w:rsid w:val="008D5A11"/>
    <w:rsid w:val="008D5E23"/>
    <w:rsid w:val="008D77AF"/>
    <w:rsid w:val="008E3751"/>
    <w:rsid w:val="008E5B6B"/>
    <w:rsid w:val="008E6D59"/>
    <w:rsid w:val="008E754B"/>
    <w:rsid w:val="008F141A"/>
    <w:rsid w:val="008F1513"/>
    <w:rsid w:val="008F30C7"/>
    <w:rsid w:val="008F4527"/>
    <w:rsid w:val="008F5D66"/>
    <w:rsid w:val="008F61D0"/>
    <w:rsid w:val="008F70A7"/>
    <w:rsid w:val="00901A31"/>
    <w:rsid w:val="00901D5B"/>
    <w:rsid w:val="009028AA"/>
    <w:rsid w:val="00903E3F"/>
    <w:rsid w:val="009049C3"/>
    <w:rsid w:val="00904AB8"/>
    <w:rsid w:val="009057D9"/>
    <w:rsid w:val="00906BF7"/>
    <w:rsid w:val="0090774A"/>
    <w:rsid w:val="00907C97"/>
    <w:rsid w:val="00910D07"/>
    <w:rsid w:val="00911979"/>
    <w:rsid w:val="009122C3"/>
    <w:rsid w:val="00912FAF"/>
    <w:rsid w:val="00914B2F"/>
    <w:rsid w:val="009150E6"/>
    <w:rsid w:val="00915A15"/>
    <w:rsid w:val="00916290"/>
    <w:rsid w:val="00916F37"/>
    <w:rsid w:val="00917F89"/>
    <w:rsid w:val="00917FDC"/>
    <w:rsid w:val="00920EFD"/>
    <w:rsid w:val="00922098"/>
    <w:rsid w:val="009223BE"/>
    <w:rsid w:val="00922793"/>
    <w:rsid w:val="0092499B"/>
    <w:rsid w:val="0092537D"/>
    <w:rsid w:val="0092557D"/>
    <w:rsid w:val="009255EE"/>
    <w:rsid w:val="00925603"/>
    <w:rsid w:val="00925F76"/>
    <w:rsid w:val="00925FCE"/>
    <w:rsid w:val="00926ABA"/>
    <w:rsid w:val="00930C28"/>
    <w:rsid w:val="00931BC6"/>
    <w:rsid w:val="009323C9"/>
    <w:rsid w:val="00932E89"/>
    <w:rsid w:val="0093359D"/>
    <w:rsid w:val="00933DBD"/>
    <w:rsid w:val="00933F2B"/>
    <w:rsid w:val="00935F04"/>
    <w:rsid w:val="00936845"/>
    <w:rsid w:val="009368FD"/>
    <w:rsid w:val="00940521"/>
    <w:rsid w:val="0094119A"/>
    <w:rsid w:val="00942EEB"/>
    <w:rsid w:val="00943836"/>
    <w:rsid w:val="0094468E"/>
    <w:rsid w:val="00944B6E"/>
    <w:rsid w:val="00945261"/>
    <w:rsid w:val="00947377"/>
    <w:rsid w:val="009501FC"/>
    <w:rsid w:val="00950233"/>
    <w:rsid w:val="009506A5"/>
    <w:rsid w:val="00950761"/>
    <w:rsid w:val="00951452"/>
    <w:rsid w:val="00953801"/>
    <w:rsid w:val="009541CC"/>
    <w:rsid w:val="00954F34"/>
    <w:rsid w:val="00956564"/>
    <w:rsid w:val="009567A6"/>
    <w:rsid w:val="00956D5A"/>
    <w:rsid w:val="00961B0A"/>
    <w:rsid w:val="00961B2C"/>
    <w:rsid w:val="00961DBB"/>
    <w:rsid w:val="00962011"/>
    <w:rsid w:val="009639C7"/>
    <w:rsid w:val="00963D2B"/>
    <w:rsid w:val="0096618E"/>
    <w:rsid w:val="0097069D"/>
    <w:rsid w:val="00970C96"/>
    <w:rsid w:val="00971071"/>
    <w:rsid w:val="00972E89"/>
    <w:rsid w:val="00973300"/>
    <w:rsid w:val="00973404"/>
    <w:rsid w:val="00973502"/>
    <w:rsid w:val="009758AE"/>
    <w:rsid w:val="00977C3D"/>
    <w:rsid w:val="00981433"/>
    <w:rsid w:val="0098222F"/>
    <w:rsid w:val="0098244F"/>
    <w:rsid w:val="00983122"/>
    <w:rsid w:val="0098578B"/>
    <w:rsid w:val="00985C07"/>
    <w:rsid w:val="009862B2"/>
    <w:rsid w:val="00986D48"/>
    <w:rsid w:val="0099284E"/>
    <w:rsid w:val="00993D7D"/>
    <w:rsid w:val="0099581D"/>
    <w:rsid w:val="00995B4F"/>
    <w:rsid w:val="00995FA3"/>
    <w:rsid w:val="00997582"/>
    <w:rsid w:val="009A22F8"/>
    <w:rsid w:val="009A2C21"/>
    <w:rsid w:val="009A3C86"/>
    <w:rsid w:val="009A3E58"/>
    <w:rsid w:val="009A5F02"/>
    <w:rsid w:val="009A662F"/>
    <w:rsid w:val="009A783B"/>
    <w:rsid w:val="009A7AB1"/>
    <w:rsid w:val="009B03D9"/>
    <w:rsid w:val="009B0DA5"/>
    <w:rsid w:val="009B11C2"/>
    <w:rsid w:val="009B1D98"/>
    <w:rsid w:val="009B2F9B"/>
    <w:rsid w:val="009B3226"/>
    <w:rsid w:val="009B33D1"/>
    <w:rsid w:val="009B424D"/>
    <w:rsid w:val="009B6408"/>
    <w:rsid w:val="009B70E6"/>
    <w:rsid w:val="009C278E"/>
    <w:rsid w:val="009C4B8B"/>
    <w:rsid w:val="009C4D7B"/>
    <w:rsid w:val="009C4D8E"/>
    <w:rsid w:val="009C5BD3"/>
    <w:rsid w:val="009C6DAA"/>
    <w:rsid w:val="009C7323"/>
    <w:rsid w:val="009D0DDE"/>
    <w:rsid w:val="009D0E74"/>
    <w:rsid w:val="009D1A96"/>
    <w:rsid w:val="009D370B"/>
    <w:rsid w:val="009D585A"/>
    <w:rsid w:val="009D7EE0"/>
    <w:rsid w:val="009E2087"/>
    <w:rsid w:val="009E252B"/>
    <w:rsid w:val="009E3265"/>
    <w:rsid w:val="009E3353"/>
    <w:rsid w:val="009E446D"/>
    <w:rsid w:val="009E7C09"/>
    <w:rsid w:val="009F0264"/>
    <w:rsid w:val="009F06CE"/>
    <w:rsid w:val="009F146D"/>
    <w:rsid w:val="009F17E1"/>
    <w:rsid w:val="009F1D85"/>
    <w:rsid w:val="009F3035"/>
    <w:rsid w:val="009F3ACA"/>
    <w:rsid w:val="009F4F1E"/>
    <w:rsid w:val="009F5D28"/>
    <w:rsid w:val="009F5D6A"/>
    <w:rsid w:val="009F6557"/>
    <w:rsid w:val="009F6B08"/>
    <w:rsid w:val="009F6CD4"/>
    <w:rsid w:val="009F7B00"/>
    <w:rsid w:val="00A015E4"/>
    <w:rsid w:val="00A03EFF"/>
    <w:rsid w:val="00A075BC"/>
    <w:rsid w:val="00A11222"/>
    <w:rsid w:val="00A12896"/>
    <w:rsid w:val="00A12C39"/>
    <w:rsid w:val="00A134FB"/>
    <w:rsid w:val="00A13FAE"/>
    <w:rsid w:val="00A14B54"/>
    <w:rsid w:val="00A162FE"/>
    <w:rsid w:val="00A20802"/>
    <w:rsid w:val="00A218D5"/>
    <w:rsid w:val="00A23BA8"/>
    <w:rsid w:val="00A241EE"/>
    <w:rsid w:val="00A24AC2"/>
    <w:rsid w:val="00A25B4F"/>
    <w:rsid w:val="00A261B3"/>
    <w:rsid w:val="00A27CEA"/>
    <w:rsid w:val="00A27E8B"/>
    <w:rsid w:val="00A30697"/>
    <w:rsid w:val="00A311CF"/>
    <w:rsid w:val="00A318AE"/>
    <w:rsid w:val="00A320BD"/>
    <w:rsid w:val="00A34D54"/>
    <w:rsid w:val="00A404CF"/>
    <w:rsid w:val="00A41C99"/>
    <w:rsid w:val="00A42E40"/>
    <w:rsid w:val="00A43A05"/>
    <w:rsid w:val="00A43B58"/>
    <w:rsid w:val="00A44089"/>
    <w:rsid w:val="00A442BF"/>
    <w:rsid w:val="00A44B84"/>
    <w:rsid w:val="00A4768D"/>
    <w:rsid w:val="00A47CF9"/>
    <w:rsid w:val="00A50BC1"/>
    <w:rsid w:val="00A514CD"/>
    <w:rsid w:val="00A517D0"/>
    <w:rsid w:val="00A51B96"/>
    <w:rsid w:val="00A53716"/>
    <w:rsid w:val="00A5629E"/>
    <w:rsid w:val="00A641C3"/>
    <w:rsid w:val="00A64832"/>
    <w:rsid w:val="00A64A9B"/>
    <w:rsid w:val="00A66623"/>
    <w:rsid w:val="00A72B13"/>
    <w:rsid w:val="00A732DB"/>
    <w:rsid w:val="00A73B6F"/>
    <w:rsid w:val="00A75338"/>
    <w:rsid w:val="00A81328"/>
    <w:rsid w:val="00A83071"/>
    <w:rsid w:val="00A838D2"/>
    <w:rsid w:val="00A866B6"/>
    <w:rsid w:val="00A86F04"/>
    <w:rsid w:val="00A90111"/>
    <w:rsid w:val="00A9082E"/>
    <w:rsid w:val="00A90CD9"/>
    <w:rsid w:val="00A92C08"/>
    <w:rsid w:val="00A946C4"/>
    <w:rsid w:val="00A94EE1"/>
    <w:rsid w:val="00A96251"/>
    <w:rsid w:val="00A96912"/>
    <w:rsid w:val="00A96988"/>
    <w:rsid w:val="00A97A6B"/>
    <w:rsid w:val="00AA3AE3"/>
    <w:rsid w:val="00AA478E"/>
    <w:rsid w:val="00AA5A5F"/>
    <w:rsid w:val="00AA6F77"/>
    <w:rsid w:val="00AB1014"/>
    <w:rsid w:val="00AB137D"/>
    <w:rsid w:val="00AB3691"/>
    <w:rsid w:val="00AC01F8"/>
    <w:rsid w:val="00AC059A"/>
    <w:rsid w:val="00AC07C7"/>
    <w:rsid w:val="00AC10C8"/>
    <w:rsid w:val="00AC36BB"/>
    <w:rsid w:val="00AC3BE3"/>
    <w:rsid w:val="00AC41CF"/>
    <w:rsid w:val="00AC6149"/>
    <w:rsid w:val="00AD0308"/>
    <w:rsid w:val="00AD2952"/>
    <w:rsid w:val="00AD377A"/>
    <w:rsid w:val="00AD67BB"/>
    <w:rsid w:val="00AE1CC1"/>
    <w:rsid w:val="00AE23B8"/>
    <w:rsid w:val="00AE35F5"/>
    <w:rsid w:val="00AE3EA4"/>
    <w:rsid w:val="00AE4FF4"/>
    <w:rsid w:val="00AE51FE"/>
    <w:rsid w:val="00AE6231"/>
    <w:rsid w:val="00AE79E9"/>
    <w:rsid w:val="00AF1B02"/>
    <w:rsid w:val="00AF2FA1"/>
    <w:rsid w:val="00AF37D6"/>
    <w:rsid w:val="00AF41E4"/>
    <w:rsid w:val="00AF568A"/>
    <w:rsid w:val="00AF60C1"/>
    <w:rsid w:val="00AF7CEB"/>
    <w:rsid w:val="00B00CA3"/>
    <w:rsid w:val="00B01B0A"/>
    <w:rsid w:val="00B01D78"/>
    <w:rsid w:val="00B0378F"/>
    <w:rsid w:val="00B05262"/>
    <w:rsid w:val="00B06A75"/>
    <w:rsid w:val="00B06BC3"/>
    <w:rsid w:val="00B11E6E"/>
    <w:rsid w:val="00B12E47"/>
    <w:rsid w:val="00B14E7D"/>
    <w:rsid w:val="00B15A0F"/>
    <w:rsid w:val="00B1798E"/>
    <w:rsid w:val="00B17C46"/>
    <w:rsid w:val="00B17FB2"/>
    <w:rsid w:val="00B20236"/>
    <w:rsid w:val="00B20937"/>
    <w:rsid w:val="00B210E1"/>
    <w:rsid w:val="00B219E3"/>
    <w:rsid w:val="00B220A0"/>
    <w:rsid w:val="00B22B64"/>
    <w:rsid w:val="00B22D72"/>
    <w:rsid w:val="00B22D76"/>
    <w:rsid w:val="00B22FEA"/>
    <w:rsid w:val="00B24321"/>
    <w:rsid w:val="00B26EA5"/>
    <w:rsid w:val="00B304D0"/>
    <w:rsid w:val="00B30FEB"/>
    <w:rsid w:val="00B311BA"/>
    <w:rsid w:val="00B3204A"/>
    <w:rsid w:val="00B321CC"/>
    <w:rsid w:val="00B35B47"/>
    <w:rsid w:val="00B35C2F"/>
    <w:rsid w:val="00B35CF6"/>
    <w:rsid w:val="00B406D3"/>
    <w:rsid w:val="00B40AA3"/>
    <w:rsid w:val="00B43AF9"/>
    <w:rsid w:val="00B44139"/>
    <w:rsid w:val="00B44478"/>
    <w:rsid w:val="00B4609C"/>
    <w:rsid w:val="00B46B43"/>
    <w:rsid w:val="00B47B37"/>
    <w:rsid w:val="00B47E9E"/>
    <w:rsid w:val="00B47FC5"/>
    <w:rsid w:val="00B50245"/>
    <w:rsid w:val="00B508DA"/>
    <w:rsid w:val="00B5138F"/>
    <w:rsid w:val="00B51B78"/>
    <w:rsid w:val="00B538BA"/>
    <w:rsid w:val="00B538ED"/>
    <w:rsid w:val="00B565DA"/>
    <w:rsid w:val="00B6002C"/>
    <w:rsid w:val="00B60BA9"/>
    <w:rsid w:val="00B613F7"/>
    <w:rsid w:val="00B620EE"/>
    <w:rsid w:val="00B6608B"/>
    <w:rsid w:val="00B670B1"/>
    <w:rsid w:val="00B67DE1"/>
    <w:rsid w:val="00B717FF"/>
    <w:rsid w:val="00B72833"/>
    <w:rsid w:val="00B72B24"/>
    <w:rsid w:val="00B74BAE"/>
    <w:rsid w:val="00B74F06"/>
    <w:rsid w:val="00B80FB4"/>
    <w:rsid w:val="00B818A1"/>
    <w:rsid w:val="00B8392F"/>
    <w:rsid w:val="00B85366"/>
    <w:rsid w:val="00B87F60"/>
    <w:rsid w:val="00B9079B"/>
    <w:rsid w:val="00B93B5E"/>
    <w:rsid w:val="00B93D3D"/>
    <w:rsid w:val="00B948A9"/>
    <w:rsid w:val="00B95780"/>
    <w:rsid w:val="00B96341"/>
    <w:rsid w:val="00B96362"/>
    <w:rsid w:val="00B97F0A"/>
    <w:rsid w:val="00BA040E"/>
    <w:rsid w:val="00BA169A"/>
    <w:rsid w:val="00BA2706"/>
    <w:rsid w:val="00BA3485"/>
    <w:rsid w:val="00BA3855"/>
    <w:rsid w:val="00BA3E35"/>
    <w:rsid w:val="00BA471F"/>
    <w:rsid w:val="00BB0B01"/>
    <w:rsid w:val="00BB1AD6"/>
    <w:rsid w:val="00BB217B"/>
    <w:rsid w:val="00BB3393"/>
    <w:rsid w:val="00BB33B0"/>
    <w:rsid w:val="00BB3DB8"/>
    <w:rsid w:val="00BB4A00"/>
    <w:rsid w:val="00BB5013"/>
    <w:rsid w:val="00BB528E"/>
    <w:rsid w:val="00BB5E27"/>
    <w:rsid w:val="00BB615A"/>
    <w:rsid w:val="00BB74DE"/>
    <w:rsid w:val="00BB78CD"/>
    <w:rsid w:val="00BB7DF4"/>
    <w:rsid w:val="00BB7E7F"/>
    <w:rsid w:val="00BC108D"/>
    <w:rsid w:val="00BC11EC"/>
    <w:rsid w:val="00BC2060"/>
    <w:rsid w:val="00BC2600"/>
    <w:rsid w:val="00BC35C4"/>
    <w:rsid w:val="00BC36F0"/>
    <w:rsid w:val="00BC3E99"/>
    <w:rsid w:val="00BC4674"/>
    <w:rsid w:val="00BC4CA6"/>
    <w:rsid w:val="00BC4FA7"/>
    <w:rsid w:val="00BC5E30"/>
    <w:rsid w:val="00BD00ED"/>
    <w:rsid w:val="00BD02C5"/>
    <w:rsid w:val="00BD068D"/>
    <w:rsid w:val="00BD48BD"/>
    <w:rsid w:val="00BD4DA4"/>
    <w:rsid w:val="00BD5476"/>
    <w:rsid w:val="00BD6C3D"/>
    <w:rsid w:val="00BE0D9A"/>
    <w:rsid w:val="00BE1A50"/>
    <w:rsid w:val="00BE1A63"/>
    <w:rsid w:val="00BE262B"/>
    <w:rsid w:val="00BE2D2E"/>
    <w:rsid w:val="00BE2F0D"/>
    <w:rsid w:val="00BE384F"/>
    <w:rsid w:val="00BE3ED6"/>
    <w:rsid w:val="00BE44CF"/>
    <w:rsid w:val="00BE52A2"/>
    <w:rsid w:val="00BE5989"/>
    <w:rsid w:val="00BE5E2E"/>
    <w:rsid w:val="00BE6580"/>
    <w:rsid w:val="00BF0BD5"/>
    <w:rsid w:val="00BF0D35"/>
    <w:rsid w:val="00BF233C"/>
    <w:rsid w:val="00BF2C19"/>
    <w:rsid w:val="00BF4224"/>
    <w:rsid w:val="00BF5594"/>
    <w:rsid w:val="00BF55F8"/>
    <w:rsid w:val="00BF60D1"/>
    <w:rsid w:val="00BF6870"/>
    <w:rsid w:val="00C000C6"/>
    <w:rsid w:val="00C03742"/>
    <w:rsid w:val="00C04161"/>
    <w:rsid w:val="00C051FD"/>
    <w:rsid w:val="00C062DF"/>
    <w:rsid w:val="00C118C2"/>
    <w:rsid w:val="00C11E38"/>
    <w:rsid w:val="00C12540"/>
    <w:rsid w:val="00C13589"/>
    <w:rsid w:val="00C148CB"/>
    <w:rsid w:val="00C14F3D"/>
    <w:rsid w:val="00C15BD0"/>
    <w:rsid w:val="00C15FD2"/>
    <w:rsid w:val="00C16EEF"/>
    <w:rsid w:val="00C1744F"/>
    <w:rsid w:val="00C206E6"/>
    <w:rsid w:val="00C20C7D"/>
    <w:rsid w:val="00C20DEF"/>
    <w:rsid w:val="00C24B25"/>
    <w:rsid w:val="00C24CC2"/>
    <w:rsid w:val="00C24E89"/>
    <w:rsid w:val="00C25511"/>
    <w:rsid w:val="00C301B3"/>
    <w:rsid w:val="00C322FA"/>
    <w:rsid w:val="00C32C2F"/>
    <w:rsid w:val="00C33D91"/>
    <w:rsid w:val="00C3445A"/>
    <w:rsid w:val="00C3738A"/>
    <w:rsid w:val="00C376B9"/>
    <w:rsid w:val="00C40859"/>
    <w:rsid w:val="00C42DA3"/>
    <w:rsid w:val="00C42F28"/>
    <w:rsid w:val="00C4315A"/>
    <w:rsid w:val="00C43F5E"/>
    <w:rsid w:val="00C44074"/>
    <w:rsid w:val="00C44D85"/>
    <w:rsid w:val="00C461F0"/>
    <w:rsid w:val="00C4651F"/>
    <w:rsid w:val="00C47C0E"/>
    <w:rsid w:val="00C51D0B"/>
    <w:rsid w:val="00C52207"/>
    <w:rsid w:val="00C52A50"/>
    <w:rsid w:val="00C53B2B"/>
    <w:rsid w:val="00C541AD"/>
    <w:rsid w:val="00C556E8"/>
    <w:rsid w:val="00C55974"/>
    <w:rsid w:val="00C5723C"/>
    <w:rsid w:val="00C61216"/>
    <w:rsid w:val="00C61628"/>
    <w:rsid w:val="00C642D4"/>
    <w:rsid w:val="00C6489E"/>
    <w:rsid w:val="00C668BD"/>
    <w:rsid w:val="00C66AF6"/>
    <w:rsid w:val="00C707ED"/>
    <w:rsid w:val="00C70894"/>
    <w:rsid w:val="00C720CB"/>
    <w:rsid w:val="00C730F4"/>
    <w:rsid w:val="00C74311"/>
    <w:rsid w:val="00C758FF"/>
    <w:rsid w:val="00C75BF3"/>
    <w:rsid w:val="00C765AE"/>
    <w:rsid w:val="00C769B7"/>
    <w:rsid w:val="00C771ED"/>
    <w:rsid w:val="00C80134"/>
    <w:rsid w:val="00C80200"/>
    <w:rsid w:val="00C8060A"/>
    <w:rsid w:val="00C8080E"/>
    <w:rsid w:val="00C80E0A"/>
    <w:rsid w:val="00C8245D"/>
    <w:rsid w:val="00C8270B"/>
    <w:rsid w:val="00C82D14"/>
    <w:rsid w:val="00C836B7"/>
    <w:rsid w:val="00C83F53"/>
    <w:rsid w:val="00C841A9"/>
    <w:rsid w:val="00C86FA0"/>
    <w:rsid w:val="00C8728F"/>
    <w:rsid w:val="00C87C8A"/>
    <w:rsid w:val="00C91D48"/>
    <w:rsid w:val="00C92549"/>
    <w:rsid w:val="00C93C9D"/>
    <w:rsid w:val="00C9456F"/>
    <w:rsid w:val="00C96DE7"/>
    <w:rsid w:val="00C97F9E"/>
    <w:rsid w:val="00C97FBC"/>
    <w:rsid w:val="00CA06C8"/>
    <w:rsid w:val="00CA0B7E"/>
    <w:rsid w:val="00CA37B6"/>
    <w:rsid w:val="00CA44AE"/>
    <w:rsid w:val="00CA4C28"/>
    <w:rsid w:val="00CA4E33"/>
    <w:rsid w:val="00CA5598"/>
    <w:rsid w:val="00CA5EF8"/>
    <w:rsid w:val="00CA6A59"/>
    <w:rsid w:val="00CA7E91"/>
    <w:rsid w:val="00CB28A3"/>
    <w:rsid w:val="00CB3134"/>
    <w:rsid w:val="00CB72CF"/>
    <w:rsid w:val="00CB73EC"/>
    <w:rsid w:val="00CC00A0"/>
    <w:rsid w:val="00CC0145"/>
    <w:rsid w:val="00CC0FED"/>
    <w:rsid w:val="00CC1DEA"/>
    <w:rsid w:val="00CC3C34"/>
    <w:rsid w:val="00CC3F9F"/>
    <w:rsid w:val="00CC4FEB"/>
    <w:rsid w:val="00CC5455"/>
    <w:rsid w:val="00CC5C03"/>
    <w:rsid w:val="00CC5CFE"/>
    <w:rsid w:val="00CC6C06"/>
    <w:rsid w:val="00CD079B"/>
    <w:rsid w:val="00CD1526"/>
    <w:rsid w:val="00CD1546"/>
    <w:rsid w:val="00CD2772"/>
    <w:rsid w:val="00CD2807"/>
    <w:rsid w:val="00CD5509"/>
    <w:rsid w:val="00CD66A9"/>
    <w:rsid w:val="00CD7B54"/>
    <w:rsid w:val="00CE0215"/>
    <w:rsid w:val="00CE148B"/>
    <w:rsid w:val="00CE1EB0"/>
    <w:rsid w:val="00CE3333"/>
    <w:rsid w:val="00CE3DF2"/>
    <w:rsid w:val="00CE3E05"/>
    <w:rsid w:val="00CE4BE6"/>
    <w:rsid w:val="00CE4EB2"/>
    <w:rsid w:val="00CF04D5"/>
    <w:rsid w:val="00CF09A6"/>
    <w:rsid w:val="00CF0C0F"/>
    <w:rsid w:val="00CF1690"/>
    <w:rsid w:val="00CF1F2A"/>
    <w:rsid w:val="00CF5CE3"/>
    <w:rsid w:val="00CF6489"/>
    <w:rsid w:val="00CF70D8"/>
    <w:rsid w:val="00CF7412"/>
    <w:rsid w:val="00D014E1"/>
    <w:rsid w:val="00D0296C"/>
    <w:rsid w:val="00D02B1E"/>
    <w:rsid w:val="00D030F8"/>
    <w:rsid w:val="00D048CC"/>
    <w:rsid w:val="00D073BA"/>
    <w:rsid w:val="00D074F6"/>
    <w:rsid w:val="00D077B7"/>
    <w:rsid w:val="00D110D6"/>
    <w:rsid w:val="00D11BBA"/>
    <w:rsid w:val="00D15402"/>
    <w:rsid w:val="00D20297"/>
    <w:rsid w:val="00D216AB"/>
    <w:rsid w:val="00D21B69"/>
    <w:rsid w:val="00D21E43"/>
    <w:rsid w:val="00D21E6B"/>
    <w:rsid w:val="00D224D9"/>
    <w:rsid w:val="00D2336A"/>
    <w:rsid w:val="00D23634"/>
    <w:rsid w:val="00D34551"/>
    <w:rsid w:val="00D36D27"/>
    <w:rsid w:val="00D41081"/>
    <w:rsid w:val="00D41664"/>
    <w:rsid w:val="00D417B1"/>
    <w:rsid w:val="00D422A7"/>
    <w:rsid w:val="00D4236F"/>
    <w:rsid w:val="00D4334A"/>
    <w:rsid w:val="00D440F9"/>
    <w:rsid w:val="00D44912"/>
    <w:rsid w:val="00D451F5"/>
    <w:rsid w:val="00D4569D"/>
    <w:rsid w:val="00D457D6"/>
    <w:rsid w:val="00D46387"/>
    <w:rsid w:val="00D47F6C"/>
    <w:rsid w:val="00D512D9"/>
    <w:rsid w:val="00D51C9C"/>
    <w:rsid w:val="00D52409"/>
    <w:rsid w:val="00D53254"/>
    <w:rsid w:val="00D548B2"/>
    <w:rsid w:val="00D55013"/>
    <w:rsid w:val="00D56973"/>
    <w:rsid w:val="00D57B47"/>
    <w:rsid w:val="00D63C0E"/>
    <w:rsid w:val="00D64CE2"/>
    <w:rsid w:val="00D661D4"/>
    <w:rsid w:val="00D674A5"/>
    <w:rsid w:val="00D702E1"/>
    <w:rsid w:val="00D712AB"/>
    <w:rsid w:val="00D718EC"/>
    <w:rsid w:val="00D719B9"/>
    <w:rsid w:val="00D7270F"/>
    <w:rsid w:val="00D7596A"/>
    <w:rsid w:val="00D7751B"/>
    <w:rsid w:val="00D7782D"/>
    <w:rsid w:val="00D77917"/>
    <w:rsid w:val="00D815DC"/>
    <w:rsid w:val="00D822B5"/>
    <w:rsid w:val="00D83D3C"/>
    <w:rsid w:val="00D84451"/>
    <w:rsid w:val="00D84FC3"/>
    <w:rsid w:val="00D854B2"/>
    <w:rsid w:val="00D85872"/>
    <w:rsid w:val="00D85C95"/>
    <w:rsid w:val="00D867AE"/>
    <w:rsid w:val="00D87BBB"/>
    <w:rsid w:val="00D87C87"/>
    <w:rsid w:val="00D90E64"/>
    <w:rsid w:val="00D921C4"/>
    <w:rsid w:val="00D9296A"/>
    <w:rsid w:val="00D93C23"/>
    <w:rsid w:val="00D95638"/>
    <w:rsid w:val="00D9584C"/>
    <w:rsid w:val="00D9663F"/>
    <w:rsid w:val="00D96A26"/>
    <w:rsid w:val="00D97180"/>
    <w:rsid w:val="00D97C79"/>
    <w:rsid w:val="00D97D22"/>
    <w:rsid w:val="00DA14D9"/>
    <w:rsid w:val="00DA1F68"/>
    <w:rsid w:val="00DA2014"/>
    <w:rsid w:val="00DA306B"/>
    <w:rsid w:val="00DA6CDF"/>
    <w:rsid w:val="00DA7365"/>
    <w:rsid w:val="00DA7588"/>
    <w:rsid w:val="00DB0237"/>
    <w:rsid w:val="00DB0490"/>
    <w:rsid w:val="00DB1175"/>
    <w:rsid w:val="00DB13AD"/>
    <w:rsid w:val="00DB15C4"/>
    <w:rsid w:val="00DB23F9"/>
    <w:rsid w:val="00DB58BE"/>
    <w:rsid w:val="00DB602E"/>
    <w:rsid w:val="00DB6176"/>
    <w:rsid w:val="00DB6A08"/>
    <w:rsid w:val="00DB6AA0"/>
    <w:rsid w:val="00DB7142"/>
    <w:rsid w:val="00DB7C3A"/>
    <w:rsid w:val="00DC156F"/>
    <w:rsid w:val="00DC3426"/>
    <w:rsid w:val="00DC357E"/>
    <w:rsid w:val="00DC3D25"/>
    <w:rsid w:val="00DC63F7"/>
    <w:rsid w:val="00DC76E2"/>
    <w:rsid w:val="00DD14EE"/>
    <w:rsid w:val="00DD1FA4"/>
    <w:rsid w:val="00DD32AB"/>
    <w:rsid w:val="00DD5BF6"/>
    <w:rsid w:val="00DD64DC"/>
    <w:rsid w:val="00DE1865"/>
    <w:rsid w:val="00DE4F35"/>
    <w:rsid w:val="00DE537A"/>
    <w:rsid w:val="00DE5F14"/>
    <w:rsid w:val="00DE6CEF"/>
    <w:rsid w:val="00DE76B4"/>
    <w:rsid w:val="00DE7987"/>
    <w:rsid w:val="00DF11C2"/>
    <w:rsid w:val="00DF1720"/>
    <w:rsid w:val="00DF1A4C"/>
    <w:rsid w:val="00DF2134"/>
    <w:rsid w:val="00DF2F63"/>
    <w:rsid w:val="00DF3F74"/>
    <w:rsid w:val="00DF4593"/>
    <w:rsid w:val="00DF514E"/>
    <w:rsid w:val="00DF64E0"/>
    <w:rsid w:val="00DF6942"/>
    <w:rsid w:val="00DF7A58"/>
    <w:rsid w:val="00E00761"/>
    <w:rsid w:val="00E04757"/>
    <w:rsid w:val="00E05C43"/>
    <w:rsid w:val="00E10D05"/>
    <w:rsid w:val="00E10FFF"/>
    <w:rsid w:val="00E11656"/>
    <w:rsid w:val="00E13366"/>
    <w:rsid w:val="00E13CC4"/>
    <w:rsid w:val="00E154E2"/>
    <w:rsid w:val="00E20395"/>
    <w:rsid w:val="00E2223E"/>
    <w:rsid w:val="00E22D98"/>
    <w:rsid w:val="00E22F2B"/>
    <w:rsid w:val="00E23F31"/>
    <w:rsid w:val="00E24623"/>
    <w:rsid w:val="00E24831"/>
    <w:rsid w:val="00E252E3"/>
    <w:rsid w:val="00E257FD"/>
    <w:rsid w:val="00E25B1B"/>
    <w:rsid w:val="00E27735"/>
    <w:rsid w:val="00E31454"/>
    <w:rsid w:val="00E3198C"/>
    <w:rsid w:val="00E31F54"/>
    <w:rsid w:val="00E32476"/>
    <w:rsid w:val="00E345A3"/>
    <w:rsid w:val="00E372B1"/>
    <w:rsid w:val="00E3740B"/>
    <w:rsid w:val="00E377F8"/>
    <w:rsid w:val="00E378A9"/>
    <w:rsid w:val="00E40505"/>
    <w:rsid w:val="00E42946"/>
    <w:rsid w:val="00E4294C"/>
    <w:rsid w:val="00E42A41"/>
    <w:rsid w:val="00E45766"/>
    <w:rsid w:val="00E45AC5"/>
    <w:rsid w:val="00E46B77"/>
    <w:rsid w:val="00E548FD"/>
    <w:rsid w:val="00E5625E"/>
    <w:rsid w:val="00E567E5"/>
    <w:rsid w:val="00E56D78"/>
    <w:rsid w:val="00E64480"/>
    <w:rsid w:val="00E65807"/>
    <w:rsid w:val="00E66103"/>
    <w:rsid w:val="00E6708B"/>
    <w:rsid w:val="00E67182"/>
    <w:rsid w:val="00E67797"/>
    <w:rsid w:val="00E710EA"/>
    <w:rsid w:val="00E72D43"/>
    <w:rsid w:val="00E72F50"/>
    <w:rsid w:val="00E73A8C"/>
    <w:rsid w:val="00E75050"/>
    <w:rsid w:val="00E7548F"/>
    <w:rsid w:val="00E7556F"/>
    <w:rsid w:val="00E75D5E"/>
    <w:rsid w:val="00E76F42"/>
    <w:rsid w:val="00E77D6D"/>
    <w:rsid w:val="00E84575"/>
    <w:rsid w:val="00E861C5"/>
    <w:rsid w:val="00E915E6"/>
    <w:rsid w:val="00E92364"/>
    <w:rsid w:val="00E92E40"/>
    <w:rsid w:val="00E92EEE"/>
    <w:rsid w:val="00E94F3C"/>
    <w:rsid w:val="00E961C0"/>
    <w:rsid w:val="00E96ABA"/>
    <w:rsid w:val="00E978FC"/>
    <w:rsid w:val="00EA09C7"/>
    <w:rsid w:val="00EA1AD9"/>
    <w:rsid w:val="00EA2763"/>
    <w:rsid w:val="00EA2D06"/>
    <w:rsid w:val="00EA2E0F"/>
    <w:rsid w:val="00EA3E11"/>
    <w:rsid w:val="00EA525D"/>
    <w:rsid w:val="00EA564F"/>
    <w:rsid w:val="00EA6EB3"/>
    <w:rsid w:val="00EB0CAD"/>
    <w:rsid w:val="00EB29A0"/>
    <w:rsid w:val="00EB34C9"/>
    <w:rsid w:val="00EB4656"/>
    <w:rsid w:val="00EB4A8E"/>
    <w:rsid w:val="00EB5EF3"/>
    <w:rsid w:val="00EB6016"/>
    <w:rsid w:val="00EB62F7"/>
    <w:rsid w:val="00EB633A"/>
    <w:rsid w:val="00EB664D"/>
    <w:rsid w:val="00EB68B4"/>
    <w:rsid w:val="00EB695D"/>
    <w:rsid w:val="00EB6D60"/>
    <w:rsid w:val="00EB7C6D"/>
    <w:rsid w:val="00EC2BC8"/>
    <w:rsid w:val="00EC38F3"/>
    <w:rsid w:val="00EC4241"/>
    <w:rsid w:val="00EC4D0E"/>
    <w:rsid w:val="00EC577F"/>
    <w:rsid w:val="00ED0404"/>
    <w:rsid w:val="00ED1407"/>
    <w:rsid w:val="00ED1DCD"/>
    <w:rsid w:val="00ED39CE"/>
    <w:rsid w:val="00ED4134"/>
    <w:rsid w:val="00ED6F2B"/>
    <w:rsid w:val="00ED7A9F"/>
    <w:rsid w:val="00EE05F1"/>
    <w:rsid w:val="00EE1050"/>
    <w:rsid w:val="00EE1B0F"/>
    <w:rsid w:val="00EE3226"/>
    <w:rsid w:val="00EE372F"/>
    <w:rsid w:val="00EE41F4"/>
    <w:rsid w:val="00EE471A"/>
    <w:rsid w:val="00EE4C5C"/>
    <w:rsid w:val="00EE5492"/>
    <w:rsid w:val="00EE583A"/>
    <w:rsid w:val="00EE58B8"/>
    <w:rsid w:val="00EE6B6F"/>
    <w:rsid w:val="00EF0A00"/>
    <w:rsid w:val="00EF1D12"/>
    <w:rsid w:val="00EF7395"/>
    <w:rsid w:val="00F00632"/>
    <w:rsid w:val="00F00F77"/>
    <w:rsid w:val="00F0183C"/>
    <w:rsid w:val="00F0379D"/>
    <w:rsid w:val="00F03C79"/>
    <w:rsid w:val="00F06CB6"/>
    <w:rsid w:val="00F07BD5"/>
    <w:rsid w:val="00F122D6"/>
    <w:rsid w:val="00F147EA"/>
    <w:rsid w:val="00F15BF4"/>
    <w:rsid w:val="00F1683F"/>
    <w:rsid w:val="00F1713B"/>
    <w:rsid w:val="00F171E0"/>
    <w:rsid w:val="00F17940"/>
    <w:rsid w:val="00F17DC0"/>
    <w:rsid w:val="00F17E81"/>
    <w:rsid w:val="00F2046C"/>
    <w:rsid w:val="00F20647"/>
    <w:rsid w:val="00F207FC"/>
    <w:rsid w:val="00F274DB"/>
    <w:rsid w:val="00F31392"/>
    <w:rsid w:val="00F322A8"/>
    <w:rsid w:val="00F3267D"/>
    <w:rsid w:val="00F348B5"/>
    <w:rsid w:val="00F3652B"/>
    <w:rsid w:val="00F36D95"/>
    <w:rsid w:val="00F37050"/>
    <w:rsid w:val="00F377B9"/>
    <w:rsid w:val="00F40A68"/>
    <w:rsid w:val="00F412FC"/>
    <w:rsid w:val="00F45442"/>
    <w:rsid w:val="00F510A0"/>
    <w:rsid w:val="00F5145E"/>
    <w:rsid w:val="00F5420E"/>
    <w:rsid w:val="00F54CD0"/>
    <w:rsid w:val="00F554DB"/>
    <w:rsid w:val="00F558EA"/>
    <w:rsid w:val="00F5681C"/>
    <w:rsid w:val="00F56EDA"/>
    <w:rsid w:val="00F573E4"/>
    <w:rsid w:val="00F6045D"/>
    <w:rsid w:val="00F613CB"/>
    <w:rsid w:val="00F61F79"/>
    <w:rsid w:val="00F62F9B"/>
    <w:rsid w:val="00F64BD4"/>
    <w:rsid w:val="00F651DD"/>
    <w:rsid w:val="00F656A4"/>
    <w:rsid w:val="00F6665E"/>
    <w:rsid w:val="00F7075F"/>
    <w:rsid w:val="00F71D76"/>
    <w:rsid w:val="00F7269A"/>
    <w:rsid w:val="00F72869"/>
    <w:rsid w:val="00F77DC2"/>
    <w:rsid w:val="00F77E2A"/>
    <w:rsid w:val="00F8349F"/>
    <w:rsid w:val="00F83FB7"/>
    <w:rsid w:val="00F847B3"/>
    <w:rsid w:val="00F856B2"/>
    <w:rsid w:val="00F85925"/>
    <w:rsid w:val="00F85935"/>
    <w:rsid w:val="00F85C2E"/>
    <w:rsid w:val="00F85D29"/>
    <w:rsid w:val="00F87F5E"/>
    <w:rsid w:val="00F91A0D"/>
    <w:rsid w:val="00F91EFD"/>
    <w:rsid w:val="00F93D7F"/>
    <w:rsid w:val="00F969D3"/>
    <w:rsid w:val="00F9789E"/>
    <w:rsid w:val="00F97EFB"/>
    <w:rsid w:val="00FA0880"/>
    <w:rsid w:val="00FA190E"/>
    <w:rsid w:val="00FA45E0"/>
    <w:rsid w:val="00FA54D8"/>
    <w:rsid w:val="00FB01E6"/>
    <w:rsid w:val="00FB1FBC"/>
    <w:rsid w:val="00FB26D4"/>
    <w:rsid w:val="00FB460E"/>
    <w:rsid w:val="00FB4E41"/>
    <w:rsid w:val="00FB51F2"/>
    <w:rsid w:val="00FB5EED"/>
    <w:rsid w:val="00FB6FD9"/>
    <w:rsid w:val="00FC05D4"/>
    <w:rsid w:val="00FC25DF"/>
    <w:rsid w:val="00FC29DB"/>
    <w:rsid w:val="00FC2ACD"/>
    <w:rsid w:val="00FC4FB7"/>
    <w:rsid w:val="00FC50D6"/>
    <w:rsid w:val="00FC52E9"/>
    <w:rsid w:val="00FC65E5"/>
    <w:rsid w:val="00FC6998"/>
    <w:rsid w:val="00FC7227"/>
    <w:rsid w:val="00FD1EE0"/>
    <w:rsid w:val="00FD357B"/>
    <w:rsid w:val="00FD38FC"/>
    <w:rsid w:val="00FD3D67"/>
    <w:rsid w:val="00FD45BF"/>
    <w:rsid w:val="00FD5860"/>
    <w:rsid w:val="00FD6119"/>
    <w:rsid w:val="00FD688E"/>
    <w:rsid w:val="00FD764C"/>
    <w:rsid w:val="00FD7938"/>
    <w:rsid w:val="00FD79CE"/>
    <w:rsid w:val="00FD7C0C"/>
    <w:rsid w:val="00FE045C"/>
    <w:rsid w:val="00FE0C52"/>
    <w:rsid w:val="00FE1212"/>
    <w:rsid w:val="00FE1692"/>
    <w:rsid w:val="00FE1901"/>
    <w:rsid w:val="00FE2573"/>
    <w:rsid w:val="00FE3069"/>
    <w:rsid w:val="00FE3B13"/>
    <w:rsid w:val="00FE3FB1"/>
    <w:rsid w:val="00FE4B20"/>
    <w:rsid w:val="00FE50B9"/>
    <w:rsid w:val="00FE517E"/>
    <w:rsid w:val="00FE58E6"/>
    <w:rsid w:val="00FE7B2E"/>
    <w:rsid w:val="00FF02B8"/>
    <w:rsid w:val="00FF0566"/>
    <w:rsid w:val="00FF0C62"/>
    <w:rsid w:val="00FF15F5"/>
    <w:rsid w:val="00FF17D7"/>
    <w:rsid w:val="00FF6218"/>
    <w:rsid w:val="0ED87676"/>
    <w:rsid w:val="1A48B79A"/>
    <w:rsid w:val="3187ADED"/>
    <w:rsid w:val="36F50D7E"/>
    <w:rsid w:val="37F21EBD"/>
    <w:rsid w:val="6D4B38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18AE8C"/>
  <w15:docId w15:val="{8B038C01-39BA-4A33-8B52-1ED564B5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6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39" w:unhideWhenUsed="1" w:qFormat="1"/>
    <w:lsdException w:name="heading 6" w:semiHidden="1" w:uiPriority="39" w:unhideWhenUsed="1" w:qFormat="1"/>
    <w:lsdException w:name="heading 7" w:semiHidden="1" w:uiPriority="0" w:unhideWhenUsed="1" w:qFormat="1"/>
    <w:lsdException w:name="heading 8" w:semiHidden="1" w:uiPriority="31" w:unhideWhenUsed="1" w:qFormat="1"/>
    <w:lsdException w:name="heading 9" w:semiHidden="1" w:uiPriority="3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13" w:unhideWhenUsed="1"/>
    <w:lsdException w:name="annotation text" w:semiHidden="1" w:uiPriority="0" w:unhideWhenUsed="1"/>
    <w:lsdException w:name="header" w:semiHidden="1" w:unhideWhenUsed="1"/>
    <w:lsdException w:name="footer" w:semiHidden="1" w:uiPriority="39" w:unhideWhenUsed="1"/>
    <w:lsdException w:name="index heading" w:semiHidden="1" w:unhideWhenUsed="1"/>
    <w:lsdException w:name="caption" w:semiHidden="1" w:uiPriority="13" w:unhideWhenUsed="1" w:qFormat="1"/>
    <w:lsdException w:name="table of figures" w:uiPriority="39"/>
    <w:lsdException w:name="envelope address" w:semiHidden="1" w:unhideWhenUsed="1"/>
    <w:lsdException w:name="envelope return" w:semiHidden="1" w:unhideWhenUsed="1"/>
    <w:lsdException w:name="footnote reference" w:semiHidden="1" w:uiPriority="39"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iPriority="9" w:unhideWhenUsed="1" w:qFormat="1"/>
    <w:lsdException w:name="List Bullet 4" w:semiHidden="1" w:unhideWhenUsed="1"/>
    <w:lsdException w:name="List Bullet 5" w:semiHidden="1" w:unhideWhenUsed="1"/>
    <w:lsdException w:name="List Number 2" w:semiHidden="1" w:uiPriority="11" w:unhideWhenUsed="1" w:qFormat="1"/>
    <w:lsdException w:name="List Number 3" w:semiHidden="1" w:uiPriority="12" w:unhideWhenUsed="1" w:qFormat="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39"/>
    <w:lsdException w:name="No Spacing"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9"/>
    <w:lsdException w:name="Quote" w:uiPriority="39"/>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qFormat="1"/>
    <w:lsdException w:name="Subtle Reference" w:semiHidden="1" w:qFormat="1"/>
    <w:lsdException w:name="Intense Reference" w:semiHidden="1" w:qFormat="1"/>
    <w:lsdException w:name="Book Title" w:semiHidden="1" w:qFormat="1"/>
    <w:lsdException w:name="Bibliography" w:semiHidden="1" w:uiPriority="3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0C6"/>
    <w:pPr>
      <w:spacing w:after="120" w:line="300" w:lineRule="atLeast"/>
    </w:pPr>
    <w:rPr>
      <w:spacing w:val="-1"/>
    </w:rPr>
  </w:style>
  <w:style w:type="paragraph" w:styleId="Heading1">
    <w:name w:val="heading 1"/>
    <w:basedOn w:val="Normal"/>
    <w:next w:val="Normal"/>
    <w:link w:val="Heading1Char"/>
    <w:uiPriority w:val="1"/>
    <w:qFormat/>
    <w:rsid w:val="009B33D1"/>
    <w:pPr>
      <w:keepNext/>
      <w:keepLines/>
      <w:spacing w:before="360" w:after="180"/>
      <w:outlineLvl w:val="0"/>
    </w:pPr>
    <w:rPr>
      <w:rFonts w:asciiTheme="majorHAnsi" w:eastAsiaTheme="majorEastAsia" w:hAnsiTheme="majorHAnsi" w:cstheme="majorBidi"/>
      <w:color w:val="3D4D7D" w:themeColor="background2"/>
      <w:sz w:val="32"/>
      <w:szCs w:val="32"/>
    </w:rPr>
  </w:style>
  <w:style w:type="paragraph" w:styleId="Heading2">
    <w:name w:val="heading 2"/>
    <w:basedOn w:val="Normal"/>
    <w:next w:val="Normal"/>
    <w:link w:val="Heading2Char"/>
    <w:uiPriority w:val="2"/>
    <w:qFormat/>
    <w:rsid w:val="009B33D1"/>
    <w:pPr>
      <w:keepNext/>
      <w:keepLines/>
      <w:spacing w:before="300"/>
      <w:outlineLvl w:val="1"/>
    </w:pPr>
    <w:rPr>
      <w:rFonts w:asciiTheme="majorHAnsi" w:eastAsiaTheme="majorEastAsia" w:hAnsiTheme="majorHAnsi" w:cstheme="majorBidi"/>
      <w:color w:val="3D4D7D" w:themeColor="background2"/>
      <w:sz w:val="30"/>
      <w:szCs w:val="26"/>
    </w:rPr>
  </w:style>
  <w:style w:type="paragraph" w:styleId="Heading3">
    <w:name w:val="heading 3"/>
    <w:basedOn w:val="Normal"/>
    <w:next w:val="Normal"/>
    <w:link w:val="Heading3Char"/>
    <w:uiPriority w:val="3"/>
    <w:qFormat/>
    <w:rsid w:val="009B33D1"/>
    <w:pPr>
      <w:keepNext/>
      <w:keepLines/>
      <w:spacing w:before="240"/>
      <w:outlineLvl w:val="2"/>
    </w:pPr>
    <w:rPr>
      <w:rFonts w:asciiTheme="majorHAnsi" w:eastAsiaTheme="majorEastAsia" w:hAnsiTheme="majorHAnsi" w:cstheme="majorBidi"/>
      <w:b/>
      <w:color w:val="3D4D7D" w:themeColor="background2"/>
      <w:sz w:val="24"/>
      <w:szCs w:val="24"/>
    </w:rPr>
  </w:style>
  <w:style w:type="paragraph" w:styleId="Heading4">
    <w:name w:val="heading 4"/>
    <w:basedOn w:val="Normal"/>
    <w:next w:val="Normal"/>
    <w:link w:val="Heading4Char"/>
    <w:uiPriority w:val="4"/>
    <w:unhideWhenUsed/>
    <w:qFormat/>
    <w:rsid w:val="00D674A5"/>
    <w:pPr>
      <w:keepNext/>
      <w:keepLines/>
      <w:spacing w:before="240"/>
      <w:outlineLvl w:val="3"/>
    </w:pPr>
    <w:rPr>
      <w:rFonts w:eastAsiaTheme="majorEastAsia" w:cstheme="majorBidi"/>
      <w:b/>
      <w:iCs/>
      <w:color w:val="auto"/>
    </w:rPr>
  </w:style>
  <w:style w:type="paragraph" w:styleId="Heading5">
    <w:name w:val="heading 5"/>
    <w:basedOn w:val="Normal"/>
    <w:next w:val="Normal"/>
    <w:link w:val="Heading5Char"/>
    <w:uiPriority w:val="39"/>
    <w:rsid w:val="00D674A5"/>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39"/>
    <w:rsid w:val="00D674A5"/>
    <w:pPr>
      <w:keepNext/>
      <w:keepLines/>
      <w:outlineLvl w:val="5"/>
    </w:pPr>
    <w:rPr>
      <w:rFonts w:eastAsiaTheme="majorEastAsia" w:cstheme="majorBidi"/>
      <w:b/>
      <w:i/>
    </w:rPr>
  </w:style>
  <w:style w:type="paragraph" w:styleId="Heading7">
    <w:name w:val="heading 7"/>
    <w:basedOn w:val="Normal"/>
    <w:next w:val="Normal"/>
    <w:link w:val="Heading7Char"/>
    <w:semiHidden/>
    <w:rsid w:val="00D674A5"/>
    <w:pPr>
      <w:keepNext/>
      <w:keepLines/>
      <w:outlineLvl w:val="6"/>
    </w:pPr>
    <w:rPr>
      <w:rFonts w:eastAsiaTheme="majorEastAsia" w:cstheme="majorBidi"/>
      <w:i/>
      <w:iCs/>
    </w:rPr>
  </w:style>
  <w:style w:type="paragraph" w:styleId="Heading8">
    <w:name w:val="heading 8"/>
    <w:aliases w:val="Attachment Title"/>
    <w:basedOn w:val="Heading1"/>
    <w:next w:val="Normal"/>
    <w:link w:val="Heading8Char"/>
    <w:uiPriority w:val="31"/>
    <w:unhideWhenUsed/>
    <w:qFormat/>
    <w:rsid w:val="009B33D1"/>
    <w:pPr>
      <w:numPr>
        <w:numId w:val="12"/>
      </w:numPr>
      <w:tabs>
        <w:tab w:val="left" w:pos="4536"/>
      </w:tabs>
      <w:spacing w:before="480" w:after="340"/>
      <w:outlineLvl w:val="7"/>
    </w:pPr>
    <w:rPr>
      <w:sz w:val="30"/>
    </w:rPr>
  </w:style>
  <w:style w:type="paragraph" w:styleId="Heading9">
    <w:name w:val="heading 9"/>
    <w:aliases w:val="Attachment Heading 1"/>
    <w:basedOn w:val="Normal"/>
    <w:next w:val="Normal"/>
    <w:link w:val="Heading9Char"/>
    <w:uiPriority w:val="32"/>
    <w:qFormat/>
    <w:rsid w:val="00D674A5"/>
    <w:pPr>
      <w:keepNext/>
      <w:keepLines/>
      <w:numPr>
        <w:ilvl w:val="1"/>
        <w:numId w:val="13"/>
      </w:numPr>
      <w:tabs>
        <w:tab w:val="left" w:pos="1559"/>
        <w:tab w:val="left" w:pos="1843"/>
        <w:tab w:val="left" w:pos="2126"/>
        <w:tab w:val="left" w:pos="2410"/>
      </w:tabs>
      <w:spacing w:before="470" w:after="227"/>
      <w:outlineLvl w:val="8"/>
    </w:pPr>
    <w:rPr>
      <w:rFonts w:asciiTheme="majorHAnsi" w:hAnsiTheme="majorHAnsi"/>
      <w:color w:val="9778B4" w:themeColor="text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13"/>
    <w:rsid w:val="00D674A5"/>
    <w:pPr>
      <w:spacing w:before="60"/>
    </w:pPr>
    <w:rPr>
      <w:sz w:val="18"/>
    </w:rPr>
  </w:style>
  <w:style w:type="character" w:customStyle="1" w:styleId="FootnoteTextChar">
    <w:name w:val="Footnote Text Char"/>
    <w:basedOn w:val="DefaultParagraphFont"/>
    <w:link w:val="FootnoteText"/>
    <w:uiPriority w:val="13"/>
    <w:rsid w:val="00D674A5"/>
    <w:rPr>
      <w:spacing w:val="-1"/>
      <w:sz w:val="18"/>
    </w:rPr>
  </w:style>
  <w:style w:type="character" w:styleId="FootnoteReference">
    <w:name w:val="footnote reference"/>
    <w:basedOn w:val="DefaultParagraphFont"/>
    <w:uiPriority w:val="39"/>
    <w:rsid w:val="00D674A5"/>
    <w:rPr>
      <w:vertAlign w:val="superscript"/>
    </w:rPr>
  </w:style>
  <w:style w:type="paragraph" w:customStyle="1" w:styleId="AppendixNumbered">
    <w:name w:val="Appendix Numbered"/>
    <w:basedOn w:val="Heading2"/>
    <w:uiPriority w:val="11"/>
    <w:qFormat/>
    <w:rsid w:val="00D674A5"/>
    <w:pPr>
      <w:numPr>
        <w:numId w:val="8"/>
      </w:numPr>
    </w:pPr>
  </w:style>
  <w:style w:type="character" w:customStyle="1" w:styleId="Heading1Char">
    <w:name w:val="Heading 1 Char"/>
    <w:basedOn w:val="DefaultParagraphFont"/>
    <w:link w:val="Heading1"/>
    <w:uiPriority w:val="1"/>
    <w:rsid w:val="009B33D1"/>
    <w:rPr>
      <w:rFonts w:asciiTheme="majorHAnsi" w:eastAsiaTheme="majorEastAsia" w:hAnsiTheme="majorHAnsi" w:cstheme="majorBidi"/>
      <w:color w:val="3D4D7D" w:themeColor="background2"/>
      <w:spacing w:val="-1"/>
      <w:sz w:val="32"/>
      <w:szCs w:val="32"/>
    </w:rPr>
  </w:style>
  <w:style w:type="character" w:customStyle="1" w:styleId="Heading2Char">
    <w:name w:val="Heading 2 Char"/>
    <w:basedOn w:val="DefaultParagraphFont"/>
    <w:link w:val="Heading2"/>
    <w:uiPriority w:val="2"/>
    <w:rsid w:val="009B33D1"/>
    <w:rPr>
      <w:rFonts w:asciiTheme="majorHAnsi" w:eastAsiaTheme="majorEastAsia" w:hAnsiTheme="majorHAnsi" w:cstheme="majorBidi"/>
      <w:color w:val="3D4D7D" w:themeColor="background2"/>
      <w:spacing w:val="-1"/>
      <w:sz w:val="30"/>
      <w:szCs w:val="26"/>
    </w:rPr>
  </w:style>
  <w:style w:type="character" w:customStyle="1" w:styleId="Heading3Char">
    <w:name w:val="Heading 3 Char"/>
    <w:basedOn w:val="DefaultParagraphFont"/>
    <w:link w:val="Heading3"/>
    <w:uiPriority w:val="3"/>
    <w:rsid w:val="009B33D1"/>
    <w:rPr>
      <w:rFonts w:asciiTheme="majorHAnsi" w:eastAsiaTheme="majorEastAsia" w:hAnsiTheme="majorHAnsi" w:cstheme="majorBidi"/>
      <w:b/>
      <w:color w:val="3D4D7D" w:themeColor="background2"/>
      <w:spacing w:val="-1"/>
      <w:sz w:val="24"/>
      <w:szCs w:val="24"/>
    </w:rPr>
  </w:style>
  <w:style w:type="character" w:customStyle="1" w:styleId="Heading4Char">
    <w:name w:val="Heading 4 Char"/>
    <w:basedOn w:val="DefaultParagraphFont"/>
    <w:link w:val="Heading4"/>
    <w:uiPriority w:val="4"/>
    <w:rsid w:val="00D674A5"/>
    <w:rPr>
      <w:rFonts w:eastAsiaTheme="majorEastAsia" w:cstheme="majorBidi"/>
      <w:b/>
      <w:iCs/>
      <w:color w:val="auto"/>
      <w:spacing w:val="-1"/>
    </w:rPr>
  </w:style>
  <w:style w:type="character" w:customStyle="1" w:styleId="Heading5Char">
    <w:name w:val="Heading 5 Char"/>
    <w:basedOn w:val="DefaultParagraphFont"/>
    <w:link w:val="Heading5"/>
    <w:uiPriority w:val="39"/>
    <w:rsid w:val="00D674A5"/>
    <w:rPr>
      <w:rFonts w:eastAsiaTheme="majorEastAsia" w:cstheme="majorBidi"/>
      <w:b/>
      <w:i/>
      <w:color w:val="auto"/>
      <w:spacing w:val="-1"/>
    </w:rPr>
  </w:style>
  <w:style w:type="character" w:customStyle="1" w:styleId="Heading6Char">
    <w:name w:val="Heading 6 Char"/>
    <w:basedOn w:val="DefaultParagraphFont"/>
    <w:link w:val="Heading6"/>
    <w:uiPriority w:val="39"/>
    <w:rsid w:val="00D674A5"/>
    <w:rPr>
      <w:rFonts w:eastAsiaTheme="majorEastAsia" w:cstheme="majorBidi"/>
      <w:b/>
      <w:i/>
      <w:spacing w:val="-1"/>
    </w:rPr>
  </w:style>
  <w:style w:type="character" w:customStyle="1" w:styleId="Heading7Char">
    <w:name w:val="Heading 7 Char"/>
    <w:basedOn w:val="DefaultParagraphFont"/>
    <w:link w:val="Heading7"/>
    <w:semiHidden/>
    <w:rsid w:val="00D674A5"/>
    <w:rPr>
      <w:rFonts w:eastAsiaTheme="majorEastAsia" w:cstheme="majorBidi"/>
      <w:i/>
      <w:iCs/>
      <w:spacing w:val="-1"/>
    </w:rPr>
  </w:style>
  <w:style w:type="character" w:customStyle="1" w:styleId="Heading8Char">
    <w:name w:val="Heading 8 Char"/>
    <w:aliases w:val="Attachment Title Char"/>
    <w:basedOn w:val="DefaultParagraphFont"/>
    <w:link w:val="Heading8"/>
    <w:uiPriority w:val="31"/>
    <w:rsid w:val="009B33D1"/>
    <w:rPr>
      <w:rFonts w:asciiTheme="majorHAnsi" w:eastAsiaTheme="majorEastAsia" w:hAnsiTheme="majorHAnsi" w:cstheme="majorBidi"/>
      <w:color w:val="3D4D7D" w:themeColor="background2"/>
      <w:spacing w:val="-1"/>
      <w:sz w:val="30"/>
      <w:szCs w:val="32"/>
    </w:rPr>
  </w:style>
  <w:style w:type="character" w:customStyle="1" w:styleId="Heading9Char">
    <w:name w:val="Heading 9 Char"/>
    <w:aliases w:val="Attachment Heading 1 Char"/>
    <w:basedOn w:val="DefaultParagraphFont"/>
    <w:link w:val="Heading9"/>
    <w:uiPriority w:val="32"/>
    <w:rsid w:val="00D674A5"/>
    <w:rPr>
      <w:rFonts w:asciiTheme="majorHAnsi" w:hAnsiTheme="majorHAnsi"/>
      <w:color w:val="9778B4" w:themeColor="text2"/>
      <w:spacing w:val="-1"/>
      <w:sz w:val="32"/>
    </w:rPr>
  </w:style>
  <w:style w:type="numbering" w:customStyle="1" w:styleId="AppendixNumbers">
    <w:name w:val="Appendix Numbers"/>
    <w:uiPriority w:val="99"/>
    <w:rsid w:val="00D674A5"/>
    <w:pPr>
      <w:numPr>
        <w:numId w:val="1"/>
      </w:numPr>
    </w:pPr>
  </w:style>
  <w:style w:type="numbering" w:customStyle="1" w:styleId="AttachementsNumbered">
    <w:name w:val="Attachements Numbered"/>
    <w:uiPriority w:val="99"/>
    <w:rsid w:val="00D674A5"/>
    <w:pPr>
      <w:numPr>
        <w:numId w:val="2"/>
      </w:numPr>
    </w:pPr>
  </w:style>
  <w:style w:type="paragraph" w:customStyle="1" w:styleId="Box1Text">
    <w:name w:val="Box 1 Text"/>
    <w:basedOn w:val="Normal"/>
    <w:uiPriority w:val="13"/>
    <w:rsid w:val="00D674A5"/>
    <w:pPr>
      <w:pBdr>
        <w:top w:val="single" w:sz="4" w:space="14" w:color="D3D8E9" w:themeColor="background2" w:themeTint="33"/>
        <w:left w:val="single" w:sz="4" w:space="14" w:color="D3D8E9" w:themeColor="background2" w:themeTint="33"/>
        <w:bottom w:val="single" w:sz="4" w:space="14" w:color="D3D8E9" w:themeColor="background2" w:themeTint="33"/>
        <w:right w:val="single" w:sz="4" w:space="14" w:color="D3D8E9" w:themeColor="background2" w:themeTint="33"/>
      </w:pBdr>
      <w:shd w:val="clear" w:color="auto" w:fill="D3D8E9" w:themeFill="background2" w:themeFillTint="33"/>
      <w:ind w:left="284" w:right="284"/>
    </w:pPr>
  </w:style>
  <w:style w:type="paragraph" w:customStyle="1" w:styleId="Box1Bullet">
    <w:name w:val="Box 1 Bullet"/>
    <w:basedOn w:val="Box1Text"/>
    <w:uiPriority w:val="14"/>
    <w:rsid w:val="00D674A5"/>
    <w:pPr>
      <w:numPr>
        <w:numId w:val="9"/>
      </w:numPr>
    </w:pPr>
  </w:style>
  <w:style w:type="paragraph" w:styleId="Caption">
    <w:name w:val="caption"/>
    <w:basedOn w:val="Normal"/>
    <w:next w:val="Normal"/>
    <w:uiPriority w:val="13"/>
    <w:qFormat/>
    <w:rsid w:val="00D674A5"/>
    <w:pPr>
      <w:keepNext/>
      <w:keepLines/>
      <w:spacing w:before="360"/>
    </w:pPr>
    <w:rPr>
      <w:b/>
      <w:iCs/>
      <w:color w:val="3D4D7D" w:themeColor="background2"/>
      <w:szCs w:val="18"/>
    </w:rPr>
  </w:style>
  <w:style w:type="paragraph" w:styleId="Footer">
    <w:name w:val="footer"/>
    <w:basedOn w:val="Normal"/>
    <w:link w:val="FooterChar"/>
    <w:uiPriority w:val="39"/>
    <w:rsid w:val="00D674A5"/>
    <w:pPr>
      <w:tabs>
        <w:tab w:val="center" w:pos="4513"/>
        <w:tab w:val="right" w:pos="9026"/>
      </w:tabs>
      <w:spacing w:before="0"/>
    </w:pPr>
    <w:rPr>
      <w:sz w:val="16"/>
    </w:rPr>
  </w:style>
  <w:style w:type="character" w:customStyle="1" w:styleId="FooterChar">
    <w:name w:val="Footer Char"/>
    <w:basedOn w:val="DefaultParagraphFont"/>
    <w:link w:val="Footer"/>
    <w:uiPriority w:val="39"/>
    <w:rsid w:val="00D674A5"/>
    <w:rPr>
      <w:spacing w:val="-1"/>
      <w:sz w:val="16"/>
    </w:rPr>
  </w:style>
  <w:style w:type="paragraph" w:customStyle="1" w:styleId="Box1Heading">
    <w:name w:val="Box 1 Heading"/>
    <w:basedOn w:val="Box1Text"/>
    <w:uiPriority w:val="13"/>
    <w:rsid w:val="00D674A5"/>
    <w:rPr>
      <w:b/>
      <w:bCs/>
      <w:sz w:val="24"/>
      <w:szCs w:val="24"/>
    </w:rPr>
  </w:style>
  <w:style w:type="paragraph" w:customStyle="1" w:styleId="Box2Text">
    <w:name w:val="Box 2 Text"/>
    <w:basedOn w:val="Normal"/>
    <w:uiPriority w:val="14"/>
    <w:rsid w:val="00D674A5"/>
    <w:pPr>
      <w:pBdr>
        <w:top w:val="single" w:sz="4" w:space="14" w:color="3D4D7D" w:themeColor="background2"/>
        <w:left w:val="single" w:sz="4" w:space="14" w:color="3D4D7D" w:themeColor="background2"/>
        <w:bottom w:val="single" w:sz="4" w:space="14" w:color="3D4D7D" w:themeColor="background2"/>
        <w:right w:val="single" w:sz="4" w:space="14" w:color="3D4D7D" w:themeColor="background2"/>
      </w:pBdr>
      <w:ind w:left="284" w:right="284"/>
    </w:pPr>
  </w:style>
  <w:style w:type="paragraph" w:customStyle="1" w:styleId="Box2Bullet">
    <w:name w:val="Box 2 Bullet"/>
    <w:basedOn w:val="Box2Text"/>
    <w:uiPriority w:val="15"/>
    <w:rsid w:val="00D674A5"/>
    <w:pPr>
      <w:numPr>
        <w:ilvl w:val="1"/>
        <w:numId w:val="9"/>
      </w:numPr>
    </w:pPr>
  </w:style>
  <w:style w:type="paragraph" w:customStyle="1" w:styleId="Box2Heading">
    <w:name w:val="Box 2 Heading"/>
    <w:basedOn w:val="Box2Text"/>
    <w:uiPriority w:val="14"/>
    <w:rsid w:val="00D674A5"/>
    <w:rPr>
      <w:b/>
      <w:bCs/>
      <w:sz w:val="24"/>
      <w:szCs w:val="24"/>
    </w:rPr>
  </w:style>
  <w:style w:type="numbering" w:customStyle="1" w:styleId="BoxedBullets">
    <w:name w:val="Boxed Bullets"/>
    <w:uiPriority w:val="99"/>
    <w:rsid w:val="00D674A5"/>
    <w:pPr>
      <w:numPr>
        <w:numId w:val="3"/>
      </w:numPr>
    </w:pPr>
  </w:style>
  <w:style w:type="paragraph" w:styleId="Header">
    <w:name w:val="header"/>
    <w:basedOn w:val="Normal"/>
    <w:link w:val="HeaderChar"/>
    <w:uiPriority w:val="99"/>
    <w:rsid w:val="00D674A5"/>
    <w:pPr>
      <w:tabs>
        <w:tab w:val="center" w:pos="4513"/>
        <w:tab w:val="right" w:pos="9026"/>
      </w:tabs>
      <w:spacing w:before="0"/>
    </w:pPr>
    <w:rPr>
      <w:rFonts w:asciiTheme="majorHAnsi" w:hAnsiTheme="majorHAnsi"/>
      <w:sz w:val="16"/>
    </w:rPr>
  </w:style>
  <w:style w:type="character" w:customStyle="1" w:styleId="HeaderChar">
    <w:name w:val="Header Char"/>
    <w:basedOn w:val="DefaultParagraphFont"/>
    <w:link w:val="Header"/>
    <w:uiPriority w:val="99"/>
    <w:rsid w:val="00D674A5"/>
    <w:rPr>
      <w:rFonts w:asciiTheme="majorHAnsi" w:hAnsiTheme="majorHAnsi"/>
      <w:spacing w:val="-1"/>
      <w:sz w:val="16"/>
    </w:rPr>
  </w:style>
  <w:style w:type="paragraph" w:customStyle="1" w:styleId="Bullet1">
    <w:name w:val="Bullet 1"/>
    <w:basedOn w:val="Normal"/>
    <w:uiPriority w:val="2"/>
    <w:qFormat/>
    <w:rsid w:val="00AF37D6"/>
    <w:pPr>
      <w:numPr>
        <w:numId w:val="4"/>
      </w:numPr>
    </w:pPr>
  </w:style>
  <w:style w:type="paragraph" w:customStyle="1" w:styleId="Bullet2">
    <w:name w:val="Bullet 2"/>
    <w:basedOn w:val="Normal"/>
    <w:uiPriority w:val="2"/>
    <w:qFormat/>
    <w:rsid w:val="00673005"/>
    <w:pPr>
      <w:numPr>
        <w:ilvl w:val="1"/>
        <w:numId w:val="4"/>
      </w:numPr>
    </w:pPr>
  </w:style>
  <w:style w:type="paragraph" w:customStyle="1" w:styleId="Bullet3">
    <w:name w:val="Bullet 3"/>
    <w:basedOn w:val="Normal"/>
    <w:uiPriority w:val="2"/>
    <w:qFormat/>
    <w:rsid w:val="00201EAE"/>
    <w:pPr>
      <w:numPr>
        <w:numId w:val="20"/>
      </w:numPr>
      <w:spacing w:before="70"/>
      <w:ind w:left="851" w:hanging="284"/>
    </w:pPr>
  </w:style>
  <w:style w:type="paragraph" w:styleId="ListContinue">
    <w:name w:val="List Continue"/>
    <w:basedOn w:val="Normal"/>
    <w:semiHidden/>
    <w:qFormat/>
    <w:rsid w:val="00D674A5"/>
    <w:pPr>
      <w:spacing w:before="220" w:after="220"/>
      <w:ind w:left="340"/>
    </w:pPr>
  </w:style>
  <w:style w:type="paragraph" w:styleId="ListContinue2">
    <w:name w:val="List Continue 2"/>
    <w:basedOn w:val="Normal"/>
    <w:semiHidden/>
    <w:qFormat/>
    <w:rsid w:val="00D674A5"/>
    <w:pPr>
      <w:spacing w:before="220" w:after="220"/>
      <w:ind w:left="680"/>
    </w:pPr>
  </w:style>
  <w:style w:type="numbering" w:customStyle="1" w:styleId="DefaultBullets">
    <w:name w:val="Default Bullets"/>
    <w:uiPriority w:val="99"/>
    <w:rsid w:val="00D674A5"/>
    <w:pPr>
      <w:numPr>
        <w:numId w:val="4"/>
      </w:numPr>
    </w:pPr>
  </w:style>
  <w:style w:type="character" w:styleId="Emphasis">
    <w:name w:val="Emphasis"/>
    <w:basedOn w:val="DefaultParagraphFont"/>
    <w:uiPriority w:val="33"/>
    <w:semiHidden/>
    <w:rsid w:val="00D674A5"/>
    <w:rPr>
      <w:i/>
      <w:iCs/>
    </w:rPr>
  </w:style>
  <w:style w:type="table" w:styleId="GridTable5Dark-Accent1">
    <w:name w:val="Grid Table 5 Dark Accent 1"/>
    <w:basedOn w:val="TableNormal"/>
    <w:uiPriority w:val="50"/>
    <w:rsid w:val="00D674A5"/>
    <w:pPr>
      <w:spacing w:after="0"/>
    </w:pPr>
    <w:rPr>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D7E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D487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D487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D487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D487F" w:themeFill="accent1"/>
      </w:tcPr>
    </w:tblStylePr>
    <w:tblStylePr w:type="band1Vert">
      <w:tblPr/>
      <w:tcPr>
        <w:shd w:val="clear" w:color="auto" w:fill="D6B0CE" w:themeFill="accent1" w:themeFillTint="66"/>
      </w:tcPr>
    </w:tblStylePr>
    <w:tblStylePr w:type="band1Horz">
      <w:tblPr/>
      <w:tcPr>
        <w:shd w:val="clear" w:color="auto" w:fill="D6B0CE" w:themeFill="accent1" w:themeFillTint="66"/>
      </w:tcPr>
    </w:tblStylePr>
  </w:style>
  <w:style w:type="paragraph" w:customStyle="1" w:styleId="Heading1Numbered">
    <w:name w:val="Heading 1 Numbered"/>
    <w:basedOn w:val="Heading1"/>
    <w:uiPriority w:val="10"/>
    <w:qFormat/>
    <w:rsid w:val="00D674A5"/>
    <w:pPr>
      <w:numPr>
        <w:numId w:val="17"/>
      </w:numPr>
    </w:pPr>
  </w:style>
  <w:style w:type="paragraph" w:styleId="NoSpacing">
    <w:name w:val="No Spacing"/>
    <w:uiPriority w:val="39"/>
    <w:rsid w:val="00D674A5"/>
    <w:pPr>
      <w:spacing w:after="120"/>
      <w:contextualSpacing/>
    </w:pPr>
    <w:rPr>
      <w:sz w:val="20"/>
      <w:szCs w:val="20"/>
    </w:rPr>
  </w:style>
  <w:style w:type="paragraph" w:customStyle="1" w:styleId="Heading2Numbered">
    <w:name w:val="Heading 2 Numbered"/>
    <w:basedOn w:val="Heading2"/>
    <w:uiPriority w:val="10"/>
    <w:qFormat/>
    <w:rsid w:val="00D674A5"/>
    <w:pPr>
      <w:numPr>
        <w:ilvl w:val="1"/>
        <w:numId w:val="17"/>
      </w:numPr>
    </w:pPr>
  </w:style>
  <w:style w:type="paragraph" w:customStyle="1" w:styleId="Heading3Numbered">
    <w:name w:val="Heading 3 Numbered"/>
    <w:basedOn w:val="Heading3"/>
    <w:uiPriority w:val="10"/>
    <w:qFormat/>
    <w:rsid w:val="00D674A5"/>
    <w:pPr>
      <w:numPr>
        <w:ilvl w:val="2"/>
        <w:numId w:val="17"/>
      </w:numPr>
    </w:pPr>
  </w:style>
  <w:style w:type="character" w:styleId="IntenseEmphasis">
    <w:name w:val="Intense Emphasis"/>
    <w:basedOn w:val="DefaultParagraphFont"/>
    <w:uiPriority w:val="33"/>
    <w:semiHidden/>
    <w:rsid w:val="00D674A5"/>
    <w:rPr>
      <w:b/>
      <w:i/>
      <w:iCs/>
      <w:color w:val="000000" w:themeColor="text1"/>
    </w:rPr>
  </w:style>
  <w:style w:type="character" w:styleId="PageNumber">
    <w:name w:val="page number"/>
    <w:basedOn w:val="DefaultParagraphFont"/>
    <w:semiHidden/>
    <w:rsid w:val="00D674A5"/>
    <w:rPr>
      <w:rFonts w:ascii="Arial" w:hAnsi="Arial"/>
      <w:b/>
      <w:color w:val="auto"/>
      <w:sz w:val="16"/>
    </w:rPr>
  </w:style>
  <w:style w:type="paragraph" w:customStyle="1" w:styleId="IntroPara">
    <w:name w:val="Intro Para"/>
    <w:basedOn w:val="Normal"/>
    <w:uiPriority w:val="1"/>
    <w:qFormat/>
    <w:rsid w:val="00D674A5"/>
    <w:pPr>
      <w:spacing w:before="240" w:after="240" w:line="400" w:lineRule="atLeast"/>
      <w:contextualSpacing/>
    </w:pPr>
    <w:rPr>
      <w:rFonts w:asciiTheme="majorHAnsi" w:hAnsiTheme="majorHAnsi"/>
      <w:color w:val="8D487F" w:themeColor="accent1"/>
      <w:sz w:val="28"/>
    </w:rPr>
  </w:style>
  <w:style w:type="table" w:styleId="LightList-Accent1">
    <w:name w:val="Light List Accent 1"/>
    <w:basedOn w:val="TableNormal"/>
    <w:uiPriority w:val="61"/>
    <w:rsid w:val="00D674A5"/>
    <w:tblPr>
      <w:tblStyleRowBandSize w:val="1"/>
      <w:tblStyleColBandSize w:val="1"/>
      <w:tblBorders>
        <w:top w:val="single" w:sz="8" w:space="0" w:color="8D487F" w:themeColor="accent1"/>
        <w:left w:val="single" w:sz="8" w:space="0" w:color="8D487F" w:themeColor="accent1"/>
        <w:bottom w:val="single" w:sz="8" w:space="0" w:color="8D487F" w:themeColor="accent1"/>
        <w:right w:val="single" w:sz="8" w:space="0" w:color="8D487F" w:themeColor="accent1"/>
      </w:tblBorders>
    </w:tblPr>
    <w:tblStylePr w:type="firstRow">
      <w:pPr>
        <w:spacing w:before="0" w:after="0" w:line="240" w:lineRule="auto"/>
      </w:pPr>
      <w:rPr>
        <w:b/>
        <w:bCs/>
        <w:color w:val="FFFFFF" w:themeColor="background1"/>
      </w:rPr>
      <w:tblPr/>
      <w:tcPr>
        <w:shd w:val="clear" w:color="auto" w:fill="8D487F" w:themeFill="accent1"/>
      </w:tcPr>
    </w:tblStylePr>
    <w:tblStylePr w:type="lastRow">
      <w:pPr>
        <w:spacing w:before="0" w:after="0" w:line="240" w:lineRule="auto"/>
      </w:pPr>
      <w:rPr>
        <w:b/>
        <w:bCs/>
      </w:rPr>
      <w:tblPr/>
      <w:tcPr>
        <w:tcBorders>
          <w:top w:val="double" w:sz="6" w:space="0" w:color="8D487F" w:themeColor="accent1"/>
          <w:left w:val="single" w:sz="8" w:space="0" w:color="8D487F" w:themeColor="accent1"/>
          <w:bottom w:val="single" w:sz="8" w:space="0" w:color="8D487F" w:themeColor="accent1"/>
          <w:right w:val="single" w:sz="8" w:space="0" w:color="8D487F" w:themeColor="accent1"/>
        </w:tcBorders>
      </w:tcPr>
    </w:tblStylePr>
    <w:tblStylePr w:type="firstCol">
      <w:rPr>
        <w:b/>
        <w:bCs/>
      </w:rPr>
    </w:tblStylePr>
    <w:tblStylePr w:type="lastCol">
      <w:rPr>
        <w:b/>
        <w:bCs/>
      </w:rPr>
    </w:tblStylePr>
    <w:tblStylePr w:type="band1Vert">
      <w:tblPr/>
      <w:tcPr>
        <w:tcBorders>
          <w:top w:val="single" w:sz="8" w:space="0" w:color="8D487F" w:themeColor="accent1"/>
          <w:left w:val="single" w:sz="8" w:space="0" w:color="8D487F" w:themeColor="accent1"/>
          <w:bottom w:val="single" w:sz="8" w:space="0" w:color="8D487F" w:themeColor="accent1"/>
          <w:right w:val="single" w:sz="8" w:space="0" w:color="8D487F" w:themeColor="accent1"/>
        </w:tcBorders>
      </w:tcPr>
    </w:tblStylePr>
    <w:tblStylePr w:type="band1Horz">
      <w:tblPr/>
      <w:tcPr>
        <w:tcBorders>
          <w:top w:val="single" w:sz="8" w:space="0" w:color="8D487F" w:themeColor="accent1"/>
          <w:left w:val="single" w:sz="8" w:space="0" w:color="8D487F" w:themeColor="accent1"/>
          <w:bottom w:val="single" w:sz="8" w:space="0" w:color="8D487F" w:themeColor="accent1"/>
          <w:right w:val="single" w:sz="8" w:space="0" w:color="8D487F" w:themeColor="accent1"/>
        </w:tcBorders>
      </w:tcPr>
    </w:tblStylePr>
  </w:style>
  <w:style w:type="character" w:styleId="PlaceholderText">
    <w:name w:val="Placeholder Text"/>
    <w:basedOn w:val="DefaultParagraphFont"/>
    <w:uiPriority w:val="39"/>
    <w:rsid w:val="00D674A5"/>
    <w:rPr>
      <w:color w:val="808080"/>
    </w:rPr>
  </w:style>
  <w:style w:type="numbering" w:customStyle="1" w:styleId="List1Numbered">
    <w:name w:val="List 1 Numbered"/>
    <w:uiPriority w:val="99"/>
    <w:rsid w:val="00D674A5"/>
    <w:pPr>
      <w:numPr>
        <w:numId w:val="5"/>
      </w:numPr>
    </w:pPr>
  </w:style>
  <w:style w:type="paragraph" w:customStyle="1" w:styleId="List1Numbered1">
    <w:name w:val="List 1 Numbered 1"/>
    <w:basedOn w:val="Normal"/>
    <w:uiPriority w:val="2"/>
    <w:qFormat/>
    <w:rsid w:val="00D674A5"/>
    <w:pPr>
      <w:numPr>
        <w:numId w:val="15"/>
      </w:numPr>
      <w:spacing w:before="60"/>
    </w:pPr>
  </w:style>
  <w:style w:type="paragraph" w:customStyle="1" w:styleId="List1Numbered2">
    <w:name w:val="List 1 Numbered 2"/>
    <w:basedOn w:val="Normal"/>
    <w:uiPriority w:val="2"/>
    <w:qFormat/>
    <w:rsid w:val="00D674A5"/>
    <w:pPr>
      <w:numPr>
        <w:ilvl w:val="1"/>
        <w:numId w:val="15"/>
      </w:numPr>
      <w:spacing w:before="60"/>
    </w:pPr>
  </w:style>
  <w:style w:type="paragraph" w:customStyle="1" w:styleId="List1Numbered3">
    <w:name w:val="List 1 Numbered 3"/>
    <w:basedOn w:val="Normal"/>
    <w:uiPriority w:val="2"/>
    <w:qFormat/>
    <w:rsid w:val="00D674A5"/>
    <w:pPr>
      <w:numPr>
        <w:ilvl w:val="2"/>
        <w:numId w:val="15"/>
      </w:numPr>
      <w:spacing w:before="60"/>
    </w:pPr>
  </w:style>
  <w:style w:type="paragraph" w:customStyle="1" w:styleId="NameofProposal">
    <w:name w:val="Name of Proposal"/>
    <w:basedOn w:val="Normal"/>
    <w:uiPriority w:val="12"/>
    <w:qFormat/>
    <w:rsid w:val="00D674A5"/>
    <w:rPr>
      <w:b/>
      <w:bCs/>
    </w:rPr>
  </w:style>
  <w:style w:type="paragraph" w:styleId="NormalWeb">
    <w:name w:val="Normal (Web)"/>
    <w:basedOn w:val="Normal"/>
    <w:uiPriority w:val="99"/>
    <w:semiHidden/>
    <w:unhideWhenUsed/>
    <w:rsid w:val="00D674A5"/>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NormalIndent10mm">
    <w:name w:val="Normal Indent 10mm"/>
    <w:basedOn w:val="Normal"/>
    <w:uiPriority w:val="1"/>
    <w:rsid w:val="00D674A5"/>
    <w:pPr>
      <w:ind w:left="567"/>
    </w:pPr>
  </w:style>
  <w:style w:type="paragraph" w:customStyle="1" w:styleId="NormalNumbered">
    <w:name w:val="Normal Numbered"/>
    <w:basedOn w:val="Normal"/>
    <w:qFormat/>
    <w:rsid w:val="00D674A5"/>
    <w:pPr>
      <w:numPr>
        <w:numId w:val="16"/>
      </w:numPr>
    </w:pPr>
  </w:style>
  <w:style w:type="paragraph" w:styleId="Quote">
    <w:name w:val="Quote"/>
    <w:basedOn w:val="Normal"/>
    <w:link w:val="QuoteChar"/>
    <w:uiPriority w:val="39"/>
    <w:rsid w:val="00D674A5"/>
    <w:pPr>
      <w:tabs>
        <w:tab w:val="left" w:pos="1134"/>
      </w:tabs>
      <w:spacing w:before="240" w:after="240"/>
      <w:ind w:left="284"/>
    </w:pPr>
    <w:rPr>
      <w:i/>
      <w:iCs/>
    </w:rPr>
  </w:style>
  <w:style w:type="character" w:customStyle="1" w:styleId="QuoteChar">
    <w:name w:val="Quote Char"/>
    <w:basedOn w:val="DefaultParagraphFont"/>
    <w:link w:val="Quote"/>
    <w:uiPriority w:val="39"/>
    <w:rsid w:val="00D674A5"/>
    <w:rPr>
      <w:i/>
      <w:iCs/>
      <w:spacing w:val="-1"/>
    </w:rPr>
  </w:style>
  <w:style w:type="numbering" w:customStyle="1" w:styleId="NormalNumberedParas">
    <w:name w:val="Normal Numbered Paras"/>
    <w:uiPriority w:val="99"/>
    <w:rsid w:val="00D674A5"/>
    <w:pPr>
      <w:numPr>
        <w:numId w:val="6"/>
      </w:numPr>
    </w:pPr>
  </w:style>
  <w:style w:type="numbering" w:customStyle="1" w:styleId="NumberedHeadings">
    <w:name w:val="Numbered Headings"/>
    <w:uiPriority w:val="99"/>
    <w:rsid w:val="00D674A5"/>
    <w:pPr>
      <w:numPr>
        <w:numId w:val="7"/>
      </w:numPr>
    </w:pPr>
  </w:style>
  <w:style w:type="paragraph" w:styleId="Subtitle">
    <w:name w:val="Subtitle"/>
    <w:basedOn w:val="Normal"/>
    <w:next w:val="Normal"/>
    <w:link w:val="SubtitleChar"/>
    <w:uiPriority w:val="39"/>
    <w:qFormat/>
    <w:rsid w:val="00D674A5"/>
    <w:pPr>
      <w:keepLines/>
      <w:numPr>
        <w:ilvl w:val="1"/>
      </w:numPr>
      <w:spacing w:before="0"/>
      <w:contextualSpacing/>
    </w:pPr>
    <w:rPr>
      <w:rFonts w:eastAsiaTheme="minorEastAsia"/>
      <w:b/>
      <w:color w:val="3D4D7D" w:themeColor="background2"/>
      <w:sz w:val="30"/>
    </w:rPr>
  </w:style>
  <w:style w:type="character" w:customStyle="1" w:styleId="SubtitleChar">
    <w:name w:val="Subtitle Char"/>
    <w:basedOn w:val="DefaultParagraphFont"/>
    <w:link w:val="Subtitle"/>
    <w:uiPriority w:val="39"/>
    <w:rsid w:val="00D674A5"/>
    <w:rPr>
      <w:rFonts w:eastAsiaTheme="minorEastAsia"/>
      <w:b/>
      <w:color w:val="3D4D7D" w:themeColor="background2"/>
      <w:spacing w:val="-1"/>
      <w:sz w:val="30"/>
    </w:rPr>
  </w:style>
  <w:style w:type="paragraph" w:customStyle="1" w:styleId="SourceNotes">
    <w:name w:val="Source Notes"/>
    <w:basedOn w:val="Normal"/>
    <w:uiPriority w:val="21"/>
    <w:qFormat/>
    <w:rsid w:val="001B25FE"/>
    <w:pPr>
      <w:spacing w:before="0" w:line="260" w:lineRule="atLeast"/>
      <w:ind w:left="341" w:hanging="284"/>
    </w:pPr>
    <w:rPr>
      <w:sz w:val="20"/>
    </w:rPr>
  </w:style>
  <w:style w:type="paragraph" w:customStyle="1" w:styleId="SourceNotesHeading">
    <w:name w:val="Source Notes Heading"/>
    <w:basedOn w:val="SourceNotes"/>
    <w:uiPriority w:val="20"/>
    <w:qFormat/>
    <w:rsid w:val="00D674A5"/>
    <w:rPr>
      <w:rFonts w:asciiTheme="majorHAnsi" w:hAnsiTheme="majorHAnsi"/>
      <w:b/>
    </w:rPr>
  </w:style>
  <w:style w:type="paragraph" w:customStyle="1" w:styleId="SourceNotesNumbered">
    <w:name w:val="Source Notes Numbered"/>
    <w:basedOn w:val="SourceNotes"/>
    <w:uiPriority w:val="21"/>
    <w:qFormat/>
    <w:rsid w:val="00D674A5"/>
    <w:pPr>
      <w:numPr>
        <w:numId w:val="18"/>
      </w:numPr>
    </w:pPr>
  </w:style>
  <w:style w:type="table" w:styleId="TableGrid">
    <w:name w:val="Table Grid"/>
    <w:basedOn w:val="TableNormal"/>
    <w:rsid w:val="00D674A5"/>
    <w:pPr>
      <w:spacing w:after="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33"/>
    <w:semiHidden/>
    <w:rsid w:val="00D674A5"/>
    <w:rPr>
      <w:b/>
      <w:bCs/>
    </w:rPr>
  </w:style>
  <w:style w:type="table" w:styleId="TableGridLight">
    <w:name w:val="Grid Table Light"/>
    <w:basedOn w:val="TableNormal"/>
    <w:uiPriority w:val="40"/>
    <w:rsid w:val="00D674A5"/>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9">
    <w:name w:val="toc 9"/>
    <w:basedOn w:val="Normal"/>
    <w:next w:val="Normal"/>
    <w:uiPriority w:val="39"/>
    <w:semiHidden/>
    <w:rsid w:val="00D674A5"/>
    <w:pPr>
      <w:spacing w:after="100"/>
      <w:ind w:left="1600"/>
    </w:pPr>
  </w:style>
  <w:style w:type="paragraph" w:styleId="Title">
    <w:name w:val="Title"/>
    <w:basedOn w:val="Normal"/>
    <w:next w:val="Normal"/>
    <w:link w:val="TitleChar"/>
    <w:uiPriority w:val="39"/>
    <w:qFormat/>
    <w:rsid w:val="00D674A5"/>
    <w:pPr>
      <w:keepLines/>
      <w:spacing w:before="0"/>
      <w:contextualSpacing/>
      <w:outlineLvl w:val="0"/>
    </w:pPr>
    <w:rPr>
      <w:rFonts w:asciiTheme="majorHAnsi" w:eastAsiaTheme="majorEastAsia" w:hAnsiTheme="majorHAnsi" w:cstheme="majorBidi"/>
      <w:color w:val="3D4D7D" w:themeColor="background2"/>
      <w:kern w:val="28"/>
      <w:sz w:val="52"/>
      <w:szCs w:val="56"/>
    </w:rPr>
  </w:style>
  <w:style w:type="character" w:customStyle="1" w:styleId="TitleChar">
    <w:name w:val="Title Char"/>
    <w:basedOn w:val="DefaultParagraphFont"/>
    <w:link w:val="Title"/>
    <w:uiPriority w:val="39"/>
    <w:rsid w:val="00D674A5"/>
    <w:rPr>
      <w:rFonts w:asciiTheme="majorHAnsi" w:eastAsiaTheme="majorEastAsia" w:hAnsiTheme="majorHAnsi" w:cstheme="majorBidi"/>
      <w:color w:val="3D4D7D" w:themeColor="background2"/>
      <w:spacing w:val="-1"/>
      <w:kern w:val="28"/>
      <w:sz w:val="52"/>
      <w:szCs w:val="56"/>
    </w:rPr>
  </w:style>
  <w:style w:type="paragraph" w:styleId="TOC1">
    <w:name w:val="toc 1"/>
    <w:basedOn w:val="Normal"/>
    <w:next w:val="Normal"/>
    <w:uiPriority w:val="39"/>
    <w:rsid w:val="00D674A5"/>
    <w:pPr>
      <w:keepNext/>
      <w:tabs>
        <w:tab w:val="right" w:pos="9628"/>
      </w:tabs>
      <w:spacing w:line="340" w:lineRule="atLeast"/>
    </w:pPr>
    <w:rPr>
      <w:b/>
      <w:sz w:val="24"/>
      <w:u w:color="9778B4" w:themeColor="text2"/>
    </w:rPr>
  </w:style>
  <w:style w:type="paragraph" w:styleId="TOC2">
    <w:name w:val="toc 2"/>
    <w:basedOn w:val="Normal"/>
    <w:next w:val="Normal"/>
    <w:uiPriority w:val="39"/>
    <w:rsid w:val="00D674A5"/>
    <w:pPr>
      <w:tabs>
        <w:tab w:val="right" w:pos="9628"/>
      </w:tabs>
      <w:ind w:left="567" w:hanging="567"/>
    </w:pPr>
    <w:rPr>
      <w:rFonts w:asciiTheme="majorHAnsi" w:hAnsiTheme="majorHAnsi"/>
    </w:rPr>
  </w:style>
  <w:style w:type="paragraph" w:styleId="TOC3">
    <w:name w:val="toc 3"/>
    <w:basedOn w:val="Normal"/>
    <w:next w:val="Normal"/>
    <w:uiPriority w:val="39"/>
    <w:rsid w:val="00D674A5"/>
    <w:pPr>
      <w:tabs>
        <w:tab w:val="right" w:pos="9628"/>
      </w:tabs>
      <w:spacing w:before="60"/>
      <w:ind w:left="284"/>
    </w:pPr>
  </w:style>
  <w:style w:type="paragraph" w:styleId="TOC4">
    <w:name w:val="toc 4"/>
    <w:basedOn w:val="Normal"/>
    <w:next w:val="Normal"/>
    <w:uiPriority w:val="39"/>
    <w:rsid w:val="00D674A5"/>
    <w:pPr>
      <w:tabs>
        <w:tab w:val="right" w:pos="9628"/>
      </w:tabs>
      <w:spacing w:before="60"/>
      <w:ind w:left="1135" w:hanging="851"/>
    </w:pPr>
  </w:style>
  <w:style w:type="paragraph" w:styleId="TOC5">
    <w:name w:val="toc 5"/>
    <w:basedOn w:val="Normal"/>
    <w:next w:val="Normal"/>
    <w:uiPriority w:val="39"/>
    <w:rsid w:val="00D674A5"/>
    <w:pPr>
      <w:tabs>
        <w:tab w:val="right" w:leader="underscore" w:pos="8165"/>
      </w:tabs>
      <w:spacing w:after="227"/>
      <w:ind w:right="851"/>
    </w:pPr>
    <w:rPr>
      <w:b/>
      <w:color w:val="9778B4" w:themeColor="text2"/>
    </w:rPr>
  </w:style>
  <w:style w:type="paragraph" w:styleId="TOC6">
    <w:name w:val="toc 6"/>
    <w:basedOn w:val="Normal"/>
    <w:next w:val="Normal"/>
    <w:semiHidden/>
    <w:rsid w:val="00D674A5"/>
    <w:pPr>
      <w:spacing w:after="100"/>
      <w:ind w:left="1000"/>
    </w:pPr>
  </w:style>
  <w:style w:type="paragraph" w:styleId="TOC7">
    <w:name w:val="toc 7"/>
    <w:basedOn w:val="Normal"/>
    <w:next w:val="Normal"/>
    <w:semiHidden/>
    <w:rsid w:val="00D674A5"/>
    <w:pPr>
      <w:spacing w:after="100"/>
      <w:ind w:left="1200"/>
    </w:pPr>
  </w:style>
  <w:style w:type="paragraph" w:styleId="TOC8">
    <w:name w:val="toc 8"/>
    <w:basedOn w:val="Normal"/>
    <w:next w:val="Normal"/>
    <w:uiPriority w:val="39"/>
    <w:rsid w:val="00D674A5"/>
    <w:pPr>
      <w:tabs>
        <w:tab w:val="right" w:leader="dot" w:pos="9582"/>
      </w:tabs>
      <w:spacing w:after="227"/>
      <w:ind w:right="907"/>
    </w:pPr>
    <w:rPr>
      <w:color w:val="9778B4" w:themeColor="text2"/>
    </w:rPr>
  </w:style>
  <w:style w:type="paragraph" w:styleId="TOCHeading">
    <w:name w:val="TOC Heading"/>
    <w:basedOn w:val="Heading1"/>
    <w:next w:val="Normal"/>
    <w:uiPriority w:val="39"/>
    <w:qFormat/>
    <w:rsid w:val="00D674A5"/>
    <w:pPr>
      <w:outlineLvl w:val="9"/>
    </w:pPr>
  </w:style>
  <w:style w:type="character" w:styleId="Hyperlink">
    <w:name w:val="Hyperlink"/>
    <w:basedOn w:val="DefaultParagraphFont"/>
    <w:uiPriority w:val="99"/>
    <w:rsid w:val="00D674A5"/>
    <w:rPr>
      <w:color w:val="0070C0"/>
      <w:u w:val="single"/>
    </w:rPr>
  </w:style>
  <w:style w:type="paragraph" w:styleId="BalloonText">
    <w:name w:val="Balloon Text"/>
    <w:basedOn w:val="Normal"/>
    <w:link w:val="BalloonTextChar"/>
    <w:semiHidden/>
    <w:unhideWhenUsed/>
    <w:rsid w:val="00D674A5"/>
    <w:rPr>
      <w:rFonts w:ascii="Tahoma" w:hAnsi="Tahoma" w:cs="Tahoma"/>
      <w:sz w:val="16"/>
      <w:szCs w:val="16"/>
    </w:rPr>
  </w:style>
  <w:style w:type="character" w:customStyle="1" w:styleId="BalloonTextChar">
    <w:name w:val="Balloon Text Char"/>
    <w:basedOn w:val="DefaultParagraphFont"/>
    <w:link w:val="BalloonText"/>
    <w:semiHidden/>
    <w:rsid w:val="00D674A5"/>
    <w:rPr>
      <w:rFonts w:ascii="Tahoma" w:hAnsi="Tahoma" w:cs="Tahoma"/>
      <w:spacing w:val="-1"/>
      <w:sz w:val="16"/>
      <w:szCs w:val="16"/>
    </w:rPr>
  </w:style>
  <w:style w:type="paragraph" w:styleId="TableofFigures">
    <w:name w:val="table of figures"/>
    <w:basedOn w:val="Normal"/>
    <w:next w:val="Normal"/>
    <w:uiPriority w:val="39"/>
    <w:rsid w:val="00D674A5"/>
    <w:pPr>
      <w:tabs>
        <w:tab w:val="right" w:leader="underscore" w:pos="8165"/>
      </w:tabs>
      <w:spacing w:after="80"/>
      <w:ind w:right="851"/>
    </w:pPr>
  </w:style>
  <w:style w:type="table" w:styleId="LightGrid-Accent6">
    <w:name w:val="Light Grid Accent 6"/>
    <w:basedOn w:val="TableNormal"/>
    <w:uiPriority w:val="62"/>
    <w:unhideWhenUsed/>
    <w:rsid w:val="00D674A5"/>
    <w:pPr>
      <w:spacing w:before="0" w:after="0"/>
    </w:pPr>
    <w:tblPr>
      <w:tblStyleRowBandSize w:val="1"/>
      <w:tblStyleColBandSize w:val="1"/>
      <w:tblBorders>
        <w:top w:val="single" w:sz="8" w:space="0" w:color="788183" w:themeColor="accent6"/>
        <w:left w:val="single" w:sz="8" w:space="0" w:color="788183" w:themeColor="accent6"/>
        <w:bottom w:val="single" w:sz="8" w:space="0" w:color="788183" w:themeColor="accent6"/>
        <w:right w:val="single" w:sz="8" w:space="0" w:color="788183" w:themeColor="accent6"/>
        <w:insideH w:val="single" w:sz="8" w:space="0" w:color="788183" w:themeColor="accent6"/>
        <w:insideV w:val="single" w:sz="8" w:space="0" w:color="78818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88183" w:themeColor="accent6"/>
          <w:left w:val="single" w:sz="8" w:space="0" w:color="788183" w:themeColor="accent6"/>
          <w:bottom w:val="single" w:sz="18" w:space="0" w:color="788183" w:themeColor="accent6"/>
          <w:right w:val="single" w:sz="8" w:space="0" w:color="788183" w:themeColor="accent6"/>
          <w:insideH w:val="nil"/>
          <w:insideV w:val="single" w:sz="8" w:space="0" w:color="78818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8183" w:themeColor="accent6"/>
          <w:left w:val="single" w:sz="8" w:space="0" w:color="788183" w:themeColor="accent6"/>
          <w:bottom w:val="single" w:sz="8" w:space="0" w:color="788183" w:themeColor="accent6"/>
          <w:right w:val="single" w:sz="8" w:space="0" w:color="788183" w:themeColor="accent6"/>
          <w:insideH w:val="nil"/>
          <w:insideV w:val="single" w:sz="8" w:space="0" w:color="78818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88183" w:themeColor="accent6"/>
          <w:left w:val="single" w:sz="8" w:space="0" w:color="788183" w:themeColor="accent6"/>
          <w:bottom w:val="single" w:sz="8" w:space="0" w:color="788183" w:themeColor="accent6"/>
          <w:right w:val="single" w:sz="8" w:space="0" w:color="788183" w:themeColor="accent6"/>
        </w:tcBorders>
      </w:tcPr>
    </w:tblStylePr>
    <w:tblStylePr w:type="band1Vert">
      <w:tblPr/>
      <w:tcPr>
        <w:tcBorders>
          <w:top w:val="single" w:sz="8" w:space="0" w:color="788183" w:themeColor="accent6"/>
          <w:left w:val="single" w:sz="8" w:space="0" w:color="788183" w:themeColor="accent6"/>
          <w:bottom w:val="single" w:sz="8" w:space="0" w:color="788183" w:themeColor="accent6"/>
          <w:right w:val="single" w:sz="8" w:space="0" w:color="788183" w:themeColor="accent6"/>
        </w:tcBorders>
        <w:shd w:val="clear" w:color="auto" w:fill="DDDFE0" w:themeFill="accent6" w:themeFillTint="3F"/>
      </w:tcPr>
    </w:tblStylePr>
    <w:tblStylePr w:type="band1Horz">
      <w:tblPr/>
      <w:tcPr>
        <w:tcBorders>
          <w:top w:val="single" w:sz="8" w:space="0" w:color="788183" w:themeColor="accent6"/>
          <w:left w:val="single" w:sz="8" w:space="0" w:color="788183" w:themeColor="accent6"/>
          <w:bottom w:val="single" w:sz="8" w:space="0" w:color="788183" w:themeColor="accent6"/>
          <w:right w:val="single" w:sz="8" w:space="0" w:color="788183" w:themeColor="accent6"/>
          <w:insideV w:val="single" w:sz="8" w:space="0" w:color="788183" w:themeColor="accent6"/>
        </w:tcBorders>
        <w:shd w:val="clear" w:color="auto" w:fill="DDDFE0" w:themeFill="accent6" w:themeFillTint="3F"/>
      </w:tcPr>
    </w:tblStylePr>
    <w:tblStylePr w:type="band2Horz">
      <w:tblPr/>
      <w:tcPr>
        <w:tcBorders>
          <w:top w:val="single" w:sz="8" w:space="0" w:color="788183" w:themeColor="accent6"/>
          <w:left w:val="single" w:sz="8" w:space="0" w:color="788183" w:themeColor="accent6"/>
          <w:bottom w:val="single" w:sz="8" w:space="0" w:color="788183" w:themeColor="accent6"/>
          <w:right w:val="single" w:sz="8" w:space="0" w:color="788183" w:themeColor="accent6"/>
          <w:insideV w:val="single" w:sz="8" w:space="0" w:color="788183" w:themeColor="accent6"/>
        </w:tcBorders>
      </w:tcPr>
    </w:tblStylePr>
  </w:style>
  <w:style w:type="table" w:styleId="LightGrid-Accent3">
    <w:name w:val="Light Grid Accent 3"/>
    <w:basedOn w:val="TableNormal"/>
    <w:uiPriority w:val="62"/>
    <w:rsid w:val="008112CC"/>
    <w:tblPr>
      <w:tblStyleRowBandSize w:val="1"/>
      <w:tblStyleColBandSize w:val="1"/>
      <w:tblBorders>
        <w:top w:val="single" w:sz="8" w:space="0" w:color="F1873D" w:themeColor="accent3"/>
        <w:left w:val="single" w:sz="8" w:space="0" w:color="F1873D" w:themeColor="accent3"/>
        <w:bottom w:val="single" w:sz="8" w:space="0" w:color="F1873D" w:themeColor="accent3"/>
        <w:right w:val="single" w:sz="8" w:space="0" w:color="F1873D" w:themeColor="accent3"/>
        <w:insideH w:val="single" w:sz="8" w:space="0" w:color="F1873D" w:themeColor="accent3"/>
        <w:insideV w:val="single" w:sz="8" w:space="0" w:color="F1873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873D" w:themeColor="accent3"/>
          <w:left w:val="single" w:sz="8" w:space="0" w:color="F1873D" w:themeColor="accent3"/>
          <w:bottom w:val="single" w:sz="18" w:space="0" w:color="F1873D" w:themeColor="accent3"/>
          <w:right w:val="single" w:sz="8" w:space="0" w:color="F1873D" w:themeColor="accent3"/>
          <w:insideH w:val="nil"/>
          <w:insideV w:val="single" w:sz="8" w:space="0" w:color="F1873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873D" w:themeColor="accent3"/>
          <w:left w:val="single" w:sz="8" w:space="0" w:color="F1873D" w:themeColor="accent3"/>
          <w:bottom w:val="single" w:sz="8" w:space="0" w:color="F1873D" w:themeColor="accent3"/>
          <w:right w:val="single" w:sz="8" w:space="0" w:color="F1873D" w:themeColor="accent3"/>
          <w:insideH w:val="nil"/>
          <w:insideV w:val="single" w:sz="8" w:space="0" w:color="F1873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873D" w:themeColor="accent3"/>
          <w:left w:val="single" w:sz="8" w:space="0" w:color="F1873D" w:themeColor="accent3"/>
          <w:bottom w:val="single" w:sz="8" w:space="0" w:color="F1873D" w:themeColor="accent3"/>
          <w:right w:val="single" w:sz="8" w:space="0" w:color="F1873D" w:themeColor="accent3"/>
        </w:tcBorders>
      </w:tcPr>
    </w:tblStylePr>
    <w:tblStylePr w:type="band1Vert">
      <w:tblPr/>
      <w:tcPr>
        <w:tcBorders>
          <w:top w:val="single" w:sz="8" w:space="0" w:color="F1873D" w:themeColor="accent3"/>
          <w:left w:val="single" w:sz="8" w:space="0" w:color="F1873D" w:themeColor="accent3"/>
          <w:bottom w:val="single" w:sz="8" w:space="0" w:color="F1873D" w:themeColor="accent3"/>
          <w:right w:val="single" w:sz="8" w:space="0" w:color="F1873D" w:themeColor="accent3"/>
        </w:tcBorders>
        <w:shd w:val="clear" w:color="auto" w:fill="FBE1CE" w:themeFill="accent3" w:themeFillTint="3F"/>
      </w:tcPr>
    </w:tblStylePr>
    <w:tblStylePr w:type="band1Horz">
      <w:tblPr/>
      <w:tcPr>
        <w:tcBorders>
          <w:top w:val="single" w:sz="8" w:space="0" w:color="F1873D" w:themeColor="accent3"/>
          <w:left w:val="single" w:sz="8" w:space="0" w:color="F1873D" w:themeColor="accent3"/>
          <w:bottom w:val="single" w:sz="8" w:space="0" w:color="F1873D" w:themeColor="accent3"/>
          <w:right w:val="single" w:sz="8" w:space="0" w:color="F1873D" w:themeColor="accent3"/>
          <w:insideV w:val="single" w:sz="8" w:space="0" w:color="F1873D" w:themeColor="accent3"/>
        </w:tcBorders>
        <w:shd w:val="clear" w:color="auto" w:fill="FBE1CE" w:themeFill="accent3" w:themeFillTint="3F"/>
      </w:tcPr>
    </w:tblStylePr>
    <w:tblStylePr w:type="band2Horz">
      <w:tblPr/>
      <w:tcPr>
        <w:tcBorders>
          <w:top w:val="single" w:sz="8" w:space="0" w:color="F1873D" w:themeColor="accent3"/>
          <w:left w:val="single" w:sz="8" w:space="0" w:color="F1873D" w:themeColor="accent3"/>
          <w:bottom w:val="single" w:sz="8" w:space="0" w:color="F1873D" w:themeColor="accent3"/>
          <w:right w:val="single" w:sz="8" w:space="0" w:color="F1873D" w:themeColor="accent3"/>
          <w:insideV w:val="single" w:sz="8" w:space="0" w:color="F1873D" w:themeColor="accent3"/>
        </w:tcBorders>
      </w:tcPr>
    </w:tblStylePr>
  </w:style>
  <w:style w:type="character" w:styleId="FollowedHyperlink">
    <w:name w:val="FollowedHyperlink"/>
    <w:basedOn w:val="DefaultParagraphFont"/>
    <w:semiHidden/>
    <w:rsid w:val="00D674A5"/>
    <w:rPr>
      <w:color w:val="0070C0"/>
      <w:u w:val="single"/>
    </w:rPr>
  </w:style>
  <w:style w:type="paragraph" w:styleId="Bibliography">
    <w:name w:val="Bibliography"/>
    <w:basedOn w:val="Normal"/>
    <w:next w:val="Normal"/>
    <w:uiPriority w:val="39"/>
    <w:unhideWhenUsed/>
    <w:rsid w:val="00DF2134"/>
  </w:style>
  <w:style w:type="character" w:styleId="CommentReference">
    <w:name w:val="annotation reference"/>
    <w:basedOn w:val="DefaultParagraphFont"/>
    <w:semiHidden/>
    <w:unhideWhenUsed/>
    <w:rsid w:val="00D674A5"/>
    <w:rPr>
      <w:sz w:val="16"/>
      <w:szCs w:val="16"/>
    </w:rPr>
  </w:style>
  <w:style w:type="paragraph" w:styleId="CommentText">
    <w:name w:val="annotation text"/>
    <w:basedOn w:val="Normal"/>
    <w:link w:val="CommentTextChar"/>
    <w:semiHidden/>
    <w:unhideWhenUsed/>
    <w:rsid w:val="00D674A5"/>
    <w:pPr>
      <w:spacing w:after="114"/>
    </w:pPr>
    <w:rPr>
      <w:sz w:val="20"/>
      <w:szCs w:val="20"/>
    </w:rPr>
  </w:style>
  <w:style w:type="character" w:customStyle="1" w:styleId="CommentTextChar">
    <w:name w:val="Comment Text Char"/>
    <w:basedOn w:val="DefaultParagraphFont"/>
    <w:link w:val="CommentText"/>
    <w:semiHidden/>
    <w:rsid w:val="00D674A5"/>
    <w:rPr>
      <w:spacing w:val="-1"/>
      <w:sz w:val="20"/>
      <w:szCs w:val="20"/>
    </w:rPr>
  </w:style>
  <w:style w:type="paragraph" w:styleId="CommentSubject">
    <w:name w:val="annotation subject"/>
    <w:basedOn w:val="CommentText"/>
    <w:next w:val="CommentText"/>
    <w:link w:val="CommentSubjectChar"/>
    <w:semiHidden/>
    <w:unhideWhenUsed/>
    <w:rsid w:val="009758AE"/>
    <w:rPr>
      <w:b/>
      <w:bCs/>
    </w:rPr>
  </w:style>
  <w:style w:type="character" w:customStyle="1" w:styleId="CommentSubjectChar">
    <w:name w:val="Comment Subject Char"/>
    <w:basedOn w:val="CommentTextChar"/>
    <w:link w:val="CommentSubject"/>
    <w:semiHidden/>
    <w:rsid w:val="004B6C2D"/>
    <w:rPr>
      <w:b/>
      <w:bCs/>
      <w:spacing w:val="-1"/>
      <w:sz w:val="20"/>
      <w:szCs w:val="20"/>
    </w:rPr>
  </w:style>
  <w:style w:type="paragraph" w:styleId="Revision">
    <w:name w:val="Revision"/>
    <w:hidden/>
    <w:uiPriority w:val="99"/>
    <w:semiHidden/>
    <w:rsid w:val="00EE3226"/>
  </w:style>
  <w:style w:type="character" w:customStyle="1" w:styleId="SecurityClassification">
    <w:name w:val="Security Classification"/>
    <w:basedOn w:val="DefaultParagraphFont"/>
    <w:uiPriority w:val="99"/>
    <w:semiHidden/>
    <w:qFormat/>
    <w:rsid w:val="00D674A5"/>
    <w:rPr>
      <w:rFonts w:ascii="Calibri" w:hAnsi="Calibri"/>
      <w:b/>
      <w:caps w:val="0"/>
      <w:smallCaps w:val="0"/>
      <w:color w:val="FF0000"/>
      <w:sz w:val="36"/>
      <w:szCs w:val="36"/>
    </w:rPr>
  </w:style>
  <w:style w:type="numbering" w:customStyle="1" w:styleId="FigureNumbers">
    <w:name w:val="Figure Numbers"/>
    <w:uiPriority w:val="99"/>
    <w:rsid w:val="00D674A5"/>
    <w:pPr>
      <w:numPr>
        <w:numId w:val="11"/>
      </w:numPr>
    </w:pPr>
  </w:style>
  <w:style w:type="numbering" w:customStyle="1" w:styleId="KCBullets">
    <w:name w:val="KC Bullets"/>
    <w:uiPriority w:val="99"/>
    <w:rsid w:val="00D674A5"/>
    <w:pPr>
      <w:numPr>
        <w:numId w:val="14"/>
      </w:numPr>
    </w:pPr>
  </w:style>
  <w:style w:type="table" w:customStyle="1" w:styleId="PBOTable3-Financials">
    <w:name w:val="PBO Table 3 - Financials"/>
    <w:basedOn w:val="TableNormal"/>
    <w:uiPriority w:val="99"/>
    <w:rsid w:val="00851579"/>
    <w:pPr>
      <w:spacing w:before="70" w:after="70" w:line="260" w:lineRule="atLeast"/>
    </w:pPr>
    <w:tblPr>
      <w:tblStyleRowBandSize w:val="1"/>
      <w:tblStyleColBandSize w:val="1"/>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CellMar>
        <w:left w:w="57" w:type="dxa"/>
        <w:right w:w="57" w:type="dxa"/>
      </w:tblCellMar>
    </w:tblPr>
    <w:tblStylePr w:type="firstRow">
      <w:pPr>
        <w:jc w:val="left"/>
      </w:pPr>
      <w:rPr>
        <w:sz w:val="16"/>
      </w:rPr>
      <w:tblPr/>
      <w:tcPr>
        <w:shd w:val="clear" w:color="auto" w:fill="A7B2D4" w:themeFill="background2" w:themeFillTint="66"/>
        <w:vAlign w:val="center"/>
      </w:tcPr>
    </w:tblStylePr>
    <w:tblStylePr w:type="lastRow">
      <w:tblPr/>
      <w:tcPr>
        <w:shd w:val="clear" w:color="auto" w:fill="A7B2D4" w:themeFill="background2" w:themeFillTint="66"/>
      </w:tcPr>
    </w:tblStylePr>
    <w:tblStylePr w:type="firstCol">
      <w:tblPr/>
      <w:tcPr>
        <w:shd w:val="clear" w:color="auto" w:fill="A7B2D4" w:themeFill="background2" w:themeFillTint="66"/>
      </w:tcPr>
    </w:tblStylePr>
    <w:tblStylePr w:type="lastCol">
      <w:tblPr/>
      <w:tcPr>
        <w:shd w:val="clear" w:color="auto" w:fill="A7B2D4" w:themeFill="background2" w:themeFillTint="66"/>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table" w:customStyle="1" w:styleId="PBOTable1-9pt">
    <w:name w:val="PBO Table 1 - 9pt"/>
    <w:basedOn w:val="PBOTable3-Financials"/>
    <w:uiPriority w:val="99"/>
    <w:rsid w:val="00BB0B01"/>
    <w:pPr>
      <w:spacing w:before="0" w:after="0"/>
    </w:pPr>
    <w:rPr>
      <w:sz w:val="18"/>
    </w:rPr>
    <w:tblPr>
      <w:tblBorders>
        <w:top w:val="single" w:sz="8" w:space="0" w:color="7C8CBF" w:themeColor="background2" w:themeTint="99"/>
        <w:left w:val="single" w:sz="8" w:space="0" w:color="7C8CBF" w:themeColor="background2" w:themeTint="99"/>
        <w:bottom w:val="single" w:sz="8" w:space="0" w:color="7C8CBF" w:themeColor="background2" w:themeTint="99"/>
        <w:right w:val="single" w:sz="8" w:space="0" w:color="7C8CBF" w:themeColor="background2" w:themeTint="99"/>
        <w:insideH w:val="single" w:sz="8" w:space="0" w:color="7C8CBF" w:themeColor="background2" w:themeTint="99"/>
        <w:insideV w:val="single" w:sz="8" w:space="0" w:color="7C8CBF" w:themeColor="background2" w:themeTint="99"/>
      </w:tblBorders>
      <w:tblCellMar>
        <w:top w:w="57" w:type="dxa"/>
        <w:left w:w="113" w:type="dxa"/>
        <w:bottom w:w="57" w:type="dxa"/>
        <w:right w:w="113" w:type="dxa"/>
      </w:tblCellMar>
    </w:tblPr>
    <w:tblStylePr w:type="firstRow">
      <w:pPr>
        <w:jc w:val="left"/>
      </w:pPr>
      <w:rPr>
        <w:b/>
        <w:color w:val="FFFFFF" w:themeColor="background1"/>
        <w:sz w:val="18"/>
      </w:rPr>
      <w:tblPr/>
      <w:tcPr>
        <w:shd w:val="clear" w:color="auto" w:fill="3D4D7D" w:themeFill="background2"/>
        <w:vAlign w:val="center"/>
      </w:tcPr>
    </w:tblStylePr>
    <w:tblStylePr w:type="lastRow">
      <w:tblPr/>
      <w:tcPr>
        <w:shd w:val="clear" w:color="auto" w:fill="A7B2D4" w:themeFill="background2" w:themeFillTint="66"/>
      </w:tcPr>
    </w:tblStylePr>
    <w:tblStylePr w:type="firstCol">
      <w:tblPr/>
      <w:tcPr>
        <w:shd w:val="clear" w:color="auto" w:fill="A7B2D4" w:themeFill="background2" w:themeFillTint="66"/>
      </w:tcPr>
    </w:tblStylePr>
    <w:tblStylePr w:type="lastCol">
      <w:tblPr/>
      <w:tcPr>
        <w:shd w:val="clear" w:color="auto" w:fill="A7B2D4" w:themeFill="background2" w:themeFillTint="66"/>
      </w:tcPr>
    </w:tblStylePr>
    <w:tblStylePr w:type="band1Vert">
      <w:tblPr/>
      <w:tcPr>
        <w:shd w:val="clear" w:color="auto" w:fill="FFFFFF" w:themeFill="background1"/>
      </w:tcPr>
    </w:tblStylePr>
    <w:tblStylePr w:type="band2Vert">
      <w:tblPr/>
      <w:tcPr>
        <w:shd w:val="clear" w:color="auto" w:fill="D3D8E9" w:themeFill="background2" w:themeFillTint="33"/>
      </w:tcPr>
    </w:tblStylePr>
    <w:tblStylePr w:type="band1Horz">
      <w:tblPr/>
      <w:tcPr>
        <w:shd w:val="clear" w:color="auto" w:fill="FFFFFF" w:themeFill="background1"/>
      </w:tcPr>
    </w:tblStylePr>
    <w:tblStylePr w:type="band2Horz">
      <w:tblPr/>
      <w:tcPr>
        <w:shd w:val="clear" w:color="auto" w:fill="D3D8E9" w:themeFill="background2" w:themeFillTint="33"/>
      </w:tcPr>
    </w:tblStylePr>
  </w:style>
  <w:style w:type="table" w:customStyle="1" w:styleId="PBOTable2-11pt">
    <w:name w:val="PBO Table 2 - 11pt"/>
    <w:basedOn w:val="PBOTable3-Financials"/>
    <w:uiPriority w:val="99"/>
    <w:rsid w:val="002559FB"/>
    <w:tblPr/>
    <w:tblStylePr w:type="firstRow">
      <w:pPr>
        <w:jc w:val="left"/>
      </w:pPr>
      <w:rPr>
        <w:sz w:val="22"/>
      </w:rPr>
      <w:tblPr/>
      <w:tcPr>
        <w:shd w:val="clear" w:color="auto" w:fill="A7B2D4" w:themeFill="background2" w:themeFillTint="66"/>
        <w:vAlign w:val="center"/>
      </w:tcPr>
    </w:tblStylePr>
    <w:tblStylePr w:type="lastRow">
      <w:tblPr/>
      <w:tcPr>
        <w:shd w:val="clear" w:color="auto" w:fill="A7B2D4" w:themeFill="background2" w:themeFillTint="66"/>
      </w:tcPr>
    </w:tblStylePr>
    <w:tblStylePr w:type="firstCol">
      <w:tblPr/>
      <w:tcPr>
        <w:shd w:val="clear" w:color="auto" w:fill="A7B2D4" w:themeFill="background2" w:themeFillTint="66"/>
      </w:tcPr>
    </w:tblStylePr>
    <w:tblStylePr w:type="lastCol">
      <w:tblPr/>
      <w:tcPr>
        <w:shd w:val="clear" w:color="auto" w:fill="A7B2D4" w:themeFill="background2" w:themeFillTint="66"/>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PullOut">
    <w:name w:val="Pull Out"/>
    <w:basedOn w:val="Normal"/>
    <w:uiPriority w:val="22"/>
    <w:qFormat/>
    <w:rsid w:val="00D674A5"/>
    <w:pPr>
      <w:spacing w:line="340" w:lineRule="atLeast"/>
    </w:pPr>
    <w:rPr>
      <w:color w:val="9778B4" w:themeColor="text2"/>
      <w:spacing w:val="0"/>
      <w:sz w:val="24"/>
      <w:szCs w:val="20"/>
    </w:rPr>
  </w:style>
  <w:style w:type="numbering" w:customStyle="1" w:styleId="TableNumbers">
    <w:name w:val="Table Numbers"/>
    <w:uiPriority w:val="99"/>
    <w:rsid w:val="00D674A5"/>
    <w:pPr>
      <w:numPr>
        <w:numId w:val="19"/>
      </w:numPr>
    </w:pPr>
  </w:style>
  <w:style w:type="paragraph" w:customStyle="1" w:styleId="PBOheader">
    <w:name w:val="PBO header"/>
    <w:basedOn w:val="Header"/>
    <w:uiPriority w:val="39"/>
    <w:rsid w:val="00935F04"/>
    <w:pPr>
      <w:tabs>
        <w:tab w:val="clear" w:pos="4513"/>
        <w:tab w:val="clear" w:pos="9026"/>
      </w:tabs>
      <w:spacing w:before="1320" w:after="114" w:line="240" w:lineRule="auto"/>
      <w:ind w:left="6521"/>
    </w:pPr>
    <w:rPr>
      <w:rFonts w:ascii="Arial" w:hAnsi="Arial" w:cs="Arial"/>
      <w:b/>
      <w:color w:val="auto"/>
      <w:spacing w:val="0"/>
      <w:sz w:val="18"/>
      <w:szCs w:val="18"/>
    </w:rPr>
  </w:style>
  <w:style w:type="paragraph" w:customStyle="1" w:styleId="Lettertext">
    <w:name w:val="Letter text"/>
    <w:basedOn w:val="BodyText"/>
    <w:qFormat/>
    <w:rsid w:val="00935F04"/>
    <w:pPr>
      <w:spacing w:before="240" w:after="0"/>
    </w:pPr>
    <w:rPr>
      <w:rFonts w:ascii="Calibri" w:hAnsi="Calibri" w:cs="Times New Roman"/>
      <w:color w:val="auto"/>
      <w:spacing w:val="0"/>
    </w:rPr>
  </w:style>
  <w:style w:type="paragraph" w:styleId="BodyText">
    <w:name w:val="Body Text"/>
    <w:basedOn w:val="Normal"/>
    <w:link w:val="BodyTextChar"/>
    <w:uiPriority w:val="5"/>
    <w:unhideWhenUsed/>
    <w:qFormat/>
    <w:rsid w:val="00935F04"/>
  </w:style>
  <w:style w:type="character" w:customStyle="1" w:styleId="BodyTextChar">
    <w:name w:val="Body Text Char"/>
    <w:basedOn w:val="DefaultParagraphFont"/>
    <w:link w:val="BodyText"/>
    <w:uiPriority w:val="5"/>
    <w:rsid w:val="00935F04"/>
    <w:rPr>
      <w:spacing w:val="-1"/>
    </w:rPr>
  </w:style>
  <w:style w:type="paragraph" w:customStyle="1" w:styleId="TableFootnotes">
    <w:name w:val="Table Footnotes"/>
    <w:basedOn w:val="Normal"/>
    <w:uiPriority w:val="22"/>
    <w:qFormat/>
    <w:rsid w:val="00C000C6"/>
    <w:pPr>
      <w:keepLines/>
      <w:numPr>
        <w:numId w:val="22"/>
      </w:numPr>
      <w:spacing w:before="0" w:line="260" w:lineRule="atLeast"/>
    </w:pPr>
    <w:rPr>
      <w:color w:val="auto"/>
      <w:spacing w:val="0"/>
      <w:sz w:val="20"/>
    </w:rPr>
  </w:style>
  <w:style w:type="paragraph" w:customStyle="1" w:styleId="TableHeading">
    <w:name w:val="Table Heading"/>
    <w:basedOn w:val="Normal"/>
    <w:uiPriority w:val="14"/>
    <w:qFormat/>
    <w:rsid w:val="00C000C6"/>
    <w:pPr>
      <w:keepNext/>
      <w:keepLines/>
      <w:spacing w:before="70" w:after="70" w:line="260" w:lineRule="atLeast"/>
      <w:ind w:left="57" w:right="57"/>
    </w:pPr>
    <w:rPr>
      <w:rFonts w:ascii="Calibri" w:hAnsi="Calibri" w:cs="Times New Roman"/>
      <w:b/>
      <w:color w:val="auto"/>
      <w:spacing w:val="0"/>
      <w:sz w:val="20"/>
    </w:rPr>
  </w:style>
  <w:style w:type="paragraph" w:customStyle="1" w:styleId="TableHeadingRight">
    <w:name w:val="Table Heading Right"/>
    <w:basedOn w:val="TableHeading"/>
    <w:uiPriority w:val="16"/>
    <w:qFormat/>
    <w:rsid w:val="00C000C6"/>
    <w:pPr>
      <w:jc w:val="right"/>
    </w:pPr>
  </w:style>
  <w:style w:type="paragraph" w:customStyle="1" w:styleId="TableTextRight">
    <w:name w:val="Table Text Right"/>
    <w:basedOn w:val="Normal"/>
    <w:uiPriority w:val="19"/>
    <w:qFormat/>
    <w:rsid w:val="00C000C6"/>
    <w:pPr>
      <w:spacing w:before="70" w:after="70" w:line="260" w:lineRule="atLeast"/>
      <w:ind w:left="57" w:right="57"/>
      <w:jc w:val="right"/>
    </w:pPr>
    <w:rPr>
      <w:rFonts w:ascii="Calibri" w:hAnsi="Calibri" w:cs="Times New Roman"/>
      <w:color w:val="auto"/>
      <w:spacing w:val="0"/>
      <w:sz w:val="20"/>
    </w:rPr>
  </w:style>
  <w:style w:type="paragraph" w:customStyle="1" w:styleId="TableTextRightBold">
    <w:name w:val="Table Text Right Bold"/>
    <w:basedOn w:val="TableTextRight"/>
    <w:uiPriority w:val="20"/>
    <w:qFormat/>
    <w:rsid w:val="00C000C6"/>
    <w:rPr>
      <w:b/>
    </w:rPr>
  </w:style>
  <w:style w:type="paragraph" w:styleId="ListParagraph">
    <w:name w:val="List Paragraph"/>
    <w:basedOn w:val="Normal"/>
    <w:uiPriority w:val="39"/>
    <w:rsid w:val="00C000C6"/>
    <w:pPr>
      <w:ind w:left="720"/>
      <w:contextualSpacing/>
    </w:pPr>
  </w:style>
  <w:style w:type="table" w:customStyle="1" w:styleId="TableGrid1">
    <w:name w:val="Table Grid1"/>
    <w:basedOn w:val="TableNormal"/>
    <w:next w:val="TableGrid"/>
    <w:uiPriority w:val="59"/>
    <w:rsid w:val="00ED1DCD"/>
    <w:pPr>
      <w:spacing w:before="70" w:after="70" w:line="260" w:lineRule="atLeast"/>
      <w:ind w:left="113" w:right="113"/>
    </w:pPr>
    <w:rPr>
      <w:rFonts w:eastAsia="Times New Roman" w:cs="Times New Roman"/>
      <w:color w:val="auto"/>
      <w:sz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Theme="minorHAnsi" w:hAnsiTheme="minorHAnsi"/>
        <w:b w:val="0"/>
        <w:i w:val="0"/>
        <w:color w:val="FFFFFF" w:themeColor="background1"/>
        <w:sz w:val="20"/>
      </w:rPr>
      <w:tblPr/>
      <w:tcPr>
        <w:tcBorders>
          <w:top w:val="nil"/>
          <w:left w:val="nil"/>
          <w:bottom w:val="nil"/>
          <w:right w:val="nil"/>
          <w:insideH w:val="nil"/>
          <w:insideV w:val="nil"/>
          <w:tl2br w:val="nil"/>
          <w:tr2bl w:val="nil"/>
        </w:tcBorders>
        <w:shd w:val="clear" w:color="auto" w:fill="9778B4" w:themeFill="text2"/>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F1873D" w:themeFill="accent3"/>
      </w:tcPr>
    </w:tblStylePr>
    <w:tblStylePr w:type="nwCell">
      <w:pPr>
        <w:jc w:val="left"/>
      </w:pPr>
      <w:tblPr/>
      <w:tcPr>
        <w:vAlign w:val="top"/>
      </w:tcPr>
    </w:tblStylePr>
  </w:style>
  <w:style w:type="paragraph" w:customStyle="1" w:styleId="TableText">
    <w:name w:val="Table Text"/>
    <w:basedOn w:val="Normal"/>
    <w:uiPriority w:val="17"/>
    <w:qFormat/>
    <w:rsid w:val="00CE148B"/>
    <w:pPr>
      <w:spacing w:before="70" w:after="70" w:line="260" w:lineRule="atLeast"/>
      <w:ind w:left="57" w:right="57"/>
    </w:pPr>
    <w:rPr>
      <w:rFonts w:ascii="Calibri" w:hAnsi="Calibri" w:cs="Times New Roman"/>
      <w:color w:val="auto"/>
      <w:spacing w:val="0"/>
      <w:sz w:val="20"/>
    </w:rPr>
  </w:style>
  <w:style w:type="paragraph" w:customStyle="1" w:styleId="TableTextRightItalic">
    <w:name w:val="Table Text Right Italic"/>
    <w:basedOn w:val="TableTextRight"/>
    <w:uiPriority w:val="21"/>
    <w:qFormat/>
    <w:rsid w:val="00CE148B"/>
    <w:rPr>
      <w:i/>
    </w:rPr>
  </w:style>
  <w:style w:type="paragraph" w:customStyle="1" w:styleId="BodyText17ptAbove">
    <w:name w:val="Body Text 17pt Above"/>
    <w:basedOn w:val="BodyText"/>
    <w:next w:val="BodyText"/>
    <w:uiPriority w:val="6"/>
    <w:qFormat/>
    <w:rsid w:val="00CE148B"/>
    <w:pPr>
      <w:spacing w:before="340"/>
    </w:pPr>
    <w:rPr>
      <w:rFonts w:cs="Times New Roman"/>
      <w:color w:val="auto"/>
    </w:rPr>
  </w:style>
  <w:style w:type="paragraph" w:customStyle="1" w:styleId="AttachmentHeading2">
    <w:name w:val="Attachment Heading 2"/>
    <w:basedOn w:val="Normal"/>
    <w:next w:val="BodyText"/>
    <w:uiPriority w:val="33"/>
    <w:qFormat/>
    <w:rsid w:val="00CE148B"/>
    <w:pPr>
      <w:keepNext/>
      <w:keepLines/>
      <w:tabs>
        <w:tab w:val="num" w:pos="0"/>
        <w:tab w:val="left" w:pos="1559"/>
        <w:tab w:val="left" w:pos="1843"/>
        <w:tab w:val="left" w:pos="2126"/>
        <w:tab w:val="left" w:pos="2410"/>
      </w:tabs>
      <w:spacing w:before="470" w:after="227"/>
    </w:pPr>
    <w:rPr>
      <w:rFonts w:asciiTheme="majorHAnsi" w:hAnsiTheme="majorHAnsi"/>
      <w:color w:val="3D4D7D" w:themeColor="background2"/>
      <w:spacing w:val="0"/>
      <w:sz w:val="28"/>
    </w:rPr>
  </w:style>
  <w:style w:type="paragraph" w:customStyle="1" w:styleId="AttachmentHeading3">
    <w:name w:val="Attachment Heading 3"/>
    <w:basedOn w:val="Normal"/>
    <w:next w:val="BodyText"/>
    <w:uiPriority w:val="34"/>
    <w:qFormat/>
    <w:rsid w:val="00CE148B"/>
    <w:pPr>
      <w:keepNext/>
      <w:keepLines/>
      <w:tabs>
        <w:tab w:val="num" w:pos="0"/>
        <w:tab w:val="left" w:pos="1559"/>
        <w:tab w:val="left" w:pos="1843"/>
        <w:tab w:val="left" w:pos="2126"/>
        <w:tab w:val="left" w:pos="2410"/>
        <w:tab w:val="left" w:pos="6804"/>
      </w:tabs>
      <w:spacing w:before="227" w:after="113"/>
    </w:pPr>
    <w:rPr>
      <w:b/>
      <w:color w:val="3D4D7D" w:themeColor="background2"/>
      <w:spacing w:val="0"/>
    </w:rPr>
  </w:style>
  <w:style w:type="character" w:customStyle="1" w:styleId="Bold">
    <w:name w:val="Bold"/>
    <w:uiPriority w:val="39"/>
    <w:rsid w:val="00CE148B"/>
    <w:rPr>
      <w:b/>
    </w:rPr>
  </w:style>
  <w:style w:type="character" w:customStyle="1" w:styleId="BoldAndItalics">
    <w:name w:val="Bold And Italics"/>
    <w:uiPriority w:val="39"/>
    <w:rsid w:val="00CE148B"/>
    <w:rPr>
      <w:b/>
      <w:i/>
    </w:rPr>
  </w:style>
  <w:style w:type="paragraph" w:customStyle="1" w:styleId="FooterLeft">
    <w:name w:val="Footer Left"/>
    <w:basedOn w:val="Footer"/>
    <w:uiPriority w:val="39"/>
    <w:rsid w:val="00CE148B"/>
    <w:pPr>
      <w:framePr w:wrap="around" w:vAnchor="page" w:hAnchor="margin" w:yAlign="bottom"/>
      <w:tabs>
        <w:tab w:val="clear" w:pos="4513"/>
        <w:tab w:val="clear" w:pos="9026"/>
      </w:tabs>
      <w:spacing w:before="180" w:line="240" w:lineRule="auto"/>
      <w:ind w:left="397"/>
    </w:pPr>
    <w:rPr>
      <w:b/>
      <w:color w:val="auto"/>
      <w:spacing w:val="-2"/>
      <w:sz w:val="22"/>
    </w:rPr>
  </w:style>
  <w:style w:type="paragraph" w:customStyle="1" w:styleId="FooterRight">
    <w:name w:val="Footer Right"/>
    <w:basedOn w:val="FooterLeft"/>
    <w:next w:val="Footer"/>
    <w:uiPriority w:val="39"/>
    <w:unhideWhenUsed/>
    <w:rsid w:val="00CE148B"/>
    <w:pPr>
      <w:framePr w:wrap="around" w:xAlign="right"/>
      <w:ind w:right="397"/>
      <w:jc w:val="right"/>
    </w:pPr>
  </w:style>
  <w:style w:type="paragraph" w:customStyle="1" w:styleId="FooterRightPageNumber">
    <w:name w:val="Footer Right Page Number"/>
    <w:basedOn w:val="Normal"/>
    <w:uiPriority w:val="39"/>
    <w:rsid w:val="00CE148B"/>
    <w:pPr>
      <w:spacing w:before="180" w:line="240" w:lineRule="auto"/>
      <w:jc w:val="right"/>
    </w:pPr>
    <w:rPr>
      <w:b/>
      <w:noProof/>
      <w:color w:val="3D4D7D" w:themeColor="background2"/>
      <w:spacing w:val="0"/>
    </w:rPr>
  </w:style>
  <w:style w:type="paragraph" w:customStyle="1" w:styleId="FooterLeftPageNumber">
    <w:name w:val="Footer Left Page Number"/>
    <w:basedOn w:val="Footer"/>
    <w:uiPriority w:val="39"/>
    <w:rsid w:val="00CE148B"/>
    <w:pPr>
      <w:framePr w:wrap="around" w:vAnchor="page" w:hAnchor="margin" w:yAlign="bottom"/>
      <w:tabs>
        <w:tab w:val="clear" w:pos="4513"/>
        <w:tab w:val="clear" w:pos="9026"/>
      </w:tabs>
      <w:spacing w:before="180" w:line="240" w:lineRule="auto"/>
      <w:ind w:right="57"/>
    </w:pPr>
    <w:rPr>
      <w:b/>
      <w:color w:val="auto"/>
      <w:spacing w:val="0"/>
      <w:sz w:val="22"/>
    </w:rPr>
  </w:style>
  <w:style w:type="paragraph" w:customStyle="1" w:styleId="FootnoteSeparator">
    <w:name w:val="Footnote Separator"/>
    <w:basedOn w:val="Normal"/>
    <w:uiPriority w:val="39"/>
    <w:unhideWhenUsed/>
    <w:rsid w:val="00CE148B"/>
    <w:pPr>
      <w:pBdr>
        <w:top w:val="single" w:sz="2" w:space="0" w:color="000000" w:themeColor="text1"/>
      </w:pBdr>
      <w:spacing w:after="0" w:line="120" w:lineRule="exact"/>
    </w:pPr>
    <w:rPr>
      <w:color w:val="auto"/>
      <w:spacing w:val="0"/>
      <w:sz w:val="14"/>
      <w:szCs w:val="16"/>
    </w:rPr>
  </w:style>
  <w:style w:type="paragraph" w:customStyle="1" w:styleId="HighlightText">
    <w:name w:val="Highlight Text"/>
    <w:basedOn w:val="Normal"/>
    <w:uiPriority w:val="39"/>
    <w:rsid w:val="00CE148B"/>
    <w:pPr>
      <w:spacing w:after="420"/>
    </w:pPr>
    <w:rPr>
      <w:i/>
      <w:color w:val="9778B4" w:themeColor="text2"/>
    </w:rPr>
  </w:style>
  <w:style w:type="paragraph" w:customStyle="1" w:styleId="Introduction">
    <w:name w:val="Introduction"/>
    <w:basedOn w:val="Normal"/>
    <w:next w:val="BodyText"/>
    <w:uiPriority w:val="39"/>
    <w:rsid w:val="00CE148B"/>
    <w:pPr>
      <w:spacing w:before="0" w:after="180" w:line="360" w:lineRule="atLeast"/>
    </w:pPr>
    <w:rPr>
      <w:color w:val="9778B4" w:themeColor="text2"/>
      <w:spacing w:val="-2"/>
      <w:sz w:val="30"/>
    </w:rPr>
  </w:style>
  <w:style w:type="character" w:customStyle="1" w:styleId="Italics">
    <w:name w:val="Italics"/>
    <w:uiPriority w:val="39"/>
    <w:rsid w:val="00CE148B"/>
    <w:rPr>
      <w:i/>
    </w:rPr>
  </w:style>
  <w:style w:type="paragraph" w:styleId="ListBullet">
    <w:name w:val="List Bullet"/>
    <w:basedOn w:val="Normal"/>
    <w:uiPriority w:val="7"/>
    <w:qFormat/>
    <w:rsid w:val="00CE148B"/>
    <w:pPr>
      <w:keepLines/>
      <w:tabs>
        <w:tab w:val="num" w:pos="454"/>
      </w:tabs>
      <w:ind w:left="284" w:hanging="284"/>
    </w:pPr>
    <w:rPr>
      <w:color w:val="auto"/>
    </w:rPr>
  </w:style>
  <w:style w:type="paragraph" w:styleId="ListBullet2">
    <w:name w:val="List Bullet 2"/>
    <w:basedOn w:val="ListBullet"/>
    <w:uiPriority w:val="8"/>
    <w:qFormat/>
    <w:rsid w:val="00CE148B"/>
    <w:pPr>
      <w:tabs>
        <w:tab w:val="clear" w:pos="454"/>
        <w:tab w:val="num" w:pos="567"/>
      </w:tabs>
      <w:ind w:left="567" w:hanging="283"/>
    </w:pPr>
  </w:style>
  <w:style w:type="paragraph" w:styleId="ListBullet3">
    <w:name w:val="List Bullet 3"/>
    <w:basedOn w:val="ListBullet2"/>
    <w:uiPriority w:val="9"/>
    <w:qFormat/>
    <w:rsid w:val="00CE148B"/>
    <w:pPr>
      <w:tabs>
        <w:tab w:val="clear" w:pos="567"/>
        <w:tab w:val="num" w:pos="851"/>
      </w:tabs>
      <w:ind w:left="851" w:hanging="284"/>
    </w:pPr>
  </w:style>
  <w:style w:type="paragraph" w:styleId="ListNumber">
    <w:name w:val="List Number"/>
    <w:basedOn w:val="Normal"/>
    <w:uiPriority w:val="10"/>
    <w:qFormat/>
    <w:rsid w:val="00CE148B"/>
    <w:pPr>
      <w:tabs>
        <w:tab w:val="num" w:pos="454"/>
      </w:tabs>
      <w:ind w:left="454" w:hanging="454"/>
    </w:pPr>
    <w:rPr>
      <w:color w:val="auto"/>
    </w:rPr>
  </w:style>
  <w:style w:type="paragraph" w:styleId="ListNumber2">
    <w:name w:val="List Number 2"/>
    <w:basedOn w:val="Normal"/>
    <w:uiPriority w:val="11"/>
    <w:qFormat/>
    <w:rsid w:val="00CE148B"/>
    <w:pPr>
      <w:tabs>
        <w:tab w:val="num" w:pos="907"/>
      </w:tabs>
      <w:ind w:left="908" w:hanging="454"/>
    </w:pPr>
    <w:rPr>
      <w:color w:val="auto"/>
    </w:rPr>
  </w:style>
  <w:style w:type="paragraph" w:styleId="ListNumber3">
    <w:name w:val="List Number 3"/>
    <w:basedOn w:val="Normal"/>
    <w:uiPriority w:val="12"/>
    <w:qFormat/>
    <w:rsid w:val="00CE148B"/>
    <w:pPr>
      <w:tabs>
        <w:tab w:val="num" w:pos="1361"/>
      </w:tabs>
      <w:ind w:left="1361" w:hanging="454"/>
    </w:pPr>
    <w:rPr>
      <w:color w:val="auto"/>
    </w:rPr>
  </w:style>
  <w:style w:type="character" w:customStyle="1" w:styleId="MySubscript">
    <w:name w:val="MySubscript"/>
    <w:uiPriority w:val="99"/>
    <w:rsid w:val="00CE148B"/>
    <w:rPr>
      <w:vertAlign w:val="subscript"/>
    </w:rPr>
  </w:style>
  <w:style w:type="character" w:customStyle="1" w:styleId="MySubscriptItalics">
    <w:name w:val="MySubscript&amp;Italics"/>
    <w:uiPriority w:val="99"/>
    <w:rsid w:val="00CE148B"/>
    <w:rPr>
      <w:i/>
      <w:vertAlign w:val="subscript"/>
    </w:rPr>
  </w:style>
  <w:style w:type="character" w:customStyle="1" w:styleId="MySuperscript">
    <w:name w:val="MySuperscript"/>
    <w:uiPriority w:val="99"/>
    <w:rsid w:val="00CE148B"/>
    <w:rPr>
      <w:vertAlign w:val="superscript"/>
    </w:rPr>
  </w:style>
  <w:style w:type="character" w:customStyle="1" w:styleId="MySuperscriptItalics">
    <w:name w:val="MySuperscript&amp;Italics"/>
    <w:uiPriority w:val="99"/>
    <w:rsid w:val="00CE148B"/>
    <w:rPr>
      <w:i/>
      <w:vertAlign w:val="superscript"/>
    </w:rPr>
  </w:style>
  <w:style w:type="paragraph" w:customStyle="1" w:styleId="OverviewBodyText">
    <w:name w:val="Overview Body Text"/>
    <w:basedOn w:val="Normal"/>
    <w:uiPriority w:val="39"/>
    <w:rsid w:val="00CE148B"/>
    <w:pPr>
      <w:spacing w:before="0" w:after="113"/>
    </w:pPr>
    <w:rPr>
      <w:color w:val="auto"/>
      <w:spacing w:val="0"/>
    </w:rPr>
  </w:style>
  <w:style w:type="paragraph" w:customStyle="1" w:styleId="OverviewHeading2">
    <w:name w:val="Overview Heading 2"/>
    <w:basedOn w:val="Normal"/>
    <w:next w:val="OverviewBodyText"/>
    <w:uiPriority w:val="39"/>
    <w:rsid w:val="00CE148B"/>
    <w:pPr>
      <w:keepNext/>
      <w:keepLines/>
      <w:spacing w:before="470" w:after="227"/>
    </w:pPr>
    <w:rPr>
      <w:rFonts w:asciiTheme="majorHAnsi" w:hAnsiTheme="majorHAnsi"/>
      <w:color w:val="9778B4" w:themeColor="text2"/>
      <w:spacing w:val="0"/>
      <w:sz w:val="32"/>
    </w:rPr>
  </w:style>
  <w:style w:type="paragraph" w:customStyle="1" w:styleId="OverviewHeading3">
    <w:name w:val="Overview Heading 3"/>
    <w:basedOn w:val="OverviewHeading2"/>
    <w:next w:val="OverviewBodyText"/>
    <w:uiPriority w:val="39"/>
    <w:rsid w:val="00CE148B"/>
    <w:rPr>
      <w:sz w:val="28"/>
    </w:rPr>
  </w:style>
  <w:style w:type="paragraph" w:customStyle="1" w:styleId="PageNumberOdd">
    <w:name w:val="Page Number Odd"/>
    <w:semiHidden/>
    <w:rsid w:val="00CE148B"/>
    <w:pPr>
      <w:spacing w:before="0" w:after="0" w:line="300" w:lineRule="atLeast"/>
      <w:ind w:right="57"/>
      <w:jc w:val="right"/>
    </w:pPr>
    <w:rPr>
      <w:rFonts w:eastAsia="Times New Roman" w:cs="Arial"/>
      <w:b/>
      <w:color w:val="9778B4" w:themeColor="text2"/>
      <w:sz w:val="14"/>
      <w:szCs w:val="28"/>
      <w:lang w:eastAsia="en-AU"/>
    </w:rPr>
  </w:style>
  <w:style w:type="paragraph" w:customStyle="1" w:styleId="PageNumberEven">
    <w:name w:val="Page Number Even"/>
    <w:basedOn w:val="PageNumberOdd"/>
    <w:semiHidden/>
    <w:rsid w:val="00CE148B"/>
    <w:pPr>
      <w:framePr w:hSpace="181" w:wrap="around" w:vAnchor="page" w:hAnchor="page" w:yAlign="bottom"/>
      <w:jc w:val="left"/>
    </w:pPr>
  </w:style>
  <w:style w:type="paragraph" w:customStyle="1" w:styleId="PullOutBoxBodyText">
    <w:name w:val="Pull Out Box Body Text"/>
    <w:basedOn w:val="Normal"/>
    <w:link w:val="PullOutBoxBodyTextChar"/>
    <w:uiPriority w:val="24"/>
    <w:rsid w:val="00CE148B"/>
    <w:pPr>
      <w:ind w:left="57" w:right="57"/>
    </w:pPr>
    <w:rPr>
      <w:color w:val="auto"/>
    </w:rPr>
  </w:style>
  <w:style w:type="paragraph" w:customStyle="1" w:styleId="PullOutBoxBullet">
    <w:name w:val="Pull Out Box Bullet"/>
    <w:basedOn w:val="PullOutBoxBodyText"/>
    <w:uiPriority w:val="25"/>
    <w:rsid w:val="00CE148B"/>
    <w:pPr>
      <w:ind w:left="397" w:hanging="284"/>
    </w:pPr>
  </w:style>
  <w:style w:type="paragraph" w:customStyle="1" w:styleId="PullOutBoxBullet2">
    <w:name w:val="Pull Out Box Bullet 2"/>
    <w:basedOn w:val="PullOutBoxBodyText"/>
    <w:uiPriority w:val="26"/>
    <w:rsid w:val="00CE148B"/>
    <w:pPr>
      <w:ind w:left="737" w:hanging="284"/>
    </w:pPr>
  </w:style>
  <w:style w:type="paragraph" w:customStyle="1" w:styleId="PullOutBoxBullet3">
    <w:name w:val="Pull Out Box Bullet 3"/>
    <w:basedOn w:val="PullOutBoxBodyText"/>
    <w:uiPriority w:val="27"/>
    <w:rsid w:val="00CE148B"/>
    <w:pPr>
      <w:ind w:left="1077" w:hanging="284"/>
    </w:pPr>
  </w:style>
  <w:style w:type="paragraph" w:customStyle="1" w:styleId="PullOutBoxHeading">
    <w:name w:val="Pull Out Box Heading"/>
    <w:basedOn w:val="PullOutBoxBodyText"/>
    <w:link w:val="PullOutBoxHeadingChar"/>
    <w:uiPriority w:val="23"/>
    <w:rsid w:val="00CE148B"/>
    <w:pPr>
      <w:keepNext/>
      <w:keepLines/>
    </w:pPr>
    <w:rPr>
      <w:b/>
    </w:rPr>
  </w:style>
  <w:style w:type="paragraph" w:customStyle="1" w:styleId="PullOutBoxNumber">
    <w:name w:val="Pull Out Box Number"/>
    <w:basedOn w:val="PullOutBoxBodyText"/>
    <w:uiPriority w:val="28"/>
    <w:rsid w:val="00CE148B"/>
    <w:pPr>
      <w:ind w:left="397"/>
    </w:pPr>
  </w:style>
  <w:style w:type="paragraph" w:customStyle="1" w:styleId="PullOutBoxNumber2">
    <w:name w:val="Pull Out Box Number 2"/>
    <w:basedOn w:val="PullOutBoxBodyText"/>
    <w:uiPriority w:val="29"/>
    <w:rsid w:val="00CE148B"/>
    <w:pPr>
      <w:ind w:left="737" w:hanging="360"/>
    </w:pPr>
  </w:style>
  <w:style w:type="paragraph" w:customStyle="1" w:styleId="PullOutBoxNumber3">
    <w:name w:val="Pull Out Box Number 3"/>
    <w:basedOn w:val="PullOutBoxBodyText"/>
    <w:uiPriority w:val="30"/>
    <w:rsid w:val="00CE148B"/>
    <w:pPr>
      <w:ind w:left="1077" w:hanging="360"/>
    </w:pPr>
  </w:style>
  <w:style w:type="table" w:customStyle="1" w:styleId="PullOutBoxTable">
    <w:name w:val="Pull Out Box Table"/>
    <w:basedOn w:val="TableNormal"/>
    <w:uiPriority w:val="99"/>
    <w:rsid w:val="00CE148B"/>
    <w:pPr>
      <w:spacing w:before="0" w:after="0"/>
    </w:pPr>
    <w:rPr>
      <w:rFonts w:eastAsia="Times New Roman" w:cs="Arial"/>
      <w:color w:val="auto"/>
      <w:lang w:eastAsia="en-AU"/>
    </w:rPr>
    <w:tblPr>
      <w:tblBorders>
        <w:top w:val="single" w:sz="4" w:space="0" w:color="F1873D" w:themeColor="accent3"/>
        <w:left w:val="single" w:sz="4" w:space="0" w:color="F1873D" w:themeColor="accent3"/>
        <w:bottom w:val="single" w:sz="4" w:space="0" w:color="F1873D" w:themeColor="accent3"/>
        <w:right w:val="single" w:sz="4" w:space="0" w:color="F1873D" w:themeColor="accent3"/>
        <w:insideH w:val="single" w:sz="4" w:space="0" w:color="F1873D" w:themeColor="accent3"/>
        <w:insideV w:val="single" w:sz="4" w:space="0" w:color="F1873D" w:themeColor="accent3"/>
      </w:tblBorders>
      <w:tblCellMar>
        <w:top w:w="28" w:type="dxa"/>
        <w:left w:w="0" w:type="dxa"/>
        <w:bottom w:w="28" w:type="dxa"/>
        <w:right w:w="0" w:type="dxa"/>
      </w:tblCellMar>
    </w:tblPr>
    <w:tcPr>
      <w:shd w:val="clear" w:color="auto" w:fill="F1873D" w:themeFill="accent3"/>
    </w:tcPr>
  </w:style>
  <w:style w:type="paragraph" w:customStyle="1" w:styleId="QuoteBullet">
    <w:name w:val="Quote Bullet"/>
    <w:basedOn w:val="Quote"/>
    <w:uiPriority w:val="39"/>
    <w:rsid w:val="00CE148B"/>
    <w:pPr>
      <w:tabs>
        <w:tab w:val="num" w:pos="567"/>
      </w:tabs>
      <w:ind w:left="567" w:hanging="283"/>
    </w:pPr>
    <w:rPr>
      <w:color w:val="auto"/>
      <w:spacing w:val="0"/>
    </w:rPr>
  </w:style>
  <w:style w:type="paragraph" w:customStyle="1" w:styleId="QuoteBullet2">
    <w:name w:val="Quote Bullet 2"/>
    <w:basedOn w:val="Quote"/>
    <w:uiPriority w:val="39"/>
    <w:rsid w:val="00CE148B"/>
    <w:pPr>
      <w:tabs>
        <w:tab w:val="clear" w:pos="1134"/>
        <w:tab w:val="num" w:pos="851"/>
      </w:tabs>
      <w:ind w:left="851" w:hanging="284"/>
    </w:pPr>
    <w:rPr>
      <w:color w:val="auto"/>
      <w:spacing w:val="0"/>
    </w:rPr>
  </w:style>
  <w:style w:type="paragraph" w:customStyle="1" w:styleId="SectionHeading">
    <w:name w:val="Section Heading"/>
    <w:basedOn w:val="Normal"/>
    <w:next w:val="BodyText"/>
    <w:uiPriority w:val="39"/>
    <w:rsid w:val="00CE148B"/>
    <w:pPr>
      <w:keepLines/>
      <w:spacing w:before="4320" w:after="0" w:line="360" w:lineRule="auto"/>
      <w:ind w:left="1701"/>
      <w:jc w:val="right"/>
      <w:outlineLvl w:val="0"/>
    </w:pPr>
    <w:rPr>
      <w:rFonts w:asciiTheme="majorHAnsi" w:hAnsiTheme="majorHAnsi"/>
      <w:noProof/>
      <w:color w:val="9778B4" w:themeColor="text2"/>
      <w:spacing w:val="0"/>
      <w:sz w:val="50"/>
      <w:szCs w:val="40"/>
    </w:rPr>
  </w:style>
  <w:style w:type="character" w:customStyle="1" w:styleId="SectionSubtitle">
    <w:name w:val="Section Subtitle"/>
    <w:uiPriority w:val="39"/>
    <w:rsid w:val="00CE148B"/>
    <w:rPr>
      <w:color w:val="FCC648" w:themeColor="accent4"/>
      <w:sz w:val="40"/>
    </w:rPr>
  </w:style>
  <w:style w:type="character" w:customStyle="1" w:styleId="Superscript">
    <w:name w:val="Superscript"/>
    <w:uiPriority w:val="39"/>
    <w:rsid w:val="00CE148B"/>
    <w:rPr>
      <w:vertAlign w:val="superscript"/>
    </w:rPr>
  </w:style>
  <w:style w:type="table" w:customStyle="1" w:styleId="TableAsPlaceholder">
    <w:name w:val="Table As Placeholder"/>
    <w:basedOn w:val="TableNormal"/>
    <w:uiPriority w:val="99"/>
    <w:qFormat/>
    <w:rsid w:val="00CE148B"/>
    <w:pPr>
      <w:spacing w:before="0" w:after="0" w:line="300" w:lineRule="atLeast"/>
    </w:pPr>
    <w:rPr>
      <w:rFonts w:eastAsia="Times New Roman" w:cs="Arial"/>
      <w:color w:val="auto"/>
      <w:lang w:eastAsia="en-AU"/>
    </w:rPr>
    <w:tblPr>
      <w:tblCellMar>
        <w:left w:w="0" w:type="dxa"/>
        <w:right w:w="0" w:type="dxa"/>
      </w:tblCellMar>
    </w:tblPr>
  </w:style>
  <w:style w:type="paragraph" w:customStyle="1" w:styleId="TableHeadingCentred">
    <w:name w:val="Table Heading Centred"/>
    <w:basedOn w:val="TableHeading"/>
    <w:uiPriority w:val="15"/>
    <w:qFormat/>
    <w:rsid w:val="00CE148B"/>
    <w:pPr>
      <w:jc w:val="center"/>
    </w:pPr>
  </w:style>
  <w:style w:type="paragraph" w:customStyle="1" w:styleId="Source">
    <w:name w:val="Source"/>
    <w:basedOn w:val="Normal"/>
    <w:next w:val="BodyText17ptAbove"/>
    <w:uiPriority w:val="39"/>
    <w:rsid w:val="00CE148B"/>
    <w:pPr>
      <w:spacing w:before="180" w:after="114"/>
      <w:contextualSpacing/>
    </w:pPr>
    <w:rPr>
      <w:rFonts w:cs="Times New Roman"/>
      <w:color w:val="3D4D7D" w:themeColor="background2"/>
      <w:spacing w:val="0"/>
      <w:sz w:val="20"/>
      <w:szCs w:val="14"/>
    </w:rPr>
  </w:style>
  <w:style w:type="paragraph" w:customStyle="1" w:styleId="TableTextBold">
    <w:name w:val="Table Text Bold"/>
    <w:basedOn w:val="TableText"/>
    <w:semiHidden/>
    <w:qFormat/>
    <w:rsid w:val="00CE148B"/>
    <w:rPr>
      <w:b/>
    </w:rPr>
  </w:style>
  <w:style w:type="paragraph" w:customStyle="1" w:styleId="TableTextBullet">
    <w:name w:val="Table Text Bullet"/>
    <w:basedOn w:val="TableText"/>
    <w:uiPriority w:val="39"/>
    <w:rsid w:val="00CE148B"/>
    <w:pPr>
      <w:tabs>
        <w:tab w:val="num" w:pos="284"/>
      </w:tabs>
      <w:ind w:left="284" w:hanging="171"/>
    </w:pPr>
  </w:style>
  <w:style w:type="paragraph" w:customStyle="1" w:styleId="TableTextBullet2">
    <w:name w:val="Table Text Bullet 2"/>
    <w:basedOn w:val="TableTextBullet"/>
    <w:uiPriority w:val="39"/>
    <w:rsid w:val="00CE148B"/>
    <w:pPr>
      <w:tabs>
        <w:tab w:val="clear" w:pos="284"/>
        <w:tab w:val="num" w:pos="454"/>
      </w:tabs>
      <w:ind w:left="454" w:hanging="170"/>
    </w:pPr>
    <w:rPr>
      <w:bCs/>
    </w:rPr>
  </w:style>
  <w:style w:type="paragraph" w:customStyle="1" w:styleId="TableTextBullet3">
    <w:name w:val="Table Text Bullet 3"/>
    <w:basedOn w:val="TableTextBullet2"/>
    <w:uiPriority w:val="39"/>
    <w:rsid w:val="00CE148B"/>
    <w:pPr>
      <w:tabs>
        <w:tab w:val="clear" w:pos="454"/>
        <w:tab w:val="num" w:pos="624"/>
      </w:tabs>
      <w:ind w:left="624"/>
    </w:pPr>
    <w:rPr>
      <w:bCs w:val="0"/>
    </w:rPr>
  </w:style>
  <w:style w:type="paragraph" w:customStyle="1" w:styleId="TableTextNumber">
    <w:name w:val="Table Text Number"/>
    <w:basedOn w:val="TableText"/>
    <w:uiPriority w:val="39"/>
    <w:rsid w:val="00CE148B"/>
    <w:pPr>
      <w:tabs>
        <w:tab w:val="num" w:pos="397"/>
      </w:tabs>
      <w:ind w:left="397" w:hanging="284"/>
    </w:pPr>
  </w:style>
  <w:style w:type="paragraph" w:customStyle="1" w:styleId="TableTextNumber2">
    <w:name w:val="Table Text Number 2"/>
    <w:basedOn w:val="TableTextNumber"/>
    <w:uiPriority w:val="39"/>
    <w:rsid w:val="00CE148B"/>
    <w:pPr>
      <w:tabs>
        <w:tab w:val="clear" w:pos="397"/>
        <w:tab w:val="num" w:pos="680"/>
      </w:tabs>
      <w:ind w:left="680" w:hanging="283"/>
    </w:pPr>
  </w:style>
  <w:style w:type="paragraph" w:customStyle="1" w:styleId="TableTextNumber3">
    <w:name w:val="Table Text Number 3"/>
    <w:basedOn w:val="TableTextNumber2"/>
    <w:uiPriority w:val="39"/>
    <w:rsid w:val="00CE148B"/>
    <w:pPr>
      <w:tabs>
        <w:tab w:val="clear" w:pos="680"/>
        <w:tab w:val="num" w:pos="964"/>
      </w:tabs>
      <w:ind w:left="964" w:hanging="284"/>
    </w:pPr>
  </w:style>
  <w:style w:type="paragraph" w:customStyle="1" w:styleId="TableofContents2">
    <w:name w:val="TableofContents2"/>
    <w:basedOn w:val="Normal"/>
    <w:semiHidden/>
    <w:rsid w:val="00CE148B"/>
    <w:pPr>
      <w:keepNext/>
      <w:spacing w:before="0" w:after="113"/>
    </w:pPr>
    <w:rPr>
      <w:color w:val="auto"/>
      <w:spacing w:val="0"/>
      <w:sz w:val="28"/>
      <w:szCs w:val="28"/>
    </w:rPr>
  </w:style>
  <w:style w:type="paragraph" w:customStyle="1" w:styleId="Title2">
    <w:name w:val="Title 2"/>
    <w:basedOn w:val="Normal"/>
    <w:link w:val="Title2Char"/>
    <w:uiPriority w:val="39"/>
    <w:rsid w:val="00CE148B"/>
    <w:pPr>
      <w:spacing w:before="0" w:after="250"/>
      <w:ind w:left="397"/>
      <w:jc w:val="right"/>
    </w:pPr>
    <w:rPr>
      <w:rFonts w:asciiTheme="majorHAnsi" w:hAnsiTheme="majorHAnsi"/>
      <w:color w:val="FFFFFF"/>
      <w:spacing w:val="-2"/>
      <w:sz w:val="32"/>
    </w:rPr>
  </w:style>
  <w:style w:type="character" w:customStyle="1" w:styleId="Title2Char">
    <w:name w:val="Title 2 Char"/>
    <w:basedOn w:val="DefaultParagraphFont"/>
    <w:link w:val="Title2"/>
    <w:uiPriority w:val="39"/>
    <w:rsid w:val="00CE148B"/>
    <w:rPr>
      <w:rFonts w:asciiTheme="majorHAnsi" w:hAnsiTheme="majorHAnsi"/>
      <w:color w:val="FFFFFF"/>
      <w:spacing w:val="-2"/>
      <w:sz w:val="32"/>
    </w:rPr>
  </w:style>
  <w:style w:type="paragraph" w:customStyle="1" w:styleId="Title3">
    <w:name w:val="Title 3"/>
    <w:basedOn w:val="Title2"/>
    <w:uiPriority w:val="39"/>
    <w:rsid w:val="00CE148B"/>
    <w:pPr>
      <w:framePr w:wrap="auto" w:vAnchor="page" w:hAnchor="margin" w:y="5779"/>
    </w:pPr>
    <w:rPr>
      <w:rFonts w:eastAsia="Times New Roman" w:cs="Arial"/>
      <w:i/>
      <w:spacing w:val="8"/>
      <w:lang w:eastAsia="en-AU"/>
    </w:rPr>
  </w:style>
  <w:style w:type="paragraph" w:customStyle="1" w:styleId="TOFHeading">
    <w:name w:val="TOF Heading"/>
    <w:basedOn w:val="Normal"/>
    <w:uiPriority w:val="39"/>
    <w:rsid w:val="00CE148B"/>
    <w:pPr>
      <w:keepNext/>
      <w:tabs>
        <w:tab w:val="left" w:pos="2268"/>
      </w:tabs>
      <w:spacing w:before="300"/>
    </w:pPr>
    <w:rPr>
      <w:color w:val="9778B4" w:themeColor="text2"/>
      <w:spacing w:val="0"/>
      <w:sz w:val="28"/>
      <w:szCs w:val="32"/>
    </w:rPr>
  </w:style>
  <w:style w:type="paragraph" w:customStyle="1" w:styleId="xDisclaimerHeading">
    <w:name w:val="xDisclaimer Heading"/>
    <w:basedOn w:val="Normal"/>
    <w:link w:val="xDisclaimerHeadingChar"/>
    <w:uiPriority w:val="39"/>
    <w:rsid w:val="00CE148B"/>
    <w:pPr>
      <w:framePr w:hSpace="181" w:wrap="around" w:hAnchor="margin" w:y="4310"/>
      <w:spacing w:before="170" w:after="57" w:line="280" w:lineRule="atLeast"/>
      <w:suppressOverlap/>
    </w:pPr>
    <w:rPr>
      <w:b/>
      <w:color w:val="auto"/>
      <w:spacing w:val="0"/>
    </w:rPr>
  </w:style>
  <w:style w:type="character" w:customStyle="1" w:styleId="xDisclaimerHeadingChar">
    <w:name w:val="xDisclaimer Heading Char"/>
    <w:basedOn w:val="DefaultParagraphFont"/>
    <w:link w:val="xDisclaimerHeading"/>
    <w:uiPriority w:val="39"/>
    <w:rsid w:val="00CE148B"/>
    <w:rPr>
      <w:b/>
      <w:color w:val="auto"/>
    </w:rPr>
  </w:style>
  <w:style w:type="paragraph" w:customStyle="1" w:styleId="xDisclaimerText">
    <w:name w:val="xDisclaimer Text"/>
    <w:basedOn w:val="Normal"/>
    <w:uiPriority w:val="39"/>
    <w:rsid w:val="00CE148B"/>
    <w:pPr>
      <w:spacing w:before="0" w:after="57" w:line="302" w:lineRule="atLeast"/>
    </w:pPr>
    <w:rPr>
      <w:rFonts w:cs="Times New Roman"/>
      <w:color w:val="auto"/>
      <w:spacing w:val="0"/>
    </w:rPr>
  </w:style>
  <w:style w:type="paragraph" w:customStyle="1" w:styleId="xDisclaimerText2">
    <w:name w:val="xDisclaimer Text 2"/>
    <w:basedOn w:val="xDisclaimerHeading"/>
    <w:uiPriority w:val="39"/>
    <w:rsid w:val="00CE148B"/>
    <w:pPr>
      <w:framePr w:wrap="around"/>
      <w:spacing w:before="0" w:after="170" w:line="302" w:lineRule="atLeast"/>
    </w:pPr>
    <w:rPr>
      <w:b w:val="0"/>
    </w:rPr>
  </w:style>
  <w:style w:type="paragraph" w:customStyle="1" w:styleId="xDisclaimertext3">
    <w:name w:val="xDisclaimer text 3"/>
    <w:basedOn w:val="xDisclaimerText"/>
    <w:uiPriority w:val="39"/>
    <w:rsid w:val="00CE148B"/>
    <w:pPr>
      <w:spacing w:before="170" w:after="170"/>
    </w:pPr>
  </w:style>
  <w:style w:type="paragraph" w:customStyle="1" w:styleId="xInlineShape">
    <w:name w:val="xInlineShape"/>
    <w:basedOn w:val="Normal"/>
    <w:next w:val="BodyText"/>
    <w:uiPriority w:val="39"/>
    <w:rsid w:val="00CE148B"/>
    <w:pPr>
      <w:keepNext/>
      <w:spacing w:before="300" w:line="240" w:lineRule="auto"/>
    </w:pPr>
    <w:rPr>
      <w:color w:val="auto"/>
      <w:spacing w:val="0"/>
    </w:rPr>
  </w:style>
  <w:style w:type="paragraph" w:customStyle="1" w:styleId="xStatus">
    <w:name w:val="xStatus"/>
    <w:basedOn w:val="Normal"/>
    <w:semiHidden/>
    <w:rsid w:val="00CE148B"/>
    <w:pPr>
      <w:tabs>
        <w:tab w:val="left" w:pos="1134"/>
        <w:tab w:val="left" w:pos="2268"/>
        <w:tab w:val="left" w:pos="3402"/>
        <w:tab w:val="left" w:pos="4536"/>
        <w:tab w:val="left" w:pos="5103"/>
      </w:tabs>
      <w:spacing w:before="0" w:after="0" w:line="1400" w:lineRule="exact"/>
      <w:jc w:val="center"/>
    </w:pPr>
    <w:rPr>
      <w:caps/>
      <w:color w:val="EAEAEA"/>
      <w:spacing w:val="40"/>
      <w:sz w:val="140"/>
    </w:rPr>
  </w:style>
  <w:style w:type="paragraph" w:customStyle="1" w:styleId="xDisclaimerHeadingwithxDisclaimerText">
    <w:name w:val="xDisclaimer Heading (with xDisclaimer Text)"/>
    <w:basedOn w:val="xDisclaimerHeading"/>
    <w:link w:val="xDisclaimerHeadingwithxDisclaimerTextChar"/>
    <w:uiPriority w:val="39"/>
    <w:rsid w:val="00CE148B"/>
    <w:pPr>
      <w:framePr w:wrap="around"/>
    </w:pPr>
  </w:style>
  <w:style w:type="character" w:customStyle="1" w:styleId="xDisclaimerHeadingwithxDisclaimerTextChar">
    <w:name w:val="xDisclaimer Heading (with xDisclaimer Text) Char"/>
    <w:basedOn w:val="xDisclaimerHeadingChar"/>
    <w:link w:val="xDisclaimerHeadingwithxDisclaimerText"/>
    <w:uiPriority w:val="39"/>
    <w:rsid w:val="00CE148B"/>
    <w:rPr>
      <w:b/>
      <w:color w:val="auto"/>
    </w:rPr>
  </w:style>
  <w:style w:type="paragraph" w:customStyle="1" w:styleId="CaptionBefore12pt">
    <w:name w:val="Caption + Before: 12pt"/>
    <w:basedOn w:val="Caption"/>
    <w:uiPriority w:val="39"/>
    <w:rsid w:val="00CE148B"/>
    <w:pPr>
      <w:spacing w:before="240"/>
    </w:pPr>
    <w:rPr>
      <w:bCs/>
      <w:iCs w:val="0"/>
      <w:spacing w:val="-4"/>
      <w:szCs w:val="22"/>
    </w:rPr>
  </w:style>
  <w:style w:type="paragraph" w:customStyle="1" w:styleId="xBackPageWebAddress">
    <w:name w:val="xBack Page Web Address"/>
    <w:basedOn w:val="Normal"/>
    <w:uiPriority w:val="39"/>
    <w:rsid w:val="00CE148B"/>
    <w:pPr>
      <w:spacing w:before="140" w:after="0" w:line="240" w:lineRule="atLeast"/>
    </w:pPr>
    <w:rPr>
      <w:rFonts w:asciiTheme="majorHAnsi" w:hAnsiTheme="majorHAnsi"/>
      <w:color w:val="FFFFFF"/>
      <w:spacing w:val="-6"/>
      <w:sz w:val="40"/>
      <w:szCs w:val="36"/>
    </w:rPr>
  </w:style>
  <w:style w:type="paragraph" w:customStyle="1" w:styleId="Heading1NoNumbering">
    <w:name w:val="Heading 1 No Numbering"/>
    <w:basedOn w:val="Heading1"/>
    <w:uiPriority w:val="39"/>
    <w:rsid w:val="00CE148B"/>
    <w:pPr>
      <w:tabs>
        <w:tab w:val="right" w:pos="1418"/>
        <w:tab w:val="right" w:pos="1701"/>
        <w:tab w:val="right" w:pos="1985"/>
      </w:tabs>
    </w:pPr>
    <w:rPr>
      <w:rFonts w:ascii="Calibri" w:eastAsiaTheme="minorHAnsi" w:hAnsi="Calibri" w:cstheme="minorBidi"/>
      <w:bCs/>
      <w:spacing w:val="-6"/>
      <w:kern w:val="32"/>
      <w:sz w:val="30"/>
    </w:rPr>
  </w:style>
  <w:style w:type="paragraph" w:customStyle="1" w:styleId="SectionHeadingNoTOC">
    <w:name w:val="Section Heading No TOC"/>
    <w:basedOn w:val="SectionHeading"/>
    <w:uiPriority w:val="39"/>
    <w:rsid w:val="00CE148B"/>
  </w:style>
  <w:style w:type="paragraph" w:customStyle="1" w:styleId="TableTextCentred">
    <w:name w:val="Table Text Centred"/>
    <w:basedOn w:val="TableText"/>
    <w:uiPriority w:val="18"/>
    <w:qFormat/>
    <w:rsid w:val="00CE148B"/>
    <w:pPr>
      <w:jc w:val="center"/>
    </w:pPr>
    <w:rPr>
      <w:rFonts w:eastAsia="Times New Roman"/>
      <w:lang w:eastAsia="en-AU"/>
    </w:rPr>
  </w:style>
  <w:style w:type="paragraph" w:customStyle="1" w:styleId="FooterRightPageNumberLS">
    <w:name w:val="Footer Right Page Number LS"/>
    <w:basedOn w:val="Normal"/>
    <w:uiPriority w:val="39"/>
    <w:rsid w:val="00CE148B"/>
    <w:pPr>
      <w:framePr w:wrap="auto" w:hAnchor="text" w:x="1"/>
      <w:spacing w:before="180" w:line="240" w:lineRule="auto"/>
      <w:ind w:right="283"/>
      <w:jc w:val="right"/>
    </w:pPr>
    <w:rPr>
      <w:rFonts w:eastAsia="Times New Roman" w:cs="Arial"/>
      <w:b/>
      <w:noProof/>
      <w:color w:val="3D4D7D" w:themeColor="background2"/>
      <w:spacing w:val="0"/>
      <w:lang w:eastAsia="en-AU"/>
    </w:rPr>
  </w:style>
  <w:style w:type="character" w:customStyle="1" w:styleId="MyBoldItalicsUnderline">
    <w:name w:val="MyBoldItalicsUnderline"/>
    <w:uiPriority w:val="99"/>
    <w:rsid w:val="00CE148B"/>
    <w:rPr>
      <w:b/>
      <w:i/>
      <w:u w:val="single"/>
      <w:vertAlign w:val="baseline"/>
    </w:rPr>
  </w:style>
  <w:style w:type="character" w:customStyle="1" w:styleId="MyBoldUnderline">
    <w:name w:val="MyBoldUnderline"/>
    <w:uiPriority w:val="99"/>
    <w:rsid w:val="00CE148B"/>
    <w:rPr>
      <w:b/>
      <w:i/>
      <w:u w:val="single"/>
      <w:vertAlign w:val="baseline"/>
    </w:rPr>
  </w:style>
  <w:style w:type="character" w:customStyle="1" w:styleId="MyItalicsUnderline">
    <w:name w:val="MyItalicsUnderline"/>
    <w:uiPriority w:val="99"/>
    <w:rsid w:val="00CE148B"/>
    <w:rPr>
      <w:b/>
      <w:i/>
      <w:u w:val="single"/>
      <w:vertAlign w:val="baseline"/>
    </w:rPr>
  </w:style>
  <w:style w:type="character" w:customStyle="1" w:styleId="MyUnderline">
    <w:name w:val="MyUnderline"/>
    <w:uiPriority w:val="99"/>
    <w:rsid w:val="00CE148B"/>
    <w:rPr>
      <w:b w:val="0"/>
      <w:i w:val="0"/>
      <w:u w:val="single"/>
      <w:vertAlign w:val="baseline"/>
    </w:rPr>
  </w:style>
  <w:style w:type="paragraph" w:customStyle="1" w:styleId="Letterfooter">
    <w:name w:val="Letter footer"/>
    <w:basedOn w:val="Footer"/>
    <w:uiPriority w:val="39"/>
    <w:rsid w:val="00CE148B"/>
    <w:pPr>
      <w:spacing w:after="113" w:line="240" w:lineRule="auto"/>
      <w:ind w:right="-618" w:hanging="709"/>
      <w:jc w:val="center"/>
    </w:pPr>
    <w:rPr>
      <w:rFonts w:ascii="Arial" w:hAnsi="Arial" w:cs="Arial"/>
      <w:color w:val="auto"/>
      <w:spacing w:val="0"/>
      <w:sz w:val="17"/>
      <w:szCs w:val="17"/>
    </w:rPr>
  </w:style>
  <w:style w:type="paragraph" w:customStyle="1" w:styleId="Heading1spacebefore">
    <w:name w:val="Heading 1 space before"/>
    <w:basedOn w:val="Heading1"/>
    <w:link w:val="Heading1spacebeforeChar"/>
    <w:uiPriority w:val="39"/>
    <w:qFormat/>
    <w:rsid w:val="00CE148B"/>
    <w:pPr>
      <w:tabs>
        <w:tab w:val="right" w:pos="1418"/>
        <w:tab w:val="right" w:pos="1701"/>
        <w:tab w:val="right" w:pos="1985"/>
      </w:tabs>
      <w:spacing w:before="720"/>
      <w:ind w:left="567" w:hanging="567"/>
    </w:pPr>
    <w:rPr>
      <w:rFonts w:ascii="Calibri" w:hAnsi="Calibri"/>
      <w:bCs/>
      <w:spacing w:val="-6"/>
      <w:kern w:val="32"/>
      <w:sz w:val="30"/>
    </w:rPr>
  </w:style>
  <w:style w:type="character" w:customStyle="1" w:styleId="Heading1spacebeforeChar">
    <w:name w:val="Heading 1 space before Char"/>
    <w:basedOn w:val="Heading1Char"/>
    <w:link w:val="Heading1spacebefore"/>
    <w:uiPriority w:val="39"/>
    <w:rsid w:val="00CE148B"/>
    <w:rPr>
      <w:rFonts w:ascii="Calibri" w:eastAsiaTheme="majorEastAsia" w:hAnsi="Calibri" w:cstheme="majorBidi"/>
      <w:bCs/>
      <w:color w:val="3D4D7D" w:themeColor="background2"/>
      <w:spacing w:val="-6"/>
      <w:kern w:val="32"/>
      <w:sz w:val="30"/>
      <w:szCs w:val="32"/>
    </w:rPr>
  </w:style>
  <w:style w:type="paragraph" w:customStyle="1" w:styleId="Nameofproposal0">
    <w:name w:val="Name of proposal"/>
    <w:basedOn w:val="PullOutBoxHeading"/>
    <w:link w:val="NameofproposalChar"/>
    <w:uiPriority w:val="39"/>
    <w:rsid w:val="00CE148B"/>
    <w:pPr>
      <w:keepNext w:val="0"/>
      <w:keepLines w:val="0"/>
      <w:widowControl w:val="0"/>
      <w:spacing w:line="240" w:lineRule="auto"/>
      <w:ind w:left="0" w:right="0"/>
    </w:pPr>
    <w:rPr>
      <w:rFonts w:ascii="Calibri" w:hAnsi="Calibri"/>
    </w:rPr>
  </w:style>
  <w:style w:type="character" w:customStyle="1" w:styleId="PullOutBoxBodyTextChar">
    <w:name w:val="Pull Out Box Body Text Char"/>
    <w:basedOn w:val="DefaultParagraphFont"/>
    <w:link w:val="PullOutBoxBodyText"/>
    <w:uiPriority w:val="24"/>
    <w:rsid w:val="00CE148B"/>
    <w:rPr>
      <w:color w:val="auto"/>
      <w:spacing w:val="-1"/>
    </w:rPr>
  </w:style>
  <w:style w:type="character" w:customStyle="1" w:styleId="PullOutBoxHeadingChar">
    <w:name w:val="Pull Out Box Heading Char"/>
    <w:basedOn w:val="PullOutBoxBodyTextChar"/>
    <w:link w:val="PullOutBoxHeading"/>
    <w:uiPriority w:val="23"/>
    <w:rsid w:val="00CE148B"/>
    <w:rPr>
      <w:b/>
      <w:color w:val="auto"/>
      <w:spacing w:val="-1"/>
    </w:rPr>
  </w:style>
  <w:style w:type="character" w:customStyle="1" w:styleId="NameofproposalChar">
    <w:name w:val="Name of proposal Char"/>
    <w:basedOn w:val="PullOutBoxHeadingChar"/>
    <w:link w:val="Nameofproposal0"/>
    <w:uiPriority w:val="39"/>
    <w:rsid w:val="00CE148B"/>
    <w:rPr>
      <w:rFonts w:ascii="Calibri" w:hAnsi="Calibri"/>
      <w:b/>
      <w:color w:val="auto"/>
      <w:spacing w:val="-1"/>
    </w:rPr>
  </w:style>
  <w:style w:type="paragraph" w:customStyle="1" w:styleId="Letterbullet">
    <w:name w:val="Letter bullet"/>
    <w:basedOn w:val="Lettertext"/>
    <w:uiPriority w:val="1"/>
    <w:qFormat/>
    <w:rsid w:val="00CE148B"/>
    <w:pPr>
      <w:numPr>
        <w:numId w:val="23"/>
      </w:numPr>
      <w:ind w:left="284" w:hanging="284"/>
    </w:pPr>
    <w:rPr>
      <w:rFonts w:asciiTheme="minorHAnsi" w:hAnsiTheme="minorHAnsi"/>
    </w:rPr>
  </w:style>
  <w:style w:type="paragraph" w:customStyle="1" w:styleId="Footnotes">
    <w:name w:val="Footnotes"/>
    <w:basedOn w:val="FootnoteText"/>
    <w:link w:val="FootnotesChar"/>
    <w:uiPriority w:val="39"/>
    <w:qFormat/>
    <w:rsid w:val="00CE148B"/>
    <w:pPr>
      <w:tabs>
        <w:tab w:val="left" w:pos="425"/>
      </w:tabs>
      <w:spacing w:before="50" w:after="0" w:line="260" w:lineRule="exact"/>
      <w:ind w:left="113" w:hanging="113"/>
    </w:pPr>
    <w:rPr>
      <w:color w:val="auto"/>
      <w:kern w:val="16"/>
    </w:rPr>
  </w:style>
  <w:style w:type="character" w:customStyle="1" w:styleId="FootnotesChar">
    <w:name w:val="Footnotes Char"/>
    <w:basedOn w:val="FootnoteTextChar"/>
    <w:link w:val="Footnotes"/>
    <w:uiPriority w:val="39"/>
    <w:rsid w:val="00CE148B"/>
    <w:rPr>
      <w:color w:val="auto"/>
      <w:spacing w:val="-1"/>
      <w:kern w:val="16"/>
      <w:sz w:val="18"/>
    </w:rPr>
  </w:style>
  <w:style w:type="paragraph" w:customStyle="1" w:styleId="PRRfootnote1">
    <w:name w:val="PRR footnote 1"/>
    <w:basedOn w:val="Normal"/>
    <w:link w:val="PRRfootnote1Char"/>
    <w:qFormat/>
    <w:rsid w:val="00687328"/>
    <w:pPr>
      <w:keepNext/>
      <w:keepLines/>
      <w:spacing w:before="0" w:after="0" w:line="240" w:lineRule="auto"/>
      <w:ind w:left="284" w:hanging="284"/>
    </w:pPr>
    <w:rPr>
      <w:sz w:val="20"/>
      <w:szCs w:val="20"/>
    </w:rPr>
  </w:style>
  <w:style w:type="character" w:customStyle="1" w:styleId="PRRfootnote1Char">
    <w:name w:val="PRR footnote 1 Char"/>
    <w:basedOn w:val="DefaultParagraphFont"/>
    <w:link w:val="PRRfootnote1"/>
    <w:rsid w:val="00687328"/>
    <w:rPr>
      <w:spacing w:val="-1"/>
      <w:sz w:val="20"/>
      <w:szCs w:val="20"/>
    </w:rPr>
  </w:style>
  <w:style w:type="paragraph" w:customStyle="1" w:styleId="PRRfootnote2">
    <w:name w:val="PRR footnote 2"/>
    <w:basedOn w:val="PRRfootnote1"/>
    <w:link w:val="PRRfootnote2Char"/>
    <w:qFormat/>
    <w:rsid w:val="00687328"/>
    <w:pPr>
      <w:spacing w:line="260" w:lineRule="atLeast"/>
    </w:pPr>
    <w:rPr>
      <w:sz w:val="16"/>
      <w:szCs w:val="16"/>
    </w:rPr>
  </w:style>
  <w:style w:type="character" w:customStyle="1" w:styleId="PRRfootnote2Char">
    <w:name w:val="PRR footnote 2 Char"/>
    <w:basedOn w:val="PRRfootnote1Char"/>
    <w:link w:val="PRRfootnote2"/>
    <w:rsid w:val="00687328"/>
    <w:rPr>
      <w:spacing w:val="-1"/>
      <w:sz w:val="16"/>
      <w:szCs w:val="16"/>
    </w:rPr>
  </w:style>
  <w:style w:type="character" w:styleId="UnresolvedMention">
    <w:name w:val="Unresolved Mention"/>
    <w:basedOn w:val="DefaultParagraphFont"/>
    <w:uiPriority w:val="99"/>
    <w:unhideWhenUsed/>
    <w:rsid w:val="004B2A78"/>
    <w:rPr>
      <w:color w:val="605E5C"/>
      <w:shd w:val="clear" w:color="auto" w:fill="E1DFDD"/>
    </w:rPr>
  </w:style>
  <w:style w:type="character" w:styleId="Mention">
    <w:name w:val="Mention"/>
    <w:basedOn w:val="DefaultParagraphFont"/>
    <w:uiPriority w:val="99"/>
    <w:unhideWhenUsed/>
    <w:rsid w:val="00A4768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34839">
      <w:bodyDiv w:val="1"/>
      <w:marLeft w:val="0"/>
      <w:marRight w:val="0"/>
      <w:marTop w:val="0"/>
      <w:marBottom w:val="0"/>
      <w:divBdr>
        <w:top w:val="none" w:sz="0" w:space="0" w:color="auto"/>
        <w:left w:val="none" w:sz="0" w:space="0" w:color="auto"/>
        <w:bottom w:val="none" w:sz="0" w:space="0" w:color="auto"/>
        <w:right w:val="none" w:sz="0" w:space="0" w:color="auto"/>
      </w:divBdr>
    </w:div>
    <w:div w:id="607544465">
      <w:bodyDiv w:val="1"/>
      <w:marLeft w:val="0"/>
      <w:marRight w:val="0"/>
      <w:marTop w:val="0"/>
      <w:marBottom w:val="0"/>
      <w:divBdr>
        <w:top w:val="none" w:sz="0" w:space="0" w:color="auto"/>
        <w:left w:val="none" w:sz="0" w:space="0" w:color="auto"/>
        <w:bottom w:val="none" w:sz="0" w:space="0" w:color="auto"/>
        <w:right w:val="none" w:sz="0" w:space="0" w:color="auto"/>
      </w:divBdr>
    </w:div>
    <w:div w:id="690884582">
      <w:bodyDiv w:val="1"/>
      <w:marLeft w:val="0"/>
      <w:marRight w:val="0"/>
      <w:marTop w:val="0"/>
      <w:marBottom w:val="0"/>
      <w:divBdr>
        <w:top w:val="none" w:sz="0" w:space="0" w:color="auto"/>
        <w:left w:val="none" w:sz="0" w:space="0" w:color="auto"/>
        <w:bottom w:val="none" w:sz="0" w:space="0" w:color="auto"/>
        <w:right w:val="none" w:sz="0" w:space="0" w:color="auto"/>
      </w:divBdr>
    </w:div>
    <w:div w:id="954747781">
      <w:bodyDiv w:val="1"/>
      <w:marLeft w:val="0"/>
      <w:marRight w:val="0"/>
      <w:marTop w:val="0"/>
      <w:marBottom w:val="0"/>
      <w:divBdr>
        <w:top w:val="none" w:sz="0" w:space="0" w:color="auto"/>
        <w:left w:val="none" w:sz="0" w:space="0" w:color="auto"/>
        <w:bottom w:val="none" w:sz="0" w:space="0" w:color="auto"/>
        <w:right w:val="none" w:sz="0" w:space="0" w:color="auto"/>
      </w:divBdr>
    </w:div>
    <w:div w:id="1108816897">
      <w:bodyDiv w:val="1"/>
      <w:marLeft w:val="0"/>
      <w:marRight w:val="0"/>
      <w:marTop w:val="0"/>
      <w:marBottom w:val="0"/>
      <w:divBdr>
        <w:top w:val="none" w:sz="0" w:space="0" w:color="auto"/>
        <w:left w:val="none" w:sz="0" w:space="0" w:color="auto"/>
        <w:bottom w:val="none" w:sz="0" w:space="0" w:color="auto"/>
        <w:right w:val="none" w:sz="0" w:space="0" w:color="auto"/>
      </w:divBdr>
    </w:div>
    <w:div w:id="1190295168">
      <w:bodyDiv w:val="1"/>
      <w:marLeft w:val="0"/>
      <w:marRight w:val="0"/>
      <w:marTop w:val="0"/>
      <w:marBottom w:val="0"/>
      <w:divBdr>
        <w:top w:val="none" w:sz="0" w:space="0" w:color="auto"/>
        <w:left w:val="none" w:sz="0" w:space="0" w:color="auto"/>
        <w:bottom w:val="none" w:sz="0" w:space="0" w:color="auto"/>
        <w:right w:val="none" w:sz="0" w:space="0" w:color="auto"/>
      </w:divBdr>
    </w:div>
    <w:div w:id="1382709790">
      <w:bodyDiv w:val="1"/>
      <w:marLeft w:val="0"/>
      <w:marRight w:val="0"/>
      <w:marTop w:val="0"/>
      <w:marBottom w:val="0"/>
      <w:divBdr>
        <w:top w:val="none" w:sz="0" w:space="0" w:color="auto"/>
        <w:left w:val="none" w:sz="0" w:space="0" w:color="auto"/>
        <w:bottom w:val="none" w:sz="0" w:space="0" w:color="auto"/>
        <w:right w:val="none" w:sz="0" w:space="0" w:color="auto"/>
      </w:divBdr>
    </w:div>
    <w:div w:id="1556427407">
      <w:bodyDiv w:val="1"/>
      <w:marLeft w:val="0"/>
      <w:marRight w:val="0"/>
      <w:marTop w:val="0"/>
      <w:marBottom w:val="0"/>
      <w:divBdr>
        <w:top w:val="none" w:sz="0" w:space="0" w:color="auto"/>
        <w:left w:val="none" w:sz="0" w:space="0" w:color="auto"/>
        <w:bottom w:val="none" w:sz="0" w:space="0" w:color="auto"/>
        <w:right w:val="none" w:sz="0" w:space="0" w:color="auto"/>
      </w:divBdr>
    </w:div>
    <w:div w:id="1997340742">
      <w:bodyDiv w:val="1"/>
      <w:marLeft w:val="0"/>
      <w:marRight w:val="0"/>
      <w:marTop w:val="0"/>
      <w:marBottom w:val="0"/>
      <w:divBdr>
        <w:top w:val="none" w:sz="0" w:space="0" w:color="auto"/>
        <w:left w:val="none" w:sz="0" w:space="0" w:color="auto"/>
        <w:bottom w:val="none" w:sz="0" w:space="0" w:color="auto"/>
        <w:right w:val="none" w:sz="0" w:space="0" w:color="auto"/>
      </w:divBdr>
    </w:div>
    <w:div w:id="2012370666">
      <w:bodyDiv w:val="1"/>
      <w:marLeft w:val="0"/>
      <w:marRight w:val="0"/>
      <w:marTop w:val="0"/>
      <w:marBottom w:val="0"/>
      <w:divBdr>
        <w:top w:val="none" w:sz="0" w:space="0" w:color="auto"/>
        <w:left w:val="none" w:sz="0" w:space="0" w:color="auto"/>
        <w:bottom w:val="none" w:sz="0" w:space="0" w:color="auto"/>
        <w:right w:val="none" w:sz="0" w:space="0" w:color="auto"/>
      </w:divBdr>
    </w:div>
    <w:div w:id="204243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bs.gov.au/statistics/economy/price-indexes-and-inflation/producer-price-indexes-australia/latest-release" TargetMode="Externa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abs.gov.au/statistics/economy/price-indexes-and-inflation/consumer-price-index-australia/latest-release" TargetMode="External"/><Relationship Id="rId17" Type="http://schemas.openxmlformats.org/officeDocument/2006/relationships/hyperlink" Target="http://www.nwhn.net.au/admin/file/content101/c6/social_housing_initiative_review.pdf"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domain.com.au/research/rental-report/june-2021/"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povertyandinequality.acoss.org.au/wp-content/uploads/2020/12/Inequality-in-Australia-2020-Part-2-Who-is-affected-and-why_FINAL.pdf" TargetMode="External"/><Relationship Id="rId5" Type="http://schemas.openxmlformats.org/officeDocument/2006/relationships/customXml" Target="../customXml/item5.xml"/><Relationship Id="rId15" Type="http://schemas.openxmlformats.org/officeDocument/2006/relationships/hyperlink" Target="https://www.rba.gov.au/statistics/tables/" TargetMode="External"/><Relationship Id="rId23" Type="http://schemas.openxmlformats.org/officeDocument/2006/relationships/footer" Target="footer3.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ss.gov.au/our-responsibilities/disability-and-carers/program-services/government-international/national-disability-strategy-initiatives/livable-housing-design/national-dialogue-on-universal-housing-design-strategic-plan"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aph.gov.au/About_Parliament/Parliamentary_Departments/Parliamentary_Budget_Office/Costings_and_budget_informatio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C454EF082E4A59B2ED36F868507408"/>
        <w:category>
          <w:name w:val="General"/>
          <w:gallery w:val="placeholder"/>
        </w:category>
        <w:types>
          <w:type w:val="bbPlcHdr"/>
        </w:types>
        <w:behaviors>
          <w:behavior w:val="content"/>
        </w:behaviors>
        <w:guid w:val="{27E1393D-C858-4308-A621-56F0EEB9678D}"/>
      </w:docPartPr>
      <w:docPartBody>
        <w:p w:rsidR="009D585A" w:rsidRDefault="009D585A">
          <w:pPr>
            <w:pStyle w:val="D0C454EF082E4A59B2ED36F868507408"/>
          </w:pPr>
          <w:r w:rsidRPr="004F5F2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85A"/>
    <w:rsid w:val="000E3940"/>
    <w:rsid w:val="001E7240"/>
    <w:rsid w:val="00204D99"/>
    <w:rsid w:val="00270281"/>
    <w:rsid w:val="002F3A3A"/>
    <w:rsid w:val="003658BC"/>
    <w:rsid w:val="004212EE"/>
    <w:rsid w:val="00435B43"/>
    <w:rsid w:val="004B663D"/>
    <w:rsid w:val="004F379F"/>
    <w:rsid w:val="005D07A5"/>
    <w:rsid w:val="0066702A"/>
    <w:rsid w:val="008B4E34"/>
    <w:rsid w:val="008E7F38"/>
    <w:rsid w:val="009D585A"/>
    <w:rsid w:val="00B334F1"/>
    <w:rsid w:val="00D06336"/>
    <w:rsid w:val="00DD780D"/>
    <w:rsid w:val="00E94DF1"/>
    <w:rsid w:val="00EE139C"/>
    <w:rsid w:val="00EF513E"/>
    <w:rsid w:val="00F13CC9"/>
    <w:rsid w:val="00FC20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D0C454EF082E4A59B2ED36F868507408">
    <w:name w:val="D0C454EF082E4A59B2ED36F8685074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PBO 2021">
      <a:dk1>
        <a:srgbClr val="000000"/>
      </a:dk1>
      <a:lt1>
        <a:srgbClr val="FFFFFF"/>
      </a:lt1>
      <a:dk2>
        <a:srgbClr val="9778B4"/>
      </a:dk2>
      <a:lt2>
        <a:srgbClr val="3D4D7D"/>
      </a:lt2>
      <a:accent1>
        <a:srgbClr val="8D487F"/>
      </a:accent1>
      <a:accent2>
        <a:srgbClr val="C64E45"/>
      </a:accent2>
      <a:accent3>
        <a:srgbClr val="F1873D"/>
      </a:accent3>
      <a:accent4>
        <a:srgbClr val="FCC648"/>
      </a:accent4>
      <a:accent5>
        <a:srgbClr val="86BE57"/>
      </a:accent5>
      <a:accent6>
        <a:srgbClr val="788183"/>
      </a:accent6>
      <a:hlink>
        <a:srgbClr val="005AFF"/>
      </a:hlink>
      <a:folHlink>
        <a:srgbClr val="005AFF"/>
      </a:folHlink>
    </a:clrScheme>
    <a:fontScheme name="PBO 2021">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7EF8788234EB4FBF69E4EFE23F3008" ma:contentTypeVersion="22" ma:contentTypeDescription="Create a new document." ma:contentTypeScope="" ma:versionID="a4e14e8473e0afe8d53a7d9b611b1e0e">
  <xsd:schema xmlns:xsd="http://www.w3.org/2001/XMLSchema" xmlns:xs="http://www.w3.org/2001/XMLSchema" xmlns:p="http://schemas.microsoft.com/office/2006/metadata/properties" xmlns:ns1="http://schemas.microsoft.com/sharepoint/v3" xmlns:ns2="f7b95f71-6aa4-45b1-8ae9-1bf61e349db3" xmlns:ns3="04d8a8d9-2482-437b-a157-c17eb9e3bcc6" xmlns:ns4="http://schemas.microsoft.com/sharepoint/v4" targetNamespace="http://schemas.microsoft.com/office/2006/metadata/properties" ma:root="true" ma:fieldsID="1667d5d71292a7faa6570192b657f486" ns1:_="" ns2:_="" ns3:_="" ns4:_="">
    <xsd:import namespace="http://schemas.microsoft.com/sharepoint/v3"/>
    <xsd:import namespace="f7b95f71-6aa4-45b1-8ae9-1bf61e349db3"/>
    <xsd:import namespace="04d8a8d9-2482-437b-a157-c17eb9e3bcc6"/>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1:DocumentSetDescription" minOccurs="0"/>
                <xsd:element ref="ns2:Critical_x0020_Response_x0020_Date" minOccurs="0"/>
                <xsd:element ref="ns2:Request_x0020_ID" minOccurs="0"/>
                <xsd:element ref="ns2:Contact_x0020_Officer_x0027_s_x0020_Name" minOccurs="0"/>
                <xsd:element ref="ns2:Parliamentarian_x0020_Name" minOccurs="0"/>
                <xsd:element ref="ns2:Is_x0020_this_x0020_Request_x0020_Confidential_x003f_" minOccurs="0"/>
                <xsd:element ref="ns2:d1908460155c4cdb9ee9704e8dfbb083" minOccurs="0"/>
                <xsd:element ref="ns2:TaxCatchAll" minOccurs="0"/>
                <xsd:element ref="ns3:DateF" minOccurs="0"/>
                <xsd:element ref="ns3:HPRM_Sens" minOccurs="0"/>
                <xsd:element ref="ns3:HPRM_Num" minOccurs="0"/>
                <xsd:element ref="ns3:Creator_Author" minOccurs="0"/>
                <xsd:element ref="ns3:MediaServiceAutoTags" minOccurs="0"/>
                <xsd:element ref="ns3:MediaServiceOCR" minOccurs="0"/>
                <xsd:element ref="ns3:MediaServiceGenerationTime" minOccurs="0"/>
                <xsd:element ref="ns3:MediaServiceEventHashCode" minOccurs="0"/>
                <xsd:element ref="ns4:IconOverlay" minOccurs="0"/>
                <xsd:element ref="ns2:SharedWithUsers" minOccurs="0"/>
                <xsd:element ref="ns2:SharedWithDetails" minOccurs="0"/>
                <xsd:element ref="ns3:_Flow_SignoffStatus" minOccurs="0"/>
                <xsd:element ref="ns3:E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5"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b95f71-6aa4-45b1-8ae9-1bf61e349db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ritical_x0020_Response_x0020_Date" ma:index="16" nillable="true" ma:displayName="Critical Response Date" ma:format="DateOnly" ma:internalName="Critical_x0020_Response_x0020_Date">
      <xsd:simpleType>
        <xsd:restriction base="dms:DateTime"/>
      </xsd:simpleType>
    </xsd:element>
    <xsd:element name="Request_x0020_ID" ma:index="17" nillable="true" ma:displayName="Request ID" ma:internalName="Request_x0020_ID">
      <xsd:simpleType>
        <xsd:restriction base="dms:Text">
          <xsd:maxLength value="255"/>
        </xsd:restriction>
      </xsd:simpleType>
    </xsd:element>
    <xsd:element name="Contact_x0020_Officer_x0027_s_x0020_Name" ma:index="18" nillable="true" ma:displayName="Contact Officer's Name" ma:internalName="Contact_x0020_Officer_x0027_s_x0020_Name">
      <xsd:simpleType>
        <xsd:restriction base="dms:Text">
          <xsd:maxLength value="255"/>
        </xsd:restriction>
      </xsd:simpleType>
    </xsd:element>
    <xsd:element name="Parliamentarian_x0020_Name" ma:index="19" nillable="true" ma:displayName="Parliamentarian Name" ma:internalName="Parliamentarian_x0020_Name">
      <xsd:simpleType>
        <xsd:restriction base="dms:Text">
          <xsd:maxLength value="255"/>
        </xsd:restriction>
      </xsd:simpleType>
    </xsd:element>
    <xsd:element name="Is_x0020_this_x0020_Request_x0020_Confidential_x003f_" ma:index="20" nillable="true" ma:displayName="Is this Request Confidential?" ma:default="1" ma:internalName="Is_x0020_this_x0020_Request_x0020_Confidential_x003f_">
      <xsd:simpleType>
        <xsd:restriction base="dms:Boolean"/>
      </xsd:simpleType>
    </xsd:element>
    <xsd:element name="d1908460155c4cdb9ee9704e8dfbb083" ma:index="22" ma:taxonomy="true" ma:internalName="d1908460155c4cdb9ee9704e8dfbb083" ma:taxonomyFieldName="Doc_Type_PRQ" ma:displayName="DocType" ma:default="1;#Other|a82e5e6b-4124-495e-bcdc-32042f6b6fbc" ma:fieldId="{d1908460-155c-4cdb-9ee9-704e8dfbb083}" ma:sspId="8511bdff-a9c3-4342-ad56-d9f2319b2060" ma:termSetId="a18ff4e3-1268-49c1-bbce-f08b63b82ba6"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8e8b1106-2348-4358-8a84-5e5c652eb3da}" ma:internalName="TaxCatchAll" ma:showField="CatchAllData" ma:web="f7b95f71-6aa4-45b1-8ae9-1bf61e349db3">
      <xsd:complexType>
        <xsd:complexContent>
          <xsd:extension base="dms:MultiChoiceLookup">
            <xsd:sequence>
              <xsd:element name="Value" type="dms:Lookup" maxOccurs="unbounded" minOccurs="0" nillable="true"/>
            </xsd:sequence>
          </xsd:extension>
        </xsd:complexContent>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d8a8d9-2482-437b-a157-c17eb9e3bcc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DateF" ma:index="24" nillable="true" ma:displayName="Date Finalised" ma:internalName="DateF">
      <xsd:simpleType>
        <xsd:restriction base="dms:DateTime"/>
      </xsd:simpleType>
    </xsd:element>
    <xsd:element name="HPRM_Sens" ma:index="25" nillable="true" ma:displayName="HPRM Sensitivity" ma:internalName="HPRM_Sens">
      <xsd:simpleType>
        <xsd:restriction base="dms:Text"/>
      </xsd:simpleType>
    </xsd:element>
    <xsd:element name="HPRM_Num" ma:index="26" nillable="true" ma:displayName="HPRM Number" ma:internalName="HPRM_Num">
      <xsd:simpleType>
        <xsd:restriction base="dms:Text"/>
      </xsd:simpleType>
    </xsd:element>
    <xsd:element name="Creator_Author" ma:index="27" nillable="true" ma:displayName="Creator Author" ma:internalName="Creator_Author">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_Flow_SignoffStatus" ma:index="35" nillable="true" ma:displayName="Status" ma:format="Dropdown" ma:internalName="Sign_x002d_off_x0020_status">
      <xsd:simpleType>
        <xsd:restriction base="dms:Choice">
          <xsd:enumeration value="Signed off by PBOr"/>
        </xsd:restriction>
      </xsd:simpleType>
    </xsd:element>
    <xsd:element name="ECR" ma:index="36" nillable="true" ma:displayName="ECR" ma:format="Dropdown" ma:internalName="ECR">
      <xsd:simpleType>
        <xsd:restriction base="dms:Choice">
          <xsd:enumeration value="ECR costing spreadsheet"/>
          <xsd:enumeration value="Need update after sign-off"/>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nglia2008OfficeOnline.xsl" StyleName="Harvard – Anglia 2008">
  <b:Source>
    <b:Tag>Com17</b:Tag>
    <b:SourceType>Report</b:SourceType>
    <b:Guid>{5D22630B-20D5-45CA-BA98-CA8033D5E870}</b:Guid>
    <b:Author>
      <b:Author>
        <b:Corporate>Commonwealth of Australia</b:Corporate>
      </b:Author>
    </b:Author>
    <b:Title>2017-18 Budget</b:Title>
    <b:Year>2017</b:Year>
    <b:Publisher>Commonwealth of Australia</b:Publisher>
    <b:City>Canberra</b:City>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HPRM_Num xmlns="04d8a8d9-2482-437b-a157-c17eb9e3bcc6" xsi:nil="true"/>
    <Request_x0020_ID xmlns="f7b95f71-6aa4-45b1-8ae9-1bf61e349db3">PR-2021-8429</Request_x0020_ID>
    <Contact_x0020_Officer_x0027_s_x0020_Name xmlns="f7b95f71-6aa4-45b1-8ae9-1bf61e349db3">Jay Tilley</Contact_x0020_Officer_x0027_s_x0020_Name>
    <Creator_Author xmlns="04d8a8d9-2482-437b-a157-c17eb9e3bcc6" xsi:nil="true"/>
    <HPRM_Sens xmlns="04d8a8d9-2482-437b-a157-c17eb9e3bcc6" xsi:nil="true"/>
    <IconOverlay xmlns="http://schemas.microsoft.com/sharepoint/v4" xsi:nil="true"/>
    <DocumentSetDescription xmlns="http://schemas.microsoft.com/sharepoint/v3" xsi:nil="true"/>
    <Parliamentarian_x0020_Name xmlns="f7b95f71-6aa4-45b1-8ae9-1bf61e349db3">Adam Bandt MP</Parliamentarian_x0020_Name>
    <d1908460155c4cdb9ee9704e8dfbb083 xmlns="f7b95f71-6aa4-45b1-8ae9-1bf61e349db3">
      <Terms xmlns="http://schemas.microsoft.com/office/infopath/2007/PartnerControls">
        <TermInfo xmlns="http://schemas.microsoft.com/office/infopath/2007/PartnerControls">
          <TermName xmlns="http://schemas.microsoft.com/office/infopath/2007/PartnerControls">Response</TermName>
          <TermId xmlns="http://schemas.microsoft.com/office/infopath/2007/PartnerControls">fe250779-e8d4-4391-b8b3-3695d3990251</TermId>
        </TermInfo>
      </Terms>
    </d1908460155c4cdb9ee9704e8dfbb083>
    <TaxCatchAll xmlns="f7b95f71-6aa4-45b1-8ae9-1bf61e349db3">
      <Value>6</Value>
    </TaxCatchAll>
    <Is_x0020_this_x0020_Request_x0020_Confidential_x003f_ xmlns="f7b95f71-6aa4-45b1-8ae9-1bf61e349db3">true</Is_x0020_this_x0020_Request_x0020_Confidential_x003f_>
    <Critical_x0020_Response_x0020_Date xmlns="f7b95f71-6aa4-45b1-8ae9-1bf61e349db3">2021-09-26T14:00:00+00:00</Critical_x0020_Response_x0020_Date>
    <DateF xmlns="04d8a8d9-2482-437b-a157-c17eb9e3bcc6" xsi:nil="true"/>
    <_dlc_DocId xmlns="f7b95f71-6aa4-45b1-8ae9-1bf61e349db3">PRQ-2044707780-18122</_dlc_DocId>
    <_dlc_DocIdUrl xmlns="f7b95f71-6aa4-45b1-8ae9-1bf61e349db3">
      <Url>https://pboprotected.sharepoint.com/sites/PRQ-46thParliament/_layouts/15/DocIdRedir.aspx?ID=PRQ-2044707780-18122</Url>
      <Description>PRQ-2044707780-18122</Description>
    </_dlc_DocIdUrl>
    <ECR xmlns="04d8a8d9-2482-437b-a157-c17eb9e3bcc6" xsi:nil="true"/>
    <_Flow_SignoffStatus xmlns="04d8a8d9-2482-437b-a157-c17eb9e3bcc6"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E1414B-9945-48DF-A73F-0A984529B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b95f71-6aa4-45b1-8ae9-1bf61e349db3"/>
    <ds:schemaRef ds:uri="04d8a8d9-2482-437b-a157-c17eb9e3bcc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4FEA28-7FCC-4EF9-8282-099A922A2530}">
  <ds:schemaRefs>
    <ds:schemaRef ds:uri="http://schemas.openxmlformats.org/officeDocument/2006/bibliography"/>
  </ds:schemaRefs>
</ds:datastoreItem>
</file>

<file path=customXml/itemProps3.xml><?xml version="1.0" encoding="utf-8"?>
<ds:datastoreItem xmlns:ds="http://schemas.openxmlformats.org/officeDocument/2006/customXml" ds:itemID="{6F47BAA1-80E6-4A9A-B56E-1ADA916211BE}">
  <ds:schemaRefs>
    <ds:schemaRef ds:uri="http://schemas.microsoft.com/office/2006/metadata/properties"/>
    <ds:schemaRef ds:uri="http://schemas.microsoft.com/office/infopath/2007/PartnerControls"/>
    <ds:schemaRef ds:uri="04d8a8d9-2482-437b-a157-c17eb9e3bcc6"/>
    <ds:schemaRef ds:uri="f7b95f71-6aa4-45b1-8ae9-1bf61e349db3"/>
    <ds:schemaRef ds:uri="http://schemas.microsoft.com/sharepoint/v4"/>
    <ds:schemaRef ds:uri="http://schemas.microsoft.com/sharepoint/v3"/>
  </ds:schemaRefs>
</ds:datastoreItem>
</file>

<file path=customXml/itemProps4.xml><?xml version="1.0" encoding="utf-8"?>
<ds:datastoreItem xmlns:ds="http://schemas.openxmlformats.org/officeDocument/2006/customXml" ds:itemID="{F754CE56-70D9-4147-82A2-21C693CA01E2}">
  <ds:schemaRefs>
    <ds:schemaRef ds:uri="http://schemas.microsoft.com/sharepoint/events"/>
  </ds:schemaRefs>
</ds:datastoreItem>
</file>

<file path=customXml/itemProps5.xml><?xml version="1.0" encoding="utf-8"?>
<ds:datastoreItem xmlns:ds="http://schemas.openxmlformats.org/officeDocument/2006/customXml" ds:itemID="{89E71730-8CEA-4257-84B6-EEA18E26D3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3829</Words>
  <Characters>21830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Insert title of proposal</vt:lpstr>
    </vt:vector>
  </TitlesOfParts>
  <Company>Parliament of Australia</Company>
  <LinksUpToDate>false</LinksUpToDate>
  <CharactersWithSpaces>25608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 Million Homes</dc:title>
  <dc:creator>Parliamentary Budget Office</dc:creator>
  <cp:lastModifiedBy>May, Justin (PBO)</cp:lastModifiedBy>
  <cp:revision>3</cp:revision>
  <cp:lastPrinted>2021-10-17T23:49:00Z</cp:lastPrinted>
  <dcterms:created xsi:type="dcterms:W3CDTF">2021-10-18T02:53:00Z</dcterms:created>
  <dcterms:modified xsi:type="dcterms:W3CDTF">2021-10-18T04:22:00Z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Status">
    <vt:lpwstr/>
  </property>
  <property fmtid="{D5CDD505-2E9C-101B-9397-08002B2CF9AE}" pid="3" name="xTOCH2">
    <vt:lpwstr>Y</vt:lpwstr>
  </property>
  <property fmtid="{D5CDD505-2E9C-101B-9397-08002B2CF9AE}" pid="4" name="xTOCH3">
    <vt:lpwstr>N</vt:lpwstr>
  </property>
  <property fmtid="{D5CDD505-2E9C-101B-9397-08002B2CF9AE}" pid="5" name="xTOCTable">
    <vt:lpwstr>H</vt:lpwstr>
  </property>
  <property fmtid="{D5CDD505-2E9C-101B-9397-08002B2CF9AE}" pid="6" name="xTOCFigure">
    <vt:lpwstr>H</vt:lpwstr>
  </property>
  <property fmtid="{D5CDD505-2E9C-101B-9397-08002B2CF9AE}" pid="7" name="xTOCApp">
    <vt:lpwstr>H</vt:lpwstr>
  </property>
  <property fmtid="{D5CDD505-2E9C-101B-9397-08002B2CF9AE}" pid="8" name="xNumberedBodyText">
    <vt:lpwstr>False</vt:lpwstr>
  </property>
  <property fmtid="{D5CDD505-2E9C-101B-9397-08002B2CF9AE}" pid="9" name="xCR">
    <vt:lpwstr>Heading</vt:lpwstr>
  </property>
  <property fmtid="{D5CDD505-2E9C-101B-9397-08002B2CF9AE}" pid="10" name="xHeadingsNumbered">
    <vt:lpwstr>0</vt:lpwstr>
  </property>
  <property fmtid="{D5CDD505-2E9C-101B-9397-08002B2CF9AE}" pid="11" name="xAppendixName">
    <vt:lpwstr>Attachment</vt:lpwstr>
  </property>
  <property fmtid="{D5CDD505-2E9C-101B-9397-08002B2CF9AE}" pid="12" name="ContentTypeId">
    <vt:lpwstr>0x010100197EF8788234EB4FBF69E4EFE23F3008</vt:lpwstr>
  </property>
  <property fmtid="{D5CDD505-2E9C-101B-9397-08002B2CF9AE}" pid="13" name="_dlc_DocIdItemGuid">
    <vt:lpwstr>0eaab746-f4d2-4ce7-88ae-71b5c358dd8c</vt:lpwstr>
  </property>
  <property fmtid="{D5CDD505-2E9C-101B-9397-08002B2CF9AE}" pid="14" name="Doc_Type_PRQ">
    <vt:lpwstr>6;#Response|fe250779-e8d4-4391-b8b3-3695d3990251</vt:lpwstr>
  </property>
  <property fmtid="{D5CDD505-2E9C-101B-9397-08002B2CF9AE}" pid="15" name="MSIP_Label_02081b7c-3c5d-4266-a0e9-2dfd3c6da554_Enabled">
    <vt:lpwstr>true</vt:lpwstr>
  </property>
  <property fmtid="{D5CDD505-2E9C-101B-9397-08002B2CF9AE}" pid="16" name="MSIP_Label_02081b7c-3c5d-4266-a0e9-2dfd3c6da554_SetDate">
    <vt:lpwstr>2021-10-18T02:51:16Z</vt:lpwstr>
  </property>
  <property fmtid="{D5CDD505-2E9C-101B-9397-08002B2CF9AE}" pid="17" name="MSIP_Label_02081b7c-3c5d-4266-a0e9-2dfd3c6da554_Method">
    <vt:lpwstr>Privileged</vt:lpwstr>
  </property>
  <property fmtid="{D5CDD505-2E9C-101B-9397-08002B2CF9AE}" pid="18" name="MSIP_Label_02081b7c-3c5d-4266-a0e9-2dfd3c6da554_Name">
    <vt:lpwstr>OFFICIAL Sensitive</vt:lpwstr>
  </property>
  <property fmtid="{D5CDD505-2E9C-101B-9397-08002B2CF9AE}" pid="19" name="MSIP_Label_02081b7c-3c5d-4266-a0e9-2dfd3c6da554_SiteId">
    <vt:lpwstr>dc2a6fc4-3a5c-4009-8148-25a15ab44bf4</vt:lpwstr>
  </property>
  <property fmtid="{D5CDD505-2E9C-101B-9397-08002B2CF9AE}" pid="20" name="MSIP_Label_02081b7c-3c5d-4266-a0e9-2dfd3c6da554_ActionId">
    <vt:lpwstr>f9bc5001-1d4f-49ed-b675-8783fcdd5071</vt:lpwstr>
  </property>
  <property fmtid="{D5CDD505-2E9C-101B-9397-08002B2CF9AE}" pid="21" name="MSIP_Label_02081b7c-3c5d-4266-a0e9-2dfd3c6da554_ContentBits">
    <vt:lpwstr>3</vt:lpwstr>
  </property>
</Properties>
</file>