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9" w:type="dxa"/>
        <w:jc w:val="center"/>
        <w:tblInd w:w="-1026" w:type="dxa"/>
        <w:tblLayout w:type="fixed"/>
        <w:tblLook w:val="0000" w:firstRow="0" w:lastRow="0" w:firstColumn="0" w:lastColumn="0" w:noHBand="0" w:noVBand="0"/>
      </w:tblPr>
      <w:tblGrid>
        <w:gridCol w:w="11199"/>
      </w:tblGrid>
      <w:tr w:rsidR="00120C36">
        <w:trPr>
          <w:cantSplit/>
          <w:trHeight w:val="857"/>
          <w:jc w:val="center"/>
        </w:trPr>
        <w:tc>
          <w:tcPr>
            <w:tcW w:w="11199" w:type="dxa"/>
          </w:tcPr>
          <w:p w:rsidR="00120C36" w:rsidRPr="00C95627" w:rsidRDefault="00F86A74" w:rsidP="00120C36">
            <w:pPr>
              <w:jc w:val="center"/>
              <w:rPr>
                <w:rFonts w:ascii="Book Antiqua" w:hAnsi="Book Antiqua"/>
                <w:b/>
                <w:sz w:val="20"/>
              </w:rPr>
            </w:pPr>
            <w:bookmarkStart w:id="0" w:name="HeaderLine1"/>
            <w:bookmarkStart w:id="1" w:name="_GoBack"/>
            <w:bookmarkEnd w:id="0"/>
            <w:bookmarkEnd w:id="1"/>
            <w:r w:rsidRPr="00C95627">
              <w:rPr>
                <w:rFonts w:ascii="Book Antiqua" w:hAnsi="Book Antiqua"/>
                <w:b/>
                <w:sz w:val="20"/>
              </w:rPr>
              <w:t>JOINT COMMITTEE OF PUBLIC ACCOUNTS AND AUDIT</w:t>
            </w:r>
          </w:p>
          <w:p w:rsidR="00120C36" w:rsidRPr="00F86A74" w:rsidRDefault="00F86A74" w:rsidP="00F86A74">
            <w:pPr>
              <w:jc w:val="center"/>
              <w:rPr>
                <w:rFonts w:ascii="Century Gothic" w:hAnsi="Century Gothic"/>
                <w:spacing w:val="-8"/>
                <w:sz w:val="18"/>
                <w:szCs w:val="18"/>
              </w:rPr>
            </w:pPr>
            <w:bookmarkStart w:id="2" w:name="HeaderLine2"/>
            <w:bookmarkEnd w:id="2"/>
            <w:r w:rsidRPr="00C95627">
              <w:rPr>
                <w:rFonts w:ascii="Book Antiqua" w:hAnsi="Book Antiqua"/>
                <w:spacing w:val="-8"/>
                <w:sz w:val="18"/>
                <w:szCs w:val="18"/>
              </w:rPr>
              <w:t>PO Box 6021, Parliament House, Canberra ACT 2600 | Phone: (02) 6277 4615 | Fax: (02) 6277 2220 | Email: jcpaa@aph.gov.au | www.aph.gov.au/jcpaa</w:t>
            </w:r>
          </w:p>
        </w:tc>
      </w:tr>
    </w:tbl>
    <w:p w:rsidR="000E6BE4" w:rsidRDefault="000E6BE4" w:rsidP="00EC22BB">
      <w:pPr>
        <w:rPr>
          <w:rFonts w:ascii="Book Antiqua" w:hAnsi="Book Antiqua"/>
          <w:szCs w:val="24"/>
          <w:lang w:val="en-US"/>
        </w:rPr>
      </w:pPr>
    </w:p>
    <w:p w:rsidR="00382A90" w:rsidRDefault="000E6BE4" w:rsidP="00EC22BB">
      <w:pPr>
        <w:rPr>
          <w:rFonts w:ascii="Book Antiqua" w:hAnsi="Book Antiqua"/>
          <w:szCs w:val="24"/>
          <w:lang w:val="en-US"/>
        </w:rPr>
      </w:pPr>
      <w:r>
        <w:rPr>
          <w:rFonts w:ascii="Book Antiqua" w:hAnsi="Book Antiqua"/>
          <w:szCs w:val="24"/>
          <w:lang w:val="en-US"/>
        </w:rPr>
        <w:t>Mr. Phil Bowen</w:t>
      </w:r>
    </w:p>
    <w:p w:rsidR="000E6BE4" w:rsidRDefault="000E6BE4" w:rsidP="00EC22BB">
      <w:pPr>
        <w:rPr>
          <w:rFonts w:ascii="Book Antiqua" w:hAnsi="Book Antiqua"/>
          <w:szCs w:val="24"/>
          <w:lang w:val="en-US"/>
        </w:rPr>
      </w:pPr>
      <w:r>
        <w:rPr>
          <w:rFonts w:ascii="Book Antiqua" w:hAnsi="Book Antiqua"/>
          <w:szCs w:val="24"/>
          <w:lang w:val="en-US"/>
        </w:rPr>
        <w:t>Parliamentary Budget Officer</w:t>
      </w:r>
    </w:p>
    <w:p w:rsidR="0019136B" w:rsidRDefault="0019136B" w:rsidP="00EC22BB">
      <w:pPr>
        <w:rPr>
          <w:rFonts w:ascii="Book Antiqua" w:hAnsi="Book Antiqua"/>
          <w:szCs w:val="24"/>
          <w:lang w:val="en-US"/>
        </w:rPr>
      </w:pPr>
    </w:p>
    <w:p w:rsidR="000C0473" w:rsidRPr="000C0473" w:rsidRDefault="000E6BE4" w:rsidP="000C0473">
      <w:pPr>
        <w:kinsoku w:val="0"/>
        <w:overflowPunct w:val="0"/>
        <w:rPr>
          <w:sz w:val="20"/>
        </w:rPr>
      </w:pPr>
      <w:r>
        <w:rPr>
          <w:rFonts w:ascii="Book Antiqua" w:hAnsi="Book Antiqua"/>
          <w:szCs w:val="24"/>
          <w:lang w:val="en-US"/>
        </w:rPr>
        <w:t>By email:</w:t>
      </w:r>
      <w:r w:rsidR="000C0473">
        <w:rPr>
          <w:rFonts w:ascii="Book Antiqua" w:hAnsi="Book Antiqua"/>
          <w:szCs w:val="24"/>
          <w:lang w:val="en-US"/>
        </w:rPr>
        <w:t xml:space="preserve"> Phil.Bowen@pbo.gov.au</w:t>
      </w:r>
    </w:p>
    <w:p w:rsidR="000E6BE4" w:rsidRDefault="000E6BE4" w:rsidP="00EC22BB">
      <w:pPr>
        <w:rPr>
          <w:rFonts w:ascii="Book Antiqua" w:hAnsi="Book Antiqua"/>
          <w:szCs w:val="24"/>
          <w:lang w:val="en-US"/>
        </w:rPr>
      </w:pPr>
    </w:p>
    <w:p w:rsidR="000E6BE4" w:rsidRDefault="000E6BE4" w:rsidP="00EC22BB">
      <w:pPr>
        <w:rPr>
          <w:rFonts w:ascii="Book Antiqua" w:hAnsi="Book Antiqua"/>
          <w:szCs w:val="24"/>
          <w:lang w:val="en-US"/>
        </w:rPr>
      </w:pPr>
    </w:p>
    <w:p w:rsidR="000E6BE4" w:rsidRDefault="000E6BE4" w:rsidP="00EC22BB">
      <w:pPr>
        <w:rPr>
          <w:rFonts w:ascii="Book Antiqua" w:hAnsi="Book Antiqua"/>
          <w:szCs w:val="24"/>
          <w:lang w:val="en-US"/>
        </w:rPr>
      </w:pPr>
    </w:p>
    <w:p w:rsidR="00EC22BB" w:rsidRDefault="00371AB8" w:rsidP="00EC22BB">
      <w:pPr>
        <w:rPr>
          <w:rFonts w:ascii="Book Antiqua" w:hAnsi="Book Antiqua"/>
          <w:szCs w:val="24"/>
          <w:lang w:val="en-US"/>
        </w:rPr>
      </w:pPr>
      <w:r>
        <w:rPr>
          <w:rFonts w:ascii="Book Antiqua" w:hAnsi="Book Antiqua"/>
          <w:szCs w:val="24"/>
          <w:lang w:val="en-US"/>
        </w:rPr>
        <w:t>Dear</w:t>
      </w:r>
      <w:r w:rsidR="00047373">
        <w:rPr>
          <w:rFonts w:ascii="Book Antiqua" w:hAnsi="Book Antiqua"/>
          <w:szCs w:val="24"/>
          <w:lang w:val="en-US"/>
        </w:rPr>
        <w:t xml:space="preserve"> </w:t>
      </w:r>
      <w:r w:rsidR="000E6BE4">
        <w:rPr>
          <w:rFonts w:ascii="Book Antiqua" w:hAnsi="Book Antiqua"/>
          <w:szCs w:val="24"/>
          <w:lang w:val="en-US"/>
        </w:rPr>
        <w:t>Mr. Bowen</w:t>
      </w:r>
    </w:p>
    <w:p w:rsidR="00F81AE2" w:rsidRDefault="00F81AE2" w:rsidP="00CA5A22">
      <w:pPr>
        <w:rPr>
          <w:rFonts w:ascii="Book Antiqua" w:hAnsi="Book Antiqua"/>
          <w:b/>
        </w:rPr>
      </w:pPr>
      <w:bookmarkStart w:id="3" w:name="OLE_LINK1"/>
      <w:bookmarkStart w:id="4" w:name="OLE_LINK2"/>
    </w:p>
    <w:p w:rsidR="00EC22BB" w:rsidRDefault="00F81AE2" w:rsidP="00F81AE2">
      <w:pPr>
        <w:jc w:val="center"/>
        <w:rPr>
          <w:rFonts w:ascii="Book Antiqua" w:hAnsi="Book Antiqua"/>
          <w:b/>
        </w:rPr>
      </w:pPr>
      <w:r>
        <w:rPr>
          <w:rFonts w:ascii="Book Antiqua" w:hAnsi="Book Antiqua"/>
          <w:b/>
        </w:rPr>
        <w:t>Review of the Parliamentary Budget Office</w:t>
      </w:r>
    </w:p>
    <w:bookmarkEnd w:id="3"/>
    <w:bookmarkEnd w:id="4"/>
    <w:p w:rsidR="00EC22BB" w:rsidRPr="003E1026" w:rsidRDefault="00EC22BB" w:rsidP="00EC22BB">
      <w:pPr>
        <w:rPr>
          <w:rFonts w:ascii="Book Antiqua" w:hAnsi="Book Antiqua"/>
          <w:szCs w:val="24"/>
          <w:lang w:val="en-US"/>
        </w:rPr>
      </w:pPr>
    </w:p>
    <w:p w:rsidR="000E6BE4" w:rsidRDefault="000E6BE4" w:rsidP="00EC22BB">
      <w:pPr>
        <w:rPr>
          <w:rFonts w:ascii="Book Antiqua" w:hAnsi="Book Antiqua"/>
        </w:rPr>
      </w:pPr>
      <w:r>
        <w:rPr>
          <w:rFonts w:ascii="Book Antiqua" w:hAnsi="Book Antiqua"/>
        </w:rPr>
        <w:t xml:space="preserve">As you are aware, the </w:t>
      </w:r>
      <w:r w:rsidRPr="00891BA8">
        <w:rPr>
          <w:rFonts w:ascii="Book Antiqua" w:hAnsi="Book Antiqua"/>
        </w:rPr>
        <w:t>Joint Committee of Public Accounts and Audit (JCPAA)</w:t>
      </w:r>
      <w:r>
        <w:rPr>
          <w:rFonts w:ascii="Book Antiqua" w:hAnsi="Book Antiqua"/>
        </w:rPr>
        <w:t xml:space="preserve"> have an oversight role in relation to the Parliamentary Budget Office (PBO). The statutory duties of the committee include, consideration of the operations of the PBO and reporting to the Parliament on any matters arising out of that consideration.</w:t>
      </w:r>
    </w:p>
    <w:p w:rsidR="000E6BE4" w:rsidRDefault="000E6BE4" w:rsidP="00EC22BB">
      <w:pPr>
        <w:rPr>
          <w:rFonts w:ascii="Book Antiqua" w:hAnsi="Book Antiqua"/>
        </w:rPr>
      </w:pPr>
    </w:p>
    <w:p w:rsidR="00B8307E" w:rsidRDefault="00B8307E" w:rsidP="00473CB5">
      <w:pPr>
        <w:rPr>
          <w:rFonts w:ascii="Book Antiqua" w:hAnsi="Book Antiqua"/>
        </w:rPr>
      </w:pPr>
      <w:r>
        <w:rPr>
          <w:rFonts w:ascii="Book Antiqua" w:hAnsi="Book Antiqua"/>
        </w:rPr>
        <w:t xml:space="preserve">On 17 July 2014, the </w:t>
      </w:r>
      <w:r w:rsidR="00A63BB8">
        <w:rPr>
          <w:rFonts w:ascii="Book Antiqua" w:hAnsi="Book Antiqua"/>
        </w:rPr>
        <w:t xml:space="preserve">JCPAA </w:t>
      </w:r>
      <w:r w:rsidR="00EC22BB" w:rsidRPr="00891BA8">
        <w:rPr>
          <w:rFonts w:ascii="Book Antiqua" w:hAnsi="Book Antiqua"/>
        </w:rPr>
        <w:t xml:space="preserve">resolved to </w:t>
      </w:r>
      <w:r w:rsidR="00CF1827">
        <w:rPr>
          <w:rFonts w:ascii="Book Antiqua" w:hAnsi="Book Antiqua"/>
        </w:rPr>
        <w:t xml:space="preserve">inquire into the </w:t>
      </w:r>
      <w:r w:rsidR="00F81AE2">
        <w:rPr>
          <w:rFonts w:ascii="Book Antiqua" w:hAnsi="Book Antiqua"/>
        </w:rPr>
        <w:t xml:space="preserve">operations of </w:t>
      </w:r>
      <w:r w:rsidR="00AA30C8">
        <w:rPr>
          <w:rFonts w:ascii="Book Antiqua" w:hAnsi="Book Antiqua"/>
        </w:rPr>
        <w:t>the PBO</w:t>
      </w:r>
      <w:r>
        <w:rPr>
          <w:rFonts w:ascii="Book Antiqua" w:hAnsi="Book Antiqua"/>
        </w:rPr>
        <w:t xml:space="preserve"> and </w:t>
      </w:r>
      <w:proofErr w:type="gramStart"/>
      <w:r>
        <w:rPr>
          <w:rFonts w:ascii="Book Antiqua" w:hAnsi="Book Antiqua"/>
        </w:rPr>
        <w:t>will</w:t>
      </w:r>
      <w:proofErr w:type="gramEnd"/>
      <w:r>
        <w:rPr>
          <w:rFonts w:ascii="Book Antiqua" w:hAnsi="Book Antiqua"/>
        </w:rPr>
        <w:t xml:space="preserve"> report to Parliament by the end of the year.</w:t>
      </w:r>
    </w:p>
    <w:p w:rsidR="00B8307E" w:rsidRDefault="00B8307E" w:rsidP="00473CB5">
      <w:pPr>
        <w:rPr>
          <w:rFonts w:ascii="Book Antiqua" w:hAnsi="Book Antiqua"/>
        </w:rPr>
      </w:pPr>
    </w:p>
    <w:p w:rsidR="00047373" w:rsidRPr="000E6BE4" w:rsidRDefault="00B8307E" w:rsidP="00473CB5">
      <w:pPr>
        <w:rPr>
          <w:rFonts w:ascii="Book Antiqua" w:hAnsi="Book Antiqua"/>
        </w:rPr>
      </w:pPr>
      <w:r>
        <w:rPr>
          <w:rFonts w:ascii="Book Antiqua" w:hAnsi="Book Antiqua"/>
        </w:rPr>
        <w:t xml:space="preserve">On behalf of the committee, I </w:t>
      </w:r>
      <w:r>
        <w:rPr>
          <w:rFonts w:ascii="Book Antiqua" w:hAnsi="Book Antiqua"/>
          <w:color w:val="000000"/>
          <w:szCs w:val="24"/>
        </w:rPr>
        <w:t>invite</w:t>
      </w:r>
      <w:r w:rsidR="000E6BE4">
        <w:rPr>
          <w:rFonts w:ascii="Book Antiqua" w:hAnsi="Book Antiqua"/>
          <w:color w:val="000000"/>
          <w:szCs w:val="24"/>
        </w:rPr>
        <w:t xml:space="preserve"> you</w:t>
      </w:r>
      <w:r w:rsidR="00371AB8" w:rsidRPr="00386B7B">
        <w:rPr>
          <w:rFonts w:ascii="Book Antiqua" w:hAnsi="Book Antiqua"/>
          <w:color w:val="000000"/>
          <w:szCs w:val="24"/>
        </w:rPr>
        <w:t xml:space="preserve"> to make a su</w:t>
      </w:r>
      <w:r w:rsidR="000E6BE4">
        <w:rPr>
          <w:rFonts w:ascii="Book Antiqua" w:hAnsi="Book Antiqua"/>
          <w:color w:val="000000"/>
          <w:szCs w:val="24"/>
        </w:rPr>
        <w:t xml:space="preserve">bmission </w:t>
      </w:r>
      <w:r w:rsidR="00371AB8" w:rsidRPr="00386B7B">
        <w:rPr>
          <w:rFonts w:ascii="Book Antiqua" w:hAnsi="Book Antiqua"/>
          <w:color w:val="000000"/>
          <w:szCs w:val="24"/>
        </w:rPr>
        <w:t>addressing the terms of reference</w:t>
      </w:r>
      <w:r w:rsidR="00371AB8">
        <w:rPr>
          <w:rFonts w:ascii="Book Antiqua" w:hAnsi="Book Antiqua"/>
          <w:color w:val="000000"/>
          <w:szCs w:val="24"/>
        </w:rPr>
        <w:t>,</w:t>
      </w:r>
      <w:r w:rsidR="00371AB8" w:rsidRPr="00386B7B">
        <w:rPr>
          <w:rFonts w:ascii="Book Antiqua" w:hAnsi="Book Antiqua"/>
          <w:color w:val="000000"/>
          <w:szCs w:val="24"/>
        </w:rPr>
        <w:t xml:space="preserve"> by</w:t>
      </w:r>
      <w:r w:rsidR="00F81AE2">
        <w:rPr>
          <w:rFonts w:ascii="Book Antiqua" w:hAnsi="Book Antiqua"/>
          <w:color w:val="000000"/>
          <w:szCs w:val="24"/>
        </w:rPr>
        <w:t xml:space="preserve"> </w:t>
      </w:r>
      <w:r w:rsidR="00F81AE2" w:rsidRPr="00382A90">
        <w:rPr>
          <w:rFonts w:ascii="Book Antiqua" w:hAnsi="Book Antiqua"/>
          <w:b/>
          <w:color w:val="000000"/>
          <w:szCs w:val="24"/>
        </w:rPr>
        <w:t xml:space="preserve">11 August </w:t>
      </w:r>
      <w:r w:rsidR="00371AB8" w:rsidRPr="00382A90">
        <w:rPr>
          <w:rFonts w:ascii="Book Antiqua" w:hAnsi="Book Antiqua"/>
          <w:b/>
          <w:color w:val="000000"/>
          <w:szCs w:val="24"/>
        </w:rPr>
        <w:t>2014</w:t>
      </w:r>
      <w:r w:rsidR="00371AB8" w:rsidRPr="00386B7B">
        <w:rPr>
          <w:rFonts w:ascii="Book Antiqua" w:hAnsi="Book Antiqua"/>
          <w:color w:val="000000"/>
          <w:szCs w:val="24"/>
        </w:rPr>
        <w:t>.</w:t>
      </w:r>
      <w:r w:rsidR="00371AB8">
        <w:rPr>
          <w:rFonts w:ascii="Book Antiqua" w:hAnsi="Book Antiqua"/>
          <w:szCs w:val="24"/>
          <w:lang w:val="en-US"/>
        </w:rPr>
        <w:t xml:space="preserve"> </w:t>
      </w:r>
    </w:p>
    <w:p w:rsidR="008A4E5C" w:rsidRDefault="008A4E5C" w:rsidP="00415497">
      <w:pPr>
        <w:rPr>
          <w:rFonts w:ascii="Book Antiqua" w:hAnsi="Book Antiqua"/>
        </w:rPr>
      </w:pPr>
    </w:p>
    <w:p w:rsidR="00415497" w:rsidRPr="00F81AE2" w:rsidRDefault="00415497" w:rsidP="00415497">
      <w:pPr>
        <w:rPr>
          <w:rFonts w:ascii="Book Antiqua" w:hAnsi="Book Antiqua"/>
        </w:rPr>
      </w:pPr>
      <w:r>
        <w:rPr>
          <w:rFonts w:ascii="Book Antiqua" w:hAnsi="Book Antiqua"/>
          <w:color w:val="000000"/>
          <w:szCs w:val="24"/>
        </w:rPr>
        <w:t>As set out in the terms of reference, t</w:t>
      </w:r>
      <w:r w:rsidR="008A4E5C">
        <w:rPr>
          <w:rFonts w:ascii="Book Antiqua" w:hAnsi="Book Antiqua"/>
          <w:color w:val="000000"/>
          <w:szCs w:val="24"/>
        </w:rPr>
        <w:t xml:space="preserve">he Committee </w:t>
      </w:r>
      <w:r w:rsidR="00F81AE2">
        <w:rPr>
          <w:rFonts w:ascii="Book Antiqua" w:hAnsi="Book Antiqua"/>
          <w:color w:val="000000"/>
          <w:szCs w:val="24"/>
        </w:rPr>
        <w:t>will consider</w:t>
      </w:r>
      <w:r w:rsidR="00CF1827">
        <w:rPr>
          <w:rFonts w:ascii="Book Antiqua" w:hAnsi="Book Antiqua"/>
          <w:color w:val="000000"/>
          <w:szCs w:val="24"/>
        </w:rPr>
        <w:t xml:space="preserve"> and report to Parliament on the following matters:</w:t>
      </w:r>
    </w:p>
    <w:p w:rsidR="00CF1827" w:rsidRDefault="00CF1827" w:rsidP="00CF1827">
      <w:pPr>
        <w:pStyle w:val="ListParagraph"/>
        <w:numPr>
          <w:ilvl w:val="0"/>
          <w:numId w:val="1"/>
        </w:numPr>
        <w:rPr>
          <w:rFonts w:ascii="Book Antiqua" w:hAnsi="Book Antiqua"/>
          <w:szCs w:val="24"/>
        </w:rPr>
      </w:pPr>
      <w:r w:rsidRPr="00961BBA">
        <w:rPr>
          <w:rFonts w:ascii="Book Antiqua" w:hAnsi="Book Antiqua"/>
          <w:szCs w:val="24"/>
        </w:rPr>
        <w:t xml:space="preserve">PBO </w:t>
      </w:r>
      <w:r>
        <w:rPr>
          <w:rFonts w:ascii="Book Antiqua" w:hAnsi="Book Antiqua"/>
          <w:szCs w:val="24"/>
        </w:rPr>
        <w:t>statutory information gathering powers</w:t>
      </w:r>
      <w:r w:rsidRPr="00961BBA">
        <w:rPr>
          <w:rFonts w:ascii="Book Antiqua" w:hAnsi="Book Antiqua"/>
          <w:szCs w:val="24"/>
        </w:rPr>
        <w:t xml:space="preserve"> </w:t>
      </w:r>
      <w:r>
        <w:rPr>
          <w:rFonts w:ascii="Book Antiqua" w:hAnsi="Book Antiqua"/>
          <w:szCs w:val="24"/>
        </w:rPr>
        <w:t xml:space="preserve">and </w:t>
      </w:r>
      <w:r w:rsidRPr="00961BBA">
        <w:rPr>
          <w:rFonts w:ascii="Book Antiqua" w:hAnsi="Book Antiqua"/>
          <w:szCs w:val="24"/>
        </w:rPr>
        <w:t>access to information</w:t>
      </w:r>
      <w:r>
        <w:rPr>
          <w:rFonts w:ascii="Book Antiqua" w:hAnsi="Book Antiqua"/>
          <w:szCs w:val="24"/>
        </w:rPr>
        <w:t xml:space="preserve">, including </w:t>
      </w:r>
      <w:r w:rsidRPr="00961BBA">
        <w:rPr>
          <w:rFonts w:ascii="Book Antiqua" w:hAnsi="Book Antiqua"/>
          <w:szCs w:val="24"/>
        </w:rPr>
        <w:t>the Contingency Reserve</w:t>
      </w:r>
    </w:p>
    <w:p w:rsidR="00CF1827" w:rsidRDefault="00CF1827" w:rsidP="00CF1827">
      <w:pPr>
        <w:pStyle w:val="ListParagraph"/>
        <w:numPr>
          <w:ilvl w:val="0"/>
          <w:numId w:val="1"/>
        </w:numPr>
        <w:rPr>
          <w:rFonts w:ascii="Book Antiqua" w:hAnsi="Book Antiqua"/>
          <w:szCs w:val="24"/>
        </w:rPr>
      </w:pPr>
      <w:r w:rsidRPr="00961BBA">
        <w:rPr>
          <w:rFonts w:ascii="Book Antiqua" w:hAnsi="Book Antiqua"/>
          <w:szCs w:val="24"/>
        </w:rPr>
        <w:t>PBO report</w:t>
      </w:r>
      <w:r>
        <w:rPr>
          <w:rFonts w:ascii="Book Antiqua" w:hAnsi="Book Antiqua"/>
          <w:szCs w:val="24"/>
        </w:rPr>
        <w:t xml:space="preserve">ing of Government progress </w:t>
      </w:r>
      <w:r w:rsidRPr="00961BBA">
        <w:rPr>
          <w:rFonts w:ascii="Book Antiqua" w:hAnsi="Book Antiqua"/>
          <w:szCs w:val="24"/>
        </w:rPr>
        <w:t xml:space="preserve">against </w:t>
      </w:r>
      <w:r>
        <w:rPr>
          <w:rFonts w:ascii="Book Antiqua" w:hAnsi="Book Antiqua"/>
          <w:szCs w:val="24"/>
        </w:rPr>
        <w:t xml:space="preserve">a new set of </w:t>
      </w:r>
      <w:r w:rsidRPr="00961BBA">
        <w:rPr>
          <w:rFonts w:ascii="Book Antiqua" w:hAnsi="Book Antiqua"/>
          <w:szCs w:val="24"/>
        </w:rPr>
        <w:t>fiscal rules</w:t>
      </w:r>
      <w:r>
        <w:rPr>
          <w:rFonts w:ascii="Book Antiqua" w:hAnsi="Book Antiqua"/>
          <w:szCs w:val="24"/>
        </w:rPr>
        <w:t>, as recommended by the National Commission of Audit</w:t>
      </w:r>
    </w:p>
    <w:p w:rsidR="00CF1827" w:rsidRPr="00961BBA" w:rsidRDefault="00CF1827" w:rsidP="00CF1827">
      <w:pPr>
        <w:pStyle w:val="ListParagraph"/>
        <w:numPr>
          <w:ilvl w:val="0"/>
          <w:numId w:val="1"/>
        </w:numPr>
        <w:rPr>
          <w:rFonts w:ascii="Book Antiqua" w:hAnsi="Book Antiqua"/>
          <w:szCs w:val="24"/>
        </w:rPr>
      </w:pPr>
      <w:r>
        <w:rPr>
          <w:rFonts w:ascii="Book Antiqua" w:hAnsi="Book Antiqua"/>
          <w:szCs w:val="24"/>
        </w:rPr>
        <w:t>PBO</w:t>
      </w:r>
      <w:r w:rsidRPr="00880217">
        <w:rPr>
          <w:rFonts w:ascii="Book Antiqua" w:hAnsi="Book Antiqua"/>
          <w:szCs w:val="24"/>
        </w:rPr>
        <w:t xml:space="preserve"> </w:t>
      </w:r>
      <w:r>
        <w:rPr>
          <w:rFonts w:ascii="Book Antiqua" w:hAnsi="Book Antiqua"/>
          <w:szCs w:val="24"/>
        </w:rPr>
        <w:t>reporting against m</w:t>
      </w:r>
      <w:r w:rsidRPr="00961BBA">
        <w:rPr>
          <w:rFonts w:ascii="Book Antiqua" w:hAnsi="Book Antiqua"/>
          <w:szCs w:val="24"/>
        </w:rPr>
        <w:t>edium-term projections of fiscal outlook</w:t>
      </w:r>
      <w:r>
        <w:rPr>
          <w:rFonts w:ascii="Book Antiqua" w:hAnsi="Book Antiqua"/>
          <w:szCs w:val="24"/>
        </w:rPr>
        <w:t xml:space="preserve"> beyond the forward estimates</w:t>
      </w:r>
    </w:p>
    <w:p w:rsidR="00CF1827" w:rsidRPr="00961BBA" w:rsidRDefault="00CF1827" w:rsidP="00CF1827">
      <w:pPr>
        <w:pStyle w:val="ListParagraph"/>
        <w:numPr>
          <w:ilvl w:val="0"/>
          <w:numId w:val="1"/>
        </w:numPr>
        <w:rPr>
          <w:rFonts w:ascii="Book Antiqua" w:hAnsi="Book Antiqua"/>
          <w:szCs w:val="24"/>
        </w:rPr>
      </w:pPr>
      <w:r>
        <w:rPr>
          <w:rFonts w:ascii="Book Antiqua" w:hAnsi="Book Antiqua"/>
          <w:szCs w:val="24"/>
        </w:rPr>
        <w:t>b</w:t>
      </w:r>
      <w:r w:rsidRPr="00961BBA">
        <w:rPr>
          <w:rFonts w:ascii="Book Antiqua" w:hAnsi="Book Antiqua"/>
          <w:szCs w:val="24"/>
        </w:rPr>
        <w:t xml:space="preserve">est </w:t>
      </w:r>
      <w:r>
        <w:rPr>
          <w:rFonts w:ascii="Book Antiqua" w:hAnsi="Book Antiqua"/>
          <w:szCs w:val="24"/>
        </w:rPr>
        <w:t xml:space="preserve">practice for independent fiscal institutions, </w:t>
      </w:r>
      <w:r w:rsidRPr="00961BBA">
        <w:rPr>
          <w:rFonts w:ascii="Book Antiqua" w:hAnsi="Book Antiqua"/>
          <w:szCs w:val="24"/>
        </w:rPr>
        <w:t xml:space="preserve">as identified by the </w:t>
      </w:r>
      <w:r>
        <w:rPr>
          <w:rFonts w:ascii="Book Antiqua" w:hAnsi="Book Antiqua"/>
          <w:szCs w:val="24"/>
        </w:rPr>
        <w:t>International Monetary Fund</w:t>
      </w:r>
    </w:p>
    <w:p w:rsidR="00CF1827" w:rsidRDefault="00CF1827" w:rsidP="00CF1827">
      <w:pPr>
        <w:pStyle w:val="ListParagraph"/>
        <w:numPr>
          <w:ilvl w:val="0"/>
          <w:numId w:val="1"/>
        </w:numPr>
        <w:rPr>
          <w:rFonts w:ascii="Book Antiqua" w:hAnsi="Book Antiqua"/>
          <w:szCs w:val="24"/>
        </w:rPr>
      </w:pPr>
      <w:r>
        <w:rPr>
          <w:rFonts w:ascii="Book Antiqua" w:hAnsi="Book Antiqua"/>
          <w:szCs w:val="24"/>
        </w:rPr>
        <w:t>PBO i</w:t>
      </w:r>
      <w:r w:rsidRPr="00961BBA">
        <w:rPr>
          <w:rFonts w:ascii="Book Antiqua" w:hAnsi="Book Antiqua"/>
          <w:szCs w:val="24"/>
        </w:rPr>
        <w:t xml:space="preserve">mplementation </w:t>
      </w:r>
      <w:r>
        <w:rPr>
          <w:rFonts w:ascii="Book Antiqua" w:hAnsi="Book Antiqua"/>
          <w:szCs w:val="24"/>
        </w:rPr>
        <w:t xml:space="preserve">of the </w:t>
      </w:r>
      <w:r w:rsidRPr="00961BBA">
        <w:rPr>
          <w:rFonts w:ascii="Book Antiqua" w:hAnsi="Book Antiqua"/>
          <w:szCs w:val="24"/>
        </w:rPr>
        <w:t>recommendation</w:t>
      </w:r>
      <w:r>
        <w:rPr>
          <w:rFonts w:ascii="Book Antiqua" w:hAnsi="Book Antiqua"/>
          <w:szCs w:val="24"/>
        </w:rPr>
        <w:t xml:space="preserve"> from Australian National Audit Office R</w:t>
      </w:r>
      <w:r w:rsidRPr="00961BBA">
        <w:rPr>
          <w:rFonts w:ascii="Book Antiqua" w:hAnsi="Book Antiqua"/>
          <w:szCs w:val="24"/>
        </w:rPr>
        <w:t xml:space="preserve">eport </w:t>
      </w:r>
      <w:r>
        <w:rPr>
          <w:rFonts w:ascii="Book Antiqua" w:hAnsi="Book Antiqua"/>
          <w:szCs w:val="24"/>
        </w:rPr>
        <w:t>No. 36 (2013-14), and</w:t>
      </w:r>
    </w:p>
    <w:p w:rsidR="00CF1827" w:rsidRPr="00961BBA" w:rsidRDefault="00CF1827" w:rsidP="00CF1827">
      <w:pPr>
        <w:pStyle w:val="ListParagraph"/>
        <w:numPr>
          <w:ilvl w:val="0"/>
          <w:numId w:val="1"/>
        </w:numPr>
        <w:rPr>
          <w:rFonts w:ascii="Book Antiqua" w:hAnsi="Book Antiqua"/>
          <w:szCs w:val="24"/>
        </w:rPr>
      </w:pPr>
      <w:proofErr w:type="gramStart"/>
      <w:r>
        <w:rPr>
          <w:rFonts w:ascii="Book Antiqua" w:hAnsi="Book Antiqua"/>
          <w:szCs w:val="24"/>
        </w:rPr>
        <w:t>the</w:t>
      </w:r>
      <w:proofErr w:type="gramEnd"/>
      <w:r>
        <w:rPr>
          <w:rFonts w:ascii="Book Antiqua" w:hAnsi="Book Antiqua"/>
          <w:szCs w:val="24"/>
        </w:rPr>
        <w:t xml:space="preserve"> need for any legislative change.</w:t>
      </w:r>
    </w:p>
    <w:p w:rsidR="00CF1827" w:rsidRDefault="00CF1827" w:rsidP="003A3754">
      <w:pPr>
        <w:rPr>
          <w:rFonts w:ascii="Book Antiqua" w:hAnsi="Book Antiqua"/>
        </w:rPr>
      </w:pPr>
    </w:p>
    <w:p w:rsidR="000E6BE4" w:rsidRDefault="003A3754" w:rsidP="003A3754">
      <w:pPr>
        <w:rPr>
          <w:rStyle w:val="Hyperlink"/>
          <w:rFonts w:ascii="Book Antiqua" w:hAnsi="Book Antiqua"/>
        </w:rPr>
      </w:pPr>
      <w:r>
        <w:rPr>
          <w:rFonts w:ascii="Book Antiqua" w:hAnsi="Book Antiqua"/>
        </w:rPr>
        <w:t>Further</w:t>
      </w:r>
      <w:r w:rsidR="00382A90">
        <w:rPr>
          <w:rFonts w:ascii="Book Antiqua" w:hAnsi="Book Antiqua"/>
        </w:rPr>
        <w:t xml:space="preserve"> information about the inquiry </w:t>
      </w:r>
      <w:r>
        <w:rPr>
          <w:rFonts w:ascii="Book Antiqua" w:hAnsi="Book Antiqua"/>
        </w:rPr>
        <w:t xml:space="preserve">may be found on the Committee’s website, </w:t>
      </w:r>
      <w:hyperlink r:id="rId8" w:history="1">
        <w:r w:rsidRPr="00706D55">
          <w:rPr>
            <w:rStyle w:val="Hyperlink"/>
            <w:rFonts w:ascii="Book Antiqua" w:hAnsi="Book Antiqua"/>
          </w:rPr>
          <w:t>www.aph.gov.au/jcpaa</w:t>
        </w:r>
      </w:hyperlink>
      <w:r w:rsidR="00CF1827">
        <w:rPr>
          <w:rFonts w:ascii="Book Antiqua" w:hAnsi="Book Antiqua"/>
        </w:rPr>
        <w:t xml:space="preserve">. Submissions can be emailed to </w:t>
      </w:r>
      <w:hyperlink r:id="rId9" w:history="1">
        <w:r w:rsidR="00CF1827" w:rsidRPr="000A2833">
          <w:rPr>
            <w:rStyle w:val="Hyperlink"/>
            <w:rFonts w:ascii="Book Antiqua" w:hAnsi="Book Antiqua"/>
          </w:rPr>
          <w:t>jcpaa@aph.gov.au</w:t>
        </w:r>
      </w:hyperlink>
      <w:r w:rsidR="00CF1827">
        <w:rPr>
          <w:rStyle w:val="Hyperlink"/>
          <w:rFonts w:ascii="Book Antiqua" w:hAnsi="Book Antiqua"/>
        </w:rPr>
        <w:t>.</w:t>
      </w:r>
      <w:r w:rsidR="000E6BE4">
        <w:rPr>
          <w:rStyle w:val="Hyperlink"/>
          <w:rFonts w:ascii="Book Antiqua" w:hAnsi="Book Antiqua"/>
        </w:rPr>
        <w:t xml:space="preserve"> </w:t>
      </w:r>
    </w:p>
    <w:p w:rsidR="000E6BE4" w:rsidRDefault="000E6BE4" w:rsidP="003A3754">
      <w:pPr>
        <w:rPr>
          <w:rStyle w:val="Hyperlink"/>
          <w:rFonts w:ascii="Book Antiqua" w:hAnsi="Book Antiqua"/>
        </w:rPr>
      </w:pPr>
    </w:p>
    <w:p w:rsidR="00CF1827" w:rsidRDefault="000E6BE4" w:rsidP="003A3754">
      <w:pPr>
        <w:rPr>
          <w:rFonts w:ascii="Book Antiqua" w:hAnsi="Book Antiqua"/>
        </w:rPr>
      </w:pPr>
      <w:r>
        <w:rPr>
          <w:rFonts w:ascii="Book Antiqua" w:hAnsi="Book Antiqua"/>
          <w:szCs w:val="24"/>
          <w:lang w:val="en-US"/>
        </w:rPr>
        <w:t>A hearing for the inquiry will be held on 28 August 2014, and further details will be provided closer to the date.</w:t>
      </w:r>
    </w:p>
    <w:p w:rsidR="00473CB5" w:rsidRPr="00667A12" w:rsidRDefault="00473CB5" w:rsidP="00473CB5">
      <w:pPr>
        <w:rPr>
          <w:rFonts w:ascii="Book Antiqua" w:hAnsi="Book Antiqua"/>
          <w:color w:val="000000"/>
          <w:szCs w:val="24"/>
        </w:rPr>
      </w:pPr>
    </w:p>
    <w:p w:rsidR="00473CB5" w:rsidRDefault="00473CB5" w:rsidP="00473CB5">
      <w:pPr>
        <w:rPr>
          <w:rFonts w:ascii="Book Antiqua" w:hAnsi="Book Antiqua"/>
          <w:color w:val="000000"/>
          <w:szCs w:val="24"/>
        </w:rPr>
      </w:pPr>
      <w:r w:rsidRPr="001818D0">
        <w:rPr>
          <w:rFonts w:ascii="Book Antiqua" w:hAnsi="Book Antiqua"/>
          <w:color w:val="000000"/>
          <w:szCs w:val="24"/>
        </w:rPr>
        <w:t>I</w:t>
      </w:r>
      <w:r w:rsidR="000E6BE4">
        <w:rPr>
          <w:rFonts w:ascii="Book Antiqua" w:hAnsi="Book Antiqua"/>
          <w:color w:val="000000"/>
          <w:szCs w:val="24"/>
        </w:rPr>
        <w:t>n the meantime, i</w:t>
      </w:r>
      <w:r w:rsidRPr="001818D0">
        <w:rPr>
          <w:rFonts w:ascii="Book Antiqua" w:hAnsi="Book Antiqua"/>
          <w:color w:val="000000"/>
          <w:szCs w:val="24"/>
        </w:rPr>
        <w:t xml:space="preserve">f you have any </w:t>
      </w:r>
      <w:r w:rsidR="001F10C3">
        <w:rPr>
          <w:rFonts w:ascii="Book Antiqua" w:hAnsi="Book Antiqua"/>
          <w:color w:val="000000"/>
          <w:szCs w:val="24"/>
        </w:rPr>
        <w:t xml:space="preserve">questions regarding </w:t>
      </w:r>
      <w:r w:rsidRPr="001818D0">
        <w:rPr>
          <w:rFonts w:ascii="Book Antiqua" w:hAnsi="Book Antiqua"/>
          <w:color w:val="000000"/>
          <w:szCs w:val="24"/>
        </w:rPr>
        <w:t xml:space="preserve">the inquiry, </w:t>
      </w:r>
      <w:r w:rsidRPr="00667A12">
        <w:rPr>
          <w:rFonts w:ascii="Book Antiqua" w:hAnsi="Book Antiqua"/>
          <w:color w:val="000000"/>
          <w:szCs w:val="24"/>
        </w:rPr>
        <w:t xml:space="preserve">please contact the Inquiry Secretary, </w:t>
      </w:r>
      <w:r w:rsidR="00CF1827">
        <w:rPr>
          <w:rFonts w:ascii="Book Antiqua" w:hAnsi="Book Antiqua"/>
          <w:color w:val="000000"/>
          <w:szCs w:val="24"/>
        </w:rPr>
        <w:t>Jane Hearn, on 02 6277 4574</w:t>
      </w:r>
      <w:r w:rsidRPr="00667A12">
        <w:rPr>
          <w:rFonts w:ascii="Book Antiqua" w:hAnsi="Book Antiqua"/>
          <w:color w:val="000000"/>
          <w:szCs w:val="24"/>
        </w:rPr>
        <w:t xml:space="preserve">, or email </w:t>
      </w:r>
      <w:r w:rsidR="00CF1827">
        <w:t>jane.hearn.reps@aph.gov.au.</w:t>
      </w:r>
    </w:p>
    <w:p w:rsidR="00473CB5" w:rsidRDefault="00473CB5" w:rsidP="00473CB5">
      <w:pPr>
        <w:rPr>
          <w:rFonts w:ascii="Book Antiqua" w:hAnsi="Book Antiqua"/>
          <w:color w:val="000000"/>
          <w:szCs w:val="24"/>
        </w:rPr>
      </w:pPr>
    </w:p>
    <w:p w:rsidR="00473CB5" w:rsidRPr="00667A12" w:rsidRDefault="000E6BE4" w:rsidP="00473CB5">
      <w:pPr>
        <w:rPr>
          <w:rFonts w:ascii="Book Antiqua" w:hAnsi="Book Antiqua"/>
          <w:color w:val="000000"/>
          <w:szCs w:val="24"/>
        </w:rPr>
      </w:pPr>
      <w:r>
        <w:rPr>
          <w:rFonts w:ascii="Book Antiqua" w:hAnsi="Book Antiqua"/>
          <w:color w:val="000000"/>
          <w:szCs w:val="24"/>
        </w:rPr>
        <w:t>I look forward to receiving the submission of the PBO, and t</w:t>
      </w:r>
      <w:r w:rsidR="00473CB5">
        <w:rPr>
          <w:rFonts w:ascii="Book Antiqua" w:hAnsi="Book Antiqua"/>
          <w:color w:val="000000"/>
          <w:szCs w:val="24"/>
        </w:rPr>
        <w:t>hank you for assisting the Committee with its inquiry.</w:t>
      </w:r>
    </w:p>
    <w:p w:rsidR="00473CB5" w:rsidRPr="00386B7B" w:rsidRDefault="00473CB5" w:rsidP="00473CB5">
      <w:pPr>
        <w:rPr>
          <w:rFonts w:ascii="Book Antiqua" w:hAnsi="Book Antiqua"/>
          <w:color w:val="000000"/>
          <w:szCs w:val="24"/>
        </w:rPr>
      </w:pPr>
    </w:p>
    <w:p w:rsidR="003620D9" w:rsidRDefault="003620D9" w:rsidP="00473CB5">
      <w:pPr>
        <w:rPr>
          <w:rFonts w:ascii="Book Antiqua" w:hAnsi="Book Antiqua"/>
          <w:color w:val="000000"/>
          <w:szCs w:val="24"/>
        </w:rPr>
      </w:pPr>
    </w:p>
    <w:p w:rsidR="00473CB5" w:rsidRDefault="00473CB5" w:rsidP="00473CB5">
      <w:pPr>
        <w:rPr>
          <w:rFonts w:ascii="Book Antiqua" w:hAnsi="Book Antiqua"/>
          <w:color w:val="000000"/>
          <w:szCs w:val="24"/>
        </w:rPr>
      </w:pPr>
      <w:r w:rsidRPr="00386B7B">
        <w:rPr>
          <w:rFonts w:ascii="Book Antiqua" w:hAnsi="Book Antiqua"/>
          <w:color w:val="000000"/>
          <w:szCs w:val="24"/>
        </w:rPr>
        <w:t>Yours sincerely</w:t>
      </w:r>
    </w:p>
    <w:p w:rsidR="00382A90" w:rsidRDefault="00382A90" w:rsidP="00473CB5">
      <w:pPr>
        <w:rPr>
          <w:rFonts w:ascii="Book Antiqua" w:hAnsi="Book Antiqua"/>
          <w:color w:val="000000"/>
          <w:szCs w:val="24"/>
        </w:rPr>
      </w:pPr>
    </w:p>
    <w:p w:rsidR="00382A90" w:rsidRDefault="00382A90" w:rsidP="00473CB5">
      <w:pPr>
        <w:rPr>
          <w:rFonts w:ascii="Book Antiqua" w:hAnsi="Book Antiqua"/>
          <w:color w:val="000000"/>
          <w:szCs w:val="24"/>
        </w:rPr>
      </w:pPr>
    </w:p>
    <w:p w:rsidR="000E6BE4" w:rsidRDefault="000E6BE4" w:rsidP="00473CB5">
      <w:pPr>
        <w:rPr>
          <w:rFonts w:ascii="Book Antiqua" w:hAnsi="Book Antiqua"/>
          <w:color w:val="000000"/>
          <w:szCs w:val="24"/>
        </w:rPr>
      </w:pPr>
    </w:p>
    <w:p w:rsidR="003620D9" w:rsidRPr="003620D9" w:rsidRDefault="003620D9" w:rsidP="003620D9">
      <w:pPr>
        <w:kinsoku w:val="0"/>
        <w:overflowPunct w:val="0"/>
        <w:autoSpaceDE w:val="0"/>
        <w:autoSpaceDN w:val="0"/>
        <w:adjustRightInd w:val="0"/>
        <w:ind w:left="114"/>
        <w:rPr>
          <w:sz w:val="20"/>
        </w:rPr>
      </w:pPr>
      <w:r>
        <w:rPr>
          <w:noProof/>
          <w:szCs w:val="24"/>
        </w:rPr>
        <w:drawing>
          <wp:inline distT="0" distB="0" distL="0" distR="0">
            <wp:extent cx="2257425" cy="107823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7425" cy="1078230"/>
                    </a:xfrm>
                    <a:prstGeom prst="rect">
                      <a:avLst/>
                    </a:prstGeom>
                    <a:noFill/>
                    <a:ln>
                      <a:noFill/>
                    </a:ln>
                  </pic:spPr>
                </pic:pic>
              </a:graphicData>
            </a:graphic>
          </wp:inline>
        </w:drawing>
      </w:r>
    </w:p>
    <w:p w:rsidR="000E6BE4" w:rsidRDefault="000E6BE4" w:rsidP="00473CB5">
      <w:pPr>
        <w:rPr>
          <w:rFonts w:ascii="Book Antiqua" w:hAnsi="Book Antiqua"/>
          <w:color w:val="000000"/>
          <w:szCs w:val="24"/>
        </w:rPr>
      </w:pPr>
    </w:p>
    <w:p w:rsidR="000E6BE4" w:rsidRDefault="000E6BE4" w:rsidP="00473CB5">
      <w:pPr>
        <w:rPr>
          <w:rFonts w:ascii="Book Antiqua" w:hAnsi="Book Antiqua"/>
          <w:color w:val="000000"/>
          <w:szCs w:val="24"/>
        </w:rPr>
      </w:pPr>
    </w:p>
    <w:p w:rsidR="00B8307E" w:rsidRDefault="00B8307E" w:rsidP="00473CB5">
      <w:pPr>
        <w:rPr>
          <w:rFonts w:ascii="Book Antiqua" w:hAnsi="Book Antiqua"/>
          <w:color w:val="000000"/>
          <w:szCs w:val="24"/>
        </w:rPr>
      </w:pPr>
      <w:r>
        <w:rPr>
          <w:rFonts w:ascii="Book Antiqua" w:hAnsi="Book Antiqua"/>
          <w:color w:val="000000"/>
          <w:szCs w:val="24"/>
        </w:rPr>
        <w:t xml:space="preserve">Susan </w:t>
      </w:r>
      <w:proofErr w:type="spellStart"/>
      <w:r>
        <w:rPr>
          <w:rFonts w:ascii="Book Antiqua" w:hAnsi="Book Antiqua"/>
          <w:color w:val="000000"/>
          <w:szCs w:val="24"/>
        </w:rPr>
        <w:t>Cardell</w:t>
      </w:r>
      <w:proofErr w:type="spellEnd"/>
    </w:p>
    <w:p w:rsidR="00B8307E" w:rsidRDefault="00B8307E" w:rsidP="00473CB5">
      <w:pPr>
        <w:rPr>
          <w:rFonts w:ascii="Book Antiqua" w:hAnsi="Book Antiqua"/>
          <w:color w:val="000000"/>
          <w:szCs w:val="24"/>
        </w:rPr>
      </w:pPr>
      <w:r>
        <w:rPr>
          <w:rFonts w:ascii="Book Antiqua" w:hAnsi="Book Antiqua"/>
          <w:color w:val="000000"/>
          <w:szCs w:val="24"/>
        </w:rPr>
        <w:t>Committee Secretary</w:t>
      </w:r>
    </w:p>
    <w:p w:rsidR="00382A90" w:rsidRDefault="00382A90" w:rsidP="00473CB5">
      <w:pPr>
        <w:rPr>
          <w:rFonts w:ascii="Book Antiqua" w:hAnsi="Book Antiqua"/>
          <w:color w:val="000000"/>
          <w:szCs w:val="24"/>
        </w:rPr>
      </w:pPr>
    </w:p>
    <w:p w:rsidR="00D16ACA" w:rsidRPr="00386B7B" w:rsidRDefault="00D16ACA" w:rsidP="00473CB5">
      <w:pPr>
        <w:rPr>
          <w:rFonts w:ascii="Book Antiqua" w:hAnsi="Book Antiqua"/>
          <w:color w:val="000000"/>
          <w:szCs w:val="24"/>
        </w:rPr>
      </w:pPr>
      <w:r>
        <w:rPr>
          <w:rFonts w:ascii="Book Antiqua" w:hAnsi="Book Antiqua"/>
          <w:color w:val="000000"/>
          <w:szCs w:val="24"/>
        </w:rPr>
        <w:t>21 July 2014</w:t>
      </w:r>
    </w:p>
    <w:sectPr w:rsidR="00D16ACA" w:rsidRPr="00386B7B" w:rsidSect="0019267F">
      <w:headerReference w:type="default" r:id="rId11"/>
      <w:headerReference w:type="first" r:id="rId12"/>
      <w:footerReference w:type="first" r:id="rId13"/>
      <w:pgSz w:w="11906" w:h="16838" w:code="9"/>
      <w:pgMar w:top="1673" w:right="1440" w:bottom="1440"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1AD" w:rsidRDefault="00D401AD">
      <w:r>
        <w:separator/>
      </w:r>
    </w:p>
  </w:endnote>
  <w:endnote w:type="continuationSeparator" w:id="0">
    <w:p w:rsidR="00D401AD" w:rsidRDefault="00D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B8" w:rsidRDefault="00F86A74">
    <w:pPr>
      <w:pStyle w:val="Footer"/>
    </w:pPr>
    <w:r>
      <w:rPr>
        <w:noProof/>
      </w:rPr>
      <w:drawing>
        <wp:anchor distT="0" distB="0" distL="114300" distR="114300" simplePos="0" relativeHeight="251658240" behindDoc="1" locked="0" layoutInCell="1" allowOverlap="1">
          <wp:simplePos x="0" y="0"/>
          <wp:positionH relativeFrom="column">
            <wp:posOffset>-977265</wp:posOffset>
          </wp:positionH>
          <wp:positionV relativeFrom="paragraph">
            <wp:posOffset>1270</wp:posOffset>
          </wp:positionV>
          <wp:extent cx="7705725" cy="228600"/>
          <wp:effectExtent l="0" t="0" r="9525" b="0"/>
          <wp:wrapNone/>
          <wp:docPr id="9" name="Picture 9" descr="Committee%20Letterhead-03-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mittee%20Letterhead-03-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2286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1AD" w:rsidRDefault="00D401AD">
      <w:r>
        <w:separator/>
      </w:r>
    </w:p>
  </w:footnote>
  <w:footnote w:type="continuationSeparator" w:id="0">
    <w:p w:rsidR="00D401AD" w:rsidRDefault="00D40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B8" w:rsidRDefault="006553B8" w:rsidP="00237686">
    <w:pPr>
      <w:pStyle w:val="Header"/>
      <w:tabs>
        <w:tab w:val="clear" w:pos="4153"/>
        <w:tab w:val="clear" w:pos="8306"/>
        <w:tab w:val="center" w:pos="3402"/>
        <w:tab w:val="right" w:pos="7938"/>
      </w:tabs>
    </w:pPr>
  </w:p>
  <w:p w:rsidR="006553B8" w:rsidRPr="00916BD7" w:rsidRDefault="006553B8" w:rsidP="00237686">
    <w:pPr>
      <w:pStyle w:val="Header"/>
      <w:tabs>
        <w:tab w:val="clear" w:pos="4153"/>
        <w:tab w:val="clear" w:pos="8306"/>
        <w:tab w:val="center" w:pos="3402"/>
        <w:tab w:val="right" w:pos="7938"/>
      </w:tabs>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B8" w:rsidRDefault="00F86A74">
    <w:pPr>
      <w:pStyle w:val="Header"/>
    </w:pPr>
    <w:r>
      <w:rPr>
        <w:noProof/>
      </w:rPr>
      <w:drawing>
        <wp:anchor distT="0" distB="0" distL="114300" distR="114300" simplePos="0" relativeHeight="251657216" behindDoc="1" locked="1" layoutInCell="1" allowOverlap="1">
          <wp:simplePos x="0" y="0"/>
          <wp:positionH relativeFrom="page">
            <wp:posOffset>-60960</wp:posOffset>
          </wp:positionH>
          <wp:positionV relativeFrom="page">
            <wp:posOffset>2540</wp:posOffset>
          </wp:positionV>
          <wp:extent cx="7648575" cy="895350"/>
          <wp:effectExtent l="0" t="0" r="9525" b="0"/>
          <wp:wrapNone/>
          <wp:docPr id="8" name="Picture 8" descr="Committee Letterhea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ittee Letterhead-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8575" cy="8953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E250D"/>
    <w:multiLevelType w:val="hybridMultilevel"/>
    <w:tmpl w:val="3C72619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74"/>
    <w:rsid w:val="00047373"/>
    <w:rsid w:val="00085324"/>
    <w:rsid w:val="00086C20"/>
    <w:rsid w:val="000C0473"/>
    <w:rsid w:val="000E6BE4"/>
    <w:rsid w:val="00110857"/>
    <w:rsid w:val="00120C36"/>
    <w:rsid w:val="001715DE"/>
    <w:rsid w:val="0019136B"/>
    <w:rsid w:val="001917CC"/>
    <w:rsid w:val="0019267F"/>
    <w:rsid w:val="001D088B"/>
    <w:rsid w:val="001F10C3"/>
    <w:rsid w:val="001F775E"/>
    <w:rsid w:val="002018A8"/>
    <w:rsid w:val="00222C1A"/>
    <w:rsid w:val="00237686"/>
    <w:rsid w:val="0024535D"/>
    <w:rsid w:val="00253B91"/>
    <w:rsid w:val="00272174"/>
    <w:rsid w:val="00273128"/>
    <w:rsid w:val="00297BD6"/>
    <w:rsid w:val="00313A26"/>
    <w:rsid w:val="00322345"/>
    <w:rsid w:val="003620D9"/>
    <w:rsid w:val="00371AB8"/>
    <w:rsid w:val="00382A90"/>
    <w:rsid w:val="003A3754"/>
    <w:rsid w:val="003E1026"/>
    <w:rsid w:val="00415497"/>
    <w:rsid w:val="00456E5F"/>
    <w:rsid w:val="00460DB6"/>
    <w:rsid w:val="00462E94"/>
    <w:rsid w:val="00467C90"/>
    <w:rsid w:val="00473CB5"/>
    <w:rsid w:val="00491C15"/>
    <w:rsid w:val="004A13C1"/>
    <w:rsid w:val="004E6884"/>
    <w:rsid w:val="00581D65"/>
    <w:rsid w:val="00584FCE"/>
    <w:rsid w:val="005A4505"/>
    <w:rsid w:val="005B7C10"/>
    <w:rsid w:val="005C2211"/>
    <w:rsid w:val="005D1EBD"/>
    <w:rsid w:val="005F272E"/>
    <w:rsid w:val="006015B3"/>
    <w:rsid w:val="00601B1E"/>
    <w:rsid w:val="006553B8"/>
    <w:rsid w:val="00667A12"/>
    <w:rsid w:val="006B4024"/>
    <w:rsid w:val="006F5205"/>
    <w:rsid w:val="0071256C"/>
    <w:rsid w:val="00726BF5"/>
    <w:rsid w:val="0074287A"/>
    <w:rsid w:val="00756A31"/>
    <w:rsid w:val="0079165C"/>
    <w:rsid w:val="00797239"/>
    <w:rsid w:val="007A03FB"/>
    <w:rsid w:val="007B7A63"/>
    <w:rsid w:val="007C54F2"/>
    <w:rsid w:val="0085240F"/>
    <w:rsid w:val="00877E46"/>
    <w:rsid w:val="008A4E5C"/>
    <w:rsid w:val="008E1FFF"/>
    <w:rsid w:val="00912F42"/>
    <w:rsid w:val="00916BD7"/>
    <w:rsid w:val="00933BE4"/>
    <w:rsid w:val="00965BEC"/>
    <w:rsid w:val="009D50B1"/>
    <w:rsid w:val="009E1948"/>
    <w:rsid w:val="00A32827"/>
    <w:rsid w:val="00A47B3E"/>
    <w:rsid w:val="00A5408C"/>
    <w:rsid w:val="00A63BB8"/>
    <w:rsid w:val="00AA30C8"/>
    <w:rsid w:val="00B1740F"/>
    <w:rsid w:val="00B8307E"/>
    <w:rsid w:val="00C00FE0"/>
    <w:rsid w:val="00C40B9B"/>
    <w:rsid w:val="00C76984"/>
    <w:rsid w:val="00C95627"/>
    <w:rsid w:val="00C9626B"/>
    <w:rsid w:val="00CA5A22"/>
    <w:rsid w:val="00CE4A82"/>
    <w:rsid w:val="00CF1827"/>
    <w:rsid w:val="00D16ACA"/>
    <w:rsid w:val="00D211D2"/>
    <w:rsid w:val="00D401AD"/>
    <w:rsid w:val="00D45C7E"/>
    <w:rsid w:val="00D7449D"/>
    <w:rsid w:val="00E65E45"/>
    <w:rsid w:val="00EB5571"/>
    <w:rsid w:val="00EC22BB"/>
    <w:rsid w:val="00F4479B"/>
    <w:rsid w:val="00F81AE2"/>
    <w:rsid w:val="00F86A74"/>
    <w:rsid w:val="00F961E3"/>
    <w:rsid w:val="00FA092C"/>
    <w:rsid w:val="00FA0B5B"/>
    <w:rsid w:val="00FD1E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Header">
    <w:name w:val="header"/>
    <w:basedOn w:val="Normal"/>
    <w:rsid w:val="00237686"/>
    <w:pPr>
      <w:tabs>
        <w:tab w:val="center" w:pos="4153"/>
        <w:tab w:val="right" w:pos="8306"/>
      </w:tabs>
    </w:pPr>
  </w:style>
  <w:style w:type="paragraph" w:styleId="Footer">
    <w:name w:val="footer"/>
    <w:basedOn w:val="Normal"/>
    <w:rsid w:val="00237686"/>
    <w:pPr>
      <w:tabs>
        <w:tab w:val="center" w:pos="4153"/>
        <w:tab w:val="right" w:pos="8306"/>
      </w:tabs>
    </w:pPr>
  </w:style>
  <w:style w:type="character" w:styleId="Hyperlink">
    <w:name w:val="Hyperlink"/>
    <w:basedOn w:val="DefaultParagraphFont"/>
    <w:uiPriority w:val="99"/>
    <w:rsid w:val="00C40B9B"/>
    <w:rPr>
      <w:color w:val="0000FF"/>
      <w:u w:val="single"/>
    </w:rPr>
  </w:style>
  <w:style w:type="paragraph" w:customStyle="1" w:styleId="ParagraphText">
    <w:name w:val="Paragraph Text"/>
    <w:basedOn w:val="BodyText"/>
    <w:rsid w:val="00120C36"/>
    <w:pPr>
      <w:keepLines/>
      <w:spacing w:after="240"/>
      <w:jc w:val="both"/>
    </w:pPr>
  </w:style>
  <w:style w:type="paragraph" w:styleId="BodyText">
    <w:name w:val="Body Text"/>
    <w:basedOn w:val="Normal"/>
    <w:rsid w:val="00120C36"/>
    <w:pPr>
      <w:spacing w:after="120"/>
    </w:pPr>
  </w:style>
  <w:style w:type="character" w:styleId="FollowedHyperlink">
    <w:name w:val="FollowedHyperlink"/>
    <w:basedOn w:val="DefaultParagraphFont"/>
    <w:uiPriority w:val="99"/>
    <w:semiHidden/>
    <w:unhideWhenUsed/>
    <w:rsid w:val="00584FCE"/>
    <w:rPr>
      <w:color w:val="800080" w:themeColor="followedHyperlink"/>
      <w:u w:val="single"/>
    </w:rPr>
  </w:style>
  <w:style w:type="paragraph" w:styleId="BalloonText">
    <w:name w:val="Balloon Text"/>
    <w:basedOn w:val="Normal"/>
    <w:link w:val="BalloonTextChar"/>
    <w:uiPriority w:val="99"/>
    <w:semiHidden/>
    <w:unhideWhenUsed/>
    <w:rsid w:val="00FD1E4D"/>
    <w:rPr>
      <w:rFonts w:ascii="Tahoma" w:hAnsi="Tahoma" w:cs="Tahoma"/>
      <w:sz w:val="16"/>
      <w:szCs w:val="16"/>
    </w:rPr>
  </w:style>
  <w:style w:type="character" w:customStyle="1" w:styleId="BalloonTextChar">
    <w:name w:val="Balloon Text Char"/>
    <w:basedOn w:val="DefaultParagraphFont"/>
    <w:link w:val="BalloonText"/>
    <w:uiPriority w:val="99"/>
    <w:semiHidden/>
    <w:rsid w:val="00FD1E4D"/>
    <w:rPr>
      <w:rFonts w:ascii="Tahoma" w:hAnsi="Tahoma" w:cs="Tahoma"/>
      <w:sz w:val="16"/>
      <w:szCs w:val="16"/>
    </w:rPr>
  </w:style>
  <w:style w:type="paragraph" w:styleId="ListParagraph">
    <w:name w:val="List Paragraph"/>
    <w:basedOn w:val="Normal"/>
    <w:uiPriority w:val="34"/>
    <w:qFormat/>
    <w:rsid w:val="00CF182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Header">
    <w:name w:val="header"/>
    <w:basedOn w:val="Normal"/>
    <w:rsid w:val="00237686"/>
    <w:pPr>
      <w:tabs>
        <w:tab w:val="center" w:pos="4153"/>
        <w:tab w:val="right" w:pos="8306"/>
      </w:tabs>
    </w:pPr>
  </w:style>
  <w:style w:type="paragraph" w:styleId="Footer">
    <w:name w:val="footer"/>
    <w:basedOn w:val="Normal"/>
    <w:rsid w:val="00237686"/>
    <w:pPr>
      <w:tabs>
        <w:tab w:val="center" w:pos="4153"/>
        <w:tab w:val="right" w:pos="8306"/>
      </w:tabs>
    </w:pPr>
  </w:style>
  <w:style w:type="character" w:styleId="Hyperlink">
    <w:name w:val="Hyperlink"/>
    <w:basedOn w:val="DefaultParagraphFont"/>
    <w:uiPriority w:val="99"/>
    <w:rsid w:val="00C40B9B"/>
    <w:rPr>
      <w:color w:val="0000FF"/>
      <w:u w:val="single"/>
    </w:rPr>
  </w:style>
  <w:style w:type="paragraph" w:customStyle="1" w:styleId="ParagraphText">
    <w:name w:val="Paragraph Text"/>
    <w:basedOn w:val="BodyText"/>
    <w:rsid w:val="00120C36"/>
    <w:pPr>
      <w:keepLines/>
      <w:spacing w:after="240"/>
      <w:jc w:val="both"/>
    </w:pPr>
  </w:style>
  <w:style w:type="paragraph" w:styleId="BodyText">
    <w:name w:val="Body Text"/>
    <w:basedOn w:val="Normal"/>
    <w:rsid w:val="00120C36"/>
    <w:pPr>
      <w:spacing w:after="120"/>
    </w:pPr>
  </w:style>
  <w:style w:type="character" w:styleId="FollowedHyperlink">
    <w:name w:val="FollowedHyperlink"/>
    <w:basedOn w:val="DefaultParagraphFont"/>
    <w:uiPriority w:val="99"/>
    <w:semiHidden/>
    <w:unhideWhenUsed/>
    <w:rsid w:val="00584FCE"/>
    <w:rPr>
      <w:color w:val="800080" w:themeColor="followedHyperlink"/>
      <w:u w:val="single"/>
    </w:rPr>
  </w:style>
  <w:style w:type="paragraph" w:styleId="BalloonText">
    <w:name w:val="Balloon Text"/>
    <w:basedOn w:val="Normal"/>
    <w:link w:val="BalloonTextChar"/>
    <w:uiPriority w:val="99"/>
    <w:semiHidden/>
    <w:unhideWhenUsed/>
    <w:rsid w:val="00FD1E4D"/>
    <w:rPr>
      <w:rFonts w:ascii="Tahoma" w:hAnsi="Tahoma" w:cs="Tahoma"/>
      <w:sz w:val="16"/>
      <w:szCs w:val="16"/>
    </w:rPr>
  </w:style>
  <w:style w:type="character" w:customStyle="1" w:styleId="BalloonTextChar">
    <w:name w:val="Balloon Text Char"/>
    <w:basedOn w:val="DefaultParagraphFont"/>
    <w:link w:val="BalloonText"/>
    <w:uiPriority w:val="99"/>
    <w:semiHidden/>
    <w:rsid w:val="00FD1E4D"/>
    <w:rPr>
      <w:rFonts w:ascii="Tahoma" w:hAnsi="Tahoma" w:cs="Tahoma"/>
      <w:sz w:val="16"/>
      <w:szCs w:val="16"/>
    </w:rPr>
  </w:style>
  <w:style w:type="paragraph" w:styleId="ListParagraph">
    <w:name w:val="List Paragraph"/>
    <w:basedOn w:val="Normal"/>
    <w:uiPriority w:val="34"/>
    <w:qFormat/>
    <w:rsid w:val="00CF182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653231">
      <w:bodyDiv w:val="1"/>
      <w:marLeft w:val="0"/>
      <w:marRight w:val="0"/>
      <w:marTop w:val="0"/>
      <w:marBottom w:val="0"/>
      <w:divBdr>
        <w:top w:val="none" w:sz="0" w:space="0" w:color="auto"/>
        <w:left w:val="none" w:sz="0" w:space="0" w:color="auto"/>
        <w:bottom w:val="none" w:sz="0" w:space="0" w:color="auto"/>
        <w:right w:val="none" w:sz="0" w:space="0" w:color="auto"/>
      </w:divBdr>
    </w:div>
    <w:div w:id="18757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h.gov.au/jcpaa"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jcpaa@aph.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341</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JCPAA invitation to the PBO to make a submission</dc:title>
  <dc:subject>Review of the Parliamentary Budget Office</dc:subject>
  <dc:creator>Joint Committee of Public Accounts and Audit</dc:creator>
  <cp:lastModifiedBy>Milligan, Louise (PBO)</cp:lastModifiedBy>
  <cp:revision>16</cp:revision>
  <cp:lastPrinted>2014-07-16T23:06:00Z</cp:lastPrinted>
  <dcterms:created xsi:type="dcterms:W3CDTF">2014-07-15T04:29:00Z</dcterms:created>
  <dcterms:modified xsi:type="dcterms:W3CDTF">2015-09-23T23:30:00Z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