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7E" w:rsidRPr="005439F3" w:rsidRDefault="00E2627E" w:rsidP="001764C1">
      <w:pPr>
        <w:pStyle w:val="PBOtitle1"/>
        <w:spacing w:before="1560"/>
      </w:pPr>
      <w:bookmarkStart w:id="0" w:name="_GoBack"/>
      <w:bookmarkEnd w:id="0"/>
      <w:permStart w:id="375462486" w:edGrp="everyone"/>
      <w:permEnd w:id="375462486"/>
      <w:r w:rsidRPr="005439F3">
        <w:t>SENATE OCCASIONAL LECTURE</w:t>
      </w:r>
    </w:p>
    <w:p w:rsidR="00E2627E" w:rsidRPr="005439F3" w:rsidRDefault="00E2627E" w:rsidP="00304CE0">
      <w:pPr>
        <w:spacing w:before="240" w:after="0"/>
        <w:jc w:val="center"/>
        <w:rPr>
          <w:rFonts w:cs="Times New Roman"/>
          <w:szCs w:val="24"/>
        </w:rPr>
      </w:pPr>
      <w:r w:rsidRPr="005439F3">
        <w:rPr>
          <w:rFonts w:cs="Times New Roman"/>
          <w:szCs w:val="24"/>
        </w:rPr>
        <w:t>Australian Parliament House</w:t>
      </w:r>
    </w:p>
    <w:p w:rsidR="00E2627E" w:rsidRPr="005439F3" w:rsidRDefault="00E2627E" w:rsidP="00304CE0">
      <w:pPr>
        <w:jc w:val="center"/>
        <w:rPr>
          <w:rFonts w:cs="Times New Roman"/>
          <w:szCs w:val="24"/>
        </w:rPr>
      </w:pPr>
      <w:r w:rsidRPr="005439F3">
        <w:rPr>
          <w:rFonts w:cs="Times New Roman"/>
          <w:szCs w:val="24"/>
        </w:rPr>
        <w:t>Canberra</w:t>
      </w:r>
    </w:p>
    <w:p w:rsidR="00813242" w:rsidRPr="001764C1" w:rsidRDefault="00813242" w:rsidP="001764C1">
      <w:pPr>
        <w:pStyle w:val="PBOtitle1"/>
      </w:pPr>
      <w:r w:rsidRPr="001764C1">
        <w:t>THE PARLIAMENTARY BUDGET OFFICE</w:t>
      </w:r>
      <w:r w:rsidR="005B204F" w:rsidRPr="001764C1">
        <w:br/>
      </w:r>
      <w:r w:rsidR="00BF1B8E" w:rsidRPr="001764C1">
        <w:t>SUPPORTING AUSTRALIAN DEMOCRACY</w:t>
      </w:r>
    </w:p>
    <w:p w:rsidR="00E2627E" w:rsidRPr="005439F3" w:rsidRDefault="00E2627E" w:rsidP="00304CE0">
      <w:pPr>
        <w:spacing w:before="2640"/>
        <w:jc w:val="center"/>
        <w:rPr>
          <w:rFonts w:cs="Times New Roman"/>
          <w:szCs w:val="24"/>
        </w:rPr>
      </w:pPr>
      <w:r w:rsidRPr="005439F3">
        <w:rPr>
          <w:rFonts w:cs="Times New Roman"/>
          <w:szCs w:val="24"/>
        </w:rPr>
        <w:t>25 September 2015</w:t>
      </w:r>
    </w:p>
    <w:p w:rsidR="00E2627E" w:rsidRPr="005439F3" w:rsidRDefault="00E2627E" w:rsidP="005B204F">
      <w:pPr>
        <w:tabs>
          <w:tab w:val="left" w:pos="5812"/>
        </w:tabs>
        <w:spacing w:before="4200" w:after="0"/>
        <w:ind w:left="6180"/>
        <w:rPr>
          <w:rFonts w:cs="Times New Roman"/>
          <w:szCs w:val="24"/>
        </w:rPr>
      </w:pPr>
      <w:r w:rsidRPr="005439F3">
        <w:rPr>
          <w:rFonts w:cs="Times New Roman"/>
          <w:szCs w:val="24"/>
        </w:rPr>
        <w:t>Phil Bowen PSM FCPA</w:t>
      </w:r>
    </w:p>
    <w:p w:rsidR="00AC2F97" w:rsidRDefault="00E2627E" w:rsidP="005B204F">
      <w:pPr>
        <w:tabs>
          <w:tab w:val="left" w:pos="5812"/>
        </w:tabs>
        <w:ind w:left="6180"/>
        <w:rPr>
          <w:rFonts w:cs="Times New Roman"/>
          <w:szCs w:val="24"/>
        </w:rPr>
      </w:pPr>
      <w:r w:rsidRPr="005439F3">
        <w:rPr>
          <w:rFonts w:cs="Times New Roman"/>
          <w:szCs w:val="24"/>
        </w:rPr>
        <w:t>Parliamentary Budget Officer</w:t>
      </w:r>
    </w:p>
    <w:p w:rsidR="00AC2F97" w:rsidRDefault="00AC2F97" w:rsidP="005B204F">
      <w:pPr>
        <w:tabs>
          <w:tab w:val="left" w:pos="5812"/>
        </w:tabs>
        <w:ind w:left="6180"/>
        <w:rPr>
          <w:rFonts w:cs="Times New Roman"/>
          <w:szCs w:val="24"/>
        </w:rPr>
        <w:sectPr w:rsidR="00AC2F97" w:rsidSect="009800CC">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p>
    <w:p w:rsidR="00790020" w:rsidRPr="005439F3" w:rsidRDefault="00790020" w:rsidP="00FD38C8">
      <w:pPr>
        <w:pStyle w:val="Title"/>
        <w:spacing w:line="276" w:lineRule="auto"/>
      </w:pPr>
      <w:r w:rsidRPr="005439F3">
        <w:lastRenderedPageBreak/>
        <w:t>THE PARLIAMENTARY BUDGET OFFICE</w:t>
      </w:r>
      <w:r w:rsidR="005B204F">
        <w:br/>
      </w:r>
      <w:r w:rsidR="00BF1B8E">
        <w:t>SUPPORTING AUSTRALIAN DEMOCRACY</w:t>
      </w:r>
    </w:p>
    <w:p w:rsidR="008746B8" w:rsidRPr="002A6E46" w:rsidRDefault="008746B8" w:rsidP="002A6E46">
      <w:r w:rsidRPr="002A6E46">
        <w:t xml:space="preserve">I would like to thank </w:t>
      </w:r>
      <w:r w:rsidR="00F46AAC" w:rsidRPr="002A6E46">
        <w:t xml:space="preserve">Dr </w:t>
      </w:r>
      <w:r w:rsidR="00AD684C" w:rsidRPr="002A6E46">
        <w:t xml:space="preserve">Rosemary Laing, </w:t>
      </w:r>
      <w:r w:rsidRPr="002A6E46">
        <w:t>the Clerk of the Senate</w:t>
      </w:r>
      <w:r w:rsidR="00AD684C" w:rsidRPr="002A6E46">
        <w:t>,</w:t>
      </w:r>
      <w:r w:rsidRPr="002A6E46">
        <w:t xml:space="preserve"> for inviting me to present this lecture today.</w:t>
      </w:r>
    </w:p>
    <w:p w:rsidR="005439F3" w:rsidRPr="002A6E46" w:rsidRDefault="008746B8" w:rsidP="002A6E46">
      <w:r w:rsidRPr="002A6E46">
        <w:t>Let me start</w:t>
      </w:r>
      <w:r w:rsidR="005439F3" w:rsidRPr="002A6E46">
        <w:t xml:space="preserve"> by acknowledging</w:t>
      </w:r>
      <w:r w:rsidR="00EC1BB6" w:rsidRPr="002A6E46">
        <w:t xml:space="preserve"> the</w:t>
      </w:r>
      <w:r w:rsidR="005439F3" w:rsidRPr="002A6E46">
        <w:t xml:space="preserve"> traditional owners on whose lands we meet and pay</w:t>
      </w:r>
      <w:r w:rsidR="00EC1BB6" w:rsidRPr="002A6E46">
        <w:t xml:space="preserve">ing </w:t>
      </w:r>
      <w:r w:rsidR="005439F3" w:rsidRPr="002A6E46">
        <w:t>my respects to elders past and present.</w:t>
      </w:r>
    </w:p>
    <w:p w:rsidR="00BF147C" w:rsidRPr="002A6E46" w:rsidRDefault="00BF147C" w:rsidP="002A6E46">
      <w:r w:rsidRPr="002A6E46">
        <w:t>The establishment of the Parliamentary Budget Office (PBO)</w:t>
      </w:r>
      <w:r w:rsidR="00607926">
        <w:t xml:space="preserve"> arguably </w:t>
      </w:r>
      <w:r w:rsidRPr="002A6E46">
        <w:t xml:space="preserve">represents the most significant </w:t>
      </w:r>
      <w:r w:rsidR="00591032">
        <w:t xml:space="preserve">institutional initiative to </w:t>
      </w:r>
      <w:r w:rsidRPr="002A6E46">
        <w:t xml:space="preserve">enhance the Commonwealth’s fiscal responsibility framework since the passage of the landmark </w:t>
      </w:r>
      <w:r w:rsidRPr="00FC2FF5">
        <w:rPr>
          <w:i/>
        </w:rPr>
        <w:t>Charter of Budget Honesty Act 1998</w:t>
      </w:r>
      <w:r w:rsidRPr="002A6E46">
        <w:t>.</w:t>
      </w:r>
    </w:p>
    <w:p w:rsidR="00BF147C" w:rsidRPr="002A6E46" w:rsidRDefault="00BF147C" w:rsidP="002A6E46">
      <w:r w:rsidRPr="002A6E46">
        <w:t xml:space="preserve">The focus of my lecture today is </w:t>
      </w:r>
      <w:r w:rsidR="00DE1289" w:rsidRPr="002A6E46">
        <w:t xml:space="preserve">on </w:t>
      </w:r>
      <w:r w:rsidRPr="002A6E46">
        <w:t>the role that the PBO plays in supporting our democratic processes.</w:t>
      </w:r>
    </w:p>
    <w:p w:rsidR="00EC1BB6" w:rsidRPr="002A6E46" w:rsidRDefault="00E71339" w:rsidP="002A6E46">
      <w:r w:rsidRPr="002A6E46">
        <w:t xml:space="preserve">I </w:t>
      </w:r>
      <w:r w:rsidR="00326E72" w:rsidRPr="002A6E46">
        <w:t xml:space="preserve">will briefly </w:t>
      </w:r>
      <w:r w:rsidR="0077744D" w:rsidRPr="002A6E46">
        <w:t>cover</w:t>
      </w:r>
      <w:r w:rsidRPr="002A6E46">
        <w:t xml:space="preserve"> </w:t>
      </w:r>
      <w:r w:rsidR="00921CCB" w:rsidRPr="002A6E46">
        <w:t xml:space="preserve">the </w:t>
      </w:r>
      <w:r w:rsidRPr="002A6E46">
        <w:t>background to the establishment of the</w:t>
      </w:r>
      <w:r w:rsidR="007B3982" w:rsidRPr="002A6E46">
        <w:t xml:space="preserve"> </w:t>
      </w:r>
      <w:r w:rsidRPr="002A6E46">
        <w:t>PBO</w:t>
      </w:r>
      <w:r w:rsidR="00A12D0F" w:rsidRPr="002A6E46">
        <w:t xml:space="preserve">, its </w:t>
      </w:r>
      <w:r w:rsidR="006E2BE5" w:rsidRPr="002A6E46">
        <w:t>mandate</w:t>
      </w:r>
      <w:r w:rsidR="00A12D0F" w:rsidRPr="002A6E46">
        <w:t xml:space="preserve">, </w:t>
      </w:r>
      <w:r w:rsidR="0077744D" w:rsidRPr="002A6E46">
        <w:t>modus operandi</w:t>
      </w:r>
      <w:r w:rsidR="00A12D0F" w:rsidRPr="002A6E46">
        <w:t xml:space="preserve"> and resourcing</w:t>
      </w:r>
      <w:r w:rsidR="00304CE0" w:rsidRPr="002A6E46">
        <w:t>.</w:t>
      </w:r>
    </w:p>
    <w:p w:rsidR="00EC1BB6" w:rsidRPr="002A6E46" w:rsidRDefault="00D267DA" w:rsidP="002A6E46">
      <w:r w:rsidRPr="002A6E46">
        <w:t>I will</w:t>
      </w:r>
      <w:r w:rsidR="00D91368" w:rsidRPr="002A6E46">
        <w:t xml:space="preserve"> also</w:t>
      </w:r>
      <w:r w:rsidRPr="002A6E46">
        <w:t xml:space="preserve"> </w:t>
      </w:r>
      <w:r w:rsidR="0077744D" w:rsidRPr="002A6E46">
        <w:t xml:space="preserve">outline the work that the PBO has undertaken </w:t>
      </w:r>
      <w:r w:rsidR="00403A9A" w:rsidRPr="002A6E46">
        <w:t>since it was established</w:t>
      </w:r>
      <w:r w:rsidR="0077744D" w:rsidRPr="002A6E46">
        <w:t xml:space="preserve"> </w:t>
      </w:r>
      <w:r w:rsidR="0091096B" w:rsidRPr="002A6E46">
        <w:t xml:space="preserve">a little over </w:t>
      </w:r>
      <w:r w:rsidR="0077744D" w:rsidRPr="002A6E46">
        <w:t xml:space="preserve">three years </w:t>
      </w:r>
      <w:r w:rsidR="00403A9A" w:rsidRPr="002A6E46">
        <w:t xml:space="preserve">ago </w:t>
      </w:r>
      <w:r w:rsidR="0077744D" w:rsidRPr="002A6E46">
        <w:t xml:space="preserve">and </w:t>
      </w:r>
      <w:r w:rsidR="00E71339" w:rsidRPr="002A6E46">
        <w:t>reflect on the PBO’s evolution</w:t>
      </w:r>
      <w:r w:rsidR="00FC2777" w:rsidRPr="002A6E46">
        <w:t xml:space="preserve"> as a credible,</w:t>
      </w:r>
      <w:r w:rsidR="005452E5" w:rsidRPr="002A6E46">
        <w:t xml:space="preserve"> trusted</w:t>
      </w:r>
      <w:r w:rsidR="00E67604" w:rsidRPr="002A6E46">
        <w:t>,</w:t>
      </w:r>
      <w:r w:rsidR="005452E5" w:rsidRPr="002A6E46">
        <w:t xml:space="preserve"> </w:t>
      </w:r>
      <w:r w:rsidR="00FC2777" w:rsidRPr="002A6E46">
        <w:t xml:space="preserve">independent and non-partisan institution of </w:t>
      </w:r>
      <w:r w:rsidR="00BF1B8E" w:rsidRPr="002A6E46">
        <w:t xml:space="preserve">our peak democratic body, </w:t>
      </w:r>
      <w:r w:rsidR="00FC2777" w:rsidRPr="002A6E46">
        <w:t>the Australian Parliament</w:t>
      </w:r>
      <w:r w:rsidR="00304CE0" w:rsidRPr="002A6E46">
        <w:t>.</w:t>
      </w:r>
    </w:p>
    <w:p w:rsidR="00552A70" w:rsidRPr="002A6E46" w:rsidRDefault="000E1746" w:rsidP="002A6E46">
      <w:r w:rsidRPr="002A6E46">
        <w:t>For our democratic processes to work effectively, it is essential that our parliamentarians, whether in government or not, are well informed about the policy choices they are required to make.  Similarly, a well-informed public is a prerequisite for a well-functioning democracy.</w:t>
      </w:r>
    </w:p>
    <w:p w:rsidR="007327DC" w:rsidRDefault="00552A70" w:rsidP="002A6E46">
      <w:r w:rsidRPr="002A6E46">
        <w:t>The PBO contributes to this process by providing the Parliament and the general public with information about the budget and fiscal policy settings; crucial information for making sound policy choices.</w:t>
      </w:r>
      <w:r w:rsidR="007327DC">
        <w:br w:type="page"/>
      </w:r>
    </w:p>
    <w:p w:rsidR="00ED3DE9" w:rsidRPr="00C37FDB" w:rsidRDefault="006E2BE5" w:rsidP="00763042">
      <w:pPr>
        <w:pStyle w:val="Heading1"/>
        <w:rPr>
          <w:szCs w:val="24"/>
        </w:rPr>
      </w:pPr>
      <w:r w:rsidRPr="00C37FDB">
        <w:rPr>
          <w:szCs w:val="24"/>
        </w:rPr>
        <w:lastRenderedPageBreak/>
        <w:t>Establishment</w:t>
      </w:r>
    </w:p>
    <w:p w:rsidR="00E469F4" w:rsidRPr="00C37FDB" w:rsidRDefault="006E2BE5" w:rsidP="002A6E46">
      <w:r w:rsidRPr="00C37FDB">
        <w:t xml:space="preserve">The PBO </w:t>
      </w:r>
      <w:r w:rsidR="00C721A3" w:rsidRPr="00C37FDB">
        <w:t>is one of</w:t>
      </w:r>
      <w:r w:rsidR="00C721A3" w:rsidRPr="00C37FDB">
        <w:rPr>
          <w:spacing w:val="1"/>
        </w:rPr>
        <w:t xml:space="preserve"> </w:t>
      </w:r>
      <w:r w:rsidR="00C721A3" w:rsidRPr="00C37FDB">
        <w:t>a</w:t>
      </w:r>
      <w:r w:rsidR="00C721A3" w:rsidRPr="00C37FDB">
        <w:rPr>
          <w:spacing w:val="1"/>
        </w:rPr>
        <w:t xml:space="preserve"> </w:t>
      </w:r>
      <w:r w:rsidR="00C721A3" w:rsidRPr="00C37FDB">
        <w:t>growing</w:t>
      </w:r>
      <w:r w:rsidR="00C721A3" w:rsidRPr="00C37FDB">
        <w:rPr>
          <w:spacing w:val="-3"/>
        </w:rPr>
        <w:t xml:space="preserve"> </w:t>
      </w:r>
      <w:r w:rsidR="00C721A3" w:rsidRPr="00C37FDB">
        <w:t xml:space="preserve">number of independent fiscal institutions that </w:t>
      </w:r>
      <w:r w:rsidR="00B41283" w:rsidRPr="00C37FDB">
        <w:t xml:space="preserve">are being </w:t>
      </w:r>
      <w:r w:rsidR="00C721A3" w:rsidRPr="00C37FDB">
        <w:t>established around the world</w:t>
      </w:r>
      <w:r w:rsidR="00B41283" w:rsidRPr="00C37FDB">
        <w:t>.</w:t>
      </w:r>
    </w:p>
    <w:p w:rsidR="002A6E46" w:rsidRDefault="006E450A" w:rsidP="002A6E46">
      <w:r w:rsidRPr="00C37FDB">
        <w:t xml:space="preserve">Approximately </w:t>
      </w:r>
      <w:r w:rsidR="00B41283" w:rsidRPr="00C37FDB">
        <w:t>30 member countries of the Organisation for Economic Co</w:t>
      </w:r>
      <w:r w:rsidR="003D7989" w:rsidRPr="00C37FDB">
        <w:t>-</w:t>
      </w:r>
      <w:r w:rsidR="00B41283" w:rsidRPr="00C37FDB">
        <w:t>operation and Development (OECD) have established such institutions</w:t>
      </w:r>
      <w:r w:rsidR="006B687E">
        <w:t>.</w:t>
      </w:r>
      <w:r w:rsidR="001251EA">
        <w:rPr>
          <w:rStyle w:val="FootnoteReference"/>
          <w:rFonts w:cs="Times New Roman"/>
        </w:rPr>
        <w:footnoteReference w:id="1"/>
      </w:r>
      <w:r w:rsidR="005C23CF" w:rsidRPr="001764C1">
        <w:t xml:space="preserve">  </w:t>
      </w:r>
      <w:r w:rsidR="005C23CF" w:rsidRPr="00C37FDB">
        <w:t>Most</w:t>
      </w:r>
      <w:r w:rsidR="00E469F4" w:rsidRPr="00C37FDB">
        <w:t xml:space="preserve"> have been established since the</w:t>
      </w:r>
      <w:r w:rsidR="006C27C6">
        <w:t xml:space="preserve"> 2008 global financial crisis.</w:t>
      </w:r>
    </w:p>
    <w:p w:rsidR="0028242E" w:rsidRPr="00C37FDB" w:rsidRDefault="00E469F4" w:rsidP="002A6E46">
      <w:r w:rsidRPr="00C37FDB">
        <w:t>A few have existed for many years, such as the Congressio</w:t>
      </w:r>
      <w:r w:rsidR="00235E4C" w:rsidRPr="00C37FDB">
        <w:t>nal Budget Office in the United </w:t>
      </w:r>
      <w:r w:rsidRPr="00C37FDB">
        <w:t>States which has been operating since 1975</w:t>
      </w:r>
      <w:r w:rsidR="00161815" w:rsidRPr="00C37FDB">
        <w:t xml:space="preserve"> and is a good role model for newer institutions, including our own</w:t>
      </w:r>
      <w:r w:rsidR="00B41283" w:rsidRPr="00C37FDB">
        <w:t>.</w:t>
      </w:r>
    </w:p>
    <w:p w:rsidR="00C721A3" w:rsidRPr="00C37FDB" w:rsidRDefault="00C721A3" w:rsidP="002A6E46">
      <w:pPr>
        <w:rPr>
          <w:szCs w:val="24"/>
        </w:rPr>
      </w:pPr>
      <w:r w:rsidRPr="00C37FDB">
        <w:rPr>
          <w:szCs w:val="24"/>
        </w:rPr>
        <w:t xml:space="preserve">The resource bases </w:t>
      </w:r>
      <w:r w:rsidR="00BF147C" w:rsidRPr="00C37FDB">
        <w:rPr>
          <w:szCs w:val="24"/>
        </w:rPr>
        <w:t xml:space="preserve">and mandates </w:t>
      </w:r>
      <w:r w:rsidRPr="00C37FDB">
        <w:rPr>
          <w:szCs w:val="24"/>
        </w:rPr>
        <w:t xml:space="preserve">of these institutions </w:t>
      </w:r>
      <w:r w:rsidR="00FE0A19" w:rsidRPr="00C37FDB">
        <w:rPr>
          <w:szCs w:val="24"/>
        </w:rPr>
        <w:t>differ depending on the</w:t>
      </w:r>
      <w:r w:rsidR="00F24455" w:rsidRPr="00C37FDB">
        <w:rPr>
          <w:szCs w:val="24"/>
        </w:rPr>
        <w:t xml:space="preserve"> </w:t>
      </w:r>
      <w:r w:rsidRPr="00C37FDB">
        <w:rPr>
          <w:szCs w:val="24"/>
        </w:rPr>
        <w:t>political systems in which they</w:t>
      </w:r>
      <w:r w:rsidRPr="00C37FDB">
        <w:rPr>
          <w:spacing w:val="-5"/>
          <w:szCs w:val="24"/>
        </w:rPr>
        <w:t xml:space="preserve"> </w:t>
      </w:r>
      <w:r w:rsidRPr="00C37FDB">
        <w:rPr>
          <w:szCs w:val="24"/>
        </w:rPr>
        <w:t>operate</w:t>
      </w:r>
      <w:r w:rsidR="00F46AAC" w:rsidRPr="00C37FDB">
        <w:rPr>
          <w:szCs w:val="24"/>
        </w:rPr>
        <w:t>, b</w:t>
      </w:r>
      <w:r w:rsidR="0017219F" w:rsidRPr="00C37FDB">
        <w:rPr>
          <w:szCs w:val="24"/>
        </w:rPr>
        <w:t>ut t</w:t>
      </w:r>
      <w:r w:rsidR="00FE0A19" w:rsidRPr="00C37FDB">
        <w:rPr>
          <w:szCs w:val="24"/>
        </w:rPr>
        <w:t xml:space="preserve">hey </w:t>
      </w:r>
      <w:r w:rsidR="0014402E" w:rsidRPr="00C37FDB">
        <w:rPr>
          <w:szCs w:val="24"/>
        </w:rPr>
        <w:t xml:space="preserve">all </w:t>
      </w:r>
      <w:r w:rsidR="00FE0A19" w:rsidRPr="00C37FDB">
        <w:rPr>
          <w:szCs w:val="24"/>
        </w:rPr>
        <w:t>share a</w:t>
      </w:r>
      <w:r w:rsidR="00FE0A19" w:rsidRPr="00C37FDB">
        <w:rPr>
          <w:spacing w:val="67"/>
          <w:szCs w:val="24"/>
        </w:rPr>
        <w:t xml:space="preserve"> </w:t>
      </w:r>
      <w:r w:rsidR="00FE0A19" w:rsidRPr="00C37FDB">
        <w:rPr>
          <w:szCs w:val="24"/>
        </w:rPr>
        <w:t>common goal</w:t>
      </w:r>
      <w:r w:rsidR="0014402E" w:rsidRPr="00C37FDB">
        <w:rPr>
          <w:szCs w:val="24"/>
        </w:rPr>
        <w:t xml:space="preserve"> </w:t>
      </w:r>
      <w:r w:rsidR="00FE0A19" w:rsidRPr="00C37FDB">
        <w:rPr>
          <w:szCs w:val="24"/>
        </w:rPr>
        <w:t>of</w:t>
      </w:r>
      <w:r w:rsidR="00FE0A19" w:rsidRPr="00C37FDB">
        <w:rPr>
          <w:spacing w:val="1"/>
          <w:szCs w:val="24"/>
        </w:rPr>
        <w:t xml:space="preserve"> </w:t>
      </w:r>
      <w:r w:rsidR="00FE0A19" w:rsidRPr="00C37FDB">
        <w:rPr>
          <w:szCs w:val="24"/>
        </w:rPr>
        <w:t>enhancing</w:t>
      </w:r>
      <w:r w:rsidR="00FE0A19" w:rsidRPr="00C37FDB">
        <w:rPr>
          <w:spacing w:val="-3"/>
          <w:szCs w:val="24"/>
        </w:rPr>
        <w:t xml:space="preserve"> </w:t>
      </w:r>
      <w:r w:rsidR="00FE0A19" w:rsidRPr="00C37FDB">
        <w:rPr>
          <w:szCs w:val="24"/>
        </w:rPr>
        <w:t>fiscal discipline and promoting greater budget transparency</w:t>
      </w:r>
      <w:r w:rsidR="00FE0A19" w:rsidRPr="00C37FDB">
        <w:rPr>
          <w:spacing w:val="-5"/>
          <w:szCs w:val="24"/>
        </w:rPr>
        <w:t xml:space="preserve"> </w:t>
      </w:r>
      <w:r w:rsidR="00FE0A19" w:rsidRPr="00C37FDB">
        <w:rPr>
          <w:szCs w:val="24"/>
        </w:rPr>
        <w:t>and</w:t>
      </w:r>
      <w:r w:rsidR="00FE0A19" w:rsidRPr="00C37FDB">
        <w:rPr>
          <w:spacing w:val="71"/>
          <w:szCs w:val="24"/>
        </w:rPr>
        <w:t xml:space="preserve"> </w:t>
      </w:r>
      <w:r w:rsidR="00FE0A19" w:rsidRPr="00C37FDB">
        <w:rPr>
          <w:szCs w:val="24"/>
        </w:rPr>
        <w:t>accountability</w:t>
      </w:r>
      <w:r w:rsidR="0014402E" w:rsidRPr="00C37FDB">
        <w:rPr>
          <w:szCs w:val="24"/>
        </w:rPr>
        <w:t>.</w:t>
      </w:r>
    </w:p>
    <w:p w:rsidR="00A20B8D" w:rsidRPr="00C37FDB" w:rsidRDefault="00E469F4" w:rsidP="002A6E46">
      <w:r w:rsidRPr="00C37FDB">
        <w:t>The concept of a</w:t>
      </w:r>
      <w:r w:rsidR="00055959" w:rsidRPr="00C37FDB">
        <w:t xml:space="preserve">n Australian </w:t>
      </w:r>
      <w:r w:rsidRPr="00C37FDB">
        <w:t xml:space="preserve">PBO dates back </w:t>
      </w:r>
      <w:r w:rsidR="00055959" w:rsidRPr="00C37FDB">
        <w:t xml:space="preserve">several </w:t>
      </w:r>
      <w:r w:rsidRPr="00C37FDB">
        <w:t>years.</w:t>
      </w:r>
      <w:r w:rsidR="00C2423A" w:rsidRPr="00C37FDB">
        <w:t xml:space="preserve">  </w:t>
      </w:r>
      <w:r w:rsidR="00566114" w:rsidRPr="00C37FDB">
        <w:t>I</w:t>
      </w:r>
      <w:r w:rsidR="00902347" w:rsidRPr="00C37FDB">
        <w:rPr>
          <w:spacing w:val="-2"/>
        </w:rPr>
        <w:t>n</w:t>
      </w:r>
      <w:r w:rsidR="00902347" w:rsidRPr="00C37FDB">
        <w:t xml:space="preserve"> his budget</w:t>
      </w:r>
      <w:r w:rsidR="003432B6" w:rsidRPr="00C37FDB">
        <w:t>-i</w:t>
      </w:r>
      <w:r w:rsidR="00902347" w:rsidRPr="00C37FDB">
        <w:t>n</w:t>
      </w:r>
      <w:r w:rsidR="003432B6" w:rsidRPr="00C37FDB">
        <w:t>-</w:t>
      </w:r>
      <w:r w:rsidR="00902347" w:rsidRPr="00C37FDB">
        <w:t>reply</w:t>
      </w:r>
      <w:r w:rsidR="00902347" w:rsidRPr="00C37FDB">
        <w:rPr>
          <w:spacing w:val="-5"/>
        </w:rPr>
        <w:t xml:space="preserve"> </w:t>
      </w:r>
      <w:r w:rsidR="00902347" w:rsidRPr="00C37FDB">
        <w:t xml:space="preserve">speech in </w:t>
      </w:r>
      <w:r w:rsidR="00902347" w:rsidRPr="00C37FDB">
        <w:rPr>
          <w:spacing w:val="1"/>
        </w:rPr>
        <w:t>May</w:t>
      </w:r>
      <w:r w:rsidR="00C37FDB">
        <w:rPr>
          <w:spacing w:val="-5"/>
        </w:rPr>
        <w:t> </w:t>
      </w:r>
      <w:r w:rsidR="00902347" w:rsidRPr="00C37FDB">
        <w:t>2009</w:t>
      </w:r>
      <w:r w:rsidR="003432B6" w:rsidRPr="00C37FDB">
        <w:t>,</w:t>
      </w:r>
      <w:r w:rsidR="00902347" w:rsidRPr="00C37FDB">
        <w:t xml:space="preserve"> the then</w:t>
      </w:r>
      <w:r w:rsidR="00902347" w:rsidRPr="00C37FDB">
        <w:rPr>
          <w:spacing w:val="2"/>
        </w:rPr>
        <w:t xml:space="preserve"> </w:t>
      </w:r>
      <w:r w:rsidR="00902347" w:rsidRPr="00C37FDB">
        <w:t xml:space="preserve">leader </w:t>
      </w:r>
      <w:r w:rsidR="00902347" w:rsidRPr="00C37FDB">
        <w:rPr>
          <w:spacing w:val="1"/>
        </w:rPr>
        <w:t>of</w:t>
      </w:r>
      <w:r w:rsidR="00902347" w:rsidRPr="00C37FDB">
        <w:t xml:space="preserve"> the Coalition said that </w:t>
      </w:r>
      <w:r w:rsidR="002962A8">
        <w:t>‘</w:t>
      </w:r>
      <w:r w:rsidR="00902347" w:rsidRPr="00C37FDB">
        <w:t>honesty</w:t>
      </w:r>
      <w:r w:rsidR="00902347" w:rsidRPr="00C37FDB">
        <w:rPr>
          <w:spacing w:val="-5"/>
        </w:rPr>
        <w:t xml:space="preserve"> </w:t>
      </w:r>
      <w:r w:rsidR="00902347" w:rsidRPr="00C37FDB">
        <w:t>in</w:t>
      </w:r>
      <w:r w:rsidR="00902347" w:rsidRPr="00C37FDB">
        <w:rPr>
          <w:spacing w:val="61"/>
        </w:rPr>
        <w:t xml:space="preserve"> </w:t>
      </w:r>
      <w:r w:rsidR="00902347" w:rsidRPr="00C37FDB">
        <w:t>fiscal policy</w:t>
      </w:r>
      <w:r w:rsidR="00902347" w:rsidRPr="00C37FDB">
        <w:rPr>
          <w:spacing w:val="-5"/>
        </w:rPr>
        <w:t xml:space="preserve"> </w:t>
      </w:r>
      <w:r w:rsidR="00902347" w:rsidRPr="00C37FDB">
        <w:t xml:space="preserve">would be served </w:t>
      </w:r>
      <w:r w:rsidR="00902347" w:rsidRPr="00C37FDB">
        <w:rPr>
          <w:spacing w:val="2"/>
        </w:rPr>
        <w:t>by</w:t>
      </w:r>
      <w:r w:rsidR="00902347" w:rsidRPr="00C37FDB">
        <w:rPr>
          <w:spacing w:val="-5"/>
        </w:rPr>
        <w:t xml:space="preserve"> </w:t>
      </w:r>
      <w:r w:rsidR="00902347" w:rsidRPr="00C37FDB">
        <w:t>the creation of</w:t>
      </w:r>
      <w:r w:rsidR="002962A8">
        <w:t xml:space="preserve"> an</w:t>
      </w:r>
      <w:r w:rsidR="00902347" w:rsidRPr="00C37FDB">
        <w:t xml:space="preserve"> Australia</w:t>
      </w:r>
      <w:r w:rsidR="002962A8">
        <w:t>n</w:t>
      </w:r>
      <w:r w:rsidR="00902347" w:rsidRPr="00C37FDB">
        <w:t xml:space="preserve"> version of</w:t>
      </w:r>
      <w:r w:rsidR="00902347" w:rsidRPr="00C37FDB">
        <w:rPr>
          <w:spacing w:val="1"/>
        </w:rPr>
        <w:t xml:space="preserve"> </w:t>
      </w:r>
      <w:r w:rsidR="00902347" w:rsidRPr="00C37FDB">
        <w:t>America’s Congressional</w:t>
      </w:r>
      <w:r w:rsidR="00644B70">
        <w:t xml:space="preserve"> </w:t>
      </w:r>
      <w:r w:rsidR="00902347" w:rsidRPr="00C37FDB">
        <w:t>Budget Office</w:t>
      </w:r>
      <w:r w:rsidR="002962A8">
        <w:t>’</w:t>
      </w:r>
      <w:r w:rsidR="006B687E">
        <w:t>.</w:t>
      </w:r>
      <w:r w:rsidR="002962A8">
        <w:rPr>
          <w:rStyle w:val="FootnoteReference"/>
          <w:rFonts w:cs="Times New Roman"/>
          <w:spacing w:val="-1"/>
        </w:rPr>
        <w:footnoteReference w:id="2"/>
      </w:r>
    </w:p>
    <w:p w:rsidR="00902347" w:rsidRPr="00C37FDB" w:rsidRDefault="00902347" w:rsidP="002A6E46">
      <w:r w:rsidRPr="00C37FDB">
        <w:t>Subsequently, a</w:t>
      </w:r>
      <w:r w:rsidRPr="00C37FDB">
        <w:rPr>
          <w:spacing w:val="1"/>
        </w:rPr>
        <w:t xml:space="preserve"> </w:t>
      </w:r>
      <w:r w:rsidRPr="00C37FDB">
        <w:t>commitment to establish a PBO</w:t>
      </w:r>
      <w:r w:rsidRPr="00C37FDB">
        <w:rPr>
          <w:spacing w:val="1"/>
        </w:rPr>
        <w:t xml:space="preserve"> </w:t>
      </w:r>
      <w:r w:rsidRPr="00C37FDB">
        <w:t xml:space="preserve">formed part </w:t>
      </w:r>
      <w:r w:rsidRPr="00C37FDB">
        <w:rPr>
          <w:spacing w:val="1"/>
        </w:rPr>
        <w:t>of</w:t>
      </w:r>
      <w:r w:rsidRPr="00C37FDB">
        <w:t xml:space="preserve"> an agreement negotiated</w:t>
      </w:r>
      <w:r w:rsidRPr="00C37FDB">
        <w:rPr>
          <w:spacing w:val="89"/>
        </w:rPr>
        <w:t xml:space="preserve"> </w:t>
      </w:r>
      <w:r w:rsidRPr="00C37FDB">
        <w:t>between political parties and independent members of parliament after the</w:t>
      </w:r>
      <w:r w:rsidRPr="00C37FDB">
        <w:rPr>
          <w:spacing w:val="1"/>
        </w:rPr>
        <w:t xml:space="preserve"> </w:t>
      </w:r>
      <w:r w:rsidRPr="00C37FDB">
        <w:t xml:space="preserve">2010 </w:t>
      </w:r>
      <w:r w:rsidR="003432B6" w:rsidRPr="00C37FDB">
        <w:t>f</w:t>
      </w:r>
      <w:r w:rsidRPr="00C37FDB">
        <w:t>ederal election</w:t>
      </w:r>
      <w:r w:rsidR="006B687E">
        <w:t>.</w:t>
      </w:r>
      <w:r w:rsidR="00D10D58">
        <w:rPr>
          <w:rStyle w:val="FootnoteReference"/>
          <w:rFonts w:cs="Times New Roman"/>
          <w:spacing w:val="-1"/>
        </w:rPr>
        <w:footnoteReference w:id="3"/>
      </w:r>
    </w:p>
    <w:p w:rsidR="00902347" w:rsidRPr="00C37FDB" w:rsidRDefault="00902347" w:rsidP="002A6E46">
      <w:r w:rsidRPr="00C37FDB">
        <w:t xml:space="preserve">A </w:t>
      </w:r>
      <w:r w:rsidR="00DE6B3F" w:rsidRPr="00C37FDB">
        <w:t>j</w:t>
      </w:r>
      <w:r w:rsidRPr="00C37FDB">
        <w:t>oint</w:t>
      </w:r>
      <w:r w:rsidRPr="00C37FDB">
        <w:rPr>
          <w:spacing w:val="-2"/>
        </w:rPr>
        <w:t xml:space="preserve"> </w:t>
      </w:r>
      <w:r w:rsidR="00DE6B3F" w:rsidRPr="00C37FDB">
        <w:rPr>
          <w:spacing w:val="-2"/>
        </w:rPr>
        <w:t>s</w:t>
      </w:r>
      <w:r w:rsidRPr="00C37FDB">
        <w:t xml:space="preserve">elect </w:t>
      </w:r>
      <w:r w:rsidR="00DE6B3F" w:rsidRPr="00C37FDB">
        <w:t>p</w:t>
      </w:r>
      <w:r w:rsidRPr="00C37FDB">
        <w:t>arliamentary</w:t>
      </w:r>
      <w:r w:rsidRPr="00C37FDB">
        <w:rPr>
          <w:spacing w:val="-5"/>
        </w:rPr>
        <w:t xml:space="preserve"> </w:t>
      </w:r>
      <w:r w:rsidR="00DE6B3F" w:rsidRPr="00C37FDB">
        <w:rPr>
          <w:spacing w:val="-5"/>
        </w:rPr>
        <w:t>c</w:t>
      </w:r>
      <w:r w:rsidRPr="00C37FDB">
        <w:t xml:space="preserve">ommittee was </w:t>
      </w:r>
      <w:r w:rsidR="00ED1236">
        <w:t>set up</w:t>
      </w:r>
      <w:r w:rsidRPr="00C37FDB">
        <w:t xml:space="preserve"> to inquire into the proposed</w:t>
      </w:r>
      <w:r w:rsidRPr="00C37FDB">
        <w:rPr>
          <w:spacing w:val="95"/>
        </w:rPr>
        <w:t xml:space="preserve"> </w:t>
      </w:r>
      <w:r w:rsidRPr="00C37FDB">
        <w:t xml:space="preserve">establishment of a PBO. </w:t>
      </w:r>
      <w:r w:rsidRPr="00C37FDB">
        <w:rPr>
          <w:spacing w:val="2"/>
        </w:rPr>
        <w:t xml:space="preserve"> </w:t>
      </w:r>
      <w:r w:rsidR="00073F9A">
        <w:rPr>
          <w:spacing w:val="2"/>
        </w:rPr>
        <w:t xml:space="preserve">Reporting </w:t>
      </w:r>
      <w:r w:rsidRPr="00C37FDB">
        <w:t>in March 2011</w:t>
      </w:r>
      <w:r w:rsidR="00073F9A">
        <w:t>, the Committee</w:t>
      </w:r>
      <w:r w:rsidRPr="00C37FDB">
        <w:t xml:space="preserve"> unanimously</w:t>
      </w:r>
      <w:r w:rsidRPr="00C37FDB">
        <w:rPr>
          <w:spacing w:val="-5"/>
        </w:rPr>
        <w:t xml:space="preserve"> </w:t>
      </w:r>
      <w:r w:rsidRPr="00C37FDB">
        <w:t>supported</w:t>
      </w:r>
      <w:r w:rsidRPr="00C37FDB">
        <w:rPr>
          <w:spacing w:val="76"/>
        </w:rPr>
        <w:t xml:space="preserve"> </w:t>
      </w:r>
      <w:r w:rsidR="00073F9A">
        <w:t>the PBO’s</w:t>
      </w:r>
      <w:r w:rsidR="00F46AAC" w:rsidRPr="00C37FDB">
        <w:t xml:space="preserve"> </w:t>
      </w:r>
      <w:r w:rsidRPr="00C37FDB">
        <w:t>establishment</w:t>
      </w:r>
      <w:r w:rsidR="006B687E">
        <w:t>.</w:t>
      </w:r>
      <w:r w:rsidR="004F2A9D">
        <w:rPr>
          <w:rStyle w:val="FootnoteReference"/>
          <w:rFonts w:cs="Times New Roman"/>
          <w:spacing w:val="-1"/>
        </w:rPr>
        <w:footnoteReference w:id="4"/>
      </w:r>
    </w:p>
    <w:p w:rsidR="009E6F8C" w:rsidRDefault="00902347" w:rsidP="009E6F8C">
      <w:r w:rsidRPr="00C37FDB">
        <w:t>The legislation establishing the PBO as an</w:t>
      </w:r>
      <w:r w:rsidRPr="00C37FDB">
        <w:rPr>
          <w:spacing w:val="42"/>
        </w:rPr>
        <w:t xml:space="preserve"> </w:t>
      </w:r>
      <w:r w:rsidRPr="00C37FDB">
        <w:t xml:space="preserve">independent and non-partisan </w:t>
      </w:r>
      <w:r w:rsidR="00405B5A" w:rsidRPr="00C37FDB">
        <w:t>p</w:t>
      </w:r>
      <w:r w:rsidR="00BB52C2" w:rsidRPr="00C37FDB">
        <w:t xml:space="preserve">arliamentary </w:t>
      </w:r>
      <w:r w:rsidR="00405B5A" w:rsidRPr="00C37FDB">
        <w:t>d</w:t>
      </w:r>
      <w:r w:rsidR="00BB52C2" w:rsidRPr="00C37FDB">
        <w:t xml:space="preserve">epartment </w:t>
      </w:r>
      <w:r w:rsidRPr="00C37FDB">
        <w:t xml:space="preserve">was passed in </w:t>
      </w:r>
      <w:r w:rsidR="000E715A" w:rsidRPr="00C37FDB">
        <w:t>December 2011</w:t>
      </w:r>
      <w:r w:rsidR="006B687E">
        <w:t>.</w:t>
      </w:r>
      <w:r w:rsidR="004F2A9D">
        <w:rPr>
          <w:rStyle w:val="FootnoteReference"/>
          <w:rFonts w:cs="Times New Roman"/>
          <w:spacing w:val="-1"/>
        </w:rPr>
        <w:footnoteReference w:id="5"/>
      </w:r>
      <w:r w:rsidR="005C23CF" w:rsidRPr="00C37FDB">
        <w:t xml:space="preserve"> </w:t>
      </w:r>
      <w:r w:rsidR="004F2A9D">
        <w:t xml:space="preserve"> </w:t>
      </w:r>
      <w:r w:rsidR="005C23CF" w:rsidRPr="00C37FDB">
        <w:t>My</w:t>
      </w:r>
      <w:r w:rsidR="005B1D60" w:rsidRPr="00C37FDB">
        <w:t xml:space="preserve"> appointment as the inaugural Parliamentary Budget Officer</w:t>
      </w:r>
      <w:r w:rsidR="003432B6" w:rsidRPr="00C37FDB">
        <w:t>,</w:t>
      </w:r>
      <w:r w:rsidR="005B1D60" w:rsidRPr="00C37FDB">
        <w:t xml:space="preserve"> for a term of four years from 23 July 2012</w:t>
      </w:r>
      <w:r w:rsidR="003432B6" w:rsidRPr="00C37FDB">
        <w:t>,</w:t>
      </w:r>
      <w:r w:rsidR="005B1D60" w:rsidRPr="00C37FDB">
        <w:t xml:space="preserve"> was announced on 30 May 2012.</w:t>
      </w:r>
    </w:p>
    <w:p w:rsidR="000D05C8" w:rsidRPr="009E6F8C" w:rsidRDefault="001868DD" w:rsidP="00F44FC4">
      <w:pPr>
        <w:pStyle w:val="Heading1"/>
      </w:pPr>
      <w:r w:rsidRPr="009E6F8C">
        <w:lastRenderedPageBreak/>
        <w:t>Mandate</w:t>
      </w:r>
    </w:p>
    <w:p w:rsidR="009E6F8C" w:rsidRDefault="00161815" w:rsidP="002A6E46">
      <w:r w:rsidRPr="00C37FDB">
        <w:t>T</w:t>
      </w:r>
      <w:r w:rsidR="00641287" w:rsidRPr="00C37FDB">
        <w:t xml:space="preserve">he </w:t>
      </w:r>
      <w:r w:rsidR="00641287" w:rsidRPr="00C37FDB">
        <w:rPr>
          <w:i/>
        </w:rPr>
        <w:t>Parliamentary Service Act 1999</w:t>
      </w:r>
      <w:r w:rsidR="00641287" w:rsidRPr="00C37FDB">
        <w:t xml:space="preserve">, </w:t>
      </w:r>
      <w:r w:rsidRPr="00C37FDB">
        <w:t xml:space="preserve">states that </w:t>
      </w:r>
      <w:r w:rsidR="004F2A9D">
        <w:t>‘t</w:t>
      </w:r>
      <w:r w:rsidRPr="00C37FDB">
        <w:t xml:space="preserve">he purpose of the Parliamentary Budget Office is </w:t>
      </w:r>
      <w:r w:rsidR="00641287" w:rsidRPr="00C37FDB">
        <w:t>to inform the Parliament by providing</w:t>
      </w:r>
      <w:r w:rsidR="004F2A9D">
        <w:t xml:space="preserve"> …</w:t>
      </w:r>
      <w:r w:rsidR="00641287" w:rsidRPr="00C37FDB">
        <w:t xml:space="preserve"> independent and non-partisan analysis of the budget cycle, fiscal policy and the financial implications of proposals</w:t>
      </w:r>
      <w:r w:rsidR="004F2A9D">
        <w:t>’</w:t>
      </w:r>
      <w:r w:rsidR="005C3004" w:rsidRPr="00C37FDB">
        <w:t>.</w:t>
      </w:r>
    </w:p>
    <w:p w:rsidR="005B1D60" w:rsidRPr="00C37FDB" w:rsidRDefault="005B1D60" w:rsidP="002A6E46">
      <w:r w:rsidRPr="00C37FDB">
        <w:t>When introducing the legislation establish</w:t>
      </w:r>
      <w:r w:rsidR="006A5126">
        <w:t>ing</w:t>
      </w:r>
      <w:r w:rsidRPr="00C37FDB">
        <w:t xml:space="preserve"> the PBO, the then Treasurer said that the PBO would</w:t>
      </w:r>
      <w:r w:rsidR="00B24B2B" w:rsidRPr="00C37FDB">
        <w:t>:</w:t>
      </w:r>
      <w:r w:rsidR="007E212C" w:rsidRPr="00C37FDB">
        <w:t xml:space="preserve"> </w:t>
      </w:r>
      <w:r w:rsidR="00314B00">
        <w:t>‘</w:t>
      </w:r>
      <w:r w:rsidRPr="00C37FDB">
        <w:t>enhance the credibility and transparency of Australia’s already strong fiscal and budget frameworks</w:t>
      </w:r>
      <w:r w:rsidR="007E212C" w:rsidRPr="00C37FDB">
        <w:t xml:space="preserve">; </w:t>
      </w:r>
      <w:r w:rsidR="00314B00">
        <w:t xml:space="preserve">… </w:t>
      </w:r>
      <w:r w:rsidRPr="00C37FDB">
        <w:t>promote greater understanding in the community about the budget and fiscal policy</w:t>
      </w:r>
      <w:r w:rsidR="007E212C" w:rsidRPr="00C37FDB">
        <w:t xml:space="preserve">; </w:t>
      </w:r>
      <w:r w:rsidR="00314B00">
        <w:t>[</w:t>
      </w:r>
      <w:r w:rsidR="007E212C" w:rsidRPr="00C37FDB">
        <w:t>and</w:t>
      </w:r>
      <w:r w:rsidR="00314B00">
        <w:t>]</w:t>
      </w:r>
      <w:r w:rsidR="007E212C" w:rsidRPr="00C37FDB">
        <w:t xml:space="preserve"> </w:t>
      </w:r>
      <w:r w:rsidRPr="00C37FDB">
        <w:t>ensure that the Australian public can be better informed about the budget impacts of policies proposed by members of parliament</w:t>
      </w:r>
      <w:r w:rsidR="00314B00">
        <w:t>’</w:t>
      </w:r>
      <w:r w:rsidR="005C3004" w:rsidRPr="00C37FDB">
        <w:t>.</w:t>
      </w:r>
      <w:r w:rsidR="00314B00">
        <w:rPr>
          <w:rStyle w:val="FootnoteReference"/>
          <w:rFonts w:cs="Times New Roman"/>
          <w:spacing w:val="-1"/>
        </w:rPr>
        <w:footnoteReference w:id="6"/>
      </w:r>
    </w:p>
    <w:p w:rsidR="009B1809" w:rsidRPr="00C37FDB" w:rsidRDefault="00282205" w:rsidP="002A6E46">
      <w:r w:rsidRPr="00C37FDB">
        <w:t>These aspirations translate into two broad objectives for the PBO:</w:t>
      </w:r>
      <w:r w:rsidR="00B32309" w:rsidRPr="00C37FDB">
        <w:t xml:space="preserve"> first, to </w:t>
      </w:r>
      <w:r w:rsidRPr="00C37FDB">
        <w:t>help level the playing fiel</w:t>
      </w:r>
      <w:r w:rsidR="00B91E0E" w:rsidRPr="00C37FDB">
        <w:t>d for all parliamentarians</w:t>
      </w:r>
      <w:r w:rsidR="00A20B8D" w:rsidRPr="00C37FDB">
        <w:t xml:space="preserve"> in their access to policy costings and budget analyses</w:t>
      </w:r>
      <w:r w:rsidR="00B32309" w:rsidRPr="00C37FDB">
        <w:t xml:space="preserve">; and second, to </w:t>
      </w:r>
      <w:r w:rsidRPr="00C37FDB">
        <w:t>enhance the transparency and public understanding of the budget and fiscal policy settings.</w:t>
      </w:r>
    </w:p>
    <w:p w:rsidR="005569E2" w:rsidRPr="00C37FDB" w:rsidRDefault="00A67A0B" w:rsidP="002A6E46">
      <w:pPr>
        <w:rPr>
          <w:szCs w:val="24"/>
        </w:rPr>
      </w:pPr>
      <w:r w:rsidRPr="00C37FDB">
        <w:rPr>
          <w:szCs w:val="24"/>
        </w:rPr>
        <w:t xml:space="preserve">The PBO </w:t>
      </w:r>
      <w:r w:rsidR="00641287" w:rsidRPr="00C37FDB">
        <w:rPr>
          <w:szCs w:val="24"/>
        </w:rPr>
        <w:t>seeks to</w:t>
      </w:r>
      <w:r w:rsidR="0021745F" w:rsidRPr="00C37FDB">
        <w:rPr>
          <w:szCs w:val="24"/>
        </w:rPr>
        <w:t xml:space="preserve"> help</w:t>
      </w:r>
      <w:r w:rsidR="00D33D3D" w:rsidRPr="00C37FDB">
        <w:rPr>
          <w:szCs w:val="24"/>
        </w:rPr>
        <w:t xml:space="preserve"> level the </w:t>
      </w:r>
      <w:r w:rsidR="00641287" w:rsidRPr="00C37FDB">
        <w:rPr>
          <w:szCs w:val="24"/>
        </w:rPr>
        <w:t xml:space="preserve">political </w:t>
      </w:r>
      <w:r w:rsidR="00D33D3D" w:rsidRPr="00C37FDB">
        <w:rPr>
          <w:szCs w:val="24"/>
        </w:rPr>
        <w:t>playing field by preparing</w:t>
      </w:r>
      <w:r w:rsidRPr="00C37FDB">
        <w:rPr>
          <w:szCs w:val="24"/>
        </w:rPr>
        <w:t xml:space="preserve"> policy costings</w:t>
      </w:r>
      <w:r w:rsidR="00D33D3D" w:rsidRPr="00C37FDB">
        <w:rPr>
          <w:szCs w:val="24"/>
        </w:rPr>
        <w:t xml:space="preserve"> and</w:t>
      </w:r>
      <w:r w:rsidR="0034046E" w:rsidRPr="00C37FDB">
        <w:rPr>
          <w:szCs w:val="24"/>
        </w:rPr>
        <w:t xml:space="preserve"> </w:t>
      </w:r>
      <w:r w:rsidR="005569E2" w:rsidRPr="00C37FDB">
        <w:rPr>
          <w:szCs w:val="24"/>
        </w:rPr>
        <w:t xml:space="preserve">budget </w:t>
      </w:r>
      <w:r w:rsidR="00D33D3D" w:rsidRPr="00C37FDB">
        <w:rPr>
          <w:szCs w:val="24"/>
        </w:rPr>
        <w:t xml:space="preserve">analyses </w:t>
      </w:r>
      <w:r w:rsidR="00641287" w:rsidRPr="00C37FDB">
        <w:rPr>
          <w:szCs w:val="24"/>
        </w:rPr>
        <w:t>for any parliamentarian who requests such work be undertaken</w:t>
      </w:r>
      <w:r w:rsidR="00D33D3D" w:rsidRPr="00C37FDB">
        <w:rPr>
          <w:szCs w:val="24"/>
        </w:rPr>
        <w:t>.</w:t>
      </w:r>
    </w:p>
    <w:p w:rsidR="00FD5ED9" w:rsidRPr="00C37FDB" w:rsidRDefault="00D33D3D" w:rsidP="002A6E46">
      <w:r w:rsidRPr="00C37FDB">
        <w:rPr>
          <w:szCs w:val="24"/>
        </w:rPr>
        <w:t xml:space="preserve">Policy costings </w:t>
      </w:r>
      <w:r w:rsidR="00641287" w:rsidRPr="00C37FDB">
        <w:rPr>
          <w:szCs w:val="24"/>
        </w:rPr>
        <w:t xml:space="preserve">may be prepared on a confidential basis in response to requests made outside of the caretaker period for a general election.  </w:t>
      </w:r>
      <w:r w:rsidR="005569E2" w:rsidRPr="00C37FDB">
        <w:rPr>
          <w:szCs w:val="24"/>
        </w:rPr>
        <w:t xml:space="preserve">Responses to policy costings requested during the caretaker </w:t>
      </w:r>
      <w:r w:rsidR="00860F6D" w:rsidRPr="00C37FDB">
        <w:rPr>
          <w:szCs w:val="24"/>
        </w:rPr>
        <w:t>period must be made public.</w:t>
      </w:r>
    </w:p>
    <w:p w:rsidR="00FD5ED9" w:rsidRPr="00C37FDB" w:rsidRDefault="00641287" w:rsidP="002A6E46">
      <w:r w:rsidRPr="00C37FDB">
        <w:t xml:space="preserve">Budget analyses </w:t>
      </w:r>
      <w:r w:rsidR="009E7401" w:rsidRPr="00C37FDB">
        <w:t xml:space="preserve">that do not include policy costings </w:t>
      </w:r>
      <w:r w:rsidRPr="00C37FDB">
        <w:t>may be prepared on a c</w:t>
      </w:r>
      <w:r w:rsidR="00860F6D" w:rsidRPr="00C37FDB">
        <w:t>onfidential basis at any time.</w:t>
      </w:r>
    </w:p>
    <w:p w:rsidR="00D33D3D" w:rsidRPr="00C37FDB" w:rsidRDefault="00641287" w:rsidP="002A6E46">
      <w:r w:rsidRPr="00C37FDB">
        <w:t xml:space="preserve">The PBO is required to publish any policy costings or budget analyses that </w:t>
      </w:r>
      <w:r w:rsidR="003432B6" w:rsidRPr="00C37FDB">
        <w:t xml:space="preserve">have not been prepared </w:t>
      </w:r>
      <w:r w:rsidRPr="00C37FDB">
        <w:t>on a confidential basis.</w:t>
      </w:r>
    </w:p>
    <w:p w:rsidR="001A3E39" w:rsidRPr="00C37FDB" w:rsidRDefault="00CD221B" w:rsidP="002A6E46">
      <w:r>
        <w:t>T</w:t>
      </w:r>
      <w:r w:rsidR="00641287" w:rsidRPr="00C37FDB">
        <w:t xml:space="preserve">ransparency and public understanding of the budget and fiscal policy settings </w:t>
      </w:r>
      <w:r>
        <w:t xml:space="preserve">are promoted by the PBO </w:t>
      </w:r>
      <w:r w:rsidR="00A67A0B" w:rsidRPr="00C37FDB">
        <w:t>through its self-initiated program of published research</w:t>
      </w:r>
      <w:r w:rsidR="004C0F00" w:rsidRPr="00C37FDB">
        <w:t xml:space="preserve">.  </w:t>
      </w:r>
      <w:r w:rsidR="00B60C01">
        <w:t>The PBO</w:t>
      </w:r>
      <w:r w:rsidR="004C0F00" w:rsidRPr="00C37FDB">
        <w:t xml:space="preserve"> is also able to make submissions to </w:t>
      </w:r>
      <w:r w:rsidR="005C3004" w:rsidRPr="00C37FDB">
        <w:t>p</w:t>
      </w:r>
      <w:r w:rsidR="004C0F00" w:rsidRPr="00C37FDB">
        <w:t xml:space="preserve">arliamentary committees.  Such submissions </w:t>
      </w:r>
      <w:r w:rsidR="003937AB" w:rsidRPr="00C37FDB">
        <w:t xml:space="preserve">must be </w:t>
      </w:r>
      <w:r w:rsidR="004C0F00" w:rsidRPr="00C37FDB">
        <w:t>made public.</w:t>
      </w:r>
    </w:p>
    <w:p w:rsidR="009E6F8C" w:rsidRDefault="001A3E39" w:rsidP="002A6E46">
      <w:r w:rsidRPr="00C37FDB">
        <w:t xml:space="preserve">In its work, the PBO is required to use the most recent </w:t>
      </w:r>
      <w:r w:rsidR="00603B49">
        <w:t xml:space="preserve">official </w:t>
      </w:r>
      <w:r w:rsidRPr="00C37FDB">
        <w:t>budget estimates as a baseline, along with the underlying eco</w:t>
      </w:r>
      <w:r w:rsidR="00B91E0E" w:rsidRPr="00C37FDB">
        <w:t>nomic forecasts and parameters.</w:t>
      </w:r>
    </w:p>
    <w:p w:rsidR="001A3E39" w:rsidRPr="00C37FDB" w:rsidRDefault="001F4475" w:rsidP="002A6E46">
      <w:r w:rsidRPr="00C37FDB">
        <w:t>W</w:t>
      </w:r>
      <w:r w:rsidR="00A67A0B" w:rsidRPr="00C37FDB">
        <w:t xml:space="preserve">ithin 30 days after </w:t>
      </w:r>
      <w:r w:rsidR="00A03380" w:rsidRPr="00C37FDB">
        <w:t xml:space="preserve">the end of the caretaker period for </w:t>
      </w:r>
      <w:r w:rsidR="00A67A0B" w:rsidRPr="00C37FDB">
        <w:t>a general election, the PBO</w:t>
      </w:r>
      <w:r w:rsidR="00B91E0E" w:rsidRPr="00C37FDB">
        <w:t xml:space="preserve"> is required to prepare a </w:t>
      </w:r>
      <w:r w:rsidR="00A67A0B" w:rsidRPr="00C37FDB">
        <w:t>report on the budgetary implications of the election commitments of the major parliamentary parties.</w:t>
      </w:r>
    </w:p>
    <w:p w:rsidR="000064D0" w:rsidRPr="00C37FDB" w:rsidRDefault="000064D0" w:rsidP="002A6E46">
      <w:r w:rsidRPr="00C37FDB">
        <w:lastRenderedPageBreak/>
        <w:t>The then Treasurer, when introducing the amending legislation</w:t>
      </w:r>
      <w:r w:rsidR="00807591">
        <w:rPr>
          <w:rStyle w:val="FootnoteReference"/>
          <w:rFonts w:cs="Times New Roman"/>
          <w:spacing w:val="-1"/>
        </w:rPr>
        <w:footnoteReference w:id="7"/>
      </w:r>
      <w:r w:rsidR="00A44AA0" w:rsidRPr="00807591">
        <w:t xml:space="preserve"> </w:t>
      </w:r>
      <w:r w:rsidRPr="00C37FDB">
        <w:t>for this reporting requirement, said</w:t>
      </w:r>
      <w:r w:rsidR="009800CC" w:rsidRPr="00C37FDB">
        <w:t xml:space="preserve"> </w:t>
      </w:r>
      <w:r w:rsidR="002F7025">
        <w:t>‘</w:t>
      </w:r>
      <w:r w:rsidRPr="00C37FDB">
        <w:t>the bill will impose discipline on the promises of political parties and incentivise all political parties to be up-front and honest about the cost of their promises</w:t>
      </w:r>
      <w:r w:rsidR="002F7025">
        <w:t>’</w:t>
      </w:r>
      <w:r w:rsidR="005C3004" w:rsidRPr="00C37FDB">
        <w:t>.</w:t>
      </w:r>
      <w:r w:rsidR="00803095">
        <w:rPr>
          <w:rStyle w:val="FootnoteReference"/>
          <w:rFonts w:cs="Times New Roman"/>
          <w:spacing w:val="-1"/>
        </w:rPr>
        <w:footnoteReference w:id="8"/>
      </w:r>
    </w:p>
    <w:p w:rsidR="0017219F" w:rsidRPr="00C37FDB" w:rsidRDefault="0017219F" w:rsidP="00B921FA">
      <w:pPr>
        <w:pStyle w:val="Heading1"/>
        <w:rPr>
          <w:szCs w:val="24"/>
        </w:rPr>
      </w:pPr>
      <w:r w:rsidRPr="00C37FDB">
        <w:rPr>
          <w:szCs w:val="24"/>
        </w:rPr>
        <w:t>Independence</w:t>
      </w:r>
    </w:p>
    <w:p w:rsidR="001D4720" w:rsidRPr="00C37FDB" w:rsidRDefault="0034046E" w:rsidP="002A6E46">
      <w:r w:rsidRPr="00C37FDB">
        <w:t xml:space="preserve">The Parliamentary Budget Officer is an independent statutory officer of the </w:t>
      </w:r>
      <w:r w:rsidR="00BB5CA7" w:rsidRPr="00C37FDB">
        <w:t>Australian </w:t>
      </w:r>
      <w:r w:rsidRPr="00C37FDB">
        <w:t>Parliament and is not subject to direction in the performance of his/her functions.</w:t>
      </w:r>
    </w:p>
    <w:p w:rsidR="00FD5ED9" w:rsidRPr="00C37FDB" w:rsidRDefault="00DD5F72" w:rsidP="002A6E46">
      <w:r w:rsidRPr="00C37FDB">
        <w:t>The i</w:t>
      </w:r>
      <w:r w:rsidR="0034046E" w:rsidRPr="00C37FDB">
        <w:t>ndependen</w:t>
      </w:r>
      <w:r w:rsidR="00B05B10" w:rsidRPr="00C37FDB">
        <w:t>ce</w:t>
      </w:r>
      <w:r w:rsidR="0034046E" w:rsidRPr="00C37FDB">
        <w:t xml:space="preserve"> and non-partisan</w:t>
      </w:r>
      <w:r w:rsidR="00B05B10" w:rsidRPr="00C37FDB">
        <w:t>ship</w:t>
      </w:r>
      <w:r w:rsidRPr="00C37FDB">
        <w:t xml:space="preserve"> of the PBO</w:t>
      </w:r>
      <w:r w:rsidR="00B05B10" w:rsidRPr="00C37FDB">
        <w:t xml:space="preserve"> are</w:t>
      </w:r>
      <w:r w:rsidR="0034046E" w:rsidRPr="00C37FDB">
        <w:t xml:space="preserve"> </w:t>
      </w:r>
      <w:r w:rsidR="00B05B10" w:rsidRPr="00C37FDB">
        <w:t xml:space="preserve">essential characteristics </w:t>
      </w:r>
      <w:r w:rsidR="006E067D" w:rsidRPr="00C37FDB">
        <w:t xml:space="preserve">that </w:t>
      </w:r>
      <w:r w:rsidR="003872ED" w:rsidRPr="00C37FDB">
        <w:t>give</w:t>
      </w:r>
      <w:r w:rsidR="006E067D" w:rsidRPr="00C37FDB">
        <w:t xml:space="preserve"> </w:t>
      </w:r>
      <w:r w:rsidR="00B05B10" w:rsidRPr="00C37FDB">
        <w:t xml:space="preserve">parliamentarians </w:t>
      </w:r>
      <w:r w:rsidR="006E067D" w:rsidRPr="00C37FDB">
        <w:t xml:space="preserve">the </w:t>
      </w:r>
      <w:r w:rsidR="00B05B10" w:rsidRPr="00C37FDB">
        <w:t xml:space="preserve">necessary </w:t>
      </w:r>
      <w:r w:rsidR="003872ED" w:rsidRPr="00C37FDB">
        <w:t xml:space="preserve">confidence </w:t>
      </w:r>
      <w:r w:rsidR="0034046E" w:rsidRPr="00C37FDB">
        <w:t xml:space="preserve">to interact with </w:t>
      </w:r>
      <w:r w:rsidRPr="00C37FDB">
        <w:t>the PBO</w:t>
      </w:r>
      <w:r w:rsidR="008131A1" w:rsidRPr="00C37FDB">
        <w:t xml:space="preserve">, often on </w:t>
      </w:r>
      <w:r w:rsidRPr="00C37FDB">
        <w:t>a highly confidential basis</w:t>
      </w:r>
      <w:r w:rsidR="008131A1" w:rsidRPr="00C37FDB">
        <w:t>,</w:t>
      </w:r>
      <w:r w:rsidRPr="00C37FDB">
        <w:t xml:space="preserve"> as they for</w:t>
      </w:r>
      <w:r w:rsidR="00304CE0" w:rsidRPr="00C37FDB">
        <w:t>mulate their policy proposals.</w:t>
      </w:r>
    </w:p>
    <w:p w:rsidR="0034046E" w:rsidRPr="00C37FDB" w:rsidRDefault="00DD5F72" w:rsidP="002A6E46">
      <w:r w:rsidRPr="00C37FDB">
        <w:t xml:space="preserve">These characteristics also enable the PBO to </w:t>
      </w:r>
      <w:r w:rsidR="0034046E" w:rsidRPr="00C37FDB">
        <w:t>publish analyses of the budget and fiscal policy settings unconstrained by external influences.</w:t>
      </w:r>
    </w:p>
    <w:p w:rsidR="001D4720" w:rsidRPr="00C37FDB" w:rsidRDefault="001D4720" w:rsidP="002A6E46">
      <w:r w:rsidRPr="00C37FDB">
        <w:t xml:space="preserve">To preserve its non-partisan status, the PBO does not provide policy advice, nor does </w:t>
      </w:r>
      <w:r w:rsidR="00B91E0E" w:rsidRPr="00C37FDB">
        <w:t>it make policy recommendations.</w:t>
      </w:r>
    </w:p>
    <w:p w:rsidR="0063050D" w:rsidRPr="00C37FDB" w:rsidRDefault="00F230A5" w:rsidP="00763042">
      <w:pPr>
        <w:pStyle w:val="Heading1"/>
        <w:rPr>
          <w:szCs w:val="24"/>
        </w:rPr>
      </w:pPr>
      <w:r w:rsidRPr="00C37FDB">
        <w:rPr>
          <w:szCs w:val="24"/>
        </w:rPr>
        <w:t>Accountability</w:t>
      </w:r>
    </w:p>
    <w:p w:rsidR="0091096B" w:rsidRPr="00C37FDB" w:rsidRDefault="0091096B" w:rsidP="002A6E46">
      <w:r w:rsidRPr="00C37FDB">
        <w:t>With independence</w:t>
      </w:r>
      <w:r w:rsidR="000E5E5C">
        <w:t>,</w:t>
      </w:r>
      <w:r w:rsidRPr="00C37FDB">
        <w:t xml:space="preserve"> the requirement for accountability</w:t>
      </w:r>
      <w:r w:rsidR="000E5E5C">
        <w:t xml:space="preserve"> becomes more important than ever</w:t>
      </w:r>
      <w:r w:rsidRPr="00C37FDB">
        <w:t>.</w:t>
      </w:r>
    </w:p>
    <w:p w:rsidR="001D4720" w:rsidRPr="00C37FDB" w:rsidRDefault="001D4720" w:rsidP="002A6E46">
      <w:r w:rsidRPr="00C37FDB">
        <w:t xml:space="preserve">The Parliamentary Budget Officer is accountable to the Presiding Officers of the Parliament </w:t>
      </w:r>
      <w:r w:rsidR="00F14C2D" w:rsidRPr="00C37FDB">
        <w:t xml:space="preserve">(the </w:t>
      </w:r>
      <w:r w:rsidR="005C3004" w:rsidRPr="00C37FDB">
        <w:t xml:space="preserve">President of the Senate and the </w:t>
      </w:r>
      <w:r w:rsidR="00F14C2D" w:rsidRPr="00C37FDB">
        <w:t xml:space="preserve">Speaker of the House of Representatives) </w:t>
      </w:r>
      <w:r w:rsidRPr="00C37FDB">
        <w:t>for the management of the PBO</w:t>
      </w:r>
      <w:r w:rsidR="002C31A2">
        <w:t>, and to the Parliament for the performance of his/her functions</w:t>
      </w:r>
      <w:r w:rsidRPr="00C37FDB">
        <w:t>.</w:t>
      </w:r>
    </w:p>
    <w:p w:rsidR="00FD5ED9" w:rsidRPr="00C37FDB" w:rsidRDefault="001D4720" w:rsidP="002A6E46">
      <w:r w:rsidRPr="00C37FDB">
        <w:t>The</w:t>
      </w:r>
      <w:r w:rsidR="00F14C2D" w:rsidRPr="00C37FDB">
        <w:t xml:space="preserve"> PBO has a special relationship with the </w:t>
      </w:r>
      <w:r w:rsidRPr="00C37FDB">
        <w:t>Joint Committee of Public Accounts and Audit (JCPAA)</w:t>
      </w:r>
      <w:r w:rsidR="00F14C2D" w:rsidRPr="00C37FDB">
        <w:t>.  The PBO must consult with the JCPAA in the prepar</w:t>
      </w:r>
      <w:r w:rsidR="00024723">
        <w:t>ation of its annual work plan.</w:t>
      </w:r>
    </w:p>
    <w:p w:rsidR="00FD5ED9" w:rsidRPr="00C37FDB" w:rsidRDefault="00F14C2D" w:rsidP="002A6E46">
      <w:r w:rsidRPr="00C37FDB">
        <w:t>The JCPAA also considers the PBO’s annual budget estimates and other aspects of the PBO’s operations.</w:t>
      </w:r>
      <w:r w:rsidR="007F7705">
        <w:t xml:space="preserve">  </w:t>
      </w:r>
      <w:r w:rsidR="001D4720" w:rsidRPr="00C37FDB">
        <w:t>After each general election the JCPAA may call for an independent r</w:t>
      </w:r>
      <w:r w:rsidR="00304CE0" w:rsidRPr="00C37FDB">
        <w:t>eview of the PBO’s operations.</w:t>
      </w:r>
    </w:p>
    <w:p w:rsidR="001D4720" w:rsidRPr="00C37FDB" w:rsidRDefault="001D4720" w:rsidP="002A6E46">
      <w:r w:rsidRPr="00C37FDB">
        <w:t>After the 2013 general election the Auditor-General conducted a performance audit of the administration of the PBO</w:t>
      </w:r>
      <w:r w:rsidR="006B687E">
        <w:t>.</w:t>
      </w:r>
      <w:r w:rsidR="00024723">
        <w:rPr>
          <w:rStyle w:val="FootnoteReference"/>
          <w:rFonts w:cs="Times New Roman"/>
          <w:spacing w:val="-1"/>
        </w:rPr>
        <w:footnoteReference w:id="9"/>
      </w:r>
      <w:r w:rsidR="005205C0" w:rsidRPr="00C37FDB">
        <w:t xml:space="preserve">  This report was tabled in June 2014 and </w:t>
      </w:r>
      <w:r w:rsidRPr="00C37FDB">
        <w:t xml:space="preserve">was accepted by the JCPAA as an independent review </w:t>
      </w:r>
      <w:r w:rsidR="00BC4BFD" w:rsidRPr="00C37FDB">
        <w:t xml:space="preserve">of the PBO </w:t>
      </w:r>
      <w:r w:rsidRPr="00C37FDB">
        <w:t xml:space="preserve">for </w:t>
      </w:r>
      <w:r w:rsidR="002E1936" w:rsidRPr="00C37FDB">
        <w:t>the</w:t>
      </w:r>
      <w:r w:rsidRPr="00C37FDB">
        <w:t xml:space="preserve"> purposes</w:t>
      </w:r>
      <w:r w:rsidR="002E1936" w:rsidRPr="00C37FDB">
        <w:t xml:space="preserve"> of the Committee</w:t>
      </w:r>
      <w:r w:rsidR="00F14C2D" w:rsidRPr="00C37FDB">
        <w:t>.</w:t>
      </w:r>
    </w:p>
    <w:p w:rsidR="00C67395" w:rsidRDefault="00D42A9B" w:rsidP="002A6E46">
      <w:r w:rsidRPr="00C37FDB">
        <w:lastRenderedPageBreak/>
        <w:t>Subsequently</w:t>
      </w:r>
      <w:r w:rsidR="003D7989" w:rsidRPr="00C37FDB">
        <w:t>,</w:t>
      </w:r>
      <w:r w:rsidRPr="00C37FDB">
        <w:t xml:space="preserve"> </w:t>
      </w:r>
      <w:r w:rsidR="003D7989" w:rsidRPr="00C37FDB">
        <w:t xml:space="preserve">as is common practice, </w:t>
      </w:r>
      <w:r w:rsidRPr="00C37FDB">
        <w:t xml:space="preserve">the JCPAA conducted its own review of the PBO’s operations </w:t>
      </w:r>
      <w:r w:rsidR="003D7989" w:rsidRPr="00C37FDB">
        <w:t xml:space="preserve">based on the Auditor-General’s performance audit.  </w:t>
      </w:r>
      <w:r w:rsidR="00167C1E" w:rsidRPr="00C37FDB">
        <w:t xml:space="preserve">The JCPAA </w:t>
      </w:r>
      <w:r w:rsidR="003D7989" w:rsidRPr="00C37FDB">
        <w:t xml:space="preserve">reported to the Parliament in November 2014 making </w:t>
      </w:r>
      <w:r w:rsidR="00167C1E" w:rsidRPr="00C37FDB">
        <w:t>a number of recommendations to</w:t>
      </w:r>
      <w:r w:rsidR="00304CE0" w:rsidRPr="00C37FDB">
        <w:t xml:space="preserve"> support the PBO’s operations.</w:t>
      </w:r>
      <w:r w:rsidR="00B71F23">
        <w:rPr>
          <w:rStyle w:val="FootnoteReference"/>
          <w:rFonts w:cs="Times New Roman"/>
          <w:spacing w:val="-1"/>
        </w:rPr>
        <w:footnoteReference w:id="10"/>
      </w:r>
    </w:p>
    <w:p w:rsidR="00304CE0" w:rsidRPr="00ED680C" w:rsidRDefault="00167C1E" w:rsidP="002A6E46">
      <w:pPr>
        <w:rPr>
          <w:szCs w:val="24"/>
        </w:rPr>
      </w:pPr>
      <w:r w:rsidRPr="00C37FDB">
        <w:rPr>
          <w:szCs w:val="24"/>
        </w:rPr>
        <w:t>The Government responded to the JCPAA in June 2015 noting and/or supporting the Committee’s recommendations</w:t>
      </w:r>
      <w:r w:rsidR="005C3004" w:rsidRPr="00C37FDB">
        <w:rPr>
          <w:szCs w:val="24"/>
        </w:rPr>
        <w:t>,</w:t>
      </w:r>
      <w:r w:rsidRPr="00C37FDB">
        <w:rPr>
          <w:szCs w:val="24"/>
        </w:rPr>
        <w:t xml:space="preserve"> with the exception of the recommendation that the PBO should have access to the details of the Contingency Reserve </w:t>
      </w:r>
      <w:r w:rsidR="003D28B6" w:rsidRPr="00C37FDB">
        <w:rPr>
          <w:szCs w:val="24"/>
        </w:rPr>
        <w:t>in the budget</w:t>
      </w:r>
      <w:r w:rsidR="00713A3C" w:rsidRPr="00C37FDB">
        <w:rPr>
          <w:szCs w:val="24"/>
        </w:rPr>
        <w:t>.</w:t>
      </w:r>
      <w:r w:rsidR="00B71F23">
        <w:rPr>
          <w:rStyle w:val="FootnoteReference"/>
          <w:rFonts w:cs="Times New Roman"/>
          <w:szCs w:val="24"/>
        </w:rPr>
        <w:footnoteReference w:id="11"/>
      </w:r>
      <w:r w:rsidR="00B921FA" w:rsidRPr="00C37FDB">
        <w:rPr>
          <w:szCs w:val="24"/>
        </w:rPr>
        <w:t xml:space="preserve">  The PBO’s costings remain subject to the caveat that the PBO does not have access to the details of the Contingency Reserve</w:t>
      </w:r>
      <w:r w:rsidR="006B687E">
        <w:rPr>
          <w:szCs w:val="24"/>
        </w:rPr>
        <w:t>.</w:t>
      </w:r>
      <w:r w:rsidR="00B71F23">
        <w:rPr>
          <w:rStyle w:val="FootnoteReference"/>
          <w:rFonts w:cs="Times New Roman"/>
          <w:szCs w:val="24"/>
        </w:rPr>
        <w:footnoteReference w:id="12"/>
      </w:r>
    </w:p>
    <w:p w:rsidR="0063050D" w:rsidRPr="00C37FDB" w:rsidRDefault="0063050D" w:rsidP="00763042">
      <w:pPr>
        <w:pStyle w:val="Heading1"/>
        <w:rPr>
          <w:szCs w:val="24"/>
        </w:rPr>
      </w:pPr>
      <w:r w:rsidRPr="00C37FDB">
        <w:rPr>
          <w:szCs w:val="24"/>
        </w:rPr>
        <w:t>Access to information</w:t>
      </w:r>
      <w:r w:rsidR="00921CCB" w:rsidRPr="00C37FDB">
        <w:rPr>
          <w:szCs w:val="24"/>
        </w:rPr>
        <w:t xml:space="preserve"> and confidentiality</w:t>
      </w:r>
    </w:p>
    <w:p w:rsidR="00E67316" w:rsidRPr="00C37FDB" w:rsidRDefault="0034046E" w:rsidP="002A6E46">
      <w:r w:rsidRPr="00C37FDB">
        <w:t>Access to information</w:t>
      </w:r>
      <w:r w:rsidR="00C82956" w:rsidRPr="00C37FDB">
        <w:t xml:space="preserve">, including </w:t>
      </w:r>
      <w:r w:rsidRPr="00C37FDB">
        <w:t>financial models</w:t>
      </w:r>
      <w:r w:rsidR="00C82956" w:rsidRPr="00C37FDB">
        <w:t>,</w:t>
      </w:r>
      <w:r w:rsidRPr="00C37FDB">
        <w:t xml:space="preserve"> in a timely fashion is vital for </w:t>
      </w:r>
      <w:r w:rsidR="00EC6796" w:rsidRPr="00C37FDB">
        <w:t>the PBO</w:t>
      </w:r>
      <w:r w:rsidRPr="00C37FDB">
        <w:t xml:space="preserve"> to be able to prepare high quality responses to requests from parliamentarians within reasonable timeframes and to</w:t>
      </w:r>
      <w:r w:rsidR="00C82956" w:rsidRPr="00C37FDB">
        <w:t xml:space="preserve"> </w:t>
      </w:r>
      <w:r w:rsidRPr="00C37FDB">
        <w:t>undertake research and analysis of the budget and fiscal policy</w:t>
      </w:r>
      <w:r w:rsidR="005B683E" w:rsidRPr="00C37FDB">
        <w:t xml:space="preserve"> settings</w:t>
      </w:r>
      <w:r w:rsidRPr="00C37FDB">
        <w:t>.</w:t>
      </w:r>
    </w:p>
    <w:p w:rsidR="00FD5ED9" w:rsidRPr="00C37FDB" w:rsidRDefault="00E67316" w:rsidP="002A6E46">
      <w:r w:rsidRPr="00C37FDB">
        <w:t xml:space="preserve">The PBO does not have </w:t>
      </w:r>
      <w:r w:rsidR="00316307" w:rsidRPr="00C37FDB">
        <w:t xml:space="preserve">a statutory </w:t>
      </w:r>
      <w:r w:rsidR="003E12CF">
        <w:t xml:space="preserve">power </w:t>
      </w:r>
      <w:r w:rsidR="00316307" w:rsidRPr="00C37FDB">
        <w:t xml:space="preserve">to </w:t>
      </w:r>
      <w:r w:rsidR="00925F19">
        <w:t>demand</w:t>
      </w:r>
      <w:r w:rsidR="00584047" w:rsidRPr="00C37FDB">
        <w:t xml:space="preserve"> i</w:t>
      </w:r>
      <w:r w:rsidRPr="00C37FDB">
        <w:t xml:space="preserve">nformation </w:t>
      </w:r>
      <w:r w:rsidR="00316307" w:rsidRPr="00C37FDB">
        <w:t xml:space="preserve">but </w:t>
      </w:r>
      <w:r w:rsidR="00EC5F74" w:rsidRPr="00C37FDB">
        <w:t xml:space="preserve">is able to enter into </w:t>
      </w:r>
      <w:r w:rsidR="0096383B" w:rsidRPr="00C37FDB">
        <w:t xml:space="preserve">cooperative </w:t>
      </w:r>
      <w:r w:rsidR="00EC5F74" w:rsidRPr="00C37FDB">
        <w:t xml:space="preserve">arrangements with Commonwealth agencies for </w:t>
      </w:r>
      <w:r w:rsidR="00584047" w:rsidRPr="00C37FDB">
        <w:t xml:space="preserve">access to </w:t>
      </w:r>
      <w:r w:rsidR="00EC5F74" w:rsidRPr="00C37FDB">
        <w:t>information</w:t>
      </w:r>
      <w:r w:rsidRPr="00C37FDB">
        <w:t>.</w:t>
      </w:r>
    </w:p>
    <w:p w:rsidR="005B2F12" w:rsidRPr="00C37FDB" w:rsidRDefault="0034046E" w:rsidP="002A6E46">
      <w:r w:rsidRPr="00C37FDB">
        <w:t>To this end</w:t>
      </w:r>
      <w:r w:rsidR="001E2752" w:rsidRPr="00C37FDB">
        <w:t xml:space="preserve">, very soon after </w:t>
      </w:r>
      <w:r w:rsidR="00D80BBB" w:rsidRPr="00C37FDB">
        <w:t>the PBO</w:t>
      </w:r>
      <w:r w:rsidR="001E2752" w:rsidRPr="00C37FDB">
        <w:t xml:space="preserve"> commenced operations,</w:t>
      </w:r>
      <w:r w:rsidRPr="00C37FDB">
        <w:t xml:space="preserve"> </w:t>
      </w:r>
      <w:r w:rsidR="00D80BBB" w:rsidRPr="00C37FDB">
        <w:t>I</w:t>
      </w:r>
      <w:r w:rsidR="005127C0" w:rsidRPr="00C37FDB">
        <w:t xml:space="preserve"> </w:t>
      </w:r>
      <w:r w:rsidR="003E12CF">
        <w:t xml:space="preserve">signed a </w:t>
      </w:r>
      <w:r w:rsidR="003E12CF" w:rsidRPr="00C37FDB">
        <w:t>memorandum of understanding (MoU)</w:t>
      </w:r>
      <w:r w:rsidR="003E12CF">
        <w:t xml:space="preserve"> </w:t>
      </w:r>
      <w:r w:rsidRPr="00C37FDB">
        <w:t xml:space="preserve">with </w:t>
      </w:r>
      <w:r w:rsidR="003E12CF">
        <w:t xml:space="preserve">the heads of </w:t>
      </w:r>
      <w:r w:rsidR="00EC5F74" w:rsidRPr="00C37FDB">
        <w:t xml:space="preserve">Commonwealth </w:t>
      </w:r>
      <w:r w:rsidR="00960CE6">
        <w:t xml:space="preserve">departments and major </w:t>
      </w:r>
      <w:r w:rsidR="00E67316" w:rsidRPr="00C37FDB">
        <w:t xml:space="preserve">agencies </w:t>
      </w:r>
      <w:r w:rsidR="003E12CF">
        <w:t xml:space="preserve">for </w:t>
      </w:r>
      <w:r w:rsidRPr="00C37FDB">
        <w:t>the provision of information to the PBO</w:t>
      </w:r>
      <w:r w:rsidR="006B687E">
        <w:t>.</w:t>
      </w:r>
      <w:r w:rsidR="00405E8B">
        <w:rPr>
          <w:rStyle w:val="FootnoteReference"/>
          <w:rFonts w:cs="Times New Roman"/>
          <w:spacing w:val="-1"/>
        </w:rPr>
        <w:footnoteReference w:id="13"/>
      </w:r>
      <w:r w:rsidR="00316307" w:rsidRPr="00C37FDB">
        <w:t xml:space="preserve">  The </w:t>
      </w:r>
      <w:r w:rsidR="009800CC" w:rsidRPr="00C37FDB">
        <w:t xml:space="preserve">MoU </w:t>
      </w:r>
      <w:r w:rsidR="00316307" w:rsidRPr="00C37FDB">
        <w:t>has a pro-disclosure bias and ensures that the PBO has access</w:t>
      </w:r>
      <w:r w:rsidR="005A4EAA">
        <w:t>,</w:t>
      </w:r>
      <w:r w:rsidR="00316307" w:rsidRPr="00C37FDB">
        <w:t xml:space="preserve"> </w:t>
      </w:r>
      <w:r w:rsidR="0010568D">
        <w:t>at a minimum</w:t>
      </w:r>
      <w:r w:rsidR="005A4EAA">
        <w:t>,</w:t>
      </w:r>
      <w:r w:rsidR="0010568D">
        <w:t xml:space="preserve"> </w:t>
      </w:r>
      <w:r w:rsidR="00316307" w:rsidRPr="00C37FDB">
        <w:t xml:space="preserve">to the same level of information that would be available under the </w:t>
      </w:r>
      <w:r w:rsidR="00316307" w:rsidRPr="00C37FDB">
        <w:rPr>
          <w:i/>
        </w:rPr>
        <w:t>Freedom of Information Act 1982.</w:t>
      </w:r>
    </w:p>
    <w:p w:rsidR="0013034D" w:rsidRPr="00C37FDB" w:rsidRDefault="0013034D" w:rsidP="002A6E46">
      <w:r w:rsidRPr="00C37FDB">
        <w:t xml:space="preserve">We have since also put in place arrangements with some departments for the regular provision of information to the PBO after each economic and fiscal update with </w:t>
      </w:r>
      <w:r w:rsidR="00304939" w:rsidRPr="00C37FDB">
        <w:t>a</w:t>
      </w:r>
      <w:r w:rsidRPr="00C37FDB">
        <w:t xml:space="preserve"> view to reducing the administrative burden for departments and the PBO.</w:t>
      </w:r>
    </w:p>
    <w:p w:rsidR="00316307" w:rsidRPr="00C37FDB" w:rsidRDefault="00316307" w:rsidP="002A6E46">
      <w:r w:rsidRPr="00C37FDB">
        <w:t xml:space="preserve">In addition, the </w:t>
      </w:r>
      <w:r w:rsidRPr="00C37FDB">
        <w:rPr>
          <w:i/>
        </w:rPr>
        <w:t>Tax</w:t>
      </w:r>
      <w:r w:rsidR="00FC2FF5">
        <w:rPr>
          <w:i/>
        </w:rPr>
        <w:t>ation</w:t>
      </w:r>
      <w:r w:rsidRPr="00C37FDB">
        <w:rPr>
          <w:i/>
        </w:rPr>
        <w:t xml:space="preserve"> Administration Act </w:t>
      </w:r>
      <w:r w:rsidR="006F2869" w:rsidRPr="00C37FDB">
        <w:rPr>
          <w:i/>
        </w:rPr>
        <w:t xml:space="preserve">1953 </w:t>
      </w:r>
      <w:r w:rsidR="006F2869" w:rsidRPr="00C37FDB">
        <w:t xml:space="preserve">was amended to give the PBO the same access as </w:t>
      </w:r>
      <w:r w:rsidR="008731B7">
        <w:t xml:space="preserve">the </w:t>
      </w:r>
      <w:r w:rsidR="006F2869" w:rsidRPr="00C37FDB">
        <w:t>Treasury to confidential de-identified taxpayer unit record data to use in the costing of taxation proposals.</w:t>
      </w:r>
    </w:p>
    <w:p w:rsidR="00921CCB" w:rsidRPr="00C37FDB" w:rsidRDefault="004B7E34" w:rsidP="002A6E46">
      <w:r w:rsidRPr="00C37FDB">
        <w:lastRenderedPageBreak/>
        <w:t>Our</w:t>
      </w:r>
      <w:r w:rsidR="0034046E" w:rsidRPr="00C37FDB">
        <w:t xml:space="preserve"> </w:t>
      </w:r>
      <w:r w:rsidR="00ED272F" w:rsidRPr="00C37FDB">
        <w:t xml:space="preserve">ability </w:t>
      </w:r>
      <w:r w:rsidR="00D25EC2" w:rsidRPr="00C37FDB">
        <w:t xml:space="preserve">to </w:t>
      </w:r>
      <w:r w:rsidR="00921CCB" w:rsidRPr="00C37FDB">
        <w:t xml:space="preserve">engage with parliamentarians on a confidential basis is central to the effectiveness of </w:t>
      </w:r>
      <w:r w:rsidRPr="00C37FDB">
        <w:t xml:space="preserve">our </w:t>
      </w:r>
      <w:r w:rsidR="00921CCB" w:rsidRPr="00C37FDB">
        <w:t xml:space="preserve">role in providing </w:t>
      </w:r>
      <w:r w:rsidR="008731B7">
        <w:t xml:space="preserve">them with </w:t>
      </w:r>
      <w:r w:rsidR="008131A1" w:rsidRPr="00C37FDB">
        <w:t xml:space="preserve">confidential </w:t>
      </w:r>
      <w:r w:rsidR="00921CCB" w:rsidRPr="00C37FDB">
        <w:t>policy costings and budget analyses for use at their discretion.</w:t>
      </w:r>
    </w:p>
    <w:p w:rsidR="008131A1" w:rsidRPr="00C37FDB" w:rsidRDefault="00921CCB" w:rsidP="002A6E46">
      <w:r w:rsidRPr="00C37FDB">
        <w:t>C</w:t>
      </w:r>
      <w:r w:rsidR="0034046E" w:rsidRPr="00C37FDB">
        <w:t>onfidentiality of dealings with the PBO is protected by the PBO’s exemption from the provisions of the Freedom of Information Act</w:t>
      </w:r>
      <w:r w:rsidR="00451472" w:rsidRPr="00C37FDB">
        <w:t>.</w:t>
      </w:r>
      <w:r w:rsidR="0034046E" w:rsidRPr="00C37FDB">
        <w:t xml:space="preserve">  </w:t>
      </w:r>
      <w:r w:rsidR="00451472" w:rsidRPr="00C37FDB">
        <w:t>A</w:t>
      </w:r>
      <w:r w:rsidR="0034046E" w:rsidRPr="00C37FDB">
        <w:t xml:space="preserve">ll documents relating to PBO requests that are in the hands of other </w:t>
      </w:r>
      <w:r w:rsidR="005205C0" w:rsidRPr="00C37FDB">
        <w:t>Commonwealth</w:t>
      </w:r>
      <w:r w:rsidR="003D7989" w:rsidRPr="00C37FDB">
        <w:t xml:space="preserve"> </w:t>
      </w:r>
      <w:r w:rsidR="0034046E" w:rsidRPr="00C37FDB">
        <w:t xml:space="preserve">agencies are </w:t>
      </w:r>
      <w:r w:rsidR="0034046E" w:rsidRPr="00FC2C08">
        <w:t>also</w:t>
      </w:r>
      <w:r w:rsidR="0034046E" w:rsidRPr="00C37FDB">
        <w:t xml:space="preserve"> exempt from public disclosure.</w:t>
      </w:r>
    </w:p>
    <w:p w:rsidR="0034046E" w:rsidRPr="00C37FDB" w:rsidRDefault="00FC2C08" w:rsidP="002A6E46">
      <w:r>
        <w:t>In addition, G</w:t>
      </w:r>
      <w:r w:rsidR="005127C0" w:rsidRPr="00C37FDB">
        <w:t>overnment p</w:t>
      </w:r>
      <w:r w:rsidR="0034046E" w:rsidRPr="00C37FDB">
        <w:t>rotocols are in place requiring Ministers not to ask</w:t>
      </w:r>
      <w:r w:rsidR="00913E21" w:rsidRPr="00C37FDB">
        <w:t xml:space="preserve"> about</w:t>
      </w:r>
      <w:r w:rsidR="0034046E" w:rsidRPr="00C37FDB">
        <w:t xml:space="preserve">, and </w:t>
      </w:r>
      <w:r w:rsidR="00974E57" w:rsidRPr="00C37FDB">
        <w:t xml:space="preserve">Commonwealth </w:t>
      </w:r>
      <w:r w:rsidR="0034046E" w:rsidRPr="00C37FDB">
        <w:t>agency heads not to disclose, details of their specific dealings with the PBO</w:t>
      </w:r>
      <w:r w:rsidR="006B687E">
        <w:t>.</w:t>
      </w:r>
      <w:r w:rsidR="00405E8B">
        <w:rPr>
          <w:rStyle w:val="FootnoteReference"/>
          <w:rFonts w:cs="Times New Roman"/>
          <w:spacing w:val="-1"/>
        </w:rPr>
        <w:footnoteReference w:id="14"/>
      </w:r>
    </w:p>
    <w:p w:rsidR="0028242E" w:rsidRPr="00C37FDB" w:rsidRDefault="00D80BBB" w:rsidP="002A6E46">
      <w:r w:rsidRPr="00C37FDB">
        <w:t xml:space="preserve">Our experience to date is that the cooperative arrangements with agencies are working well and </w:t>
      </w:r>
      <w:r w:rsidR="00A115B7" w:rsidRPr="00C37FDB">
        <w:t xml:space="preserve">in general </w:t>
      </w:r>
      <w:r w:rsidRPr="00C37FDB">
        <w:t>we are receiving the information that we need to undertake our work.</w:t>
      </w:r>
    </w:p>
    <w:p w:rsidR="00F230A5" w:rsidRPr="00C37FDB" w:rsidRDefault="00F230A5" w:rsidP="00C90D68">
      <w:pPr>
        <w:pStyle w:val="Heading1"/>
        <w:rPr>
          <w:szCs w:val="24"/>
        </w:rPr>
      </w:pPr>
      <w:r w:rsidRPr="00C37FDB">
        <w:rPr>
          <w:szCs w:val="24"/>
        </w:rPr>
        <w:t>Resourcing</w:t>
      </w:r>
    </w:p>
    <w:p w:rsidR="002C4FBF" w:rsidRDefault="00A827D2" w:rsidP="002A6E46">
      <w:r w:rsidRPr="00C37FDB">
        <w:t xml:space="preserve">The PBO </w:t>
      </w:r>
      <w:r w:rsidR="00AC7530">
        <w:t xml:space="preserve">is a small vibrant </w:t>
      </w:r>
      <w:r w:rsidR="00DB6A11">
        <w:t>office</w:t>
      </w:r>
      <w:r w:rsidR="004978EC">
        <w:t xml:space="preserve"> </w:t>
      </w:r>
      <w:r w:rsidR="00A93A12">
        <w:t xml:space="preserve">of around </w:t>
      </w:r>
      <w:r w:rsidR="004978EC">
        <w:t>40 staff</w:t>
      </w:r>
      <w:r w:rsidR="00AC7530">
        <w:t xml:space="preserve">.  </w:t>
      </w:r>
      <w:r w:rsidR="002C4FBF">
        <w:t>Every staff member who joins the PBO bring</w:t>
      </w:r>
      <w:r w:rsidR="004978EC">
        <w:t>s</w:t>
      </w:r>
      <w:r w:rsidR="002C4FBF">
        <w:t xml:space="preserve"> a professional skill</w:t>
      </w:r>
      <w:r w:rsidR="00492B5E">
        <w:t>.</w:t>
      </w:r>
      <w:r w:rsidR="002C4FBF">
        <w:t xml:space="preserve">  Our analysts have strong quantitative skills and are </w:t>
      </w:r>
      <w:r w:rsidR="00AC7530">
        <w:t xml:space="preserve">highly </w:t>
      </w:r>
      <w:r w:rsidR="00430F7D">
        <w:t xml:space="preserve">experienced in </w:t>
      </w:r>
      <w:r w:rsidR="007E18E5" w:rsidRPr="00C37FDB">
        <w:t>economic, financ</w:t>
      </w:r>
      <w:r w:rsidR="00180B57" w:rsidRPr="00C37FDB">
        <w:t>ial</w:t>
      </w:r>
      <w:r w:rsidR="007E18E5" w:rsidRPr="00C37FDB">
        <w:t xml:space="preserve"> and fiscal policy analys</w:t>
      </w:r>
      <w:r w:rsidR="00430F7D">
        <w:t>i</w:t>
      </w:r>
      <w:r w:rsidR="007E18E5" w:rsidRPr="00C37FDB">
        <w:t>s</w:t>
      </w:r>
      <w:r w:rsidR="002C4FBF">
        <w:t>.</w:t>
      </w:r>
    </w:p>
    <w:p w:rsidR="00DB6A11" w:rsidRDefault="007E18E5" w:rsidP="002A6E46">
      <w:r w:rsidRPr="00C37FDB">
        <w:t>Staff are deployed on a flexible basis as operational needs dictate.</w:t>
      </w:r>
      <w:r w:rsidR="002C4FBF">
        <w:t xml:space="preserve">  </w:t>
      </w:r>
      <w:r w:rsidR="00C2630E">
        <w:t xml:space="preserve">Nominally, approximately </w:t>
      </w:r>
      <w:r w:rsidR="003E6811" w:rsidRPr="00C37FDB">
        <w:t>two thirds</w:t>
      </w:r>
      <w:r w:rsidR="001913F4" w:rsidRPr="00C37FDB">
        <w:t xml:space="preserve"> of the PBO’s </w:t>
      </w:r>
      <w:r w:rsidR="002048C6" w:rsidRPr="00C37FDB">
        <w:t>staff</w:t>
      </w:r>
      <w:r w:rsidR="00C2630E">
        <w:t xml:space="preserve"> are</w:t>
      </w:r>
      <w:r w:rsidR="001913F4" w:rsidRPr="00C37FDB">
        <w:t xml:space="preserve"> allocated to the preparation of </w:t>
      </w:r>
      <w:r w:rsidR="000A1D47" w:rsidRPr="00C37FDB">
        <w:t xml:space="preserve">policy </w:t>
      </w:r>
      <w:r w:rsidR="001913F4" w:rsidRPr="00C37FDB">
        <w:t>costings and budget analyses</w:t>
      </w:r>
      <w:r w:rsidR="00666CE7">
        <w:t>, a</w:t>
      </w:r>
      <w:r w:rsidR="00C2630E">
        <w:t xml:space="preserve"> quarter </w:t>
      </w:r>
      <w:r w:rsidR="00666CE7">
        <w:t xml:space="preserve">are </w:t>
      </w:r>
      <w:r w:rsidR="00C2630E">
        <w:t xml:space="preserve">responsible for </w:t>
      </w:r>
      <w:r w:rsidR="000C1EA1">
        <w:t>our</w:t>
      </w:r>
      <w:r w:rsidR="00C2630E">
        <w:t xml:space="preserve"> </w:t>
      </w:r>
      <w:r w:rsidR="001913F4" w:rsidRPr="00C37FDB">
        <w:t>published research program</w:t>
      </w:r>
      <w:r w:rsidR="00A91DA7">
        <w:t>,</w:t>
      </w:r>
      <w:r w:rsidR="00666CE7">
        <w:t xml:space="preserve"> and a</w:t>
      </w:r>
      <w:r w:rsidR="001913F4" w:rsidRPr="00C37FDB">
        <w:t xml:space="preserve"> small core manag</w:t>
      </w:r>
      <w:r w:rsidR="00666CE7">
        <w:t>e</w:t>
      </w:r>
      <w:r w:rsidR="001913F4" w:rsidRPr="00C37FDB">
        <w:t xml:space="preserve"> </w:t>
      </w:r>
      <w:r w:rsidR="00666CE7">
        <w:t>our</w:t>
      </w:r>
      <w:r w:rsidR="001913F4" w:rsidRPr="00C37FDB">
        <w:t xml:space="preserve"> corporate service del</w:t>
      </w:r>
      <w:r w:rsidR="0042170F">
        <w:t>ivery and compliance functions.</w:t>
      </w:r>
    </w:p>
    <w:p w:rsidR="00DB6A11" w:rsidRPr="00C37FDB" w:rsidRDefault="00DB6A11" w:rsidP="002A6E46">
      <w:r w:rsidRPr="00C37FDB">
        <w:t>The PBO has an annual budget of approximately $7 million with additional funding provided every third year to help meet the demands associated with a general election.  The PBO also has access to a special appropriation with a current balance of $5.3 million.</w:t>
      </w:r>
    </w:p>
    <w:p w:rsidR="001021E2" w:rsidRPr="00C37FDB" w:rsidRDefault="00331DDE" w:rsidP="00763042">
      <w:pPr>
        <w:pStyle w:val="Heading1"/>
        <w:rPr>
          <w:szCs w:val="24"/>
        </w:rPr>
      </w:pPr>
      <w:r w:rsidRPr="00C37FDB">
        <w:rPr>
          <w:szCs w:val="24"/>
        </w:rPr>
        <w:t>Commencement of operations</w:t>
      </w:r>
    </w:p>
    <w:p w:rsidR="002F5355" w:rsidRPr="00C37FDB" w:rsidRDefault="001021E2" w:rsidP="002A6E46">
      <w:r w:rsidRPr="00C37FDB">
        <w:t xml:space="preserve">Monday 23 July 2012 will be forever etched </w:t>
      </w:r>
      <w:r w:rsidR="00FD3514" w:rsidRPr="00C37FDB">
        <w:t>on</w:t>
      </w:r>
      <w:r w:rsidR="005B204F" w:rsidRPr="00C37FDB">
        <w:t xml:space="preserve"> my memory.</w:t>
      </w:r>
      <w:r w:rsidR="00943F41">
        <w:t xml:space="preserve">  Returning </w:t>
      </w:r>
      <w:r w:rsidR="00D11568">
        <w:t xml:space="preserve">to Australia </w:t>
      </w:r>
      <w:r w:rsidR="00943F41">
        <w:t xml:space="preserve">the previous Friday from having worked overseas for more than five years, I </w:t>
      </w:r>
      <w:r w:rsidR="002F5355" w:rsidRPr="00C37FDB">
        <w:t xml:space="preserve">found myself in </w:t>
      </w:r>
      <w:r w:rsidR="002D130C" w:rsidRPr="00C37FDB">
        <w:t>Parliament House</w:t>
      </w:r>
      <w:r w:rsidR="002F5355" w:rsidRPr="00C37FDB">
        <w:t xml:space="preserve"> w</w:t>
      </w:r>
      <w:r w:rsidRPr="00C37FDB">
        <w:t>ith one temporary staff member</w:t>
      </w:r>
      <w:r w:rsidR="002F5355" w:rsidRPr="00C37FDB">
        <w:t xml:space="preserve">, </w:t>
      </w:r>
      <w:r w:rsidRPr="00C37FDB">
        <w:t>occupying a borrowed senator’s suite</w:t>
      </w:r>
      <w:r w:rsidR="002F5355" w:rsidRPr="00C37FDB">
        <w:t xml:space="preserve">, with the task of establishing a new </w:t>
      </w:r>
      <w:r w:rsidR="00FF1D06" w:rsidRPr="00C37FDB">
        <w:t>p</w:t>
      </w:r>
      <w:r w:rsidR="002F5355" w:rsidRPr="00C37FDB">
        <w:t>arliamentary department.</w:t>
      </w:r>
    </w:p>
    <w:p w:rsidR="0028242E" w:rsidRPr="00C37FDB" w:rsidRDefault="00943F41" w:rsidP="002A6E46">
      <w:r>
        <w:t>The immediate</w:t>
      </w:r>
      <w:r w:rsidR="00FF2998" w:rsidRPr="00C37FDB">
        <w:t xml:space="preserve"> challenge </w:t>
      </w:r>
      <w:r w:rsidR="00643C89" w:rsidRPr="00C37FDB">
        <w:t>was</w:t>
      </w:r>
      <w:r w:rsidR="004D162E" w:rsidRPr="00C37FDB">
        <w:t xml:space="preserve"> </w:t>
      </w:r>
      <w:r w:rsidR="00FF2998" w:rsidRPr="00C37FDB">
        <w:t>to</w:t>
      </w:r>
      <w:r w:rsidR="004D162E" w:rsidRPr="00C37FDB">
        <w:t xml:space="preserve"> </w:t>
      </w:r>
      <w:r w:rsidR="00FF2998" w:rsidRPr="00C37FDB">
        <w:t xml:space="preserve">build </w:t>
      </w:r>
      <w:r w:rsidR="004D162E" w:rsidRPr="00C37FDB">
        <w:t>sufficient</w:t>
      </w:r>
      <w:r w:rsidR="00FF2998" w:rsidRPr="00C37FDB">
        <w:t xml:space="preserve"> capabilit</w:t>
      </w:r>
      <w:r w:rsidR="004D162E" w:rsidRPr="00C37FDB">
        <w:t xml:space="preserve">y </w:t>
      </w:r>
      <w:r w:rsidR="00FF2998" w:rsidRPr="00C37FDB">
        <w:t xml:space="preserve">to respond effectively to </w:t>
      </w:r>
      <w:r w:rsidR="004D162E" w:rsidRPr="00C37FDB">
        <w:t>requests from parliamentarians</w:t>
      </w:r>
      <w:r w:rsidR="00643C89" w:rsidRPr="00C37FDB">
        <w:t xml:space="preserve"> as quickly as possible</w:t>
      </w:r>
      <w:r w:rsidR="004D162E" w:rsidRPr="00C37FDB">
        <w:t xml:space="preserve">.  </w:t>
      </w:r>
      <w:r w:rsidR="00BB197E" w:rsidRPr="00C37FDB">
        <w:t>Some six weeks later, i</w:t>
      </w:r>
      <w:r w:rsidR="004D162E" w:rsidRPr="00C37FDB">
        <w:t>n early September 2012, with only a basic capability in place and around a dozen temporary staff</w:t>
      </w:r>
      <w:r w:rsidR="00643C89" w:rsidRPr="00C37FDB">
        <w:t>,</w:t>
      </w:r>
      <w:r w:rsidR="004D162E" w:rsidRPr="00C37FDB">
        <w:t xml:space="preserve"> </w:t>
      </w:r>
      <w:r w:rsidR="004674E4" w:rsidRPr="00C37FDB">
        <w:t>we</w:t>
      </w:r>
      <w:r w:rsidR="004D162E" w:rsidRPr="00C37FDB">
        <w:t xml:space="preserve"> opened </w:t>
      </w:r>
      <w:r w:rsidR="004674E4" w:rsidRPr="00C37FDB">
        <w:t>our</w:t>
      </w:r>
      <w:r w:rsidR="004D162E" w:rsidRPr="00C37FDB">
        <w:t xml:space="preserve"> doors for business.</w:t>
      </w:r>
    </w:p>
    <w:p w:rsidR="0028242E" w:rsidRPr="00C37FDB" w:rsidRDefault="0068427A" w:rsidP="002A6E46">
      <w:r w:rsidRPr="00C37FDB">
        <w:rPr>
          <w:szCs w:val="24"/>
        </w:rPr>
        <w:lastRenderedPageBreak/>
        <w:t>P</w:t>
      </w:r>
      <w:r w:rsidR="00D75F68" w:rsidRPr="00C37FDB">
        <w:rPr>
          <w:szCs w:val="24"/>
        </w:rPr>
        <w:t xml:space="preserve">arliamentarians </w:t>
      </w:r>
      <w:r w:rsidRPr="00C37FDB">
        <w:rPr>
          <w:szCs w:val="24"/>
        </w:rPr>
        <w:t xml:space="preserve">immediately </w:t>
      </w:r>
      <w:r w:rsidR="00D75F68" w:rsidRPr="00C37FDB">
        <w:rPr>
          <w:szCs w:val="24"/>
        </w:rPr>
        <w:t>took up the opportunity to submit requests for policy costings and budget analyses.  By the end of the first year of operations (2012</w:t>
      </w:r>
      <w:r w:rsidR="00B91E0E" w:rsidRPr="00C37FDB">
        <w:rPr>
          <w:szCs w:val="24"/>
        </w:rPr>
        <w:t>–</w:t>
      </w:r>
      <w:r w:rsidR="00D75F68" w:rsidRPr="00C37FDB">
        <w:rPr>
          <w:szCs w:val="24"/>
        </w:rPr>
        <w:t xml:space="preserve">13) </w:t>
      </w:r>
      <w:r w:rsidR="00CF4B2D" w:rsidRPr="00C37FDB">
        <w:rPr>
          <w:szCs w:val="24"/>
        </w:rPr>
        <w:t>we</w:t>
      </w:r>
      <w:r w:rsidR="00D75F68" w:rsidRPr="00C37FDB">
        <w:rPr>
          <w:szCs w:val="24"/>
        </w:rPr>
        <w:t xml:space="preserve"> had </w:t>
      </w:r>
      <w:r w:rsidR="00BB197E" w:rsidRPr="00C37FDB">
        <w:rPr>
          <w:szCs w:val="24"/>
        </w:rPr>
        <w:t>respond</w:t>
      </w:r>
      <w:r w:rsidR="00CF4B2D" w:rsidRPr="00C37FDB">
        <w:rPr>
          <w:szCs w:val="24"/>
        </w:rPr>
        <w:t>ed</w:t>
      </w:r>
      <w:r w:rsidR="00BB197E" w:rsidRPr="00C37FDB">
        <w:rPr>
          <w:szCs w:val="24"/>
        </w:rPr>
        <w:t xml:space="preserve"> to </w:t>
      </w:r>
      <w:r w:rsidR="00227503" w:rsidRPr="00C37FDB">
        <w:rPr>
          <w:szCs w:val="24"/>
        </w:rPr>
        <w:t xml:space="preserve">more than </w:t>
      </w:r>
      <w:r w:rsidRPr="00C37FDB">
        <w:rPr>
          <w:szCs w:val="24"/>
        </w:rPr>
        <w:t>66</w:t>
      </w:r>
      <w:r w:rsidR="00227503" w:rsidRPr="00C37FDB">
        <w:rPr>
          <w:szCs w:val="24"/>
        </w:rPr>
        <w:t>0 requests</w:t>
      </w:r>
      <w:r w:rsidRPr="00C37FDB">
        <w:rPr>
          <w:szCs w:val="24"/>
        </w:rPr>
        <w:t>.</w:t>
      </w:r>
    </w:p>
    <w:p w:rsidR="00393013" w:rsidRPr="00C37FDB" w:rsidRDefault="002D2FA9" w:rsidP="002A6E46">
      <w:r w:rsidRPr="00C37FDB">
        <w:t>Clearly, t</w:t>
      </w:r>
      <w:r w:rsidR="00393013" w:rsidRPr="00C37FDB">
        <w:t>here was a pent-up demand for the PBO’</w:t>
      </w:r>
      <w:r w:rsidRPr="00C37FDB">
        <w:t>s s</w:t>
      </w:r>
      <w:r w:rsidR="00BB5CA7" w:rsidRPr="00C37FDB">
        <w:t>ervices, in particular from non</w:t>
      </w:r>
      <w:r w:rsidR="00BB5CA7" w:rsidRPr="00C37FDB">
        <w:noBreakHyphen/>
      </w:r>
      <w:r w:rsidRPr="00C37FDB">
        <w:t>government parliamentar</w:t>
      </w:r>
      <w:r w:rsidR="00DA4DB0">
        <w:t>ians</w:t>
      </w:r>
      <w:r w:rsidRPr="00C37FDB">
        <w:t xml:space="preserve">.  </w:t>
      </w:r>
      <w:r w:rsidR="00F43B22" w:rsidRPr="00C37FDB">
        <w:t>T</w:t>
      </w:r>
      <w:r w:rsidRPr="00C37FDB">
        <w:t>he level of demand was heightened by the impending 2013 general election.</w:t>
      </w:r>
    </w:p>
    <w:p w:rsidR="00D56949" w:rsidRPr="00C37FDB" w:rsidRDefault="00D56949" w:rsidP="00763042">
      <w:pPr>
        <w:pStyle w:val="Heading1"/>
        <w:rPr>
          <w:szCs w:val="24"/>
        </w:rPr>
      </w:pPr>
      <w:r w:rsidRPr="00C37FDB">
        <w:rPr>
          <w:szCs w:val="24"/>
        </w:rPr>
        <w:t>The 2013 general election</w:t>
      </w:r>
    </w:p>
    <w:p w:rsidR="002D130C" w:rsidRPr="00C37FDB" w:rsidRDefault="00BE40D1" w:rsidP="002A6E46">
      <w:r w:rsidRPr="00C37FDB">
        <w:t>We</w:t>
      </w:r>
      <w:r w:rsidR="00D56949" w:rsidRPr="00C37FDB">
        <w:t xml:space="preserve"> faced a consistently high demand for policy costings and budget analyses in the lead-up to the 2013 general election.</w:t>
      </w:r>
      <w:r w:rsidRPr="00C37FDB">
        <w:t xml:space="preserve">  </w:t>
      </w:r>
      <w:r w:rsidR="00B91255" w:rsidRPr="00C37FDB">
        <w:t>In the 10</w:t>
      </w:r>
      <w:r w:rsidR="00B935DA" w:rsidRPr="00C37FDB">
        <w:t>-</w:t>
      </w:r>
      <w:r w:rsidR="00B91255" w:rsidRPr="00C37FDB">
        <w:t xml:space="preserve">week period from the beginning of July 2013 to </w:t>
      </w:r>
      <w:r w:rsidR="00D56949" w:rsidRPr="00C37FDB">
        <w:t xml:space="preserve">polling day </w:t>
      </w:r>
      <w:r w:rsidR="00B91255" w:rsidRPr="00C37FDB">
        <w:t xml:space="preserve">on 7 September 2013 </w:t>
      </w:r>
      <w:r w:rsidRPr="00C37FDB">
        <w:t>we</w:t>
      </w:r>
      <w:r w:rsidR="00D56949" w:rsidRPr="00C37FDB">
        <w:t xml:space="preserve"> respo</w:t>
      </w:r>
      <w:r w:rsidR="00AD2651" w:rsidRPr="00C37FDB">
        <w:t xml:space="preserve">nded to </w:t>
      </w:r>
      <w:r w:rsidR="00B91255" w:rsidRPr="00C37FDB">
        <w:t>more than 1</w:t>
      </w:r>
      <w:r w:rsidR="00B935DA" w:rsidRPr="00C37FDB">
        <w:t>,</w:t>
      </w:r>
      <w:r w:rsidR="00B91255" w:rsidRPr="00C37FDB">
        <w:t>100</w:t>
      </w:r>
      <w:r w:rsidR="00AD2651" w:rsidRPr="00C37FDB">
        <w:t xml:space="preserve"> requests</w:t>
      </w:r>
      <w:r w:rsidR="00747F9E" w:rsidRPr="00C37FDB">
        <w:t xml:space="preserve"> </w:t>
      </w:r>
      <w:r w:rsidR="00451472" w:rsidRPr="00C37FDB">
        <w:t>with</w:t>
      </w:r>
      <w:r w:rsidR="00F54CB9" w:rsidRPr="00C37FDB">
        <w:t xml:space="preserve"> </w:t>
      </w:r>
      <w:r w:rsidR="00FF1D06" w:rsidRPr="00C37FDB">
        <w:t>n</w:t>
      </w:r>
      <w:r w:rsidR="00F54CB9" w:rsidRPr="00C37FDB">
        <w:t xml:space="preserve">o </w:t>
      </w:r>
      <w:r w:rsidRPr="00C37FDB">
        <w:t xml:space="preserve">fully specified </w:t>
      </w:r>
      <w:r w:rsidR="00F54CB9" w:rsidRPr="00C37FDB">
        <w:t>requests</w:t>
      </w:r>
      <w:r w:rsidRPr="00C37FDB">
        <w:t xml:space="preserve"> remain</w:t>
      </w:r>
      <w:r w:rsidR="00451472" w:rsidRPr="00C37FDB">
        <w:t xml:space="preserve">ing </w:t>
      </w:r>
      <w:r w:rsidR="00B91255" w:rsidRPr="00C37FDB">
        <w:t>in</w:t>
      </w:r>
      <w:r w:rsidR="00451472" w:rsidRPr="00C37FDB">
        <w:t>c</w:t>
      </w:r>
      <w:r w:rsidRPr="00C37FDB">
        <w:t>omplete.</w:t>
      </w:r>
    </w:p>
    <w:p w:rsidR="00BE40D1" w:rsidRPr="00C37FDB" w:rsidRDefault="00B6243A" w:rsidP="002A6E46">
      <w:r w:rsidRPr="00C37FDB">
        <w:t xml:space="preserve">The greater majority of the policy costings </w:t>
      </w:r>
      <w:r w:rsidR="00BE40D1" w:rsidRPr="00C37FDB">
        <w:t xml:space="preserve">completed </w:t>
      </w:r>
      <w:r w:rsidRPr="00C37FDB">
        <w:t>in the lead-up to the election were prepared on a confidential basis</w:t>
      </w:r>
      <w:r w:rsidR="00D239C2">
        <w:t xml:space="preserve">.  </w:t>
      </w:r>
      <w:r w:rsidRPr="00C37FDB">
        <w:t xml:space="preserve">This was because </w:t>
      </w:r>
      <w:r w:rsidR="00BE40D1" w:rsidRPr="00C37FDB">
        <w:t>m</w:t>
      </w:r>
      <w:r w:rsidRPr="00C37FDB">
        <w:t xml:space="preserve">ost requests were submitted </w:t>
      </w:r>
      <w:r w:rsidR="0056105D" w:rsidRPr="00C37FDB">
        <w:t xml:space="preserve">as confidential requests </w:t>
      </w:r>
      <w:r w:rsidRPr="00C37FDB">
        <w:t>prior to the caretaker period</w:t>
      </w:r>
      <w:r w:rsidR="00F54CB9" w:rsidRPr="00C37FDB">
        <w:t xml:space="preserve">, </w:t>
      </w:r>
      <w:r w:rsidR="004F59A0" w:rsidRPr="00C37FDB">
        <w:t xml:space="preserve">including in the short </w:t>
      </w:r>
      <w:r w:rsidR="00D338CD" w:rsidRPr="00C37FDB">
        <w:t>window of opportunity</w:t>
      </w:r>
      <w:r w:rsidR="004F59A0" w:rsidRPr="00C37FDB">
        <w:t xml:space="preserve"> between the release of the then Government’s economic statement</w:t>
      </w:r>
      <w:r w:rsidR="0042170F">
        <w:rPr>
          <w:rStyle w:val="FootnoteReference"/>
          <w:rFonts w:cs="Times New Roman"/>
          <w:spacing w:val="-1"/>
        </w:rPr>
        <w:footnoteReference w:id="15"/>
      </w:r>
      <w:r w:rsidR="0056105D" w:rsidRPr="00F00B4B">
        <w:t xml:space="preserve"> </w:t>
      </w:r>
      <w:r w:rsidR="0056105D" w:rsidRPr="00C37FDB">
        <w:t>and the start of the caretaker period</w:t>
      </w:r>
      <w:r w:rsidR="00F54CB9" w:rsidRPr="00C37FDB">
        <w:t>.</w:t>
      </w:r>
    </w:p>
    <w:p w:rsidR="009E6F8C" w:rsidRDefault="00BE40D1" w:rsidP="002A6E46">
      <w:r w:rsidRPr="00C37FDB">
        <w:t>Very few publicly released policies were submitted to the PBO for costing and public release during the caretaker period.</w:t>
      </w:r>
    </w:p>
    <w:p w:rsidR="00BC741B" w:rsidRPr="00C37FDB" w:rsidRDefault="00BC741B" w:rsidP="002A6E46">
      <w:r w:rsidRPr="00C37FDB">
        <w:t xml:space="preserve">We </w:t>
      </w:r>
      <w:r w:rsidR="00415D61" w:rsidRPr="00C37FDB">
        <w:t>published</w:t>
      </w:r>
      <w:r w:rsidRPr="00C37FDB">
        <w:t xml:space="preserve"> t</w:t>
      </w:r>
      <w:r w:rsidR="00AC1690" w:rsidRPr="00C37FDB">
        <w:t>he 2013 post-election report</w:t>
      </w:r>
      <w:r w:rsidRPr="00C37FDB">
        <w:t xml:space="preserve"> of election commitments o</w:t>
      </w:r>
      <w:r w:rsidR="00AC1690" w:rsidRPr="00C37FDB">
        <w:t>n 18 October 2013</w:t>
      </w:r>
      <w:r w:rsidRPr="00C37FDB">
        <w:t>.</w:t>
      </w:r>
      <w:r w:rsidR="00F00B4B">
        <w:rPr>
          <w:rStyle w:val="FootnoteReference"/>
          <w:rFonts w:cs="Times New Roman"/>
          <w:spacing w:val="-1"/>
        </w:rPr>
        <w:footnoteReference w:id="16"/>
      </w:r>
      <w:r w:rsidRPr="00C37FDB">
        <w:t xml:space="preserve">  It </w:t>
      </w:r>
      <w:r w:rsidR="00AC1690" w:rsidRPr="00C37FDB">
        <w:t xml:space="preserve">included an assessment of the budgetary impacts of the election commitments made by each of the </w:t>
      </w:r>
      <w:r w:rsidR="00934742" w:rsidRPr="00C37FDB">
        <w:t xml:space="preserve">main parliamentary parties: the </w:t>
      </w:r>
      <w:r w:rsidR="00AC1690" w:rsidRPr="00C37FDB">
        <w:t>Australian Labor Party</w:t>
      </w:r>
      <w:r w:rsidR="00934742" w:rsidRPr="00C37FDB">
        <w:t>;</w:t>
      </w:r>
      <w:r w:rsidR="00AC1690" w:rsidRPr="00C37FDB">
        <w:t xml:space="preserve"> the Coalition</w:t>
      </w:r>
      <w:r w:rsidR="00934742" w:rsidRPr="00C37FDB">
        <w:t>;</w:t>
      </w:r>
      <w:r w:rsidR="00AC1690" w:rsidRPr="00C37FDB">
        <w:t xml:space="preserve"> a</w:t>
      </w:r>
      <w:r w:rsidR="005B204F" w:rsidRPr="00C37FDB">
        <w:t>nd the Australian Greens.</w:t>
      </w:r>
    </w:p>
    <w:p w:rsidR="00AC1690" w:rsidRPr="00C37FDB" w:rsidRDefault="00AC1690" w:rsidP="002A6E46">
      <w:r w:rsidRPr="00C37FDB">
        <w:t xml:space="preserve">The </w:t>
      </w:r>
      <w:r w:rsidR="00934742" w:rsidRPr="00C37FDB">
        <w:t xml:space="preserve">report confirmed that the </w:t>
      </w:r>
      <w:r w:rsidRPr="00C37FDB">
        <w:t>budget impact</w:t>
      </w:r>
      <w:r w:rsidR="00934742" w:rsidRPr="00C37FDB">
        <w:t>s</w:t>
      </w:r>
      <w:r w:rsidRPr="00C37FDB">
        <w:t xml:space="preserve"> of </w:t>
      </w:r>
      <w:r w:rsidR="00934742" w:rsidRPr="00C37FDB">
        <w:t xml:space="preserve">the </w:t>
      </w:r>
      <w:r w:rsidRPr="00C37FDB">
        <w:t xml:space="preserve">election commitments made by each party </w:t>
      </w:r>
      <w:r w:rsidR="00934742" w:rsidRPr="00C37FDB">
        <w:t>were</w:t>
      </w:r>
      <w:r w:rsidRPr="00C37FDB">
        <w:t xml:space="preserve"> </w:t>
      </w:r>
      <w:r w:rsidR="00AA51B8">
        <w:t xml:space="preserve">generally </w:t>
      </w:r>
      <w:r w:rsidRPr="00C37FDB">
        <w:t xml:space="preserve">consistent with the </w:t>
      </w:r>
      <w:r w:rsidR="00071536" w:rsidRPr="00C37FDB">
        <w:t xml:space="preserve">costs of the policies </w:t>
      </w:r>
      <w:r w:rsidR="00934742" w:rsidRPr="00C37FDB">
        <w:t>made public by the parties prior to the election.</w:t>
      </w:r>
      <w:r w:rsidR="00071536" w:rsidRPr="00C37FDB">
        <w:t xml:space="preserve">  This was </w:t>
      </w:r>
      <w:r w:rsidR="0068427A" w:rsidRPr="00C37FDB">
        <w:t>hardly</w:t>
      </w:r>
      <w:r w:rsidR="00071536" w:rsidRPr="00C37FDB">
        <w:t xml:space="preserve"> surprising since the greater majority of these policies had already been costed by the PBO prior to polling day.</w:t>
      </w:r>
    </w:p>
    <w:p w:rsidR="00AC1690" w:rsidRPr="00C37FDB" w:rsidRDefault="00AC1690" w:rsidP="00763042">
      <w:pPr>
        <w:pStyle w:val="Heading1"/>
        <w:rPr>
          <w:szCs w:val="24"/>
        </w:rPr>
      </w:pPr>
      <w:r w:rsidRPr="00C37FDB">
        <w:rPr>
          <w:szCs w:val="24"/>
        </w:rPr>
        <w:t>Policy costings and budget analyses</w:t>
      </w:r>
    </w:p>
    <w:p w:rsidR="00A41254" w:rsidRPr="00C37FDB" w:rsidRDefault="00025F73" w:rsidP="002A6E46">
      <w:r w:rsidRPr="00C37FDB">
        <w:t>The demand from parliamentarians for policy costings and budget analyses has continued unabated</w:t>
      </w:r>
      <w:r w:rsidR="00AF155A" w:rsidRPr="00C37FDB">
        <w:t>.</w:t>
      </w:r>
      <w:r w:rsidR="00546423" w:rsidRPr="00C37FDB">
        <w:t xml:space="preserve">  </w:t>
      </w:r>
      <w:r w:rsidR="00C20F6C" w:rsidRPr="00C37FDB">
        <w:t>Over the course of our first three years of operations we received almost 3</w:t>
      </w:r>
      <w:r w:rsidR="00B935DA" w:rsidRPr="00C37FDB">
        <w:t>,</w:t>
      </w:r>
      <w:r w:rsidR="00C20F6C" w:rsidRPr="00C37FDB">
        <w:t>200 requests for policy costings and budget analyses and provided more than 3</w:t>
      </w:r>
      <w:r w:rsidR="00B935DA" w:rsidRPr="00C37FDB">
        <w:t>,</w:t>
      </w:r>
      <w:r w:rsidR="00C20F6C" w:rsidRPr="00C37FDB">
        <w:t>000 responses.</w:t>
      </w:r>
    </w:p>
    <w:p w:rsidR="00C20F6C" w:rsidRPr="00C37FDB" w:rsidRDefault="00754F89" w:rsidP="002A6E46">
      <w:r>
        <w:lastRenderedPageBreak/>
        <w:t xml:space="preserve">Already in the </w:t>
      </w:r>
      <w:r w:rsidR="00C20F6C" w:rsidRPr="00C37FDB">
        <w:t>first quarter of 2015</w:t>
      </w:r>
      <w:r w:rsidR="00B935DA" w:rsidRPr="00C37FDB">
        <w:t>–</w:t>
      </w:r>
      <w:r w:rsidR="00C20F6C" w:rsidRPr="00C37FDB">
        <w:t>16</w:t>
      </w:r>
      <w:r w:rsidR="000B0AD0">
        <w:t xml:space="preserve"> </w:t>
      </w:r>
      <w:r w:rsidR="00C20F6C" w:rsidRPr="00C37FDB">
        <w:t xml:space="preserve">we </w:t>
      </w:r>
      <w:r w:rsidR="000B0AD0">
        <w:t xml:space="preserve">have </w:t>
      </w:r>
      <w:r w:rsidR="00C20F6C" w:rsidRPr="00C37FDB">
        <w:t>respond</w:t>
      </w:r>
      <w:r w:rsidR="000B0AD0">
        <w:t>ed</w:t>
      </w:r>
      <w:r w:rsidR="00C20F6C" w:rsidRPr="00C37FDB">
        <w:t xml:space="preserve"> to </w:t>
      </w:r>
      <w:r>
        <w:t>more than</w:t>
      </w:r>
      <w:r w:rsidR="00C20F6C" w:rsidRPr="00C37FDB">
        <w:t xml:space="preserve"> </w:t>
      </w:r>
      <w:r>
        <w:t>300</w:t>
      </w:r>
      <w:r w:rsidR="00C20F6C" w:rsidRPr="00C37FDB">
        <w:t xml:space="preserve"> requests</w:t>
      </w:r>
      <w:r w:rsidR="000B0AD0">
        <w:t>,</w:t>
      </w:r>
      <w:r w:rsidR="00C20F6C" w:rsidRPr="00C37FDB">
        <w:t xml:space="preserve"> and </w:t>
      </w:r>
      <w:r w:rsidR="002D6B1C">
        <w:t>there is</w:t>
      </w:r>
      <w:r w:rsidR="00C20F6C" w:rsidRPr="00C37FDB">
        <w:t xml:space="preserve"> little doubt that this level of demand will be maintained in th</w:t>
      </w:r>
      <w:r w:rsidR="0042170F">
        <w:t>e run up to the next election.</w:t>
      </w:r>
    </w:p>
    <w:p w:rsidR="0028242E" w:rsidRPr="00C37FDB" w:rsidRDefault="00AF155A" w:rsidP="002A6E46">
      <w:pPr>
        <w:rPr>
          <w:szCs w:val="24"/>
        </w:rPr>
      </w:pPr>
      <w:r w:rsidRPr="00C37FDB">
        <w:rPr>
          <w:szCs w:val="24"/>
        </w:rPr>
        <w:t xml:space="preserve">The costings </w:t>
      </w:r>
      <w:r w:rsidR="00415D61" w:rsidRPr="00C37FDB">
        <w:rPr>
          <w:szCs w:val="24"/>
        </w:rPr>
        <w:t xml:space="preserve">we </w:t>
      </w:r>
      <w:r w:rsidRPr="00C37FDB">
        <w:rPr>
          <w:szCs w:val="24"/>
        </w:rPr>
        <w:t>prepare cover a wide range of policy proposals.  Various taxation and social transfer payment programs feature prominently because of their substantial budget impacts.</w:t>
      </w:r>
    </w:p>
    <w:p w:rsidR="0028242E" w:rsidRPr="00C37FDB" w:rsidRDefault="00AF155A" w:rsidP="002A6E46">
      <w:pPr>
        <w:rPr>
          <w:szCs w:val="24"/>
        </w:rPr>
      </w:pPr>
      <w:r w:rsidRPr="00C37FDB">
        <w:rPr>
          <w:szCs w:val="24"/>
        </w:rPr>
        <w:t xml:space="preserve">A PBO costing is not simply a set of figures.  Each costing </w:t>
      </w:r>
      <w:r w:rsidR="00B146F9">
        <w:rPr>
          <w:szCs w:val="24"/>
        </w:rPr>
        <w:t xml:space="preserve">document </w:t>
      </w:r>
      <w:r w:rsidR="00090230" w:rsidRPr="00C37FDB">
        <w:rPr>
          <w:szCs w:val="24"/>
        </w:rPr>
        <w:t xml:space="preserve">also </w:t>
      </w:r>
      <w:r w:rsidRPr="00C37FDB">
        <w:rPr>
          <w:szCs w:val="24"/>
        </w:rPr>
        <w:t xml:space="preserve">spells out the key </w:t>
      </w:r>
      <w:r w:rsidR="004B7E34" w:rsidRPr="00C37FDB">
        <w:rPr>
          <w:szCs w:val="24"/>
        </w:rPr>
        <w:t xml:space="preserve">specifications of </w:t>
      </w:r>
      <w:r w:rsidRPr="00C37FDB">
        <w:rPr>
          <w:szCs w:val="24"/>
        </w:rPr>
        <w:t xml:space="preserve">the policy proposal, </w:t>
      </w:r>
      <w:r w:rsidR="004B7E34" w:rsidRPr="00C37FDB">
        <w:rPr>
          <w:szCs w:val="24"/>
        </w:rPr>
        <w:t>our</w:t>
      </w:r>
      <w:r w:rsidRPr="00C37FDB">
        <w:rPr>
          <w:szCs w:val="24"/>
        </w:rPr>
        <w:t xml:space="preserve"> assumptions (including </w:t>
      </w:r>
      <w:r w:rsidR="009216DF" w:rsidRPr="00C37FDB">
        <w:rPr>
          <w:szCs w:val="24"/>
        </w:rPr>
        <w:t xml:space="preserve">assumed </w:t>
      </w:r>
      <w:r w:rsidRPr="00C37FDB">
        <w:rPr>
          <w:szCs w:val="24"/>
        </w:rPr>
        <w:t xml:space="preserve">behavioural </w:t>
      </w:r>
      <w:r w:rsidR="009216DF" w:rsidRPr="00C37FDB">
        <w:rPr>
          <w:szCs w:val="24"/>
        </w:rPr>
        <w:t>responses to the policy proposal</w:t>
      </w:r>
      <w:r w:rsidRPr="00C37FDB">
        <w:rPr>
          <w:szCs w:val="24"/>
        </w:rPr>
        <w:t>), the data sources used</w:t>
      </w:r>
      <w:r w:rsidR="004B7E34" w:rsidRPr="00C37FDB">
        <w:rPr>
          <w:szCs w:val="24"/>
        </w:rPr>
        <w:t xml:space="preserve">, </w:t>
      </w:r>
      <w:r w:rsidRPr="00C37FDB">
        <w:rPr>
          <w:szCs w:val="24"/>
        </w:rPr>
        <w:t>the methodology employed</w:t>
      </w:r>
      <w:r w:rsidR="004B7E34" w:rsidRPr="00C37FDB">
        <w:rPr>
          <w:szCs w:val="24"/>
        </w:rPr>
        <w:t xml:space="preserve"> </w:t>
      </w:r>
      <w:r w:rsidRPr="00C37FDB">
        <w:rPr>
          <w:szCs w:val="24"/>
        </w:rPr>
        <w:t>and the</w:t>
      </w:r>
      <w:r w:rsidR="005B204F" w:rsidRPr="00C37FDB">
        <w:rPr>
          <w:szCs w:val="24"/>
        </w:rPr>
        <w:t xml:space="preserve"> costing’s reliability rating.</w:t>
      </w:r>
    </w:p>
    <w:p w:rsidR="004B7E34" w:rsidRPr="00C37FDB" w:rsidRDefault="00AF155A" w:rsidP="002A6E46">
      <w:pPr>
        <w:rPr>
          <w:szCs w:val="24"/>
        </w:rPr>
      </w:pPr>
      <w:r w:rsidRPr="00C37FDB">
        <w:rPr>
          <w:szCs w:val="24"/>
        </w:rPr>
        <w:t>All costings cover the budget and three forward estimates years</w:t>
      </w:r>
      <w:r w:rsidR="00B146F9">
        <w:rPr>
          <w:szCs w:val="24"/>
        </w:rPr>
        <w:t>.  Ma</w:t>
      </w:r>
      <w:r w:rsidR="00A31D25" w:rsidRPr="00C37FDB">
        <w:rPr>
          <w:szCs w:val="24"/>
        </w:rPr>
        <w:t>ny</w:t>
      </w:r>
      <w:r w:rsidRPr="00C37FDB">
        <w:rPr>
          <w:szCs w:val="24"/>
        </w:rPr>
        <w:t xml:space="preserve"> </w:t>
      </w:r>
      <w:r w:rsidR="009216DF" w:rsidRPr="00C37FDB">
        <w:rPr>
          <w:szCs w:val="24"/>
        </w:rPr>
        <w:t xml:space="preserve">include </w:t>
      </w:r>
      <w:r w:rsidR="00CE2FC2" w:rsidRPr="00C37FDB">
        <w:rPr>
          <w:szCs w:val="24"/>
        </w:rPr>
        <w:t>10</w:t>
      </w:r>
      <w:r w:rsidR="00CE2FC2" w:rsidRPr="00C37FDB">
        <w:rPr>
          <w:szCs w:val="24"/>
        </w:rPr>
        <w:noBreakHyphen/>
      </w:r>
      <w:r w:rsidR="009216DF" w:rsidRPr="00C37FDB">
        <w:rPr>
          <w:szCs w:val="24"/>
        </w:rPr>
        <w:t>year projections</w:t>
      </w:r>
      <w:r w:rsidR="00B146F9">
        <w:rPr>
          <w:szCs w:val="24"/>
        </w:rPr>
        <w:t>, either at the request of parliamentarians, or where the budget impact of a policy proposal differs markedly beyond the forward estimates period</w:t>
      </w:r>
      <w:r w:rsidR="00D661F0">
        <w:rPr>
          <w:szCs w:val="24"/>
        </w:rPr>
        <w:t>.</w:t>
      </w:r>
    </w:p>
    <w:p w:rsidR="00AF155A" w:rsidRPr="00C37FDB" w:rsidRDefault="00AF155A" w:rsidP="002A6E46">
      <w:r w:rsidRPr="00C37FDB">
        <w:t>Increasingly</w:t>
      </w:r>
      <w:r w:rsidR="00CE2FC2" w:rsidRPr="00C37FDB">
        <w:t>,</w:t>
      </w:r>
      <w:r w:rsidRPr="00C37FDB">
        <w:t xml:space="preserve"> </w:t>
      </w:r>
      <w:r w:rsidR="004B7E34" w:rsidRPr="00C37FDB">
        <w:t>we are</w:t>
      </w:r>
      <w:r w:rsidRPr="00C37FDB">
        <w:t xml:space="preserve"> also being requested to include the </w:t>
      </w:r>
      <w:r w:rsidR="00A066BF" w:rsidRPr="00C37FDB">
        <w:t>distributiona</w:t>
      </w:r>
      <w:r w:rsidR="00415D61" w:rsidRPr="00C37FDB">
        <w:t xml:space="preserve">l </w:t>
      </w:r>
      <w:r w:rsidR="00993308" w:rsidRPr="00C37FDB">
        <w:t>im</w:t>
      </w:r>
      <w:r w:rsidRPr="00C37FDB">
        <w:t xml:space="preserve">pacts of policy </w:t>
      </w:r>
      <w:r w:rsidR="004B7E34" w:rsidRPr="00C37FDB">
        <w:t>proposals o</w:t>
      </w:r>
      <w:r w:rsidR="00BF1D29" w:rsidRPr="00C37FDB">
        <w:t xml:space="preserve">n different </w:t>
      </w:r>
      <w:r w:rsidR="00993308" w:rsidRPr="00C37FDB">
        <w:t>socio-economic groups</w:t>
      </w:r>
      <w:r w:rsidRPr="00C37FDB">
        <w:t>.</w:t>
      </w:r>
    </w:p>
    <w:p w:rsidR="004B7E34" w:rsidRPr="00C37FDB" w:rsidRDefault="001D11E7" w:rsidP="002A6E46">
      <w:r>
        <w:t>Prior to the establishment of the PBO, p</w:t>
      </w:r>
      <w:r w:rsidR="00AC49E5" w:rsidRPr="00C37FDB">
        <w:t>arliamentary parties with fewer than five members</w:t>
      </w:r>
      <w:r w:rsidR="002A3E0C" w:rsidRPr="00C37FDB">
        <w:t xml:space="preserve"> and independent parliamentarians had no access to </w:t>
      </w:r>
      <w:r w:rsidR="00E46356">
        <w:t xml:space="preserve">publicly funded </w:t>
      </w:r>
      <w:r w:rsidRPr="00C37FDB">
        <w:t>policy costing and budget analysis services</w:t>
      </w:r>
      <w:r w:rsidR="002A3E0C" w:rsidRPr="00C37FDB">
        <w:t>.</w:t>
      </w:r>
      <w:r>
        <w:t xml:space="preserve"> </w:t>
      </w:r>
      <w:r w:rsidR="00A0081D" w:rsidRPr="00C37FDB">
        <w:t xml:space="preserve"> N</w:t>
      </w:r>
      <w:r w:rsidR="00B34612" w:rsidRPr="00C37FDB">
        <w:t xml:space="preserve">on-government parties </w:t>
      </w:r>
      <w:r w:rsidR="00E46356">
        <w:t xml:space="preserve">with five or more members </w:t>
      </w:r>
      <w:r w:rsidR="00B34612" w:rsidRPr="00C37FDB">
        <w:t xml:space="preserve">could submit policies for costing </w:t>
      </w:r>
      <w:r w:rsidR="002354AA">
        <w:t xml:space="preserve">by the Treasury or the Department of Finance </w:t>
      </w:r>
      <w:r w:rsidR="00B34612" w:rsidRPr="00C37FDB">
        <w:t xml:space="preserve">under the </w:t>
      </w:r>
      <w:r w:rsidR="00373997" w:rsidRPr="00C37FDB">
        <w:t xml:space="preserve">then </w:t>
      </w:r>
      <w:r w:rsidR="00B34612" w:rsidRPr="00C37FDB">
        <w:t xml:space="preserve">provisions of the </w:t>
      </w:r>
      <w:r w:rsidR="00A0081D" w:rsidRPr="000C3EFB">
        <w:t>Charter of Budget Honesty</w:t>
      </w:r>
      <w:r w:rsidR="00A0081D" w:rsidRPr="00C37FDB">
        <w:t>.</w:t>
      </w:r>
    </w:p>
    <w:p w:rsidR="00A0081D" w:rsidRPr="00C37FDB" w:rsidRDefault="00B34612" w:rsidP="002A6E46">
      <w:r w:rsidRPr="00C37FDB">
        <w:t>The Charter require</w:t>
      </w:r>
      <w:r w:rsidR="00373997" w:rsidRPr="00C37FDB">
        <w:t>d</w:t>
      </w:r>
      <w:r w:rsidRPr="00C37FDB">
        <w:t xml:space="preserve"> that only publicly announced policies </w:t>
      </w:r>
      <w:r w:rsidR="001E3A78" w:rsidRPr="00C37FDB">
        <w:t>could</w:t>
      </w:r>
      <w:r w:rsidRPr="00C37FDB">
        <w:t xml:space="preserve"> be costed</w:t>
      </w:r>
      <w:r w:rsidR="00A0081D" w:rsidRPr="00C37FDB">
        <w:t>,</w:t>
      </w:r>
      <w:r w:rsidRPr="00C37FDB">
        <w:t xml:space="preserve"> and </w:t>
      </w:r>
      <w:r w:rsidR="00A0081D" w:rsidRPr="00C37FDB">
        <w:t xml:space="preserve">then </w:t>
      </w:r>
      <w:r w:rsidRPr="00C37FDB">
        <w:t>only during the caretaker period</w:t>
      </w:r>
      <w:r w:rsidR="00A0081D" w:rsidRPr="00C37FDB">
        <w:t>,</w:t>
      </w:r>
      <w:r w:rsidR="00AC49E5" w:rsidRPr="00C37FDB">
        <w:t xml:space="preserve"> with the costings to be made public</w:t>
      </w:r>
      <w:r w:rsidR="0097085C" w:rsidRPr="00C37FDB">
        <w:t xml:space="preserve"> by either </w:t>
      </w:r>
      <w:r w:rsidR="001D11E7">
        <w:t xml:space="preserve">the </w:t>
      </w:r>
      <w:r w:rsidR="0097085C" w:rsidRPr="00C37FDB">
        <w:t xml:space="preserve">Treasury or </w:t>
      </w:r>
      <w:r w:rsidR="001D11E7">
        <w:t xml:space="preserve">the Department of </w:t>
      </w:r>
      <w:r w:rsidR="0097085C" w:rsidRPr="00C37FDB">
        <w:t xml:space="preserve">Finance, depending on which </w:t>
      </w:r>
      <w:r w:rsidR="00415D61" w:rsidRPr="00C37FDB">
        <w:t>d</w:t>
      </w:r>
      <w:r w:rsidR="0097085C" w:rsidRPr="00C37FDB">
        <w:t>epartment had prepared the costings</w:t>
      </w:r>
      <w:r w:rsidRPr="00C37FDB">
        <w:t>.</w:t>
      </w:r>
    </w:p>
    <w:p w:rsidR="00373997" w:rsidRPr="00C37FDB" w:rsidRDefault="00373997" w:rsidP="002A6E46">
      <w:r w:rsidRPr="00C37FDB">
        <w:t>In practice</w:t>
      </w:r>
      <w:r w:rsidR="00CE2FC2" w:rsidRPr="00C37FDB">
        <w:t>,</w:t>
      </w:r>
      <w:r w:rsidRPr="00C37FDB">
        <w:t xml:space="preserve"> this meant that non-government parties could have access to </w:t>
      </w:r>
      <w:r w:rsidR="00E147E3">
        <w:t xml:space="preserve">publicly funded </w:t>
      </w:r>
      <w:r w:rsidRPr="00C37FDB">
        <w:t xml:space="preserve">policy costing services for </w:t>
      </w:r>
      <w:r w:rsidR="009F5118">
        <w:t xml:space="preserve">only </w:t>
      </w:r>
      <w:r w:rsidRPr="00C37FDB">
        <w:t xml:space="preserve">approximately four to six weeks in </w:t>
      </w:r>
      <w:r w:rsidR="008334EB" w:rsidRPr="00C37FDB">
        <w:t>the</w:t>
      </w:r>
      <w:r w:rsidR="002048C6" w:rsidRPr="00C37FDB">
        <w:t xml:space="preserve"> total </w:t>
      </w:r>
      <w:r w:rsidRPr="00C37FDB">
        <w:t xml:space="preserve">electoral cycle of three years.  </w:t>
      </w:r>
      <w:r w:rsidR="001E3A78" w:rsidRPr="00C37FDB">
        <w:t>They had no access</w:t>
      </w:r>
      <w:r w:rsidR="00B34612" w:rsidRPr="00C37FDB">
        <w:t xml:space="preserve"> </w:t>
      </w:r>
      <w:r w:rsidR="001E3A78" w:rsidRPr="00C37FDB">
        <w:t>to these services on a confidential basis</w:t>
      </w:r>
      <w:r w:rsidR="00B34612" w:rsidRPr="00C37FDB">
        <w:t xml:space="preserve"> </w:t>
      </w:r>
      <w:r w:rsidR="0097085C" w:rsidRPr="00C37FDB">
        <w:t xml:space="preserve">as they developed </w:t>
      </w:r>
      <w:r w:rsidR="00D024DC" w:rsidRPr="00C37FDB">
        <w:t>their policy platforms.</w:t>
      </w:r>
    </w:p>
    <w:p w:rsidR="00A0081D" w:rsidRPr="00C37FDB" w:rsidRDefault="00AC49E5" w:rsidP="002A6E46">
      <w:r w:rsidRPr="00C37FDB">
        <w:t xml:space="preserve">Since </w:t>
      </w:r>
      <w:r w:rsidR="00B34612" w:rsidRPr="00C37FDB">
        <w:t xml:space="preserve">the </w:t>
      </w:r>
      <w:r w:rsidRPr="00C37FDB">
        <w:t>establishment</w:t>
      </w:r>
      <w:r w:rsidR="00B34612" w:rsidRPr="00C37FDB">
        <w:t xml:space="preserve"> of the PBO, all </w:t>
      </w:r>
      <w:r w:rsidRPr="00C37FDB">
        <w:t>parliamentarians</w:t>
      </w:r>
      <w:r w:rsidR="00B34612" w:rsidRPr="00C37FDB">
        <w:t xml:space="preserve"> have</w:t>
      </w:r>
      <w:r w:rsidR="002E7AEE" w:rsidRPr="00C37FDB">
        <w:t xml:space="preserve"> had </w:t>
      </w:r>
      <w:r w:rsidR="00B34612" w:rsidRPr="00C37FDB">
        <w:t xml:space="preserve">access to </w:t>
      </w:r>
      <w:r w:rsidR="00843B55">
        <w:t xml:space="preserve">publicly funded </w:t>
      </w:r>
      <w:r w:rsidR="00B34612" w:rsidRPr="00C37FDB">
        <w:t>policy costing</w:t>
      </w:r>
      <w:r w:rsidRPr="00C37FDB">
        <w:t xml:space="preserve"> and budget analysis services</w:t>
      </w:r>
      <w:r w:rsidR="00B34612" w:rsidRPr="00C37FDB">
        <w:t xml:space="preserve"> over the entire course of the</w:t>
      </w:r>
      <w:r w:rsidRPr="00C37FDB">
        <w:t xml:space="preserve"> </w:t>
      </w:r>
      <w:r w:rsidR="00B34612" w:rsidRPr="00C37FDB">
        <w:t>three</w:t>
      </w:r>
      <w:r w:rsidR="00CE2FC2" w:rsidRPr="00C37FDB">
        <w:t>-</w:t>
      </w:r>
      <w:r w:rsidR="00B34612" w:rsidRPr="00C37FDB">
        <w:t>year electoral cycle</w:t>
      </w:r>
      <w:r w:rsidRPr="00C37FDB">
        <w:t>.</w:t>
      </w:r>
    </w:p>
    <w:p w:rsidR="00415D61" w:rsidRPr="00C37FDB" w:rsidRDefault="00B34612" w:rsidP="002A6E46">
      <w:r w:rsidRPr="00C37FDB">
        <w:t>This means that</w:t>
      </w:r>
      <w:r w:rsidR="00415D61" w:rsidRPr="00C37FDB">
        <w:t xml:space="preserve"> now</w:t>
      </w:r>
      <w:r w:rsidR="00A0081D" w:rsidRPr="00C37FDB">
        <w:t>,</w:t>
      </w:r>
      <w:r w:rsidRPr="00C37FDB">
        <w:t xml:space="preserve"> </w:t>
      </w:r>
      <w:r w:rsidR="00A0081D" w:rsidRPr="00C37FDB">
        <w:t xml:space="preserve">outside </w:t>
      </w:r>
      <w:r w:rsidR="002E7AEE" w:rsidRPr="00C37FDB">
        <w:t xml:space="preserve">of </w:t>
      </w:r>
      <w:r w:rsidR="00A0081D" w:rsidRPr="00C37FDB">
        <w:t xml:space="preserve">the caretaker period, </w:t>
      </w:r>
      <w:r w:rsidR="00013BD2" w:rsidRPr="00C37FDB">
        <w:t>parliamentarians</w:t>
      </w:r>
      <w:r w:rsidRPr="00C37FDB">
        <w:t xml:space="preserve"> can deal confidentially with the PBO and use the process in an interactive and measured fashion to help develop more robust policies that have been properly costed before they are publicly announced</w:t>
      </w:r>
      <w:r w:rsidR="00013BD2" w:rsidRPr="00C37FDB">
        <w:t>.</w:t>
      </w:r>
    </w:p>
    <w:p w:rsidR="00013BD2" w:rsidRPr="00C37FDB" w:rsidRDefault="00013BD2" w:rsidP="002A6E46">
      <w:r w:rsidRPr="00C37FDB">
        <w:lastRenderedPageBreak/>
        <w:t xml:space="preserve">Parliamentary </w:t>
      </w:r>
      <w:r w:rsidR="00B34612" w:rsidRPr="00C37FDB">
        <w:t xml:space="preserve">parties and independent </w:t>
      </w:r>
      <w:r w:rsidRPr="00C37FDB">
        <w:t>parliamentarians</w:t>
      </w:r>
      <w:r w:rsidR="00B34612" w:rsidRPr="00C37FDB">
        <w:t xml:space="preserve"> are no longer bound to run the gauntlet of the Charter of Budget Honesty costing process with publicly announced policies that have not been professionally costed in advance of their public release.</w:t>
      </w:r>
    </w:p>
    <w:p w:rsidR="00415D61" w:rsidRPr="00C37FDB" w:rsidRDefault="00B34612" w:rsidP="002A6E46">
      <w:r w:rsidRPr="00C37FDB">
        <w:t xml:space="preserve">In the past there have been examples of policies that have been publicly announced with costings that, when reviewed by </w:t>
      </w:r>
      <w:r w:rsidR="002A4B87">
        <w:t xml:space="preserve">the </w:t>
      </w:r>
      <w:r w:rsidRPr="00C37FDB">
        <w:t xml:space="preserve">Treasury and/or </w:t>
      </w:r>
      <w:r w:rsidR="002A4B87">
        <w:t xml:space="preserve">the Department of </w:t>
      </w:r>
      <w:r w:rsidRPr="00C37FDB">
        <w:t xml:space="preserve">Finance under the Charter costing arrangements, </w:t>
      </w:r>
      <w:r w:rsidR="00013BD2" w:rsidRPr="00C37FDB">
        <w:t>were</w:t>
      </w:r>
      <w:r w:rsidRPr="00C37FDB">
        <w:t xml:space="preserve"> found to be </w:t>
      </w:r>
      <w:r w:rsidR="004B1DB0" w:rsidRPr="00C37FDB">
        <w:t xml:space="preserve">materially </w:t>
      </w:r>
      <w:r w:rsidR="00013BD2" w:rsidRPr="00C37FDB">
        <w:t>inaccurate</w:t>
      </w:r>
      <w:r w:rsidR="005B204F" w:rsidRPr="00C37FDB">
        <w:t>.</w:t>
      </w:r>
    </w:p>
    <w:p w:rsidR="004A5450" w:rsidRPr="00C37FDB" w:rsidRDefault="00B34612" w:rsidP="002A6E46">
      <w:r w:rsidRPr="00C37FDB">
        <w:t xml:space="preserve">Such discrepancies in costings </w:t>
      </w:r>
      <w:r w:rsidR="00395319">
        <w:t>could</w:t>
      </w:r>
      <w:r w:rsidRPr="00C37FDB">
        <w:t xml:space="preserve"> have a very detrimental effect on the credibility of the policies involved</w:t>
      </w:r>
      <w:r w:rsidR="008F7F12" w:rsidRPr="00C37FDB">
        <w:t xml:space="preserve"> and, i</w:t>
      </w:r>
      <w:r w:rsidRPr="00C37FDB">
        <w:t>n extreme cases</w:t>
      </w:r>
      <w:r w:rsidR="008F7F12" w:rsidRPr="00C37FDB">
        <w:t>,</w:t>
      </w:r>
      <w:r w:rsidRPr="00C37FDB">
        <w:t xml:space="preserve"> could even damage the election prospects of the political part</w:t>
      </w:r>
      <w:r w:rsidR="006F7BCC" w:rsidRPr="00C37FDB">
        <w:t>ies</w:t>
      </w:r>
      <w:r w:rsidR="005B204F" w:rsidRPr="00C37FDB">
        <w:t xml:space="preserve"> concerned.</w:t>
      </w:r>
    </w:p>
    <w:p w:rsidR="00B34612" w:rsidRPr="00C37FDB" w:rsidRDefault="00B34612" w:rsidP="002A6E46">
      <w:pPr>
        <w:rPr>
          <w:szCs w:val="24"/>
        </w:rPr>
      </w:pPr>
      <w:r w:rsidRPr="00C37FDB">
        <w:rPr>
          <w:szCs w:val="24"/>
        </w:rPr>
        <w:t xml:space="preserve">With the PBO now in place, </w:t>
      </w:r>
      <w:r w:rsidR="00F66D8F" w:rsidRPr="00C37FDB">
        <w:rPr>
          <w:szCs w:val="24"/>
        </w:rPr>
        <w:t xml:space="preserve">and its services being extensively used by parliamentarians, </w:t>
      </w:r>
      <w:r w:rsidR="007B105A" w:rsidRPr="00C37FDB">
        <w:rPr>
          <w:szCs w:val="24"/>
        </w:rPr>
        <w:t xml:space="preserve">it is much less likely that </w:t>
      </w:r>
      <w:r w:rsidRPr="00C37FDB">
        <w:rPr>
          <w:szCs w:val="24"/>
        </w:rPr>
        <w:t xml:space="preserve">such undesirable situations </w:t>
      </w:r>
      <w:r w:rsidR="007B105A" w:rsidRPr="00C37FDB">
        <w:rPr>
          <w:szCs w:val="24"/>
        </w:rPr>
        <w:t>will ari</w:t>
      </w:r>
      <w:r w:rsidRPr="00C37FDB">
        <w:rPr>
          <w:szCs w:val="24"/>
        </w:rPr>
        <w:t>s</w:t>
      </w:r>
      <w:r w:rsidR="007B105A" w:rsidRPr="00C37FDB">
        <w:rPr>
          <w:szCs w:val="24"/>
        </w:rPr>
        <w:t>e in the future.</w:t>
      </w:r>
    </w:p>
    <w:p w:rsidR="00313CE4" w:rsidRPr="00C37FDB" w:rsidRDefault="00415D61" w:rsidP="002A6E46">
      <w:r w:rsidRPr="00C37FDB">
        <w:t>We are</w:t>
      </w:r>
      <w:r w:rsidR="00434DCC" w:rsidRPr="00C37FDB">
        <w:t xml:space="preserve"> able </w:t>
      </w:r>
      <w:r w:rsidR="00B34612" w:rsidRPr="00C37FDB">
        <w:t xml:space="preserve">to work in a relatively informal and interactive manner with </w:t>
      </w:r>
      <w:r w:rsidR="005B204F" w:rsidRPr="00C37FDB">
        <w:t>parliamentarians.</w:t>
      </w:r>
    </w:p>
    <w:p w:rsidR="009E6F8C" w:rsidRDefault="00434DCC" w:rsidP="002A6E46">
      <w:r w:rsidRPr="00C37FDB">
        <w:t>F</w:t>
      </w:r>
      <w:r w:rsidR="00B34612" w:rsidRPr="00C37FDB">
        <w:t>or instance, we encourag</w:t>
      </w:r>
      <w:r w:rsidRPr="00C37FDB">
        <w:t>e parliamentarians t</w:t>
      </w:r>
      <w:r w:rsidR="00B34612" w:rsidRPr="00C37FDB">
        <w:t>o have informal discussions with us before formally submitting their requests</w:t>
      </w:r>
      <w:r w:rsidRPr="00C37FDB">
        <w:t>.</w:t>
      </w:r>
      <w:r w:rsidR="00B34612" w:rsidRPr="00C37FDB">
        <w:t xml:space="preserve">  This help</w:t>
      </w:r>
      <w:r w:rsidRPr="00C37FDB">
        <w:t>s</w:t>
      </w:r>
      <w:r w:rsidR="00B34612" w:rsidRPr="00C37FDB">
        <w:t xml:space="preserve"> to ensure that the requests are adequately explained and the necessary supporting material is provided to enable </w:t>
      </w:r>
      <w:r w:rsidR="00415D61" w:rsidRPr="00C37FDB">
        <w:t>us</w:t>
      </w:r>
      <w:r w:rsidR="00B34612" w:rsidRPr="00C37FDB">
        <w:t xml:space="preserve"> to undertake </w:t>
      </w:r>
      <w:r w:rsidR="00415D61" w:rsidRPr="00C37FDB">
        <w:t>our</w:t>
      </w:r>
      <w:r w:rsidR="00B34612" w:rsidRPr="00C37FDB">
        <w:t xml:space="preserve"> work in a timely fashion.</w:t>
      </w:r>
    </w:p>
    <w:p w:rsidR="00B34612" w:rsidRPr="00C37FDB" w:rsidRDefault="00B34612" w:rsidP="002A6E46">
      <w:r w:rsidRPr="00C37FDB">
        <w:t xml:space="preserve">We also engage with </w:t>
      </w:r>
      <w:r w:rsidR="00047D27" w:rsidRPr="00C37FDB">
        <w:t>parliamentarians</w:t>
      </w:r>
      <w:r w:rsidRPr="00C37FDB">
        <w:t xml:space="preserve"> during the preparation of our responses.  We may initiate discussions to clarify issues or to seek additional information.  </w:t>
      </w:r>
      <w:r w:rsidR="006D51FA" w:rsidRPr="00C37FDB">
        <w:t>Parliamentarians</w:t>
      </w:r>
      <w:r w:rsidRPr="00C37FDB">
        <w:t xml:space="preserve"> too may wish to contact us if they become aware of any additional information that could have a material bearing on the work that they have requested </w:t>
      </w:r>
      <w:r w:rsidR="00415D61" w:rsidRPr="00C37FDB">
        <w:t>us</w:t>
      </w:r>
      <w:r w:rsidRPr="00C37FDB">
        <w:t xml:space="preserve"> to undertake.</w:t>
      </w:r>
    </w:p>
    <w:p w:rsidR="00B34612" w:rsidRPr="00C37FDB" w:rsidRDefault="00B34612" w:rsidP="002A6E46">
      <w:r w:rsidRPr="00C37FDB">
        <w:t xml:space="preserve">This level of informal interactive engagement </w:t>
      </w:r>
      <w:r w:rsidR="00434DCC" w:rsidRPr="00C37FDB">
        <w:t>with</w:t>
      </w:r>
      <w:r w:rsidRPr="00C37FDB">
        <w:t xml:space="preserve"> </w:t>
      </w:r>
      <w:r w:rsidR="00434DCC" w:rsidRPr="00C37FDB">
        <w:t xml:space="preserve">parliamentarians </w:t>
      </w:r>
      <w:r w:rsidRPr="00C37FDB">
        <w:t xml:space="preserve">on policy costings and budget analyses </w:t>
      </w:r>
      <w:r w:rsidR="00300F04" w:rsidRPr="00C37FDB">
        <w:t>was</w:t>
      </w:r>
      <w:r w:rsidRPr="00C37FDB">
        <w:t xml:space="preserve"> not possible in the past. </w:t>
      </w:r>
      <w:r w:rsidR="00CE2FC2" w:rsidRPr="00C37FDB">
        <w:t xml:space="preserve"> </w:t>
      </w:r>
      <w:r w:rsidRPr="00C37FDB">
        <w:t xml:space="preserve">This is a positive development </w:t>
      </w:r>
      <w:r w:rsidR="00434DCC" w:rsidRPr="00C37FDB">
        <w:t xml:space="preserve">stemming from the establishment of the PBO </w:t>
      </w:r>
      <w:r w:rsidRPr="00C37FDB">
        <w:t xml:space="preserve">that has considerable potential to </w:t>
      </w:r>
      <w:r w:rsidR="0071082F" w:rsidRPr="00C37FDB">
        <w:t>enhance</w:t>
      </w:r>
      <w:r w:rsidRPr="00C37FDB">
        <w:t xml:space="preserve"> policy development</w:t>
      </w:r>
      <w:r w:rsidR="00434DCC" w:rsidRPr="00C37FDB">
        <w:t>.</w:t>
      </w:r>
    </w:p>
    <w:p w:rsidR="00434DCC" w:rsidRPr="00C37FDB" w:rsidRDefault="00434DCC" w:rsidP="00763042">
      <w:pPr>
        <w:pStyle w:val="Heading1"/>
        <w:rPr>
          <w:szCs w:val="24"/>
        </w:rPr>
      </w:pPr>
      <w:r w:rsidRPr="00C37FDB">
        <w:rPr>
          <w:szCs w:val="24"/>
        </w:rPr>
        <w:t>Published research</w:t>
      </w:r>
    </w:p>
    <w:p w:rsidR="00DA4981" w:rsidRPr="00C37FDB" w:rsidRDefault="00DA4981" w:rsidP="002A6E46">
      <w:r w:rsidRPr="00C37FDB">
        <w:t>The Australian Government’s budget documents are very extensive and contain a large amount of information.  How</w:t>
      </w:r>
      <w:r w:rsidR="001C4F92">
        <w:t>ever, for the uninitiated reader</w:t>
      </w:r>
      <w:r w:rsidRPr="00C37FDB">
        <w:t xml:space="preserve"> and</w:t>
      </w:r>
      <w:r w:rsidR="001C4F92">
        <w:t>,</w:t>
      </w:r>
      <w:r w:rsidRPr="00C37FDB">
        <w:t xml:space="preserve"> I might say</w:t>
      </w:r>
      <w:r w:rsidR="001C4F92">
        <w:t>,</w:t>
      </w:r>
      <w:r w:rsidRPr="00C37FDB">
        <w:t xml:space="preserve"> at times even for readers familiar with the documents, finding and extracting info</w:t>
      </w:r>
      <w:r w:rsidR="005B204F" w:rsidRPr="00C37FDB">
        <w:t>rmation can be difficult.</w:t>
      </w:r>
    </w:p>
    <w:p w:rsidR="009259FA" w:rsidRPr="00C37FDB" w:rsidRDefault="00DA4981" w:rsidP="002A6E46">
      <w:r w:rsidRPr="00C37FDB">
        <w:t xml:space="preserve">The PBO has </w:t>
      </w:r>
      <w:r w:rsidR="00CE2FC2" w:rsidRPr="00C37FDB">
        <w:t xml:space="preserve">a </w:t>
      </w:r>
      <w:r w:rsidRPr="00C37FDB">
        <w:t>role to play in making budget information more accessible and understandable by parliamentarians and the public at large.</w:t>
      </w:r>
    </w:p>
    <w:p w:rsidR="0028242E" w:rsidRPr="00C37FDB" w:rsidRDefault="00DA4981" w:rsidP="002A6E46">
      <w:pPr>
        <w:rPr>
          <w:szCs w:val="24"/>
        </w:rPr>
      </w:pPr>
      <w:r w:rsidRPr="00C37FDB">
        <w:rPr>
          <w:szCs w:val="24"/>
        </w:rPr>
        <w:t>In undertaking this public education role, it is important that we ensure that our publications are relevant and timely, and add value through expert independent analysis that helps to inform public discussion on</w:t>
      </w:r>
      <w:r w:rsidR="005B204F" w:rsidRPr="00C37FDB">
        <w:rPr>
          <w:szCs w:val="24"/>
        </w:rPr>
        <w:t xml:space="preserve"> current fiscal policy issues.</w:t>
      </w:r>
    </w:p>
    <w:p w:rsidR="00DA4981" w:rsidRPr="00C37FDB" w:rsidRDefault="00DA4981" w:rsidP="002A6E46">
      <w:pPr>
        <w:rPr>
          <w:szCs w:val="24"/>
        </w:rPr>
      </w:pPr>
      <w:r w:rsidRPr="00C37FDB">
        <w:rPr>
          <w:szCs w:val="24"/>
        </w:rPr>
        <w:lastRenderedPageBreak/>
        <w:t>They must also be written in plain English, avoiding the use of obscure technical language and jargon, to make them meaningful to as wide an audience as possible.</w:t>
      </w:r>
    </w:p>
    <w:p w:rsidR="00BB10D1" w:rsidRPr="00C37FDB" w:rsidRDefault="00BB10D1" w:rsidP="002A6E46">
      <w:r w:rsidRPr="00C37FDB">
        <w:t xml:space="preserve">The PBO’s program of published </w:t>
      </w:r>
      <w:r w:rsidR="0015026C">
        <w:t>research</w:t>
      </w:r>
      <w:r w:rsidRPr="00C37FDB">
        <w:t xml:space="preserve"> has a particular focus on the sustainability</w:t>
      </w:r>
      <w:r w:rsidRPr="00C37FDB">
        <w:rPr>
          <w:spacing w:val="-8"/>
        </w:rPr>
        <w:t xml:space="preserve"> </w:t>
      </w:r>
      <w:r w:rsidRPr="00C37FDB">
        <w:rPr>
          <w:spacing w:val="1"/>
        </w:rPr>
        <w:t>of</w:t>
      </w:r>
      <w:r w:rsidRPr="00C37FDB">
        <w:t xml:space="preserve"> the budget over the medium term.</w:t>
      </w:r>
    </w:p>
    <w:p w:rsidR="003E2408" w:rsidRPr="00C37FDB" w:rsidRDefault="00BB10D1" w:rsidP="002A6E46">
      <w:r w:rsidRPr="00C37FDB">
        <w:t xml:space="preserve">Consistent with this focus, </w:t>
      </w:r>
      <w:r w:rsidR="003E2408" w:rsidRPr="00C37FDB">
        <w:t>our</w:t>
      </w:r>
      <w:r w:rsidRPr="00C37FDB">
        <w:t xml:space="preserve"> first report</w:t>
      </w:r>
      <w:r w:rsidR="00620FFF" w:rsidRPr="00C37FDB">
        <w:t>,</w:t>
      </w:r>
      <w:r w:rsidRPr="00C37FDB">
        <w:t xml:space="preserve"> prepared after the </w:t>
      </w:r>
      <w:r w:rsidR="009A6F97" w:rsidRPr="00C37FDB">
        <w:t>2013</w:t>
      </w:r>
      <w:r w:rsidR="00B91E0E" w:rsidRPr="00C37FDB">
        <w:t>–</w:t>
      </w:r>
      <w:r w:rsidR="009A6F97" w:rsidRPr="00C37FDB">
        <w:t>14</w:t>
      </w:r>
      <w:r w:rsidR="003B6EA9" w:rsidRPr="00C37FDB">
        <w:t xml:space="preserve"> </w:t>
      </w:r>
      <w:r w:rsidRPr="00C37FDB">
        <w:t>Budget</w:t>
      </w:r>
      <w:r w:rsidR="003B6EA9" w:rsidRPr="00C37FDB">
        <w:t>,</w:t>
      </w:r>
      <w:r w:rsidRPr="00C37FDB">
        <w:t xml:space="preserve"> examined the structural position of the Australian Government’s budget</w:t>
      </w:r>
      <w:r w:rsidR="0071338E">
        <w:t>;</w:t>
      </w:r>
      <w:r w:rsidR="00F00B4B">
        <w:rPr>
          <w:rStyle w:val="FootnoteReference"/>
          <w:rFonts w:cs="Times New Roman"/>
          <w:spacing w:val="-1"/>
        </w:rPr>
        <w:footnoteReference w:id="17"/>
      </w:r>
      <w:r w:rsidR="0071338E">
        <w:t xml:space="preserve"> t</w:t>
      </w:r>
      <w:r w:rsidR="00A64620" w:rsidRPr="00C37FDB">
        <w:t>hat is the position of the budget after allowing for</w:t>
      </w:r>
      <w:r w:rsidR="005B204F" w:rsidRPr="00C37FDB">
        <w:t xml:space="preserve"> cyclical and one-off factors.</w:t>
      </w:r>
    </w:p>
    <w:p w:rsidR="009E6F8C" w:rsidRDefault="003E2408" w:rsidP="002A6E46">
      <w:r w:rsidRPr="00C37FDB">
        <w:t xml:space="preserve">We </w:t>
      </w:r>
      <w:r w:rsidR="009A6F97" w:rsidRPr="00C37FDB">
        <w:t xml:space="preserve">chose this </w:t>
      </w:r>
      <w:r w:rsidR="00A64620" w:rsidRPr="00C37FDB">
        <w:t>topic</w:t>
      </w:r>
      <w:r w:rsidR="009A6F97" w:rsidRPr="00C37FDB">
        <w:t xml:space="preserve"> because the underlying structure of the budget had been</w:t>
      </w:r>
      <w:r w:rsidR="00BB10D1" w:rsidRPr="00C37FDB">
        <w:t xml:space="preserve"> the subject of </w:t>
      </w:r>
      <w:r w:rsidR="009A6F97" w:rsidRPr="00C37FDB">
        <w:t xml:space="preserve">considerable </w:t>
      </w:r>
      <w:r w:rsidR="00BB10D1" w:rsidRPr="00C37FDB">
        <w:t>public debate at the time</w:t>
      </w:r>
      <w:r w:rsidR="009A6F97" w:rsidRPr="00C37FDB">
        <w:t>,</w:t>
      </w:r>
      <w:r w:rsidR="00BB10D1" w:rsidRPr="00C37FDB">
        <w:t xml:space="preserve"> and </w:t>
      </w:r>
      <w:r w:rsidR="009A6F97" w:rsidRPr="00C37FDB">
        <w:t>a</w:t>
      </w:r>
      <w:r w:rsidR="00BB10D1" w:rsidRPr="00C37FDB">
        <w:t xml:space="preserve"> structural budget balance analysis</w:t>
      </w:r>
      <w:r w:rsidR="003B6EA9" w:rsidRPr="00C37FDB">
        <w:t xml:space="preserve"> had </w:t>
      </w:r>
      <w:r w:rsidR="009A6F97" w:rsidRPr="00C37FDB">
        <w:t xml:space="preserve">not </w:t>
      </w:r>
      <w:r w:rsidR="003B6EA9" w:rsidRPr="00C37FDB">
        <w:t>been included in t</w:t>
      </w:r>
      <w:r w:rsidR="00B91E0E" w:rsidRPr="00C37FDB">
        <w:t>he budget papers since the 2009–</w:t>
      </w:r>
      <w:r w:rsidR="003B6EA9" w:rsidRPr="00C37FDB">
        <w:t>10 Budget.</w:t>
      </w:r>
    </w:p>
    <w:p w:rsidR="00C74C33" w:rsidRPr="00C37FDB" w:rsidRDefault="003E2408" w:rsidP="002A6E46">
      <w:r w:rsidRPr="00C37FDB">
        <w:t>Our</w:t>
      </w:r>
      <w:r w:rsidR="00BB10D1" w:rsidRPr="00C37FDB">
        <w:rPr>
          <w:spacing w:val="2"/>
        </w:rPr>
        <w:t xml:space="preserve"> </w:t>
      </w:r>
      <w:r w:rsidR="00BB10D1" w:rsidRPr="00C37FDB">
        <w:t>report showed that the budget ha</w:t>
      </w:r>
      <w:r w:rsidR="003B6EA9" w:rsidRPr="00C37FDB">
        <w:t>d</w:t>
      </w:r>
      <w:r w:rsidR="00BB10D1" w:rsidRPr="00C37FDB">
        <w:t xml:space="preserve"> been in structural deficit for</w:t>
      </w:r>
      <w:r w:rsidR="00BB10D1" w:rsidRPr="00C37FDB">
        <w:rPr>
          <w:spacing w:val="1"/>
        </w:rPr>
        <w:t xml:space="preserve"> </w:t>
      </w:r>
      <w:r w:rsidR="00BB10D1" w:rsidRPr="00C37FDB">
        <w:t>some</w:t>
      </w:r>
      <w:r w:rsidR="00BB10D1" w:rsidRPr="00C37FDB">
        <w:rPr>
          <w:spacing w:val="1"/>
        </w:rPr>
        <w:t xml:space="preserve"> </w:t>
      </w:r>
      <w:r w:rsidR="00BB10D1" w:rsidRPr="00C37FDB">
        <w:rPr>
          <w:spacing w:val="-2"/>
        </w:rPr>
        <w:t>years</w:t>
      </w:r>
      <w:r w:rsidR="00BB10D1" w:rsidRPr="00C37FDB">
        <w:t xml:space="preserve"> and, on</w:t>
      </w:r>
      <w:r w:rsidR="00BB10D1" w:rsidRPr="00C37FDB">
        <w:rPr>
          <w:spacing w:val="69"/>
        </w:rPr>
        <w:t xml:space="preserve"> </w:t>
      </w:r>
      <w:r w:rsidR="00BB10D1" w:rsidRPr="00C37FDB">
        <w:t>the basis of projections as at the 2013</w:t>
      </w:r>
      <w:r w:rsidR="00B91E0E" w:rsidRPr="00C37FDB">
        <w:t>–</w:t>
      </w:r>
      <w:r w:rsidR="00BB10D1" w:rsidRPr="00C37FDB">
        <w:t xml:space="preserve">14 Budget, </w:t>
      </w:r>
      <w:r w:rsidR="003B6EA9" w:rsidRPr="00C37FDB">
        <w:t>was</w:t>
      </w:r>
      <w:r w:rsidR="00BB10D1" w:rsidRPr="00C37FDB">
        <w:t xml:space="preserve"> likely</w:t>
      </w:r>
      <w:r w:rsidR="00BB10D1" w:rsidRPr="00C37FDB">
        <w:rPr>
          <w:spacing w:val="-8"/>
        </w:rPr>
        <w:t xml:space="preserve"> </w:t>
      </w:r>
      <w:r w:rsidR="00BB10D1" w:rsidRPr="00C37FDB">
        <w:t>to</w:t>
      </w:r>
      <w:r w:rsidR="00BB10D1" w:rsidRPr="00C37FDB">
        <w:rPr>
          <w:spacing w:val="2"/>
        </w:rPr>
        <w:t xml:space="preserve"> </w:t>
      </w:r>
      <w:r w:rsidR="00BB10D1" w:rsidRPr="00C37FDB">
        <w:t xml:space="preserve">remain so </w:t>
      </w:r>
      <w:r w:rsidR="003B6EA9" w:rsidRPr="00C37FDB">
        <w:t>over the forward estimates period</w:t>
      </w:r>
      <w:r w:rsidR="00BB10D1" w:rsidRPr="00C37FDB">
        <w:t>.</w:t>
      </w:r>
      <w:r w:rsidR="00C74C33" w:rsidRPr="00C37FDB">
        <w:t xml:space="preserve">  We indicated that there would be value in this analysis being undertaken on a regular basis to enable the structural budget balance to be monitored over time.</w:t>
      </w:r>
    </w:p>
    <w:p w:rsidR="00A41254" w:rsidRPr="00C37FDB" w:rsidRDefault="003B6EA9" w:rsidP="002A6E46">
      <w:r w:rsidRPr="00C37FDB">
        <w:t xml:space="preserve">Subsequently, the secretaries of </w:t>
      </w:r>
      <w:r w:rsidR="00A9046E">
        <w:t xml:space="preserve">the </w:t>
      </w:r>
      <w:r w:rsidRPr="00C37FDB">
        <w:t>Treasury</w:t>
      </w:r>
      <w:r w:rsidRPr="00C37FDB">
        <w:rPr>
          <w:spacing w:val="-5"/>
        </w:rPr>
        <w:t xml:space="preserve"> </w:t>
      </w:r>
      <w:r w:rsidRPr="00C37FDB">
        <w:t>and</w:t>
      </w:r>
      <w:r w:rsidRPr="00C37FDB">
        <w:rPr>
          <w:spacing w:val="2"/>
        </w:rPr>
        <w:t xml:space="preserve"> </w:t>
      </w:r>
      <w:r w:rsidR="00A9046E">
        <w:rPr>
          <w:spacing w:val="2"/>
        </w:rPr>
        <w:t xml:space="preserve">the Department of </w:t>
      </w:r>
      <w:r w:rsidRPr="00C37FDB">
        <w:t>Finance included an</w:t>
      </w:r>
      <w:r w:rsidRPr="00C37FDB">
        <w:rPr>
          <w:spacing w:val="77"/>
        </w:rPr>
        <w:t xml:space="preserve"> </w:t>
      </w:r>
      <w:r w:rsidRPr="00C37FDB">
        <w:t xml:space="preserve">analysis </w:t>
      </w:r>
      <w:r w:rsidRPr="00C37FDB">
        <w:rPr>
          <w:spacing w:val="1"/>
        </w:rPr>
        <w:t>of</w:t>
      </w:r>
      <w:r w:rsidRPr="00C37FDB">
        <w:t xml:space="preserve"> the structural budget balance in their 2013 Pre-election Economic and Fiscal</w:t>
      </w:r>
      <w:r w:rsidRPr="00C37FDB">
        <w:rPr>
          <w:spacing w:val="64"/>
        </w:rPr>
        <w:t xml:space="preserve"> </w:t>
      </w:r>
      <w:r w:rsidRPr="00C37FDB">
        <w:t>Outlook report.</w:t>
      </w:r>
      <w:r w:rsidR="00C823A8">
        <w:rPr>
          <w:rStyle w:val="FootnoteReference"/>
          <w:rFonts w:cs="Times New Roman"/>
          <w:spacing w:val="-1"/>
        </w:rPr>
        <w:footnoteReference w:id="18"/>
      </w:r>
      <w:r w:rsidRPr="00C37FDB">
        <w:t xml:space="preserve">  Structural budget balance analyses have </w:t>
      </w:r>
      <w:r w:rsidR="00A64467" w:rsidRPr="00C37FDB">
        <w:t xml:space="preserve">since </w:t>
      </w:r>
      <w:r w:rsidRPr="00C37FDB">
        <w:t xml:space="preserve">been included in </w:t>
      </w:r>
      <w:r w:rsidR="00A64467" w:rsidRPr="00C37FDB">
        <w:t>all budget reports</w:t>
      </w:r>
      <w:r w:rsidR="00C74C33" w:rsidRPr="00C37FDB">
        <w:t>,</w:t>
      </w:r>
      <w:r w:rsidR="00A64467" w:rsidRPr="00C37FDB">
        <w:t xml:space="preserve"> commencing with the 2013</w:t>
      </w:r>
      <w:r w:rsidR="00B91E0E" w:rsidRPr="00C37FDB">
        <w:t>–</w:t>
      </w:r>
      <w:r w:rsidR="00A64467" w:rsidRPr="00C37FDB">
        <w:t>14 Mid-year Economic and Fiscal Outlook report.</w:t>
      </w:r>
      <w:r w:rsidR="00C823A8">
        <w:rPr>
          <w:rStyle w:val="FootnoteReference"/>
          <w:rFonts w:cs="Times New Roman"/>
          <w:spacing w:val="-1"/>
        </w:rPr>
        <w:footnoteReference w:id="19"/>
      </w:r>
    </w:p>
    <w:p w:rsidR="005B204F" w:rsidRDefault="0045631C" w:rsidP="002A6E46">
      <w:pPr>
        <w:rPr>
          <w:szCs w:val="24"/>
        </w:rPr>
      </w:pPr>
      <w:r>
        <w:rPr>
          <w:szCs w:val="24"/>
        </w:rPr>
        <w:t xml:space="preserve">Our other research reports to date </w:t>
      </w:r>
      <w:r w:rsidR="00BB212D" w:rsidRPr="00C37FDB">
        <w:rPr>
          <w:szCs w:val="24"/>
        </w:rPr>
        <w:t xml:space="preserve">have </w:t>
      </w:r>
      <w:r w:rsidR="00A26E25" w:rsidRPr="00C37FDB">
        <w:rPr>
          <w:szCs w:val="24"/>
        </w:rPr>
        <w:t>examined</w:t>
      </w:r>
      <w:r w:rsidR="005076FF" w:rsidRPr="00C37FDB">
        <w:rPr>
          <w:szCs w:val="24"/>
        </w:rPr>
        <w:t xml:space="preserve"> the following:</w:t>
      </w:r>
      <w:r w:rsidR="00A26E25" w:rsidRPr="00C37FDB">
        <w:rPr>
          <w:szCs w:val="24"/>
        </w:rPr>
        <w:t xml:space="preserve"> historical trends in budget receipts and payments</w:t>
      </w:r>
      <w:r w:rsidR="00B765AE" w:rsidRPr="00C37FDB">
        <w:rPr>
          <w:szCs w:val="24"/>
        </w:rPr>
        <w:t xml:space="preserve"> </w:t>
      </w:r>
      <w:r>
        <w:rPr>
          <w:szCs w:val="24"/>
        </w:rPr>
        <w:t>at the Commonwealth and national levels</w:t>
      </w:r>
      <w:r w:rsidR="005076FF" w:rsidRPr="00C37FDB">
        <w:rPr>
          <w:szCs w:val="24"/>
        </w:rPr>
        <w:t>;</w:t>
      </w:r>
      <w:r w:rsidR="00A26E25" w:rsidRPr="00C37FDB">
        <w:rPr>
          <w:szCs w:val="24"/>
        </w:rPr>
        <w:t xml:space="preserve"> the sensitivity of the budget to economic </w:t>
      </w:r>
      <w:r>
        <w:rPr>
          <w:szCs w:val="24"/>
        </w:rPr>
        <w:t xml:space="preserve">shocks; </w:t>
      </w:r>
      <w:r w:rsidR="00A26E25" w:rsidRPr="00C37FDB">
        <w:rPr>
          <w:szCs w:val="24"/>
        </w:rPr>
        <w:t>and medium-term (</w:t>
      </w:r>
      <w:r w:rsidR="009A6F97" w:rsidRPr="00C37FDB">
        <w:rPr>
          <w:szCs w:val="24"/>
        </w:rPr>
        <w:t>10</w:t>
      </w:r>
      <w:r w:rsidR="00CE2FC2" w:rsidRPr="00C37FDB">
        <w:rPr>
          <w:szCs w:val="24"/>
        </w:rPr>
        <w:t>-</w:t>
      </w:r>
      <w:r w:rsidR="00A26E25" w:rsidRPr="00C37FDB">
        <w:rPr>
          <w:szCs w:val="24"/>
        </w:rPr>
        <w:t>year) projections of budget receipts and payments.</w:t>
      </w:r>
    </w:p>
    <w:p w:rsidR="007327DC" w:rsidRDefault="00CA74C1" w:rsidP="002A6E46">
      <w:r w:rsidRPr="00C37FDB">
        <w:t>Our</w:t>
      </w:r>
      <w:r w:rsidR="0095451B" w:rsidRPr="00C37FDB">
        <w:t xml:space="preserve"> latest medium-term projections report</w:t>
      </w:r>
      <w:r w:rsidR="009A6F97" w:rsidRPr="00C37FDB">
        <w:t>, prepared after the 2015</w:t>
      </w:r>
      <w:r w:rsidR="00B91E0E" w:rsidRPr="00C37FDB">
        <w:t>–</w:t>
      </w:r>
      <w:r w:rsidR="009A6F97" w:rsidRPr="00C37FDB">
        <w:t>16 Budget</w:t>
      </w:r>
      <w:r w:rsidR="00CE2FC2" w:rsidRPr="00C37FDB">
        <w:t>,</w:t>
      </w:r>
      <w:r w:rsidR="0095451B" w:rsidRPr="00C37FDB">
        <w:rPr>
          <w:b/>
        </w:rPr>
        <w:t xml:space="preserve"> </w:t>
      </w:r>
      <w:r w:rsidR="0095451B" w:rsidRPr="00C37FDB">
        <w:t>provide</w:t>
      </w:r>
      <w:r w:rsidR="0083546D" w:rsidRPr="00C37FDB">
        <w:t>d</w:t>
      </w:r>
      <w:r w:rsidR="0095451B" w:rsidRPr="00C37FDB">
        <w:t xml:space="preserve"> detailed projections of budget receipts and payments out to 2025</w:t>
      </w:r>
      <w:r w:rsidR="00B91E0E" w:rsidRPr="00C37FDB">
        <w:t>–</w:t>
      </w:r>
      <w:r w:rsidR="005B204F" w:rsidRPr="00C37FDB">
        <w:t>26</w:t>
      </w:r>
      <w:r w:rsidR="00526977">
        <w:t xml:space="preserve"> based on </w:t>
      </w:r>
      <w:r w:rsidR="00526977" w:rsidRPr="00C37FDB">
        <w:t>no change in the Government’s policy settings over the 10-year projection period.</w:t>
      </w:r>
      <w:r w:rsidR="00C823A8">
        <w:rPr>
          <w:rStyle w:val="FootnoteReference"/>
          <w:rFonts w:cs="Times New Roman"/>
          <w:spacing w:val="-1"/>
        </w:rPr>
        <w:footnoteReference w:id="20"/>
      </w:r>
      <w:r w:rsidR="007327DC">
        <w:br w:type="page"/>
      </w:r>
    </w:p>
    <w:p w:rsidR="00526977" w:rsidRPr="00C37FDB" w:rsidRDefault="00721E47" w:rsidP="002A6E46">
      <w:r w:rsidRPr="00C37FDB">
        <w:lastRenderedPageBreak/>
        <w:t xml:space="preserve">The </w:t>
      </w:r>
      <w:r w:rsidR="006A5B1C" w:rsidRPr="00C37FDB">
        <w:t xml:space="preserve">annual </w:t>
      </w:r>
      <w:r w:rsidRPr="00C37FDB">
        <w:t xml:space="preserve">budget papers </w:t>
      </w:r>
      <w:r w:rsidR="00526977">
        <w:t>include</w:t>
      </w:r>
      <w:r w:rsidRPr="00C37FDB">
        <w:t xml:space="preserve"> detailed four</w:t>
      </w:r>
      <w:r w:rsidR="00CE2FC2" w:rsidRPr="00C37FDB">
        <w:t>-</w:t>
      </w:r>
      <w:r w:rsidRPr="00C37FDB">
        <w:t>year estimates of receipts, payments and the balance sheet position</w:t>
      </w:r>
      <w:r w:rsidR="003D1013">
        <w:t>.  They also include</w:t>
      </w:r>
      <w:r w:rsidR="00526977">
        <w:t xml:space="preserve"> </w:t>
      </w:r>
      <w:r w:rsidR="00526977" w:rsidRPr="00C37FDB">
        <w:t xml:space="preserve">10-year projections </w:t>
      </w:r>
      <w:r w:rsidR="003D1013">
        <w:t>of</w:t>
      </w:r>
      <w:r w:rsidR="00526977" w:rsidRPr="00C37FDB">
        <w:t xml:space="preserve"> the underlying cash balance and net debt</w:t>
      </w:r>
      <w:r w:rsidR="003D1013">
        <w:t>; but</w:t>
      </w:r>
      <w:r w:rsidR="00526977" w:rsidRPr="00C37FDB">
        <w:t xml:space="preserve"> </w:t>
      </w:r>
      <w:r w:rsidR="003D1013">
        <w:t>provide no details of the underpi</w:t>
      </w:r>
      <w:r w:rsidR="003D5698">
        <w:t>nn</w:t>
      </w:r>
      <w:r w:rsidR="003D1013">
        <w:t xml:space="preserve">ing projections </w:t>
      </w:r>
      <w:r w:rsidR="00526977" w:rsidRPr="00C37FDB">
        <w:t>of receipts and payments</w:t>
      </w:r>
      <w:r w:rsidR="003D5698">
        <w:t>.</w:t>
      </w:r>
    </w:p>
    <w:p w:rsidR="006A5B1C" w:rsidRPr="00C37FDB" w:rsidRDefault="009A6F97" w:rsidP="002A6E46">
      <w:r w:rsidRPr="00C37FDB">
        <w:t>Every five years, t</w:t>
      </w:r>
      <w:r w:rsidR="006A5B1C" w:rsidRPr="00C37FDB">
        <w:t xml:space="preserve">he Intergenerational Report provides a snapshot of how projected changes in factors </w:t>
      </w:r>
      <w:r w:rsidRPr="00C37FDB">
        <w:t>such as</w:t>
      </w:r>
      <w:r w:rsidR="006A5B1C" w:rsidRPr="00C37FDB">
        <w:t xml:space="preserve"> Australia’s population size and age profile may impact economic growth, workforce participation and the sustainability of public finances over </w:t>
      </w:r>
      <w:r w:rsidRPr="00C37FDB">
        <w:t xml:space="preserve">the ensuing </w:t>
      </w:r>
      <w:r w:rsidR="006A5B1C" w:rsidRPr="00C37FDB">
        <w:t>40 year</w:t>
      </w:r>
      <w:r w:rsidRPr="00C37FDB">
        <w:t>s</w:t>
      </w:r>
      <w:r w:rsidR="00B91E0E" w:rsidRPr="00C37FDB">
        <w:t>.</w:t>
      </w:r>
    </w:p>
    <w:p w:rsidR="00D260BE" w:rsidRPr="00C37FDB" w:rsidRDefault="00526977" w:rsidP="002A6E46">
      <w:r>
        <w:t>The PBO, b</w:t>
      </w:r>
      <w:r w:rsidR="0094775B" w:rsidRPr="00C37FDB">
        <w:t xml:space="preserve">y publishing </w:t>
      </w:r>
      <w:r w:rsidR="00FD31D5" w:rsidRPr="00C37FDB">
        <w:t>detailed 10</w:t>
      </w:r>
      <w:r w:rsidR="004614C9" w:rsidRPr="00C37FDB">
        <w:t>-</w:t>
      </w:r>
      <w:r w:rsidR="00FD31D5" w:rsidRPr="00C37FDB">
        <w:t>year projections</w:t>
      </w:r>
      <w:r w:rsidR="00755B8D">
        <w:t xml:space="preserve"> of receipts and payments</w:t>
      </w:r>
      <w:r w:rsidR="0094775B" w:rsidRPr="00C37FDB">
        <w:t xml:space="preserve">, </w:t>
      </w:r>
      <w:r>
        <w:t>s</w:t>
      </w:r>
      <w:r w:rsidR="0094775B" w:rsidRPr="00C37FDB">
        <w:t>eek</w:t>
      </w:r>
      <w:r>
        <w:t>s</w:t>
      </w:r>
      <w:r w:rsidR="0094775B" w:rsidRPr="00C37FDB">
        <w:t xml:space="preserve"> to </w:t>
      </w:r>
      <w:r w:rsidR="000F4A66" w:rsidRPr="00C37FDB">
        <w:t xml:space="preserve">help fill </w:t>
      </w:r>
      <w:r w:rsidR="009B38E4" w:rsidRPr="00C37FDB">
        <w:t>the</w:t>
      </w:r>
      <w:r w:rsidR="000F4A66" w:rsidRPr="00C37FDB">
        <w:t xml:space="preserve"> information gap between</w:t>
      </w:r>
      <w:r w:rsidR="00FD31D5" w:rsidRPr="00C37FDB">
        <w:t xml:space="preserve"> the Government’s detailed</w:t>
      </w:r>
      <w:r w:rsidR="00F04E71">
        <w:t xml:space="preserve"> annual</w:t>
      </w:r>
      <w:r w:rsidR="00FD31D5" w:rsidRPr="00C37FDB">
        <w:t xml:space="preserve"> four</w:t>
      </w:r>
      <w:r w:rsidR="004614C9" w:rsidRPr="00C37FDB">
        <w:t>-</w:t>
      </w:r>
      <w:r w:rsidR="00FD31D5" w:rsidRPr="00C37FDB">
        <w:t xml:space="preserve">year forward estimates and its </w:t>
      </w:r>
      <w:r w:rsidR="000104EC" w:rsidRPr="00C37FDB">
        <w:t>five </w:t>
      </w:r>
      <w:r w:rsidR="009B38E4" w:rsidRPr="00C37FDB">
        <w:t xml:space="preserve">yearly </w:t>
      </w:r>
      <w:r>
        <w:t>40-year</w:t>
      </w:r>
      <w:r w:rsidR="00FD31D5" w:rsidRPr="00C37FDB">
        <w:t xml:space="preserve"> </w:t>
      </w:r>
      <w:r w:rsidR="00077CC5" w:rsidRPr="00C37FDB">
        <w:t xml:space="preserve">fiscal </w:t>
      </w:r>
      <w:r w:rsidR="00FD31D5" w:rsidRPr="00C37FDB">
        <w:t>projections</w:t>
      </w:r>
      <w:r w:rsidR="009B38E4" w:rsidRPr="00C37FDB">
        <w:t>.</w:t>
      </w:r>
    </w:p>
    <w:p w:rsidR="009E6F8C" w:rsidRDefault="00D260BE" w:rsidP="002A6E46">
      <w:r w:rsidRPr="00C37FDB">
        <w:t>If prepared on a regular basis, detailed</w:t>
      </w:r>
      <w:r w:rsidR="0094775B" w:rsidRPr="00C37FDB">
        <w:t xml:space="preserve"> 10</w:t>
      </w:r>
      <w:r w:rsidR="004614C9" w:rsidRPr="00C37FDB">
        <w:t>-</w:t>
      </w:r>
      <w:r w:rsidR="0094775B" w:rsidRPr="00C37FDB">
        <w:t xml:space="preserve">year projections </w:t>
      </w:r>
      <w:r w:rsidR="00526977">
        <w:t>could</w:t>
      </w:r>
      <w:r w:rsidRPr="00C37FDB">
        <w:t xml:space="preserve"> </w:t>
      </w:r>
      <w:r w:rsidR="0094775B" w:rsidRPr="00C37FDB">
        <w:t>help to throw more light on</w:t>
      </w:r>
      <w:r w:rsidR="00FE1BE4" w:rsidRPr="00C37FDB">
        <w:t xml:space="preserve"> the major drivers of the budget</w:t>
      </w:r>
      <w:r w:rsidR="00526977">
        <w:t xml:space="preserve">, </w:t>
      </w:r>
      <w:r w:rsidR="0094775B" w:rsidRPr="00C37FDB">
        <w:t xml:space="preserve">identify </w:t>
      </w:r>
      <w:r w:rsidRPr="00C37FDB">
        <w:t xml:space="preserve">significant </w:t>
      </w:r>
      <w:r w:rsidR="00526977">
        <w:t xml:space="preserve">divergent budgetary trends over the medium term, and </w:t>
      </w:r>
      <w:r w:rsidRPr="00C37FDB">
        <w:t>facilitat</w:t>
      </w:r>
      <w:r w:rsidR="00526977">
        <w:t>e</w:t>
      </w:r>
      <w:r w:rsidRPr="00C37FDB">
        <w:t xml:space="preserve"> early consideration of any necessary fiscal policy </w:t>
      </w:r>
      <w:r w:rsidR="00816EBA">
        <w:t>adjustments.</w:t>
      </w:r>
    </w:p>
    <w:p w:rsidR="00FA292D" w:rsidRDefault="00CD60E3" w:rsidP="002A6E46">
      <w:pPr>
        <w:rPr>
          <w:szCs w:val="24"/>
        </w:rPr>
      </w:pPr>
      <w:r w:rsidRPr="00C37FDB">
        <w:rPr>
          <w:szCs w:val="24"/>
        </w:rPr>
        <w:t xml:space="preserve">The </w:t>
      </w:r>
      <w:r w:rsidR="00682B3E">
        <w:rPr>
          <w:szCs w:val="24"/>
        </w:rPr>
        <w:t xml:space="preserve">forecast </w:t>
      </w:r>
      <w:r w:rsidRPr="00C37FDB">
        <w:rPr>
          <w:szCs w:val="24"/>
        </w:rPr>
        <w:t xml:space="preserve">improvement in the </w:t>
      </w:r>
      <w:r w:rsidR="00593EDF" w:rsidRPr="00C37FDB">
        <w:rPr>
          <w:szCs w:val="24"/>
        </w:rPr>
        <w:t xml:space="preserve">underlying cash balance </w:t>
      </w:r>
      <w:r w:rsidR="007E7156">
        <w:rPr>
          <w:szCs w:val="24"/>
        </w:rPr>
        <w:t xml:space="preserve">over the </w:t>
      </w:r>
      <w:r w:rsidR="007E7156" w:rsidRPr="00C37FDB">
        <w:t>201</w:t>
      </w:r>
      <w:r w:rsidR="007E7156">
        <w:t>5</w:t>
      </w:r>
      <w:r w:rsidR="007E7156" w:rsidRPr="00C37FDB">
        <w:t>–1</w:t>
      </w:r>
      <w:r w:rsidR="007E7156">
        <w:t>6</w:t>
      </w:r>
      <w:r w:rsidR="007E7156" w:rsidRPr="00C37FDB">
        <w:t xml:space="preserve"> </w:t>
      </w:r>
      <w:r w:rsidR="007E7156" w:rsidRPr="00593EDF">
        <w:rPr>
          <w:szCs w:val="24"/>
        </w:rPr>
        <w:t>Budget</w:t>
      </w:r>
      <w:r w:rsidR="007E7156">
        <w:rPr>
          <w:szCs w:val="24"/>
        </w:rPr>
        <w:t xml:space="preserve"> forward estimates </w:t>
      </w:r>
      <w:r w:rsidRPr="00C37FDB">
        <w:rPr>
          <w:szCs w:val="24"/>
        </w:rPr>
        <w:t>largely reflects a projected increase in receipts contingent on an early and sustained return to above</w:t>
      </w:r>
      <w:r w:rsidR="004614C9" w:rsidRPr="00C37FDB">
        <w:rPr>
          <w:szCs w:val="24"/>
        </w:rPr>
        <w:t>-</w:t>
      </w:r>
      <w:r w:rsidRPr="00C37FDB">
        <w:rPr>
          <w:szCs w:val="24"/>
        </w:rPr>
        <w:t>trend economic growth.</w:t>
      </w:r>
    </w:p>
    <w:p w:rsidR="00CD60E3" w:rsidRPr="00C37FDB" w:rsidRDefault="00A6740B" w:rsidP="002A6E46">
      <w:pPr>
        <w:rPr>
          <w:szCs w:val="24"/>
        </w:rPr>
      </w:pPr>
      <w:r>
        <w:rPr>
          <w:szCs w:val="24"/>
        </w:rPr>
        <w:t>The PBO’s</w:t>
      </w:r>
      <w:r w:rsidRPr="00C37FDB">
        <w:rPr>
          <w:szCs w:val="24"/>
        </w:rPr>
        <w:t xml:space="preserve"> latest medium-term projections </w:t>
      </w:r>
      <w:r w:rsidR="007E7156">
        <w:rPr>
          <w:szCs w:val="24"/>
        </w:rPr>
        <w:t xml:space="preserve">report </w:t>
      </w:r>
      <w:r w:rsidRPr="00C37FDB">
        <w:rPr>
          <w:szCs w:val="24"/>
        </w:rPr>
        <w:t>highlight</w:t>
      </w:r>
      <w:r w:rsidR="007E7156">
        <w:rPr>
          <w:szCs w:val="24"/>
        </w:rPr>
        <w:t>s</w:t>
      </w:r>
      <w:r w:rsidRPr="00C37FDB">
        <w:rPr>
          <w:szCs w:val="24"/>
        </w:rPr>
        <w:t xml:space="preserve"> some of the risks to the </w:t>
      </w:r>
      <w:r>
        <w:rPr>
          <w:szCs w:val="24"/>
        </w:rPr>
        <w:t>budget</w:t>
      </w:r>
      <w:r w:rsidRPr="00C37FDB">
        <w:rPr>
          <w:szCs w:val="24"/>
        </w:rPr>
        <w:t xml:space="preserve">.  </w:t>
      </w:r>
      <w:r w:rsidR="00CD60E3" w:rsidRPr="00C37FDB">
        <w:rPr>
          <w:szCs w:val="24"/>
        </w:rPr>
        <w:t xml:space="preserve">The </w:t>
      </w:r>
      <w:r w:rsidR="00515A6C" w:rsidRPr="00C37FDB">
        <w:rPr>
          <w:szCs w:val="24"/>
        </w:rPr>
        <w:t>2015–16 B</w:t>
      </w:r>
      <w:r w:rsidR="00CD60E3" w:rsidRPr="00C37FDB">
        <w:rPr>
          <w:szCs w:val="24"/>
        </w:rPr>
        <w:t>udget projections assum</w:t>
      </w:r>
      <w:r w:rsidR="00D9055E" w:rsidRPr="00C37FDB">
        <w:rPr>
          <w:szCs w:val="24"/>
        </w:rPr>
        <w:t>e</w:t>
      </w:r>
      <w:r w:rsidR="00CD60E3" w:rsidRPr="00C37FDB">
        <w:rPr>
          <w:szCs w:val="24"/>
        </w:rPr>
        <w:t xml:space="preserve"> that labo</w:t>
      </w:r>
      <w:r w:rsidR="004614C9" w:rsidRPr="00C37FDB">
        <w:rPr>
          <w:szCs w:val="24"/>
        </w:rPr>
        <w:t>u</w:t>
      </w:r>
      <w:r w:rsidR="00CD60E3" w:rsidRPr="00C37FDB">
        <w:rPr>
          <w:szCs w:val="24"/>
        </w:rPr>
        <w:t>r productivity will achieve its long term average growth rate over the projection period and the terms of trade will stabil</w:t>
      </w:r>
      <w:r w:rsidR="00FC2FF5">
        <w:rPr>
          <w:szCs w:val="24"/>
        </w:rPr>
        <w:t>is</w:t>
      </w:r>
      <w:r w:rsidR="00CD60E3" w:rsidRPr="00C37FDB">
        <w:rPr>
          <w:szCs w:val="24"/>
        </w:rPr>
        <w:t>e well above its long-run historical level.  Both of these assumptions are subject to risk.</w:t>
      </w:r>
    </w:p>
    <w:p w:rsidR="005B204F" w:rsidRPr="00C37FDB" w:rsidRDefault="00CD60E3" w:rsidP="002A6E46">
      <w:r w:rsidRPr="00C37FDB">
        <w:t xml:space="preserve">The </w:t>
      </w:r>
      <w:r w:rsidR="00593EDF">
        <w:t xml:space="preserve">budget </w:t>
      </w:r>
      <w:r w:rsidRPr="00C37FDB">
        <w:t>projections also show a steady deterioration in the und</w:t>
      </w:r>
      <w:r w:rsidR="0036065E" w:rsidRPr="00C37FDB">
        <w:t>erlying cash balance after</w:t>
      </w:r>
      <w:r w:rsidR="0036065E" w:rsidRPr="00C37FDB">
        <w:br/>
      </w:r>
      <w:r w:rsidR="000104EC" w:rsidRPr="00C37FDB">
        <w:t>2021</w:t>
      </w:r>
      <w:r w:rsidR="0036065E" w:rsidRPr="00C37FDB">
        <w:t>–</w:t>
      </w:r>
      <w:r w:rsidRPr="00C37FDB">
        <w:t>22, reflecting a small but sustained increase in payments over the last four years of the projection period.  This projected deterioration points to an underlying structural imbalance in the budget over the medium term.</w:t>
      </w:r>
    </w:p>
    <w:p w:rsidR="00313CE4" w:rsidRPr="00C37FDB" w:rsidRDefault="00593EDF" w:rsidP="002A6E46">
      <w:pPr>
        <w:rPr>
          <w:rFonts w:eastAsiaTheme="majorEastAsia" w:cstheme="majorBidi"/>
          <w:b/>
          <w:bCs/>
        </w:rPr>
      </w:pPr>
      <w:r>
        <w:t xml:space="preserve">The PBO </w:t>
      </w:r>
      <w:r w:rsidR="00D91368" w:rsidRPr="00C37FDB">
        <w:t>will continue to prepare detailed 10</w:t>
      </w:r>
      <w:r w:rsidR="004614C9" w:rsidRPr="00C37FDB">
        <w:t>-</w:t>
      </w:r>
      <w:r w:rsidR="00D91368" w:rsidRPr="00C37FDB">
        <w:t>year budget projections after each annual budget.  We will also test the sensitivity of these projections to economic shocks to help identify the key risks to the Government’s budget position over the medium term.</w:t>
      </w:r>
    </w:p>
    <w:p w:rsidR="008764FF" w:rsidRPr="00C37FDB" w:rsidRDefault="008764FF" w:rsidP="00763042">
      <w:pPr>
        <w:pStyle w:val="Heading1"/>
        <w:rPr>
          <w:szCs w:val="24"/>
        </w:rPr>
      </w:pPr>
      <w:r w:rsidRPr="00C37FDB">
        <w:rPr>
          <w:szCs w:val="24"/>
        </w:rPr>
        <w:t>Is the PBO achieving its objectives?</w:t>
      </w:r>
    </w:p>
    <w:p w:rsidR="007327DC" w:rsidRDefault="0001551E" w:rsidP="002A6E46">
      <w:r w:rsidRPr="00C37FDB">
        <w:t xml:space="preserve">In addressing this question </w:t>
      </w:r>
      <w:r w:rsidR="00B43086" w:rsidRPr="00C37FDB">
        <w:t xml:space="preserve">I </w:t>
      </w:r>
      <w:r w:rsidR="005A101C" w:rsidRPr="00C37FDB">
        <w:t>will</w:t>
      </w:r>
      <w:r w:rsidR="00B43086" w:rsidRPr="00C37FDB">
        <w:t xml:space="preserve"> </w:t>
      </w:r>
      <w:r w:rsidRPr="00C37FDB">
        <w:t xml:space="preserve">draw on </w:t>
      </w:r>
      <w:r w:rsidR="00B43086" w:rsidRPr="00C37FDB">
        <w:t>stakeholder sentiment</w:t>
      </w:r>
      <w:r w:rsidR="004614C9" w:rsidRPr="00C37FDB">
        <w:t>,</w:t>
      </w:r>
      <w:r w:rsidR="00B43086" w:rsidRPr="00C37FDB">
        <w:t xml:space="preserve"> as expressed through </w:t>
      </w:r>
      <w:r w:rsidRPr="00C37FDB">
        <w:t xml:space="preserve">the </w:t>
      </w:r>
      <w:r w:rsidR="00FA292D" w:rsidRPr="00C37FDB">
        <w:t>continuing</w:t>
      </w:r>
      <w:r w:rsidR="00B43086" w:rsidRPr="00C37FDB">
        <w:t xml:space="preserve"> </w:t>
      </w:r>
      <w:r w:rsidR="00C77C9C" w:rsidRPr="00C37FDB">
        <w:t xml:space="preserve">demand for </w:t>
      </w:r>
      <w:r w:rsidRPr="00C37FDB">
        <w:t xml:space="preserve">the PBO’s services, the findings of the </w:t>
      </w:r>
      <w:r w:rsidR="00A1116B">
        <w:t>Auditor-General’s</w:t>
      </w:r>
      <w:r w:rsidR="00A16421" w:rsidRPr="00C37FDB">
        <w:t xml:space="preserve"> </w:t>
      </w:r>
      <w:r w:rsidR="002B0860" w:rsidRPr="00C37FDB">
        <w:t>June</w:t>
      </w:r>
      <w:r w:rsidR="00EA753E">
        <w:t> </w:t>
      </w:r>
      <w:r w:rsidRPr="00C37FDB">
        <w:t xml:space="preserve">2014 performance audit of the PBO, </w:t>
      </w:r>
      <w:r w:rsidR="00D42A9B" w:rsidRPr="00C37FDB">
        <w:t xml:space="preserve">comments from the Chair of the JCPAA, </w:t>
      </w:r>
      <w:r w:rsidRPr="00C37FDB">
        <w:t>and the results of the PBO’s 2015 stakeholder survey.</w:t>
      </w:r>
      <w:r w:rsidR="007327DC">
        <w:br w:type="page"/>
      </w:r>
    </w:p>
    <w:p w:rsidR="009E6F8C" w:rsidRDefault="00FA292D" w:rsidP="002A6E46">
      <w:r w:rsidRPr="00C37FDB">
        <w:lastRenderedPageBreak/>
        <w:t xml:space="preserve">As I have </w:t>
      </w:r>
      <w:r w:rsidR="00A1116B">
        <w:t xml:space="preserve">already </w:t>
      </w:r>
      <w:r w:rsidRPr="00C37FDB">
        <w:t xml:space="preserve">mentioned, </w:t>
      </w:r>
      <w:r w:rsidR="000808F1" w:rsidRPr="00C37FDB">
        <w:t>th</w:t>
      </w:r>
      <w:r w:rsidR="0001551E" w:rsidRPr="00C37FDB">
        <w:t xml:space="preserve">e PBO has experienced a strong and sustained demand from parliamentarians for its policy costing and budget analysis services.  </w:t>
      </w:r>
      <w:r w:rsidR="00A51969" w:rsidRPr="00C37FDB">
        <w:t>This reflects a large amount of repeat business and is an indicator of the continuing reliance parliamentarians are placing on the PBO</w:t>
      </w:r>
      <w:r w:rsidR="00BD462F">
        <w:t xml:space="preserve"> as they develop their policies.</w:t>
      </w:r>
    </w:p>
    <w:p w:rsidR="00D3333C" w:rsidRPr="00C37FDB" w:rsidRDefault="00443305" w:rsidP="002A6E46">
      <w:r w:rsidRPr="00C37FDB">
        <w:t xml:space="preserve">In </w:t>
      </w:r>
      <w:r w:rsidR="00A1116B">
        <w:t>his</w:t>
      </w:r>
      <w:r w:rsidR="008E5BAE" w:rsidRPr="00C37FDB">
        <w:t xml:space="preserve"> performance audit, </w:t>
      </w:r>
      <w:r w:rsidRPr="00C37FDB">
        <w:t xml:space="preserve">the </w:t>
      </w:r>
      <w:r w:rsidR="00A1116B">
        <w:t>Auditor-General</w:t>
      </w:r>
      <w:r w:rsidRPr="00C37FDB">
        <w:t xml:space="preserve"> </w:t>
      </w:r>
      <w:r w:rsidR="00D3333C" w:rsidRPr="00C37FDB">
        <w:t xml:space="preserve">found that </w:t>
      </w:r>
      <w:r w:rsidR="00C823A8">
        <w:t>‘t</w:t>
      </w:r>
      <w:r w:rsidR="00D3333C" w:rsidRPr="00C37FDB">
        <w:t>he PBO has made a significant contribution to levelling the play</w:t>
      </w:r>
      <w:r w:rsidR="00976E62" w:rsidRPr="00C37FDB">
        <w:t>i</w:t>
      </w:r>
      <w:r w:rsidR="00D3333C" w:rsidRPr="00C37FDB">
        <w:t>ng field for all parliamentarians</w:t>
      </w:r>
      <w:r w:rsidR="00976E62" w:rsidRPr="00C37FDB">
        <w:t xml:space="preserve"> </w:t>
      </w:r>
      <w:r w:rsidR="00C823A8">
        <w:t>[</w:t>
      </w:r>
      <w:r w:rsidR="00976E62" w:rsidRPr="00C37FDB">
        <w:t>and</w:t>
      </w:r>
      <w:r w:rsidR="00C823A8">
        <w:t>]</w:t>
      </w:r>
      <w:r w:rsidR="00976E62" w:rsidRPr="00C37FDB">
        <w:t xml:space="preserve"> </w:t>
      </w:r>
      <w:r w:rsidR="00C823A8">
        <w:t>o</w:t>
      </w:r>
      <w:r w:rsidR="00976E62" w:rsidRPr="00C37FDB">
        <w:t>verall, the work of the PBO has contributed to greater transparency about the fiscal and budgetary framework, and has the potential to further increase this transparency over time</w:t>
      </w:r>
      <w:r w:rsidR="00C823A8">
        <w:t>’</w:t>
      </w:r>
      <w:r w:rsidR="004614C9" w:rsidRPr="00C37FDB">
        <w:t>.</w:t>
      </w:r>
      <w:r w:rsidR="00C823A8">
        <w:rPr>
          <w:rStyle w:val="FootnoteReference"/>
          <w:rFonts w:cs="Times New Roman"/>
          <w:spacing w:val="-1"/>
        </w:rPr>
        <w:footnoteReference w:id="21"/>
      </w:r>
    </w:p>
    <w:p w:rsidR="00A41254" w:rsidRPr="00C37FDB" w:rsidRDefault="00B36684" w:rsidP="002A6E46">
      <w:r>
        <w:t>He</w:t>
      </w:r>
      <w:r w:rsidR="00A1116B">
        <w:t xml:space="preserve"> also </w:t>
      </w:r>
      <w:r w:rsidR="008E5BAE" w:rsidRPr="00C37FDB">
        <w:t xml:space="preserve">concluded that </w:t>
      </w:r>
      <w:r w:rsidR="00080295">
        <w:t>‘</w:t>
      </w:r>
      <w:r w:rsidR="008E5BAE" w:rsidRPr="00C37FDB">
        <w:t>the PBO ha</w:t>
      </w:r>
      <w:r w:rsidR="00312BE2" w:rsidRPr="00C37FDB">
        <w:t>s</w:t>
      </w:r>
      <w:r w:rsidR="008E5BAE" w:rsidRPr="00C37FDB">
        <w:t xml:space="preserve"> effectively undertaken its statutory role and </w:t>
      </w:r>
      <w:r w:rsidR="00312BE2" w:rsidRPr="00C37FDB">
        <w:t>i</w:t>
      </w:r>
      <w:r w:rsidR="008E5BAE" w:rsidRPr="00C37FDB">
        <w:t>s already well regarded as an authoritative, trusted and independent source of budgetary and fiscal policy analysis</w:t>
      </w:r>
      <w:r w:rsidR="004614C9" w:rsidRPr="00C37FDB">
        <w:t>.</w:t>
      </w:r>
      <w:r w:rsidR="00080295">
        <w:t>’</w:t>
      </w:r>
      <w:r w:rsidR="00080295">
        <w:rPr>
          <w:rStyle w:val="FootnoteReference"/>
          <w:rFonts w:cs="Times New Roman"/>
          <w:spacing w:val="-1"/>
        </w:rPr>
        <w:footnoteReference w:id="22"/>
      </w:r>
    </w:p>
    <w:p w:rsidR="00727F82" w:rsidRPr="00C37FDB" w:rsidRDefault="00D42A9B" w:rsidP="002A6E46">
      <w:pPr>
        <w:rPr>
          <w:szCs w:val="24"/>
        </w:rPr>
      </w:pPr>
      <w:r w:rsidRPr="00C37FDB">
        <w:rPr>
          <w:szCs w:val="24"/>
        </w:rPr>
        <w:t xml:space="preserve">The Chair of the JCPAA, in the </w:t>
      </w:r>
      <w:r w:rsidR="00B36684">
        <w:rPr>
          <w:szCs w:val="24"/>
        </w:rPr>
        <w:t xml:space="preserve">Committee’s </w:t>
      </w:r>
      <w:r w:rsidRPr="00C37FDB">
        <w:rPr>
          <w:szCs w:val="24"/>
        </w:rPr>
        <w:t>November 2014 report</w:t>
      </w:r>
      <w:r w:rsidR="00B36684">
        <w:rPr>
          <w:szCs w:val="24"/>
        </w:rPr>
        <w:t xml:space="preserve">, </w:t>
      </w:r>
      <w:r w:rsidR="00FA672F" w:rsidRPr="00C37FDB">
        <w:rPr>
          <w:szCs w:val="24"/>
        </w:rPr>
        <w:t xml:space="preserve">commented that </w:t>
      </w:r>
      <w:r w:rsidR="0036065E" w:rsidRPr="00C37FDB">
        <w:rPr>
          <w:szCs w:val="24"/>
        </w:rPr>
        <w:t>t</w:t>
      </w:r>
      <w:r w:rsidR="00FA672F" w:rsidRPr="00C37FDB">
        <w:rPr>
          <w:szCs w:val="24"/>
        </w:rPr>
        <w:t xml:space="preserve">he PBO </w:t>
      </w:r>
      <w:r w:rsidR="00080295">
        <w:rPr>
          <w:szCs w:val="24"/>
        </w:rPr>
        <w:t>‘</w:t>
      </w:r>
      <w:r w:rsidR="00FA672F" w:rsidRPr="00C37FDB">
        <w:rPr>
          <w:szCs w:val="24"/>
        </w:rPr>
        <w:t>quickly gained the confidence of parliamentarians as an independent non-partisan source of expertise on the budget cycle, fiscal policy and policy costings</w:t>
      </w:r>
      <w:r w:rsidR="004614C9" w:rsidRPr="00C37FDB">
        <w:rPr>
          <w:szCs w:val="24"/>
        </w:rPr>
        <w:t>.</w:t>
      </w:r>
      <w:r w:rsidR="00080295">
        <w:rPr>
          <w:szCs w:val="24"/>
        </w:rPr>
        <w:t>’</w:t>
      </w:r>
      <w:r w:rsidR="00080295">
        <w:rPr>
          <w:rStyle w:val="FootnoteReference"/>
          <w:rFonts w:cs="Times New Roman"/>
          <w:spacing w:val="-1"/>
          <w:szCs w:val="24"/>
        </w:rPr>
        <w:footnoteReference w:id="23"/>
      </w:r>
    </w:p>
    <w:p w:rsidR="0064381D" w:rsidRPr="00C37FDB" w:rsidRDefault="00FA672F" w:rsidP="002A6E46">
      <w:pPr>
        <w:rPr>
          <w:szCs w:val="24"/>
        </w:rPr>
      </w:pPr>
      <w:r w:rsidRPr="00C37FDB">
        <w:rPr>
          <w:szCs w:val="24"/>
        </w:rPr>
        <w:t>He als</w:t>
      </w:r>
      <w:r w:rsidR="00230F73" w:rsidRPr="00C37FDB">
        <w:rPr>
          <w:szCs w:val="24"/>
        </w:rPr>
        <w:t xml:space="preserve">o stated that </w:t>
      </w:r>
      <w:r w:rsidR="00080295">
        <w:rPr>
          <w:szCs w:val="24"/>
        </w:rPr>
        <w:t>‘</w:t>
      </w:r>
      <w:r w:rsidR="00230F73" w:rsidRPr="00C37FDB">
        <w:rPr>
          <w:szCs w:val="24"/>
        </w:rPr>
        <w:t>t</w:t>
      </w:r>
      <w:r w:rsidRPr="00C37FDB">
        <w:rPr>
          <w:szCs w:val="24"/>
        </w:rPr>
        <w:t>he PBO is an important addition to our democratic arrangements and has already made a significant contribution to transparency and accountability in the country’s finances</w:t>
      </w:r>
      <w:r w:rsidR="00080295">
        <w:rPr>
          <w:szCs w:val="24"/>
        </w:rPr>
        <w:t>’</w:t>
      </w:r>
      <w:r w:rsidRPr="00C37FDB">
        <w:rPr>
          <w:szCs w:val="24"/>
        </w:rPr>
        <w:t>.</w:t>
      </w:r>
      <w:r w:rsidR="00080295">
        <w:rPr>
          <w:rStyle w:val="FootnoteReference"/>
          <w:rFonts w:cs="Times New Roman"/>
          <w:spacing w:val="-1"/>
          <w:szCs w:val="24"/>
        </w:rPr>
        <w:footnoteReference w:id="24"/>
      </w:r>
    </w:p>
    <w:p w:rsidR="00727F82" w:rsidRPr="00C37FDB" w:rsidRDefault="00964374" w:rsidP="002A6E46">
      <w:r w:rsidRPr="00C37FDB">
        <w:t>Towards the end of 2014</w:t>
      </w:r>
      <w:r w:rsidR="00B91E0E" w:rsidRPr="00C37FDB">
        <w:t>–</w:t>
      </w:r>
      <w:r w:rsidRPr="00C37FDB">
        <w:t xml:space="preserve">15 </w:t>
      </w:r>
      <w:r w:rsidR="00BD31C3" w:rsidRPr="00C37FDB">
        <w:t>we</w:t>
      </w:r>
      <w:r w:rsidRPr="00C37FDB">
        <w:t xml:space="preserve"> commissioned an independent research firm to conduct a survey of the PBO’s key stakeholders, including parliamentarians and their staff, independent analysts and media representatives.</w:t>
      </w:r>
    </w:p>
    <w:p w:rsidR="00337197" w:rsidRPr="00C37FDB" w:rsidRDefault="00964374" w:rsidP="002A6E46">
      <w:r w:rsidRPr="00C37FDB">
        <w:t xml:space="preserve">A large majority of respondents to this survey </w:t>
      </w:r>
      <w:r w:rsidR="00337197" w:rsidRPr="00C37FDB">
        <w:t xml:space="preserve">indicated that they were satisfied with the work of the PBO and agreed that the PBO is non-partisan, independent, operates with integrity, improves the transparency of budget and fiscal policy settings, and helps to level </w:t>
      </w:r>
      <w:r w:rsidR="00443305" w:rsidRPr="00C37FDB">
        <w:t xml:space="preserve">the </w:t>
      </w:r>
      <w:r w:rsidR="00337197" w:rsidRPr="00C37FDB">
        <w:t>playing field for all parliamentarians.</w:t>
      </w:r>
      <w:r w:rsidR="00A7125E" w:rsidRPr="00C37FDB">
        <w:t xml:space="preserve">  There was a strong level of satisfaction with the quality of the PBO’s policy costings, budget analyses and research publications.</w:t>
      </w:r>
    </w:p>
    <w:p w:rsidR="007327DC" w:rsidRDefault="00337197" w:rsidP="002A6E46">
      <w:r w:rsidRPr="00C37FDB">
        <w:t>Stakeholder satisfaction with the PBO’s service delivery arrangements was also high.  In particular, the professionalism, accessibility</w:t>
      </w:r>
      <w:r w:rsidR="00A7125E" w:rsidRPr="00C37FDB">
        <w:t xml:space="preserve"> and helpfulness of staff were </w:t>
      </w:r>
      <w:r w:rsidRPr="00C37FDB">
        <w:t xml:space="preserve">rated </w:t>
      </w:r>
      <w:r w:rsidR="00A7125E" w:rsidRPr="00C37FDB">
        <w:t xml:space="preserve">highly, </w:t>
      </w:r>
      <w:r w:rsidRPr="00C37FDB">
        <w:t xml:space="preserve">as was the consistency of the </w:t>
      </w:r>
      <w:r w:rsidR="001F50D9" w:rsidRPr="00C37FDB">
        <w:t>information</w:t>
      </w:r>
      <w:r w:rsidR="00EA753E">
        <w:t xml:space="preserve"> provided by the PBO.</w:t>
      </w:r>
      <w:r w:rsidR="007327DC">
        <w:br w:type="page"/>
      </w:r>
    </w:p>
    <w:p w:rsidR="00E67604" w:rsidRPr="00C37FDB" w:rsidRDefault="00A7125E" w:rsidP="002A6E46">
      <w:r w:rsidRPr="00C37FDB">
        <w:lastRenderedPageBreak/>
        <w:t>Stakeholders would</w:t>
      </w:r>
      <w:r w:rsidR="00E67604" w:rsidRPr="00C37FDB">
        <w:t xml:space="preserve">, however, </w:t>
      </w:r>
      <w:r w:rsidRPr="00C37FDB">
        <w:t xml:space="preserve">like to see an improvement in the </w:t>
      </w:r>
      <w:r w:rsidR="00337197" w:rsidRPr="00C37FDB">
        <w:t>timeliness of the PBO’s responses</w:t>
      </w:r>
      <w:r w:rsidR="00E67604" w:rsidRPr="00C37FDB">
        <w:t>.</w:t>
      </w:r>
      <w:r w:rsidR="001C1DC2" w:rsidRPr="00C37FDB">
        <w:t xml:space="preserve">  This will require </w:t>
      </w:r>
      <w:r w:rsidR="00A96273">
        <w:t>us</w:t>
      </w:r>
      <w:r w:rsidR="00A96273" w:rsidRPr="00A96273">
        <w:t xml:space="preserve"> to continue to build </w:t>
      </w:r>
      <w:r w:rsidR="00A96273">
        <w:t>our</w:t>
      </w:r>
      <w:r w:rsidR="00A96273" w:rsidRPr="00A96273">
        <w:t xml:space="preserve"> data and model repositories, further invest in staff training, and ensure </w:t>
      </w:r>
      <w:r w:rsidR="00A96273">
        <w:t>the PBO</w:t>
      </w:r>
      <w:r w:rsidR="00A96273" w:rsidRPr="00A96273">
        <w:t xml:space="preserve"> is adequately resourced </w:t>
      </w:r>
      <w:r w:rsidR="001C1DC2" w:rsidRPr="00C37FDB">
        <w:t>to cope with the sustained high demand for its services.</w:t>
      </w:r>
    </w:p>
    <w:p w:rsidR="00CA74C1" w:rsidRPr="00C37FDB" w:rsidRDefault="001C1DC2" w:rsidP="002A6E46">
      <w:r w:rsidRPr="00C37FDB">
        <w:t>Overall, t</w:t>
      </w:r>
      <w:r w:rsidR="001078F8" w:rsidRPr="00C37FDB">
        <w:t>h</w:t>
      </w:r>
      <w:r w:rsidRPr="00C37FDB">
        <w:t>e</w:t>
      </w:r>
      <w:r w:rsidR="001078F8" w:rsidRPr="00C37FDB">
        <w:t xml:space="preserve"> evidence</w:t>
      </w:r>
      <w:r w:rsidRPr="00C37FDB">
        <w:t xml:space="preserve"> suggests </w:t>
      </w:r>
      <w:r w:rsidR="00E67604" w:rsidRPr="00C37FDB">
        <w:t xml:space="preserve">that the PBO </w:t>
      </w:r>
      <w:r w:rsidRPr="00C37FDB">
        <w:t>is achieving its objectives of helping to level the playing field for all parliamentarians and enhancing the transparency and public understanding of the budget and fiscal poli</w:t>
      </w:r>
      <w:r w:rsidR="00F75DAC">
        <w:t>cy settings.</w:t>
      </w:r>
    </w:p>
    <w:p w:rsidR="001078F8" w:rsidRPr="00C37FDB" w:rsidRDefault="001C1DC2" w:rsidP="002A6E46">
      <w:r w:rsidRPr="00C37FDB">
        <w:t xml:space="preserve">It also suggests that the PBO </w:t>
      </w:r>
      <w:r w:rsidR="00E67604" w:rsidRPr="00C37FDB">
        <w:t>has be</w:t>
      </w:r>
      <w:r w:rsidRPr="00C37FDB">
        <w:t xml:space="preserve">en accepted as </w:t>
      </w:r>
      <w:r w:rsidR="00E67604" w:rsidRPr="00C37FDB">
        <w:t>a credible, t</w:t>
      </w:r>
      <w:r w:rsidR="00313CE4" w:rsidRPr="00C37FDB">
        <w:t>rusted, independent and non</w:t>
      </w:r>
      <w:r w:rsidR="00313CE4" w:rsidRPr="00C37FDB">
        <w:noBreakHyphen/>
      </w:r>
      <w:r w:rsidR="00E67604" w:rsidRPr="00C37FDB">
        <w:t>partisan institution of the Parliament</w:t>
      </w:r>
      <w:r w:rsidRPr="00C37FDB">
        <w:t xml:space="preserve">, </w:t>
      </w:r>
      <w:r w:rsidR="001078F8" w:rsidRPr="00C37FDB">
        <w:t>and an important element of the Australian democratic process.</w:t>
      </w:r>
    </w:p>
    <w:p w:rsidR="009E6F8C" w:rsidRDefault="001078F8" w:rsidP="009E6F8C">
      <w:r w:rsidRPr="00C37FDB">
        <w:t>That said, we must not become complacent</w:t>
      </w:r>
      <w:r w:rsidR="005166E4" w:rsidRPr="00C37FDB">
        <w:t>,</w:t>
      </w:r>
      <w:r w:rsidRPr="00C37FDB">
        <w:t xml:space="preserve"> </w:t>
      </w:r>
      <w:r w:rsidR="001C1DC2" w:rsidRPr="00C37FDB">
        <w:t xml:space="preserve">but continue to strive to improve </w:t>
      </w:r>
      <w:r w:rsidRPr="00C37FDB">
        <w:t xml:space="preserve">the services that </w:t>
      </w:r>
      <w:r w:rsidR="005A5865" w:rsidRPr="00C37FDB">
        <w:t>we</w:t>
      </w:r>
      <w:r w:rsidRPr="00C37FDB">
        <w:t xml:space="preserve"> provide</w:t>
      </w:r>
      <w:r w:rsidR="00E67604" w:rsidRPr="00C37FDB">
        <w:t xml:space="preserve"> </w:t>
      </w:r>
      <w:r w:rsidR="001E33D9" w:rsidRPr="00C37FDB">
        <w:t>to p</w:t>
      </w:r>
      <w:r w:rsidR="001C1DC2" w:rsidRPr="00C37FDB">
        <w:t>arliamentarians</w:t>
      </w:r>
      <w:r w:rsidR="005A5865" w:rsidRPr="00C37FDB">
        <w:t>,</w:t>
      </w:r>
      <w:r w:rsidR="001C1DC2" w:rsidRPr="00C37FDB">
        <w:t xml:space="preserve"> </w:t>
      </w:r>
      <w:r w:rsidR="005166E4" w:rsidRPr="00C37FDB">
        <w:t>and</w:t>
      </w:r>
      <w:r w:rsidR="000D448A" w:rsidRPr="00C37FDB">
        <w:t xml:space="preserve"> strengthen</w:t>
      </w:r>
      <w:r w:rsidR="005166E4" w:rsidRPr="00C37FDB">
        <w:t xml:space="preserve"> </w:t>
      </w:r>
      <w:r w:rsidR="00CA74C1" w:rsidRPr="00C37FDB">
        <w:t>our</w:t>
      </w:r>
      <w:r w:rsidR="005166E4" w:rsidRPr="00C37FDB">
        <w:t xml:space="preserve"> public education role.</w:t>
      </w:r>
    </w:p>
    <w:p w:rsidR="00826788" w:rsidRPr="009E6F8C" w:rsidRDefault="00826788" w:rsidP="00F44FC4">
      <w:pPr>
        <w:pStyle w:val="Heading1"/>
      </w:pPr>
      <w:r w:rsidRPr="009E6F8C">
        <w:t>Concluding remarks</w:t>
      </w:r>
    </w:p>
    <w:p w:rsidR="00766249" w:rsidRPr="00C37FDB" w:rsidRDefault="00766249" w:rsidP="00AC2F97">
      <w:r w:rsidRPr="00C37FDB">
        <w:t>By and large the work of the PBO is forward looking.  The PBO does not have an audit role and the sometimes awarded</w:t>
      </w:r>
      <w:r w:rsidR="002D735E">
        <w:t xml:space="preserve"> label, ‘</w:t>
      </w:r>
      <w:r w:rsidRPr="00C37FDB">
        <w:t>Fiscal Watchdog</w:t>
      </w:r>
      <w:r w:rsidR="002D735E">
        <w:t>’</w:t>
      </w:r>
      <w:r w:rsidRPr="00C37FDB">
        <w:t>, does not sit easily on the PBO’s shoulders.</w:t>
      </w:r>
    </w:p>
    <w:p w:rsidR="00727F82" w:rsidRPr="00C37FDB" w:rsidRDefault="00026C24" w:rsidP="00AC2F97">
      <w:r w:rsidRPr="00C37FDB">
        <w:t>The PBO is a facilitator of policy development across the political spectrum</w:t>
      </w:r>
      <w:r w:rsidR="00EC3ABF" w:rsidRPr="00C37FDB">
        <w:t>,</w:t>
      </w:r>
      <w:r w:rsidRPr="00C37FDB">
        <w:t xml:space="preserve"> and a</w:t>
      </w:r>
      <w:r w:rsidR="00155C57">
        <w:t>n educator of parliamentarians and the general</w:t>
      </w:r>
      <w:r w:rsidRPr="00C37FDB">
        <w:t xml:space="preserve"> public</w:t>
      </w:r>
      <w:r w:rsidR="00155C57">
        <w:t xml:space="preserve"> </w:t>
      </w:r>
      <w:r w:rsidR="00891ACD">
        <w:t xml:space="preserve">about </w:t>
      </w:r>
      <w:r w:rsidRPr="00C37FDB">
        <w:t>fiscal policy issues.</w:t>
      </w:r>
    </w:p>
    <w:p w:rsidR="00BC1268" w:rsidRPr="00C37FDB" w:rsidRDefault="00026C24" w:rsidP="00AC2F97">
      <w:pPr>
        <w:rPr>
          <w:szCs w:val="24"/>
        </w:rPr>
      </w:pPr>
      <w:r w:rsidRPr="00C37FDB">
        <w:rPr>
          <w:szCs w:val="24"/>
        </w:rPr>
        <w:t>The PBO deals in facts and objective analysis.  The PBO has a role in identifying issues that, at times, may be uncomfortable for governments or oppositions.  But, the PBO must at all times remain non-partisan</w:t>
      </w:r>
      <w:r w:rsidR="002001AA" w:rsidRPr="00C37FDB">
        <w:rPr>
          <w:szCs w:val="24"/>
        </w:rPr>
        <w:t>,</w:t>
      </w:r>
      <w:r w:rsidRPr="00C37FDB">
        <w:rPr>
          <w:szCs w:val="24"/>
        </w:rPr>
        <w:t xml:space="preserve"> and it must not take </w:t>
      </w:r>
      <w:r w:rsidR="002001AA" w:rsidRPr="00C37FDB">
        <w:rPr>
          <w:szCs w:val="24"/>
        </w:rPr>
        <w:t xml:space="preserve">sides in </w:t>
      </w:r>
      <w:r w:rsidRPr="00C37FDB">
        <w:rPr>
          <w:szCs w:val="24"/>
        </w:rPr>
        <w:t xml:space="preserve">policy </w:t>
      </w:r>
      <w:r w:rsidR="002001AA" w:rsidRPr="00C37FDB">
        <w:rPr>
          <w:szCs w:val="24"/>
        </w:rPr>
        <w:t>debates.</w:t>
      </w:r>
    </w:p>
    <w:p w:rsidR="00740A84" w:rsidRPr="00073F9A" w:rsidRDefault="00026C24" w:rsidP="00AC2F97">
      <w:r w:rsidRPr="001C4F92">
        <w:rPr>
          <w:szCs w:val="24"/>
        </w:rPr>
        <w:t>I trust that this lecture has given you a richer appreciation of the role that the PBO plays in our democratic process.</w:t>
      </w:r>
    </w:p>
    <w:p w:rsidR="00713A3C" w:rsidRPr="00461D4F" w:rsidRDefault="00740A84" w:rsidP="00DE5BE5">
      <w:pPr>
        <w:rPr>
          <w:rFonts w:cs="Times New Roman"/>
          <w:spacing w:val="-1"/>
          <w:szCs w:val="24"/>
        </w:rPr>
      </w:pPr>
      <w:r w:rsidRPr="00C37FDB">
        <w:t>Thank you</w:t>
      </w:r>
      <w:r w:rsidR="00E379F7" w:rsidRPr="00C37FDB">
        <w:t>.</w:t>
      </w:r>
    </w:p>
    <w:sectPr w:rsidR="00713A3C" w:rsidRPr="00461D4F" w:rsidSect="001C4F92">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9E" w:rsidRDefault="00D1709E" w:rsidP="00E43AE8">
      <w:pPr>
        <w:spacing w:after="0" w:line="240" w:lineRule="auto"/>
      </w:pPr>
      <w:r>
        <w:separator/>
      </w:r>
    </w:p>
  </w:endnote>
  <w:endnote w:type="continuationSeparator" w:id="0">
    <w:p w:rsidR="00D1709E" w:rsidRDefault="00D1709E" w:rsidP="00E4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74262"/>
      <w:docPartObj>
        <w:docPartGallery w:val="Page Numbers (Bottom of Page)"/>
        <w:docPartUnique/>
      </w:docPartObj>
    </w:sdtPr>
    <w:sdtEndPr>
      <w:rPr>
        <w:noProof/>
      </w:rPr>
    </w:sdtEndPr>
    <w:sdtContent>
      <w:p w:rsidR="009E6F8C" w:rsidRDefault="009E6F8C">
        <w:pPr>
          <w:pStyle w:val="Footer"/>
          <w:jc w:val="right"/>
        </w:pPr>
        <w:r>
          <w:fldChar w:fldCharType="begin"/>
        </w:r>
        <w:r>
          <w:instrText xml:space="preserve"> PAGE   \* MERGEFORMAT </w:instrText>
        </w:r>
        <w:r>
          <w:fldChar w:fldCharType="separate"/>
        </w:r>
        <w:r w:rsidR="00DB2C55">
          <w:rPr>
            <w:noProof/>
          </w:rPr>
          <w:t>14</w:t>
        </w:r>
        <w:r>
          <w:rPr>
            <w:noProof/>
          </w:rPr>
          <w:fldChar w:fldCharType="end"/>
        </w:r>
      </w:p>
    </w:sdtContent>
  </w:sdt>
  <w:p w:rsidR="009E6F8C" w:rsidRDefault="009E6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61" w:rsidRPr="006B2E61" w:rsidRDefault="006B2E61" w:rsidP="006B2E6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72450"/>
      <w:docPartObj>
        <w:docPartGallery w:val="Page Numbers (Bottom of Page)"/>
        <w:docPartUnique/>
      </w:docPartObj>
    </w:sdtPr>
    <w:sdtEndPr>
      <w:rPr>
        <w:noProof/>
      </w:rPr>
    </w:sdtEndPr>
    <w:sdtContent>
      <w:p w:rsidR="000C3EFB" w:rsidRDefault="000C3EFB" w:rsidP="00446D89">
        <w:pPr>
          <w:pStyle w:val="Footer"/>
          <w:jc w:val="right"/>
        </w:pPr>
        <w:r>
          <w:fldChar w:fldCharType="begin"/>
        </w:r>
        <w:r>
          <w:instrText xml:space="preserve"> PAGE   \* MERGEFORMAT </w:instrText>
        </w:r>
        <w:r>
          <w:fldChar w:fldCharType="separate"/>
        </w:r>
        <w:r w:rsidR="00DB2C5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9E" w:rsidRDefault="00D1709E" w:rsidP="00E43AE8">
      <w:pPr>
        <w:spacing w:after="0" w:line="240" w:lineRule="auto"/>
      </w:pPr>
      <w:r>
        <w:separator/>
      </w:r>
    </w:p>
  </w:footnote>
  <w:footnote w:type="continuationSeparator" w:id="0">
    <w:p w:rsidR="00D1709E" w:rsidRDefault="00D1709E" w:rsidP="00E43AE8">
      <w:pPr>
        <w:spacing w:after="0" w:line="240" w:lineRule="auto"/>
      </w:pPr>
      <w:r>
        <w:continuationSeparator/>
      </w:r>
    </w:p>
  </w:footnote>
  <w:footnote w:id="1">
    <w:p w:rsidR="000C3EFB" w:rsidRPr="00454996" w:rsidRDefault="000C3EFB" w:rsidP="001251EA">
      <w:pPr>
        <w:pStyle w:val="FootnoteText"/>
        <w:ind w:left="284" w:hanging="284"/>
        <w:rPr>
          <w:sz w:val="18"/>
          <w:szCs w:val="18"/>
          <w:lang w:val="en-AU"/>
        </w:rPr>
      </w:pPr>
      <w:r w:rsidRPr="00454996">
        <w:rPr>
          <w:rStyle w:val="FootnoteReference"/>
          <w:sz w:val="18"/>
          <w:szCs w:val="18"/>
          <w:vertAlign w:val="baseline"/>
        </w:rPr>
        <w:footnoteRef/>
      </w:r>
      <w:r w:rsidRPr="00454996">
        <w:rPr>
          <w:sz w:val="18"/>
          <w:szCs w:val="18"/>
          <w:lang w:val="en-AU"/>
        </w:rPr>
        <w:tab/>
        <w:t xml:space="preserve">International Monetary Fund 2013, ‘The Functions and Impact of Fiscal Councils’, </w:t>
      </w:r>
      <w:r w:rsidRPr="00454996">
        <w:rPr>
          <w:i/>
          <w:sz w:val="18"/>
          <w:szCs w:val="18"/>
          <w:lang w:val="en-AU"/>
        </w:rPr>
        <w:t>IMF Policy Paper 16 July 2013</w:t>
      </w:r>
      <w:r w:rsidRPr="00454996">
        <w:rPr>
          <w:sz w:val="18"/>
          <w:szCs w:val="18"/>
          <w:lang w:val="en-AU"/>
        </w:rPr>
        <w:t xml:space="preserve">, IMF, </w:t>
      </w:r>
      <w:r>
        <w:rPr>
          <w:sz w:val="18"/>
          <w:szCs w:val="18"/>
          <w:lang w:val="en-AU"/>
        </w:rPr>
        <w:t>p. </w:t>
      </w:r>
      <w:r w:rsidRPr="00454996">
        <w:rPr>
          <w:sz w:val="18"/>
          <w:szCs w:val="18"/>
          <w:lang w:val="en-AU"/>
        </w:rPr>
        <w:t xml:space="preserve">11, available at: </w:t>
      </w:r>
      <w:hyperlink r:id="rId1" w:history="1">
        <w:r w:rsidRPr="00454996">
          <w:rPr>
            <w:rStyle w:val="Hyperlink"/>
            <w:sz w:val="18"/>
            <w:szCs w:val="18"/>
          </w:rPr>
          <w:t>https://www.imf.org/external/np/pp/eng/2013/071613.pdf</w:t>
        </w:r>
      </w:hyperlink>
    </w:p>
  </w:footnote>
  <w:footnote w:id="2">
    <w:p w:rsidR="000C3EFB" w:rsidRPr="00454996" w:rsidRDefault="000C3EFB" w:rsidP="002962A8">
      <w:pPr>
        <w:pStyle w:val="FootnoteText"/>
        <w:ind w:left="284" w:hanging="284"/>
        <w:rPr>
          <w:sz w:val="18"/>
          <w:szCs w:val="18"/>
          <w:lang w:val="en-AU"/>
        </w:rPr>
      </w:pPr>
      <w:r w:rsidRPr="00454996">
        <w:rPr>
          <w:rStyle w:val="FootnoteReference"/>
          <w:sz w:val="18"/>
          <w:szCs w:val="18"/>
          <w:vertAlign w:val="baseline"/>
        </w:rPr>
        <w:footnoteRef/>
      </w:r>
      <w:r w:rsidRPr="00454996">
        <w:rPr>
          <w:sz w:val="18"/>
          <w:szCs w:val="18"/>
        </w:rPr>
        <w:tab/>
        <w:t xml:space="preserve">Turnbull, M 2009, ‘Appropriation Bill (No. 1) 2009–2010: Second reading speech’, House of Representatives, Canberra, 14 May, p. 3975, available at: </w:t>
      </w:r>
      <w:hyperlink r:id="rId2" w:history="1">
        <w:r w:rsidRPr="00454996">
          <w:rPr>
            <w:rStyle w:val="Hyperlink"/>
            <w:sz w:val="18"/>
            <w:szCs w:val="18"/>
          </w:rPr>
          <w:t>http://parlinfo.aph.gov.au/parlInfo/genpdf/chamber/hansardr/2009-05-14/0177/hansard_frag.pdf;fileType=application%2Fpdf</w:t>
        </w:r>
      </w:hyperlink>
    </w:p>
  </w:footnote>
  <w:footnote w:id="3">
    <w:p w:rsidR="000C3EFB" w:rsidRPr="00454996" w:rsidRDefault="000C3EFB" w:rsidP="00F84BE1">
      <w:pPr>
        <w:pStyle w:val="FootnoteText"/>
        <w:ind w:left="284" w:hanging="284"/>
        <w:rPr>
          <w:sz w:val="18"/>
          <w:szCs w:val="18"/>
          <w:lang w:val="en-AU"/>
        </w:rPr>
      </w:pPr>
      <w:r w:rsidRPr="00896A37">
        <w:rPr>
          <w:rStyle w:val="FootnoteReference"/>
          <w:sz w:val="18"/>
          <w:szCs w:val="18"/>
          <w:vertAlign w:val="baseline"/>
        </w:rPr>
        <w:footnoteRef/>
      </w:r>
      <w:r w:rsidRPr="00896A37">
        <w:rPr>
          <w:sz w:val="18"/>
          <w:szCs w:val="18"/>
        </w:rPr>
        <w:tab/>
      </w:r>
      <w:r w:rsidR="00F84BE1" w:rsidRPr="00896A37">
        <w:rPr>
          <w:i/>
          <w:sz w:val="18"/>
          <w:szCs w:val="18"/>
        </w:rPr>
        <w:t>Agreement for a Better Parliament</w:t>
      </w:r>
      <w:r w:rsidR="00F84BE1" w:rsidRPr="00896A37">
        <w:rPr>
          <w:sz w:val="18"/>
          <w:szCs w:val="18"/>
        </w:rPr>
        <w:t xml:space="preserve">, House of Representatives tabled paper, 20 October 2012, available at: </w:t>
      </w:r>
      <w:hyperlink r:id="rId3" w:anchor="search=%22library/jrnart/640272%22" w:history="1">
        <w:r w:rsidRPr="00896A37">
          <w:rPr>
            <w:rStyle w:val="Hyperlink"/>
            <w:sz w:val="18"/>
            <w:szCs w:val="18"/>
          </w:rPr>
          <w:t>http://parlinfo.aph.gov.au/parlInfo/download/library/jrnart/640272/upload_binary/640272.pdf;fileType=application%2Fpdf#search=%22library/jrnart/640272%22</w:t>
        </w:r>
      </w:hyperlink>
    </w:p>
  </w:footnote>
  <w:footnote w:id="4">
    <w:p w:rsidR="000C3EFB" w:rsidRPr="00454996" w:rsidRDefault="000C3EFB" w:rsidP="004F2A9D">
      <w:pPr>
        <w:pStyle w:val="FootnoteText"/>
        <w:ind w:left="284" w:hanging="284"/>
        <w:rPr>
          <w:sz w:val="18"/>
          <w:szCs w:val="18"/>
          <w:lang w:val="en-AU"/>
        </w:rPr>
      </w:pPr>
      <w:r w:rsidRPr="00454996">
        <w:rPr>
          <w:rStyle w:val="FootnoteReference"/>
          <w:sz w:val="18"/>
          <w:szCs w:val="18"/>
          <w:vertAlign w:val="baseline"/>
        </w:rPr>
        <w:footnoteRef/>
      </w:r>
      <w:r w:rsidRPr="00454996">
        <w:rPr>
          <w:sz w:val="18"/>
          <w:szCs w:val="18"/>
        </w:rPr>
        <w:tab/>
        <w:t xml:space="preserve">Joint Select Committee on the Parliamentary Budget Office 2011, </w:t>
      </w:r>
      <w:r w:rsidRPr="00454996">
        <w:rPr>
          <w:i/>
          <w:sz w:val="18"/>
          <w:szCs w:val="18"/>
        </w:rPr>
        <w:t>Inquiry into th</w:t>
      </w:r>
      <w:r>
        <w:rPr>
          <w:i/>
          <w:sz w:val="18"/>
          <w:szCs w:val="18"/>
        </w:rPr>
        <w:t>e proposed Parliamentary Budget </w:t>
      </w:r>
      <w:r w:rsidRPr="00454996">
        <w:rPr>
          <w:i/>
          <w:sz w:val="18"/>
          <w:szCs w:val="18"/>
        </w:rPr>
        <w:t>Office</w:t>
      </w:r>
      <w:r w:rsidRPr="00454996">
        <w:rPr>
          <w:sz w:val="18"/>
          <w:szCs w:val="18"/>
        </w:rPr>
        <w:t xml:space="preserve">, The Parliament of the Commonwealth of Australia, Canberra, available at: </w:t>
      </w:r>
      <w:hyperlink r:id="rId4" w:history="1">
        <w:r w:rsidRPr="00454996">
          <w:rPr>
            <w:rStyle w:val="Hyperlink"/>
            <w:sz w:val="18"/>
            <w:szCs w:val="18"/>
          </w:rPr>
          <w:t>http://www.aph.gov.au/Parliamentary_Business/Committees/House_of_Representatives_Committees?url=jscpbo/report.htm</w:t>
        </w:r>
      </w:hyperlink>
    </w:p>
  </w:footnote>
  <w:footnote w:id="5">
    <w:p w:rsidR="000C3EFB" w:rsidRPr="00454996" w:rsidRDefault="000C3EFB" w:rsidP="004F2A9D">
      <w:pPr>
        <w:pStyle w:val="FootnoteText"/>
        <w:ind w:left="284" w:hanging="284"/>
        <w:rPr>
          <w:sz w:val="18"/>
          <w:szCs w:val="18"/>
          <w:lang w:val="en-AU"/>
        </w:rPr>
      </w:pPr>
      <w:r w:rsidRPr="00454996">
        <w:rPr>
          <w:rStyle w:val="FootnoteReference"/>
          <w:sz w:val="18"/>
          <w:szCs w:val="18"/>
          <w:vertAlign w:val="baseline"/>
        </w:rPr>
        <w:footnoteRef/>
      </w:r>
      <w:r w:rsidRPr="00454996">
        <w:rPr>
          <w:sz w:val="18"/>
          <w:szCs w:val="18"/>
        </w:rPr>
        <w:tab/>
      </w:r>
      <w:r w:rsidRPr="00454996">
        <w:rPr>
          <w:i/>
          <w:sz w:val="18"/>
          <w:szCs w:val="18"/>
        </w:rPr>
        <w:t>Parliamentary Service Amendment (Parliamentary Budget Officer) Act 2011</w:t>
      </w:r>
      <w:r w:rsidRPr="00454996">
        <w:rPr>
          <w:sz w:val="18"/>
          <w:szCs w:val="18"/>
        </w:rPr>
        <w:t xml:space="preserve"> (Cwlth)</w:t>
      </w:r>
    </w:p>
  </w:footnote>
  <w:footnote w:id="6">
    <w:p w:rsidR="000C3EFB" w:rsidRPr="00454996" w:rsidRDefault="000C3EFB" w:rsidP="00314B00">
      <w:pPr>
        <w:pStyle w:val="FootnoteText"/>
        <w:ind w:left="284" w:hanging="284"/>
        <w:rPr>
          <w:sz w:val="18"/>
          <w:szCs w:val="18"/>
          <w:lang w:val="en-AU"/>
        </w:rPr>
      </w:pPr>
      <w:r w:rsidRPr="00454996">
        <w:rPr>
          <w:rStyle w:val="FootnoteReference"/>
          <w:sz w:val="18"/>
          <w:szCs w:val="18"/>
          <w:vertAlign w:val="baseline"/>
        </w:rPr>
        <w:footnoteRef/>
      </w:r>
      <w:r w:rsidRPr="00454996">
        <w:rPr>
          <w:sz w:val="18"/>
          <w:szCs w:val="18"/>
        </w:rPr>
        <w:tab/>
        <w:t xml:space="preserve">Swan, W 2011, ‘Parliamentary Service Amendment (Parliamentary Budget Officer) Bill 2011: Second Reading speech’ House of Representatives, Canberra, 24 August, p. 9141, available at: </w:t>
      </w:r>
      <w:hyperlink r:id="rId5" w:history="1">
        <w:r w:rsidRPr="00454996">
          <w:rPr>
            <w:rStyle w:val="Hyperlink"/>
            <w:sz w:val="18"/>
            <w:szCs w:val="18"/>
          </w:rPr>
          <w:t>http://parlinfo.aph.gov.au/parlInfo/genpdf/chamber/hansardr/1537dd12-1050-4838-9010-2fe57027547a/0015/hansard_frag.pdf;fileType=application%2Fpdf</w:t>
        </w:r>
      </w:hyperlink>
    </w:p>
  </w:footnote>
  <w:footnote w:id="7">
    <w:p w:rsidR="000C3EFB" w:rsidRPr="00454996" w:rsidRDefault="000C3EFB" w:rsidP="00803095">
      <w:pPr>
        <w:pStyle w:val="FootnoteText"/>
        <w:ind w:left="284" w:hanging="284"/>
        <w:rPr>
          <w:rFonts w:cs="Times New Roman"/>
          <w:spacing w:val="-1"/>
          <w:sz w:val="18"/>
          <w:szCs w:val="18"/>
        </w:rPr>
      </w:pPr>
      <w:r w:rsidRPr="00454996">
        <w:rPr>
          <w:rStyle w:val="FootnoteReference"/>
          <w:sz w:val="18"/>
          <w:szCs w:val="18"/>
          <w:vertAlign w:val="baseline"/>
        </w:rPr>
        <w:footnoteRef/>
      </w:r>
      <w:r w:rsidRPr="00454996">
        <w:rPr>
          <w:sz w:val="18"/>
          <w:szCs w:val="18"/>
        </w:rPr>
        <w:tab/>
      </w:r>
      <w:r w:rsidRPr="00454996">
        <w:rPr>
          <w:rFonts w:cs="Times New Roman"/>
          <w:i/>
          <w:spacing w:val="-1"/>
          <w:sz w:val="18"/>
          <w:szCs w:val="18"/>
        </w:rPr>
        <w:t>Parliamentary Service Amendment (Parliamentary Budget Officer) Act 2013</w:t>
      </w:r>
      <w:r w:rsidRPr="00454996">
        <w:rPr>
          <w:rFonts w:cs="Times New Roman"/>
          <w:spacing w:val="-1"/>
          <w:sz w:val="18"/>
          <w:szCs w:val="18"/>
        </w:rPr>
        <w:t xml:space="preserve"> (Cwlth)</w:t>
      </w:r>
    </w:p>
  </w:footnote>
  <w:footnote w:id="8">
    <w:p w:rsidR="000C3EFB" w:rsidRPr="00803095" w:rsidRDefault="000C3EFB" w:rsidP="00803095">
      <w:pPr>
        <w:pStyle w:val="FootnoteText"/>
        <w:ind w:left="284" w:hanging="284"/>
      </w:pPr>
      <w:r w:rsidRPr="00454996">
        <w:rPr>
          <w:rStyle w:val="FootnoteReference"/>
          <w:sz w:val="18"/>
          <w:szCs w:val="18"/>
          <w:vertAlign w:val="baseline"/>
        </w:rPr>
        <w:footnoteRef/>
      </w:r>
      <w:r w:rsidRPr="00454996">
        <w:rPr>
          <w:sz w:val="18"/>
          <w:szCs w:val="18"/>
        </w:rPr>
        <w:tab/>
        <w:t xml:space="preserve">Swan, W 2013, ‘Parliamentary Service Amendment (Parliamentary Budget Officer) Bill 2013: Second reading speech’, House of Representatives, Canberra, 14 March, p. 2093, available at: </w:t>
      </w:r>
      <w:hyperlink r:id="rId6" w:history="1">
        <w:r w:rsidRPr="00454996">
          <w:rPr>
            <w:rStyle w:val="Hyperlink"/>
            <w:sz w:val="18"/>
            <w:szCs w:val="18"/>
          </w:rPr>
          <w:t>http://parlinfo.aph.gov.au/parlInfo/genpdf/chamber/hansardr/ff950324-5094-4dbd-bbd3-4de23350730c/0009/hansard_frag.pdf;fileType=application%2Fpdf</w:t>
        </w:r>
      </w:hyperlink>
    </w:p>
  </w:footnote>
  <w:footnote w:id="9">
    <w:p w:rsidR="000C3EFB" w:rsidRPr="006C27C6" w:rsidRDefault="000C3EFB" w:rsidP="00024723">
      <w:pPr>
        <w:pStyle w:val="FootnoteText"/>
        <w:tabs>
          <w:tab w:val="left" w:pos="726"/>
        </w:tabs>
        <w:ind w:left="284" w:hanging="284"/>
        <w:rPr>
          <w:sz w:val="18"/>
          <w:szCs w:val="18"/>
          <w:lang w:val="en-AU"/>
        </w:rPr>
      </w:pPr>
      <w:r w:rsidRPr="006C27C6">
        <w:rPr>
          <w:rStyle w:val="FootnoteReference"/>
          <w:sz w:val="18"/>
          <w:szCs w:val="18"/>
          <w:vertAlign w:val="baseline"/>
        </w:rPr>
        <w:footnoteRef/>
      </w:r>
      <w:r w:rsidRPr="006C27C6">
        <w:rPr>
          <w:sz w:val="18"/>
          <w:szCs w:val="18"/>
        </w:rPr>
        <w:tab/>
        <w:t xml:space="preserve">Australian National Audit Office 2014, </w:t>
      </w:r>
      <w:r w:rsidRPr="006C27C6">
        <w:rPr>
          <w:i/>
          <w:sz w:val="18"/>
          <w:szCs w:val="18"/>
        </w:rPr>
        <w:t>Performance Audit Report No. 36 2301–14: The Administration of the Parliamentary Budget Office</w:t>
      </w:r>
      <w:r w:rsidRPr="006C27C6">
        <w:rPr>
          <w:sz w:val="18"/>
          <w:szCs w:val="18"/>
        </w:rPr>
        <w:t xml:space="preserve">, ANAO, Canberra, available at: </w:t>
      </w:r>
      <w:hyperlink r:id="rId7" w:history="1">
        <w:r w:rsidRPr="006C27C6">
          <w:rPr>
            <w:rStyle w:val="Hyperlink"/>
            <w:sz w:val="18"/>
            <w:szCs w:val="18"/>
          </w:rPr>
          <w:t>http://www.anao.gov.au/Publications/Audit-Reports/2013-2014/The-Administration-of-the-Parliamentary-Budget-Office</w:t>
        </w:r>
      </w:hyperlink>
    </w:p>
  </w:footnote>
  <w:footnote w:id="10">
    <w:p w:rsidR="000C3EFB" w:rsidRPr="00B71F23" w:rsidRDefault="000C3EFB" w:rsidP="00B71F23">
      <w:pPr>
        <w:pStyle w:val="FootnoteText"/>
        <w:ind w:left="284" w:hanging="284"/>
        <w:rPr>
          <w:lang w:val="en-AU"/>
        </w:rPr>
      </w:pPr>
      <w:r w:rsidRPr="006C27C6">
        <w:rPr>
          <w:rStyle w:val="FootnoteReference"/>
          <w:sz w:val="18"/>
          <w:szCs w:val="18"/>
          <w:vertAlign w:val="baseline"/>
        </w:rPr>
        <w:footnoteRef/>
      </w:r>
      <w:r w:rsidRPr="006C27C6">
        <w:rPr>
          <w:sz w:val="18"/>
          <w:szCs w:val="18"/>
        </w:rPr>
        <w:tab/>
        <w:t xml:space="preserve">Joint Committee of Public Accounts and Audit 2014, </w:t>
      </w:r>
      <w:r w:rsidRPr="006C27C6">
        <w:rPr>
          <w:i/>
          <w:sz w:val="18"/>
          <w:szCs w:val="18"/>
        </w:rPr>
        <w:t xml:space="preserve">Report No. 446: Review of the </w:t>
      </w:r>
      <w:r>
        <w:rPr>
          <w:i/>
          <w:sz w:val="18"/>
          <w:szCs w:val="18"/>
        </w:rPr>
        <w:t>Operations of the Parliamentary </w:t>
      </w:r>
      <w:r w:rsidRPr="006C27C6">
        <w:rPr>
          <w:i/>
          <w:sz w:val="18"/>
          <w:szCs w:val="18"/>
        </w:rPr>
        <w:t>Budget Office</w:t>
      </w:r>
      <w:r w:rsidRPr="006C27C6">
        <w:rPr>
          <w:sz w:val="18"/>
          <w:szCs w:val="18"/>
        </w:rPr>
        <w:t xml:space="preserve">, The Parliament of the Commonwealth of Australia, Canberra, available at: </w:t>
      </w:r>
      <w:hyperlink r:id="rId8" w:history="1">
        <w:r w:rsidRPr="006C27C6">
          <w:rPr>
            <w:rStyle w:val="Hyperlink"/>
            <w:sz w:val="18"/>
            <w:szCs w:val="18"/>
          </w:rPr>
          <w:t>http://www.aph.gov.au/Parliamentary_Business/Committees/Joint/Public_Accounts_and_Audit/PBO/Report_446</w:t>
        </w:r>
      </w:hyperlink>
    </w:p>
  </w:footnote>
  <w:footnote w:id="11">
    <w:p w:rsidR="000C3EFB" w:rsidRPr="00951C60" w:rsidRDefault="000C3EFB" w:rsidP="00B71F23">
      <w:pPr>
        <w:pStyle w:val="FootnoteText"/>
        <w:ind w:left="284" w:hanging="284"/>
        <w:rPr>
          <w:b/>
          <w:sz w:val="18"/>
          <w:szCs w:val="18"/>
          <w:lang w:val="en-AU"/>
        </w:rPr>
      </w:pPr>
      <w:r w:rsidRPr="00896A37">
        <w:rPr>
          <w:rStyle w:val="FootnoteReference"/>
          <w:sz w:val="18"/>
          <w:szCs w:val="18"/>
          <w:vertAlign w:val="baseline"/>
        </w:rPr>
        <w:footnoteRef/>
      </w:r>
      <w:r w:rsidRPr="00896A37">
        <w:rPr>
          <w:sz w:val="18"/>
          <w:szCs w:val="18"/>
        </w:rPr>
        <w:tab/>
      </w:r>
      <w:r w:rsidR="00D60FD8" w:rsidRPr="00896A37">
        <w:rPr>
          <w:sz w:val="18"/>
          <w:szCs w:val="18"/>
        </w:rPr>
        <w:t xml:space="preserve">Australian </w:t>
      </w:r>
      <w:r w:rsidR="00C43C6A" w:rsidRPr="00896A37">
        <w:rPr>
          <w:sz w:val="18"/>
          <w:szCs w:val="18"/>
        </w:rPr>
        <w:t xml:space="preserve">Government </w:t>
      </w:r>
      <w:r w:rsidR="00D60FD8" w:rsidRPr="00896A37">
        <w:rPr>
          <w:sz w:val="18"/>
          <w:szCs w:val="18"/>
        </w:rPr>
        <w:t>r</w:t>
      </w:r>
      <w:r w:rsidR="00C43C6A" w:rsidRPr="00896A37">
        <w:rPr>
          <w:sz w:val="18"/>
          <w:szCs w:val="18"/>
        </w:rPr>
        <w:t xml:space="preserve">esponse to JCPAA </w:t>
      </w:r>
      <w:r w:rsidR="00C43C6A" w:rsidRPr="00896A37">
        <w:rPr>
          <w:i/>
          <w:sz w:val="18"/>
          <w:szCs w:val="18"/>
        </w:rPr>
        <w:t>Report No. 446: Review of the Operations of the Parliamentary Budget Office</w:t>
      </w:r>
      <w:r w:rsidR="00C43C6A" w:rsidRPr="00896A37">
        <w:rPr>
          <w:sz w:val="18"/>
          <w:szCs w:val="18"/>
        </w:rPr>
        <w:t>,</w:t>
      </w:r>
      <w:r w:rsidRPr="00896A37">
        <w:rPr>
          <w:sz w:val="18"/>
          <w:szCs w:val="18"/>
        </w:rPr>
        <w:t xml:space="preserve"> June 2015, available at:</w:t>
      </w:r>
      <w:r w:rsidRPr="00896A37">
        <w:t xml:space="preserve"> </w:t>
      </w:r>
      <w:hyperlink r:id="rId9" w:history="1">
        <w:r w:rsidRPr="00896A37">
          <w:rPr>
            <w:rStyle w:val="Hyperlink"/>
            <w:sz w:val="18"/>
            <w:szCs w:val="18"/>
          </w:rPr>
          <w:t>http://www.aph.gov.au/Parliamentary_Business/Committees/Joint/Public_Accounts_and_Audit/PBO/Government_Response</w:t>
        </w:r>
      </w:hyperlink>
    </w:p>
  </w:footnote>
  <w:footnote w:id="12">
    <w:p w:rsidR="000C3EFB" w:rsidRPr="006C27C6" w:rsidRDefault="000C3EFB" w:rsidP="00405E8B">
      <w:pPr>
        <w:pStyle w:val="BodyText"/>
        <w:ind w:left="284" w:hanging="284"/>
        <w:rPr>
          <w:sz w:val="18"/>
          <w:szCs w:val="18"/>
        </w:rPr>
      </w:pPr>
      <w:r w:rsidRPr="006C27C6">
        <w:rPr>
          <w:rStyle w:val="FootnoteReference"/>
          <w:sz w:val="18"/>
          <w:szCs w:val="18"/>
          <w:vertAlign w:val="baseline"/>
        </w:rPr>
        <w:footnoteRef/>
      </w:r>
      <w:r w:rsidRPr="006C27C6">
        <w:rPr>
          <w:sz w:val="18"/>
          <w:szCs w:val="18"/>
        </w:rPr>
        <w:tab/>
        <w:t xml:space="preserve">Parliamentary Budget Office 2013, </w:t>
      </w:r>
      <w:r w:rsidRPr="006C27C6">
        <w:rPr>
          <w:i/>
          <w:sz w:val="18"/>
          <w:szCs w:val="18"/>
        </w:rPr>
        <w:t>Possible impact of Contingency Reserve on PBO costings</w:t>
      </w:r>
      <w:r w:rsidRPr="006C27C6">
        <w:rPr>
          <w:sz w:val="18"/>
          <w:szCs w:val="18"/>
        </w:rPr>
        <w:t xml:space="preserve">, PBO Guidance 05/2013, PBO, Canberra, available at: </w:t>
      </w:r>
      <w:hyperlink r:id="rId10" w:history="1">
        <w:r w:rsidRPr="006C27C6">
          <w:rPr>
            <w:rStyle w:val="Hyperlink"/>
            <w:sz w:val="18"/>
            <w:szCs w:val="18"/>
          </w:rPr>
          <w:t>http://www.aph.gov.au/About_Parliament/Parliamentary_Departments/Parliamentary_Budget_Office/guidance</w:t>
        </w:r>
      </w:hyperlink>
    </w:p>
  </w:footnote>
  <w:footnote w:id="13">
    <w:p w:rsidR="000C3EFB" w:rsidRPr="006C27C6" w:rsidRDefault="000C3EFB" w:rsidP="00405E8B">
      <w:pPr>
        <w:pStyle w:val="FootnoteText"/>
        <w:ind w:left="284" w:hanging="284"/>
        <w:rPr>
          <w:sz w:val="18"/>
          <w:szCs w:val="18"/>
          <w:lang w:val="en-AU"/>
        </w:rPr>
      </w:pPr>
      <w:r w:rsidRPr="006C27C6">
        <w:rPr>
          <w:rStyle w:val="FootnoteReference"/>
          <w:sz w:val="18"/>
          <w:szCs w:val="18"/>
          <w:vertAlign w:val="baseline"/>
        </w:rPr>
        <w:footnoteRef/>
      </w:r>
      <w:r w:rsidRPr="006C27C6">
        <w:rPr>
          <w:sz w:val="18"/>
          <w:szCs w:val="18"/>
        </w:rPr>
        <w:tab/>
        <w:t xml:space="preserve">Parliamentary Budget Office 2012, </w:t>
      </w:r>
      <w:r w:rsidRPr="006C27C6">
        <w:rPr>
          <w:i/>
          <w:sz w:val="18"/>
          <w:szCs w:val="18"/>
        </w:rPr>
        <w:t>Memorandum of understanding between the Parliamentary Budget Officer and the Heads of Commonwealth Bodies in relation to the Provision of Information and Documents</w:t>
      </w:r>
      <w:r w:rsidRPr="006C27C6">
        <w:rPr>
          <w:sz w:val="18"/>
          <w:szCs w:val="18"/>
        </w:rPr>
        <w:t xml:space="preserve">, PBO, Canberra, available at: </w:t>
      </w:r>
      <w:hyperlink r:id="rId11" w:history="1">
        <w:r w:rsidRPr="006C27C6">
          <w:rPr>
            <w:rStyle w:val="Hyperlink"/>
            <w:sz w:val="18"/>
            <w:szCs w:val="18"/>
          </w:rPr>
          <w:t>http://www.aph.gov.au/About_Parliament/Parliamentary_Departments/Parliamentary_Budget_Office/arrangements</w:t>
        </w:r>
      </w:hyperlink>
    </w:p>
  </w:footnote>
  <w:footnote w:id="14">
    <w:p w:rsidR="000C3EFB" w:rsidRPr="006C27C6" w:rsidRDefault="000C3EFB" w:rsidP="00F309BD">
      <w:pPr>
        <w:pStyle w:val="FootnoteText"/>
        <w:ind w:left="284" w:hanging="284"/>
        <w:rPr>
          <w:sz w:val="18"/>
          <w:szCs w:val="18"/>
          <w:lang w:val="en-AU"/>
        </w:rPr>
      </w:pPr>
      <w:r w:rsidRPr="00F309BD">
        <w:rPr>
          <w:rStyle w:val="FootnoteReference"/>
          <w:sz w:val="18"/>
          <w:szCs w:val="18"/>
          <w:vertAlign w:val="baseline"/>
        </w:rPr>
        <w:footnoteRef/>
      </w:r>
      <w:r w:rsidRPr="00F309BD">
        <w:rPr>
          <w:sz w:val="18"/>
          <w:szCs w:val="18"/>
        </w:rPr>
        <w:tab/>
      </w:r>
      <w:r w:rsidRPr="00F309BD">
        <w:rPr>
          <w:i/>
          <w:sz w:val="18"/>
          <w:szCs w:val="18"/>
        </w:rPr>
        <w:t>Australian Government Protocols Governing the Engagement between Commonwealth Bodies and the Parliamentary Budget Officer</w:t>
      </w:r>
      <w:r w:rsidRPr="00F309BD">
        <w:rPr>
          <w:sz w:val="18"/>
          <w:szCs w:val="18"/>
        </w:rPr>
        <w:t>,</w:t>
      </w:r>
      <w:r w:rsidR="00F309BD" w:rsidRPr="00F309BD">
        <w:rPr>
          <w:sz w:val="18"/>
          <w:szCs w:val="18"/>
        </w:rPr>
        <w:t xml:space="preserve"> released 15 January 2014</w:t>
      </w:r>
      <w:r w:rsidRPr="00F309BD">
        <w:rPr>
          <w:sz w:val="18"/>
          <w:szCs w:val="18"/>
        </w:rPr>
        <w:t xml:space="preserve"> , Canberra, available at</w:t>
      </w:r>
      <w:r w:rsidR="00F309BD" w:rsidRPr="00F309BD">
        <w:rPr>
          <w:sz w:val="18"/>
          <w:szCs w:val="18"/>
        </w:rPr>
        <w:t xml:space="preserve">: </w:t>
      </w:r>
      <w:hyperlink r:id="rId12" w:history="1">
        <w:r w:rsidR="00F309BD" w:rsidRPr="00F309BD">
          <w:rPr>
            <w:rStyle w:val="Hyperlink"/>
            <w:sz w:val="18"/>
            <w:szCs w:val="18"/>
          </w:rPr>
          <w:t>http://treasury.gov.au/PublicationsAndMedia/Publications/2013/PBO</w:t>
        </w:r>
      </w:hyperlink>
    </w:p>
  </w:footnote>
  <w:footnote w:id="15">
    <w:p w:rsidR="000C3EFB" w:rsidRPr="00F00B4B" w:rsidRDefault="000C3EFB" w:rsidP="0042170F">
      <w:pPr>
        <w:pStyle w:val="FootnoteText"/>
        <w:ind w:left="284" w:hanging="284"/>
        <w:rPr>
          <w:sz w:val="18"/>
          <w:szCs w:val="18"/>
          <w:lang w:val="en-AU"/>
        </w:rPr>
      </w:pPr>
      <w:r w:rsidRPr="00B1350A">
        <w:rPr>
          <w:rStyle w:val="FootnoteReference"/>
          <w:sz w:val="18"/>
          <w:szCs w:val="18"/>
          <w:vertAlign w:val="baseline"/>
        </w:rPr>
        <w:footnoteRef/>
      </w:r>
      <w:r w:rsidRPr="00B1350A">
        <w:rPr>
          <w:sz w:val="18"/>
          <w:szCs w:val="18"/>
        </w:rPr>
        <w:tab/>
      </w:r>
      <w:r w:rsidR="00DE5BE5" w:rsidRPr="00B1350A">
        <w:rPr>
          <w:sz w:val="18"/>
          <w:szCs w:val="18"/>
        </w:rPr>
        <w:t>Commonwealth</w:t>
      </w:r>
      <w:r w:rsidR="00062C18" w:rsidRPr="00B1350A">
        <w:rPr>
          <w:sz w:val="18"/>
          <w:szCs w:val="18"/>
        </w:rPr>
        <w:t xml:space="preserve"> of Australia </w:t>
      </w:r>
      <w:r w:rsidRPr="00B1350A">
        <w:rPr>
          <w:sz w:val="18"/>
          <w:szCs w:val="18"/>
        </w:rPr>
        <w:t xml:space="preserve">2013, </w:t>
      </w:r>
      <w:r w:rsidRPr="00B1350A">
        <w:rPr>
          <w:i/>
          <w:sz w:val="18"/>
          <w:szCs w:val="18"/>
        </w:rPr>
        <w:t>Economic Statement</w:t>
      </w:r>
      <w:r w:rsidRPr="00B1350A">
        <w:rPr>
          <w:sz w:val="18"/>
          <w:szCs w:val="18"/>
        </w:rPr>
        <w:t xml:space="preserve">, </w:t>
      </w:r>
      <w:r w:rsidR="00062C18" w:rsidRPr="00B1350A">
        <w:rPr>
          <w:sz w:val="18"/>
          <w:szCs w:val="18"/>
        </w:rPr>
        <w:t>Commonwealth of Australia</w:t>
      </w:r>
      <w:r w:rsidRPr="00B1350A">
        <w:rPr>
          <w:sz w:val="18"/>
          <w:szCs w:val="18"/>
        </w:rPr>
        <w:t xml:space="preserve">, Canberra, available at: </w:t>
      </w:r>
      <w:hyperlink r:id="rId13" w:history="1">
        <w:r w:rsidRPr="00B1350A">
          <w:rPr>
            <w:rStyle w:val="Hyperlink"/>
            <w:sz w:val="18"/>
            <w:szCs w:val="18"/>
          </w:rPr>
          <w:t>http://www.budget.gov.au/2013-14/content/economic_statement/html/index.htm</w:t>
        </w:r>
      </w:hyperlink>
    </w:p>
  </w:footnote>
  <w:footnote w:id="16">
    <w:p w:rsidR="000C3EFB" w:rsidRPr="00F00B4B" w:rsidRDefault="000C3EFB" w:rsidP="00F00B4B">
      <w:pPr>
        <w:pStyle w:val="FootnoteText"/>
        <w:ind w:left="284" w:hanging="284"/>
        <w:rPr>
          <w:lang w:val="en-AU"/>
        </w:rPr>
      </w:pPr>
      <w:r w:rsidRPr="00F00B4B">
        <w:rPr>
          <w:rStyle w:val="FootnoteReference"/>
          <w:sz w:val="18"/>
          <w:szCs w:val="18"/>
          <w:vertAlign w:val="baseline"/>
        </w:rPr>
        <w:footnoteRef/>
      </w:r>
      <w:r w:rsidRPr="00F00B4B">
        <w:rPr>
          <w:sz w:val="18"/>
          <w:szCs w:val="18"/>
        </w:rPr>
        <w:tab/>
        <w:t xml:space="preserve">Parliamentary Budget Office 2013, </w:t>
      </w:r>
      <w:r w:rsidRPr="00F00B4B">
        <w:rPr>
          <w:i/>
          <w:sz w:val="18"/>
          <w:szCs w:val="18"/>
        </w:rPr>
        <w:t>Post-election report of election commitments</w:t>
      </w:r>
      <w:r w:rsidRPr="00F00B4B">
        <w:rPr>
          <w:sz w:val="18"/>
          <w:szCs w:val="18"/>
        </w:rPr>
        <w:t xml:space="preserve">, PBO, Canberra, available at: </w:t>
      </w:r>
      <w:hyperlink r:id="rId14" w:history="1">
        <w:r w:rsidRPr="00F00B4B">
          <w:rPr>
            <w:rStyle w:val="Hyperlink"/>
            <w:sz w:val="18"/>
            <w:szCs w:val="18"/>
          </w:rPr>
          <w:t>http://www.aph.gov.au/About_Parliament/Parliamentary_Departments/Parliamentary_Budget_Office/2013_Election</w:t>
        </w:r>
      </w:hyperlink>
    </w:p>
  </w:footnote>
  <w:footnote w:id="17">
    <w:p w:rsidR="000C3EFB" w:rsidRPr="00C823A8" w:rsidRDefault="000C3EFB" w:rsidP="00F00B4B">
      <w:pPr>
        <w:pStyle w:val="FootnoteText"/>
        <w:ind w:left="284" w:hanging="284"/>
        <w:rPr>
          <w:sz w:val="18"/>
          <w:szCs w:val="18"/>
          <w:lang w:val="en-AU"/>
        </w:rPr>
      </w:pPr>
      <w:r w:rsidRPr="00C823A8">
        <w:rPr>
          <w:rStyle w:val="FootnoteReference"/>
          <w:sz w:val="18"/>
          <w:szCs w:val="18"/>
          <w:vertAlign w:val="baseline"/>
        </w:rPr>
        <w:footnoteRef/>
      </w:r>
      <w:r w:rsidRPr="00C823A8">
        <w:rPr>
          <w:sz w:val="18"/>
          <w:szCs w:val="18"/>
        </w:rPr>
        <w:tab/>
        <w:t xml:space="preserve">Parliamentary Budget Office 2013, </w:t>
      </w:r>
      <w:r w:rsidRPr="00C823A8">
        <w:rPr>
          <w:i/>
          <w:sz w:val="18"/>
          <w:szCs w:val="18"/>
        </w:rPr>
        <w:t>Report No. 01/2013: Estimates of the structural b</w:t>
      </w:r>
      <w:r>
        <w:rPr>
          <w:i/>
          <w:sz w:val="18"/>
          <w:szCs w:val="18"/>
        </w:rPr>
        <w:t>udget balance of the Australian </w:t>
      </w:r>
      <w:r w:rsidRPr="00C823A8">
        <w:rPr>
          <w:i/>
          <w:sz w:val="18"/>
          <w:szCs w:val="18"/>
        </w:rPr>
        <w:t>Government: 2001–02 to 2016–17</w:t>
      </w:r>
      <w:r w:rsidRPr="00C823A8">
        <w:rPr>
          <w:sz w:val="18"/>
          <w:szCs w:val="18"/>
        </w:rPr>
        <w:t>, PBO, Canberra, available at:</w:t>
      </w:r>
      <w:r>
        <w:rPr>
          <w:sz w:val="18"/>
          <w:szCs w:val="18"/>
        </w:rPr>
        <w:t xml:space="preserve"> </w:t>
      </w:r>
      <w:hyperlink r:id="rId15" w:history="1">
        <w:r w:rsidRPr="00EA613D">
          <w:rPr>
            <w:rStyle w:val="Hyperlink"/>
            <w:sz w:val="18"/>
            <w:szCs w:val="18"/>
          </w:rPr>
          <w:t>http://www.aph.gov.au/About_Parliament/Parliamentary_Departments/Parliamentary_Budget_Office/research_reports/Estimates_of_the_structural_budget_balance_of_the_Australian_Government_2001-02_to_2016-17</w:t>
        </w:r>
      </w:hyperlink>
    </w:p>
  </w:footnote>
  <w:footnote w:id="18">
    <w:p w:rsidR="000C3EFB" w:rsidRPr="00B1350A" w:rsidRDefault="000C3EFB" w:rsidP="00C823A8">
      <w:pPr>
        <w:pStyle w:val="FootnoteText"/>
        <w:ind w:left="284" w:hanging="284"/>
        <w:rPr>
          <w:sz w:val="18"/>
          <w:szCs w:val="18"/>
          <w:highlight w:val="yellow"/>
          <w:lang w:val="en-AU"/>
        </w:rPr>
      </w:pPr>
      <w:r w:rsidRPr="00B1350A">
        <w:rPr>
          <w:rStyle w:val="FootnoteReference"/>
          <w:sz w:val="18"/>
          <w:szCs w:val="18"/>
          <w:vertAlign w:val="baseline"/>
        </w:rPr>
        <w:footnoteRef/>
      </w:r>
      <w:r w:rsidRPr="00B1350A">
        <w:rPr>
          <w:sz w:val="18"/>
          <w:szCs w:val="18"/>
        </w:rPr>
        <w:tab/>
      </w:r>
      <w:r w:rsidR="00DE5BE5" w:rsidRPr="00B1350A">
        <w:rPr>
          <w:sz w:val="18"/>
          <w:szCs w:val="18"/>
        </w:rPr>
        <w:t xml:space="preserve">Commonwealth </w:t>
      </w:r>
      <w:r w:rsidRPr="00B1350A">
        <w:rPr>
          <w:sz w:val="18"/>
          <w:szCs w:val="18"/>
          <w:lang w:val="en-AU"/>
        </w:rPr>
        <w:t xml:space="preserve">Treasury &amp; Department of Finance and Deregulation 2013, </w:t>
      </w:r>
      <w:r w:rsidR="008518D4" w:rsidRPr="00B1350A">
        <w:rPr>
          <w:i/>
          <w:sz w:val="18"/>
          <w:szCs w:val="18"/>
          <w:lang w:val="en-AU"/>
        </w:rPr>
        <w:t>Pre</w:t>
      </w:r>
      <w:r w:rsidR="008518D4" w:rsidRPr="00B1350A">
        <w:rPr>
          <w:i/>
          <w:sz w:val="18"/>
          <w:szCs w:val="18"/>
          <w:lang w:val="en-AU"/>
        </w:rPr>
        <w:noBreakHyphen/>
        <w:t>election </w:t>
      </w:r>
      <w:r w:rsidRPr="00B1350A">
        <w:rPr>
          <w:i/>
          <w:sz w:val="18"/>
          <w:szCs w:val="18"/>
          <w:lang w:val="en-AU"/>
        </w:rPr>
        <w:t>Economic and Fiscal Outlook 2013</w:t>
      </w:r>
      <w:r w:rsidRPr="00B1350A">
        <w:rPr>
          <w:sz w:val="18"/>
          <w:szCs w:val="18"/>
          <w:lang w:val="en-AU"/>
        </w:rPr>
        <w:t xml:space="preserve">, </w:t>
      </w:r>
      <w:r w:rsidR="00DE5BE5" w:rsidRPr="00B1350A">
        <w:rPr>
          <w:sz w:val="18"/>
          <w:szCs w:val="18"/>
          <w:lang w:val="en-AU"/>
        </w:rPr>
        <w:t xml:space="preserve">The </w:t>
      </w:r>
      <w:r w:rsidRPr="00B1350A">
        <w:rPr>
          <w:sz w:val="18"/>
          <w:szCs w:val="18"/>
          <w:lang w:val="en-AU"/>
        </w:rPr>
        <w:t xml:space="preserve">Treasury, Canberra, available at: </w:t>
      </w:r>
      <w:hyperlink r:id="rId16" w:history="1">
        <w:r w:rsidR="00F8197C" w:rsidRPr="005A52D0">
          <w:rPr>
            <w:rStyle w:val="Hyperlink"/>
            <w:sz w:val="18"/>
            <w:szCs w:val="18"/>
          </w:rPr>
          <w:t>http://www.treasury.gov.au/PublicationsAndMedia/Publications/2013/PEFO-2013</w:t>
        </w:r>
      </w:hyperlink>
    </w:p>
  </w:footnote>
  <w:footnote w:id="19">
    <w:p w:rsidR="000C3EFB" w:rsidRPr="00C823A8" w:rsidRDefault="000C3EFB" w:rsidP="00C823A8">
      <w:pPr>
        <w:pStyle w:val="FootnoteText"/>
        <w:ind w:left="284" w:hanging="284"/>
        <w:rPr>
          <w:sz w:val="18"/>
          <w:szCs w:val="18"/>
          <w:lang w:val="en-AU"/>
        </w:rPr>
      </w:pPr>
      <w:r w:rsidRPr="00B1350A">
        <w:rPr>
          <w:rStyle w:val="FootnoteReference"/>
          <w:sz w:val="18"/>
          <w:szCs w:val="18"/>
          <w:vertAlign w:val="baseline"/>
        </w:rPr>
        <w:footnoteRef/>
      </w:r>
      <w:r w:rsidRPr="00B1350A">
        <w:rPr>
          <w:sz w:val="18"/>
          <w:szCs w:val="18"/>
          <w:lang w:val="en-AU"/>
        </w:rPr>
        <w:tab/>
      </w:r>
      <w:r w:rsidR="00DE5BE5" w:rsidRPr="00B1350A">
        <w:rPr>
          <w:sz w:val="18"/>
          <w:szCs w:val="18"/>
          <w:lang w:val="en-AU"/>
        </w:rPr>
        <w:t xml:space="preserve">Commonwealth of Australia </w:t>
      </w:r>
      <w:r w:rsidRPr="00B1350A">
        <w:rPr>
          <w:sz w:val="18"/>
          <w:szCs w:val="18"/>
        </w:rPr>
        <w:t xml:space="preserve">2013, </w:t>
      </w:r>
      <w:r w:rsidRPr="00B1350A">
        <w:rPr>
          <w:i/>
          <w:sz w:val="18"/>
          <w:szCs w:val="18"/>
        </w:rPr>
        <w:t>Mid-year Economic and Fiscal Outlook 2013–14</w:t>
      </w:r>
      <w:r w:rsidRPr="00B1350A">
        <w:rPr>
          <w:sz w:val="18"/>
          <w:szCs w:val="18"/>
        </w:rPr>
        <w:t xml:space="preserve">, </w:t>
      </w:r>
      <w:r w:rsidR="00062C18" w:rsidRPr="00B1350A">
        <w:rPr>
          <w:sz w:val="18"/>
          <w:szCs w:val="18"/>
        </w:rPr>
        <w:t>Commonwealth of Australia</w:t>
      </w:r>
      <w:r w:rsidRPr="00B1350A">
        <w:rPr>
          <w:sz w:val="18"/>
          <w:szCs w:val="18"/>
        </w:rPr>
        <w:t xml:space="preserve">, Canberra, available at: </w:t>
      </w:r>
      <w:hyperlink r:id="rId17" w:history="1">
        <w:r w:rsidRPr="00B1350A">
          <w:rPr>
            <w:rStyle w:val="Hyperlink"/>
            <w:sz w:val="18"/>
            <w:szCs w:val="18"/>
          </w:rPr>
          <w:t>http://budget.gov.au/2013-14/content/myefo/html/</w:t>
        </w:r>
      </w:hyperlink>
    </w:p>
  </w:footnote>
  <w:footnote w:id="20">
    <w:p w:rsidR="000C3EFB" w:rsidRPr="00C823A8" w:rsidRDefault="000C3EFB" w:rsidP="00C823A8">
      <w:pPr>
        <w:pStyle w:val="FootnoteText"/>
        <w:ind w:left="284" w:hanging="284"/>
        <w:rPr>
          <w:sz w:val="18"/>
          <w:szCs w:val="18"/>
        </w:rPr>
      </w:pPr>
      <w:r w:rsidRPr="00C823A8">
        <w:rPr>
          <w:rStyle w:val="FootnoteReference"/>
          <w:sz w:val="18"/>
          <w:szCs w:val="18"/>
          <w:vertAlign w:val="baseline"/>
        </w:rPr>
        <w:footnoteRef/>
      </w:r>
      <w:r w:rsidRPr="00C823A8">
        <w:rPr>
          <w:sz w:val="18"/>
          <w:szCs w:val="18"/>
        </w:rPr>
        <w:tab/>
        <w:t xml:space="preserve">Parliamentary Budget Office 2015, </w:t>
      </w:r>
      <w:r w:rsidRPr="00C823A8">
        <w:rPr>
          <w:i/>
          <w:sz w:val="18"/>
          <w:szCs w:val="18"/>
        </w:rPr>
        <w:t>Report No. 02/2015</w:t>
      </w:r>
      <w:r>
        <w:rPr>
          <w:i/>
          <w:sz w:val="18"/>
          <w:szCs w:val="18"/>
        </w:rPr>
        <w:t>:</w:t>
      </w:r>
      <w:r w:rsidRPr="00C823A8">
        <w:rPr>
          <w:i/>
          <w:sz w:val="18"/>
          <w:szCs w:val="18"/>
        </w:rPr>
        <w:t xml:space="preserve"> 2015–16 Budget</w:t>
      </w:r>
      <w:r>
        <w:rPr>
          <w:i/>
          <w:sz w:val="18"/>
          <w:szCs w:val="18"/>
        </w:rPr>
        <w:t>—</w:t>
      </w:r>
      <w:r w:rsidRPr="00C823A8">
        <w:rPr>
          <w:i/>
          <w:sz w:val="18"/>
          <w:szCs w:val="18"/>
        </w:rPr>
        <w:t>medium-term projections</w:t>
      </w:r>
      <w:r w:rsidRPr="00C823A8">
        <w:rPr>
          <w:sz w:val="18"/>
          <w:szCs w:val="18"/>
        </w:rPr>
        <w:t>, PBO Canberra, available at</w:t>
      </w:r>
      <w:r>
        <w:rPr>
          <w:sz w:val="18"/>
          <w:szCs w:val="18"/>
        </w:rPr>
        <w:t>:</w:t>
      </w:r>
      <w:r w:rsidRPr="00C823A8">
        <w:t xml:space="preserve"> </w:t>
      </w:r>
      <w:hyperlink r:id="rId18" w:history="1">
        <w:r w:rsidRPr="00EA613D">
          <w:rPr>
            <w:rStyle w:val="Hyperlink"/>
            <w:sz w:val="18"/>
            <w:szCs w:val="18"/>
          </w:rPr>
          <w:t>http://www.aph.gov.au/About_Parliament/Parliamentary_Departments/Parliamentary_Budget_Office/research_reports/2015-16_Budget_-_medium-term_projections</w:t>
        </w:r>
      </w:hyperlink>
    </w:p>
  </w:footnote>
  <w:footnote w:id="21">
    <w:p w:rsidR="000C3EFB" w:rsidRPr="007327DC" w:rsidRDefault="000C3EFB" w:rsidP="00C823A8">
      <w:pPr>
        <w:pStyle w:val="FootnoteText"/>
        <w:ind w:left="284" w:hanging="284"/>
        <w:rPr>
          <w:sz w:val="18"/>
          <w:szCs w:val="18"/>
          <w:lang w:val="en-AU"/>
        </w:rPr>
      </w:pPr>
      <w:r w:rsidRPr="007327DC">
        <w:rPr>
          <w:rStyle w:val="FootnoteReference"/>
          <w:sz w:val="18"/>
          <w:szCs w:val="18"/>
          <w:vertAlign w:val="baseline"/>
        </w:rPr>
        <w:footnoteRef/>
      </w:r>
      <w:r w:rsidRPr="007327DC">
        <w:rPr>
          <w:sz w:val="18"/>
          <w:szCs w:val="18"/>
        </w:rPr>
        <w:tab/>
        <w:t xml:space="preserve">Australian National Audit Office 2014, </w:t>
      </w:r>
      <w:r w:rsidRPr="007327DC">
        <w:rPr>
          <w:i/>
          <w:sz w:val="18"/>
          <w:szCs w:val="18"/>
        </w:rPr>
        <w:t>Performance Audit Report No. 36 2013–14: The Administration of the Parliamentary Budget Office</w:t>
      </w:r>
      <w:r w:rsidRPr="007327DC">
        <w:rPr>
          <w:sz w:val="18"/>
          <w:szCs w:val="18"/>
        </w:rPr>
        <w:t>, ANAO, Canberra, pp. 101, 117.</w:t>
      </w:r>
    </w:p>
  </w:footnote>
  <w:footnote w:id="22">
    <w:p w:rsidR="000C3EFB" w:rsidRPr="007327DC" w:rsidRDefault="000C3EFB" w:rsidP="00080295">
      <w:pPr>
        <w:pStyle w:val="FootnoteText"/>
        <w:ind w:left="284" w:hanging="284"/>
        <w:rPr>
          <w:sz w:val="18"/>
          <w:szCs w:val="18"/>
          <w:lang w:val="en-AU"/>
        </w:rPr>
      </w:pPr>
      <w:r w:rsidRPr="007327DC">
        <w:rPr>
          <w:rStyle w:val="FootnoteReference"/>
          <w:sz w:val="18"/>
          <w:szCs w:val="18"/>
          <w:vertAlign w:val="baseline"/>
        </w:rPr>
        <w:footnoteRef/>
      </w:r>
      <w:r w:rsidRPr="007327DC">
        <w:rPr>
          <w:sz w:val="18"/>
          <w:szCs w:val="18"/>
        </w:rPr>
        <w:tab/>
      </w:r>
      <w:r w:rsidRPr="007327DC">
        <w:rPr>
          <w:sz w:val="18"/>
          <w:szCs w:val="18"/>
          <w:lang w:val="en-AU"/>
        </w:rPr>
        <w:t>Ibid, p. 18</w:t>
      </w:r>
    </w:p>
  </w:footnote>
  <w:footnote w:id="23">
    <w:p w:rsidR="000C3EFB" w:rsidRPr="007327DC" w:rsidRDefault="000C3EFB" w:rsidP="00080295">
      <w:pPr>
        <w:pStyle w:val="FootnoteText"/>
        <w:ind w:left="284" w:hanging="284"/>
        <w:rPr>
          <w:sz w:val="18"/>
          <w:szCs w:val="18"/>
          <w:lang w:val="en-AU"/>
        </w:rPr>
      </w:pPr>
      <w:r w:rsidRPr="007327DC">
        <w:rPr>
          <w:rStyle w:val="FootnoteReference"/>
          <w:sz w:val="18"/>
          <w:szCs w:val="18"/>
          <w:vertAlign w:val="baseline"/>
        </w:rPr>
        <w:footnoteRef/>
      </w:r>
      <w:r w:rsidRPr="007327DC">
        <w:rPr>
          <w:sz w:val="18"/>
          <w:szCs w:val="18"/>
        </w:rPr>
        <w:tab/>
        <w:t xml:space="preserve">Joint Committee of Public Accounts and Audit 2014, </w:t>
      </w:r>
      <w:r w:rsidRPr="007327DC">
        <w:rPr>
          <w:i/>
          <w:sz w:val="18"/>
          <w:szCs w:val="18"/>
        </w:rPr>
        <w:t>Report No. 446: Review of the Operations of the Parliamentary Budget Office</w:t>
      </w:r>
      <w:r w:rsidRPr="007327DC">
        <w:rPr>
          <w:sz w:val="18"/>
          <w:szCs w:val="18"/>
        </w:rPr>
        <w:t>, The Parliament of the Commonwealth of Australia, Canberra, p. vii.</w:t>
      </w:r>
    </w:p>
  </w:footnote>
  <w:footnote w:id="24">
    <w:p w:rsidR="000C3EFB" w:rsidRPr="00080295" w:rsidRDefault="000C3EFB" w:rsidP="00080295">
      <w:pPr>
        <w:pStyle w:val="FootnoteText"/>
        <w:ind w:left="284" w:hanging="284"/>
        <w:rPr>
          <w:lang w:val="en-AU"/>
        </w:rPr>
      </w:pPr>
      <w:r w:rsidRPr="007327DC">
        <w:rPr>
          <w:rStyle w:val="FootnoteReference"/>
          <w:sz w:val="18"/>
          <w:vertAlign w:val="baseline"/>
        </w:rPr>
        <w:footnoteRef/>
      </w:r>
      <w:r w:rsidRPr="007327DC">
        <w:rPr>
          <w:sz w:val="18"/>
          <w:lang w:val="en-AU"/>
        </w:rPr>
        <w:tab/>
        <w:t>Ibid, p. viii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7E" w:rsidRDefault="006B2E61">
    <w:pPr>
      <w:pStyle w:val="Header"/>
    </w:pPr>
    <w:r>
      <w:rPr>
        <w:noProof/>
        <w:lang w:eastAsia="en-AU"/>
      </w:rPr>
      <w:drawing>
        <wp:anchor distT="0" distB="0" distL="114300" distR="114300" simplePos="0" relativeHeight="251659264" behindDoc="1" locked="0" layoutInCell="1" allowOverlap="1" wp14:anchorId="1102A164" wp14:editId="2CF62C0E">
          <wp:simplePos x="0" y="0"/>
          <wp:positionH relativeFrom="column">
            <wp:posOffset>-315595</wp:posOffset>
          </wp:positionH>
          <wp:positionV relativeFrom="paragraph">
            <wp:posOffset>-210044</wp:posOffset>
          </wp:positionV>
          <wp:extent cx="3132000" cy="666000"/>
          <wp:effectExtent l="0" t="0" r="0" b="1270"/>
          <wp:wrapNone/>
          <wp:docPr id="3" name="Picture 3" descr="Parliamentary Budget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2000" cy="66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FB" w:rsidRDefault="000C3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A76"/>
    <w:multiLevelType w:val="hybridMultilevel"/>
    <w:tmpl w:val="D7624E8A"/>
    <w:lvl w:ilvl="0" w:tplc="C6809CB2">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
    <w:nsid w:val="1E6E2664"/>
    <w:multiLevelType w:val="hybridMultilevel"/>
    <w:tmpl w:val="FFE0FCC4"/>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nsid w:val="27EA7DF7"/>
    <w:multiLevelType w:val="hybridMultilevel"/>
    <w:tmpl w:val="85FA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8503B8C"/>
    <w:multiLevelType w:val="hybridMultilevel"/>
    <w:tmpl w:val="584498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A00DBB"/>
    <w:multiLevelType w:val="hybridMultilevel"/>
    <w:tmpl w:val="F336FA7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78756542"/>
    <w:multiLevelType w:val="hybridMultilevel"/>
    <w:tmpl w:val="D6F06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TjBHxcMqgECWhEwx/yTNAertgks=" w:salt="WdDPtphUx61+3yL7nnbLY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BE"/>
    <w:rsid w:val="00001A8F"/>
    <w:rsid w:val="00003A49"/>
    <w:rsid w:val="000064D0"/>
    <w:rsid w:val="00006858"/>
    <w:rsid w:val="000104EC"/>
    <w:rsid w:val="00013BD2"/>
    <w:rsid w:val="0001551E"/>
    <w:rsid w:val="000160C4"/>
    <w:rsid w:val="00023E7F"/>
    <w:rsid w:val="00024723"/>
    <w:rsid w:val="00025F73"/>
    <w:rsid w:val="00026C24"/>
    <w:rsid w:val="00027EC4"/>
    <w:rsid w:val="0003649A"/>
    <w:rsid w:val="00037BEA"/>
    <w:rsid w:val="00043D1B"/>
    <w:rsid w:val="00047D27"/>
    <w:rsid w:val="00055959"/>
    <w:rsid w:val="0006237F"/>
    <w:rsid w:val="00062C18"/>
    <w:rsid w:val="00070FCC"/>
    <w:rsid w:val="00071536"/>
    <w:rsid w:val="00073F9A"/>
    <w:rsid w:val="00077CC5"/>
    <w:rsid w:val="00080295"/>
    <w:rsid w:val="000808F1"/>
    <w:rsid w:val="00082860"/>
    <w:rsid w:val="00090230"/>
    <w:rsid w:val="00093D49"/>
    <w:rsid w:val="000A1D47"/>
    <w:rsid w:val="000A1D58"/>
    <w:rsid w:val="000B0AD0"/>
    <w:rsid w:val="000B2622"/>
    <w:rsid w:val="000B3D91"/>
    <w:rsid w:val="000C1EA1"/>
    <w:rsid w:val="000C3EFB"/>
    <w:rsid w:val="000D05C8"/>
    <w:rsid w:val="000D0DB0"/>
    <w:rsid w:val="000D448A"/>
    <w:rsid w:val="000D4AC4"/>
    <w:rsid w:val="000D5ED7"/>
    <w:rsid w:val="000D6162"/>
    <w:rsid w:val="000D661A"/>
    <w:rsid w:val="000E1746"/>
    <w:rsid w:val="000E5E5C"/>
    <w:rsid w:val="000E715A"/>
    <w:rsid w:val="000E78B1"/>
    <w:rsid w:val="000F216A"/>
    <w:rsid w:val="000F4A66"/>
    <w:rsid w:val="000F524F"/>
    <w:rsid w:val="0010089C"/>
    <w:rsid w:val="001021E2"/>
    <w:rsid w:val="0010568D"/>
    <w:rsid w:val="001078F8"/>
    <w:rsid w:val="001102A7"/>
    <w:rsid w:val="001105CA"/>
    <w:rsid w:val="0011159C"/>
    <w:rsid w:val="00120849"/>
    <w:rsid w:val="001251EA"/>
    <w:rsid w:val="0013034D"/>
    <w:rsid w:val="00131AB9"/>
    <w:rsid w:val="001332A0"/>
    <w:rsid w:val="00140AA2"/>
    <w:rsid w:val="0014402E"/>
    <w:rsid w:val="00146EC4"/>
    <w:rsid w:val="0015026C"/>
    <w:rsid w:val="00155C57"/>
    <w:rsid w:val="00156EE2"/>
    <w:rsid w:val="001609BB"/>
    <w:rsid w:val="00161815"/>
    <w:rsid w:val="00167C1E"/>
    <w:rsid w:val="0017165B"/>
    <w:rsid w:val="0017219F"/>
    <w:rsid w:val="001764C1"/>
    <w:rsid w:val="00180B57"/>
    <w:rsid w:val="00182CE4"/>
    <w:rsid w:val="00182CED"/>
    <w:rsid w:val="00183F1E"/>
    <w:rsid w:val="001868DD"/>
    <w:rsid w:val="001913F4"/>
    <w:rsid w:val="00195952"/>
    <w:rsid w:val="001A0BBD"/>
    <w:rsid w:val="001A11C7"/>
    <w:rsid w:val="001A3E39"/>
    <w:rsid w:val="001B0C4A"/>
    <w:rsid w:val="001B3E63"/>
    <w:rsid w:val="001B6A2D"/>
    <w:rsid w:val="001C1688"/>
    <w:rsid w:val="001C1DC2"/>
    <w:rsid w:val="001C4F92"/>
    <w:rsid w:val="001C5CF9"/>
    <w:rsid w:val="001D11E7"/>
    <w:rsid w:val="001D4338"/>
    <w:rsid w:val="001D4720"/>
    <w:rsid w:val="001D7DF7"/>
    <w:rsid w:val="001D7E27"/>
    <w:rsid w:val="001E2752"/>
    <w:rsid w:val="001E33D9"/>
    <w:rsid w:val="001E3A78"/>
    <w:rsid w:val="001E5DCF"/>
    <w:rsid w:val="001F1C41"/>
    <w:rsid w:val="001F218D"/>
    <w:rsid w:val="001F2FA5"/>
    <w:rsid w:val="001F4475"/>
    <w:rsid w:val="001F50D9"/>
    <w:rsid w:val="001F5E8C"/>
    <w:rsid w:val="002001AA"/>
    <w:rsid w:val="0020078A"/>
    <w:rsid w:val="00202819"/>
    <w:rsid w:val="00204822"/>
    <w:rsid w:val="002048C6"/>
    <w:rsid w:val="00210043"/>
    <w:rsid w:val="00210344"/>
    <w:rsid w:val="002165B4"/>
    <w:rsid w:val="0021745F"/>
    <w:rsid w:val="00221FD6"/>
    <w:rsid w:val="0022416F"/>
    <w:rsid w:val="00227503"/>
    <w:rsid w:val="00230F73"/>
    <w:rsid w:val="002331BD"/>
    <w:rsid w:val="00233D47"/>
    <w:rsid w:val="002354AA"/>
    <w:rsid w:val="00235E4C"/>
    <w:rsid w:val="002502CE"/>
    <w:rsid w:val="00257A86"/>
    <w:rsid w:val="00264FB8"/>
    <w:rsid w:val="00273583"/>
    <w:rsid w:val="002757D9"/>
    <w:rsid w:val="00282205"/>
    <w:rsid w:val="0028242E"/>
    <w:rsid w:val="00292AE7"/>
    <w:rsid w:val="00295B45"/>
    <w:rsid w:val="002962A8"/>
    <w:rsid w:val="002A0BF0"/>
    <w:rsid w:val="002A1D24"/>
    <w:rsid w:val="002A3E0C"/>
    <w:rsid w:val="002A4B87"/>
    <w:rsid w:val="002A547F"/>
    <w:rsid w:val="002A6E46"/>
    <w:rsid w:val="002B0860"/>
    <w:rsid w:val="002C31A2"/>
    <w:rsid w:val="002C4FBF"/>
    <w:rsid w:val="002C5DFE"/>
    <w:rsid w:val="002C7BDA"/>
    <w:rsid w:val="002D039D"/>
    <w:rsid w:val="002D130C"/>
    <w:rsid w:val="002D1BB2"/>
    <w:rsid w:val="002D2FA9"/>
    <w:rsid w:val="002D5FDE"/>
    <w:rsid w:val="002D6B1C"/>
    <w:rsid w:val="002D735E"/>
    <w:rsid w:val="002E1936"/>
    <w:rsid w:val="002E30CB"/>
    <w:rsid w:val="002E545E"/>
    <w:rsid w:val="002E7351"/>
    <w:rsid w:val="002E7AEE"/>
    <w:rsid w:val="002F26A5"/>
    <w:rsid w:val="002F5355"/>
    <w:rsid w:val="002F7025"/>
    <w:rsid w:val="00300F04"/>
    <w:rsid w:val="00304939"/>
    <w:rsid w:val="00304CE0"/>
    <w:rsid w:val="00312BE2"/>
    <w:rsid w:val="00313CE4"/>
    <w:rsid w:val="00314013"/>
    <w:rsid w:val="00314B00"/>
    <w:rsid w:val="00316307"/>
    <w:rsid w:val="00326E72"/>
    <w:rsid w:val="00331DDE"/>
    <w:rsid w:val="00337197"/>
    <w:rsid w:val="0034046E"/>
    <w:rsid w:val="003432B6"/>
    <w:rsid w:val="003434CD"/>
    <w:rsid w:val="00351C38"/>
    <w:rsid w:val="0036065E"/>
    <w:rsid w:val="00361D9B"/>
    <w:rsid w:val="00373997"/>
    <w:rsid w:val="00374827"/>
    <w:rsid w:val="003856CE"/>
    <w:rsid w:val="00386302"/>
    <w:rsid w:val="00386346"/>
    <w:rsid w:val="003872ED"/>
    <w:rsid w:val="00393013"/>
    <w:rsid w:val="003937AB"/>
    <w:rsid w:val="00395319"/>
    <w:rsid w:val="003A0B99"/>
    <w:rsid w:val="003A4388"/>
    <w:rsid w:val="003A6EC6"/>
    <w:rsid w:val="003A74B5"/>
    <w:rsid w:val="003B051C"/>
    <w:rsid w:val="003B6DBD"/>
    <w:rsid w:val="003B6EA9"/>
    <w:rsid w:val="003C1A40"/>
    <w:rsid w:val="003C7C89"/>
    <w:rsid w:val="003D1013"/>
    <w:rsid w:val="003D271F"/>
    <w:rsid w:val="003D28B6"/>
    <w:rsid w:val="003D5698"/>
    <w:rsid w:val="003D5F74"/>
    <w:rsid w:val="003D7989"/>
    <w:rsid w:val="003E12CF"/>
    <w:rsid w:val="003E2408"/>
    <w:rsid w:val="003E54A8"/>
    <w:rsid w:val="003E5D36"/>
    <w:rsid w:val="003E6811"/>
    <w:rsid w:val="003F1B09"/>
    <w:rsid w:val="003F3AEC"/>
    <w:rsid w:val="003F5ECA"/>
    <w:rsid w:val="00402B25"/>
    <w:rsid w:val="00403A9A"/>
    <w:rsid w:val="00405B5A"/>
    <w:rsid w:val="00405E8B"/>
    <w:rsid w:val="004148A6"/>
    <w:rsid w:val="00414D02"/>
    <w:rsid w:val="00415D61"/>
    <w:rsid w:val="0042170F"/>
    <w:rsid w:val="00430F7D"/>
    <w:rsid w:val="004312EB"/>
    <w:rsid w:val="00432BEB"/>
    <w:rsid w:val="00434DCC"/>
    <w:rsid w:val="0044138F"/>
    <w:rsid w:val="00441578"/>
    <w:rsid w:val="00443305"/>
    <w:rsid w:val="00444FBF"/>
    <w:rsid w:val="00446D89"/>
    <w:rsid w:val="00451472"/>
    <w:rsid w:val="00454996"/>
    <w:rsid w:val="0045631C"/>
    <w:rsid w:val="004614C9"/>
    <w:rsid w:val="00461D4F"/>
    <w:rsid w:val="004621B2"/>
    <w:rsid w:val="004674E4"/>
    <w:rsid w:val="0046761F"/>
    <w:rsid w:val="004725E3"/>
    <w:rsid w:val="00492B5E"/>
    <w:rsid w:val="00493F51"/>
    <w:rsid w:val="004943C2"/>
    <w:rsid w:val="004978EC"/>
    <w:rsid w:val="004A0AA1"/>
    <w:rsid w:val="004A2BA5"/>
    <w:rsid w:val="004A5450"/>
    <w:rsid w:val="004A562B"/>
    <w:rsid w:val="004A75EB"/>
    <w:rsid w:val="004B1DB0"/>
    <w:rsid w:val="004B7E34"/>
    <w:rsid w:val="004C0F00"/>
    <w:rsid w:val="004C311F"/>
    <w:rsid w:val="004C5C57"/>
    <w:rsid w:val="004C65BE"/>
    <w:rsid w:val="004D162E"/>
    <w:rsid w:val="004D1704"/>
    <w:rsid w:val="004D5E11"/>
    <w:rsid w:val="004D6EF8"/>
    <w:rsid w:val="004E6630"/>
    <w:rsid w:val="004E73E1"/>
    <w:rsid w:val="004F0816"/>
    <w:rsid w:val="004F200E"/>
    <w:rsid w:val="004F2A9D"/>
    <w:rsid w:val="004F3EFD"/>
    <w:rsid w:val="004F4DD5"/>
    <w:rsid w:val="004F59A0"/>
    <w:rsid w:val="00500C75"/>
    <w:rsid w:val="005020A8"/>
    <w:rsid w:val="00502AC4"/>
    <w:rsid w:val="00505217"/>
    <w:rsid w:val="0050666F"/>
    <w:rsid w:val="005076FF"/>
    <w:rsid w:val="00510DDC"/>
    <w:rsid w:val="005127C0"/>
    <w:rsid w:val="00515A6C"/>
    <w:rsid w:val="005166E4"/>
    <w:rsid w:val="005205C0"/>
    <w:rsid w:val="00521AF0"/>
    <w:rsid w:val="00524A66"/>
    <w:rsid w:val="005260B2"/>
    <w:rsid w:val="00526977"/>
    <w:rsid w:val="00530D76"/>
    <w:rsid w:val="005439F3"/>
    <w:rsid w:val="005452E5"/>
    <w:rsid w:val="00546423"/>
    <w:rsid w:val="00552A1E"/>
    <w:rsid w:val="00552A70"/>
    <w:rsid w:val="00554B39"/>
    <w:rsid w:val="005569E2"/>
    <w:rsid w:val="00557829"/>
    <w:rsid w:val="0056105D"/>
    <w:rsid w:val="00566114"/>
    <w:rsid w:val="005711AA"/>
    <w:rsid w:val="00573A7F"/>
    <w:rsid w:val="00580DB4"/>
    <w:rsid w:val="00583B63"/>
    <w:rsid w:val="00584047"/>
    <w:rsid w:val="00591032"/>
    <w:rsid w:val="00591B63"/>
    <w:rsid w:val="005920B4"/>
    <w:rsid w:val="00593EDF"/>
    <w:rsid w:val="00597288"/>
    <w:rsid w:val="005A101C"/>
    <w:rsid w:val="005A4EAA"/>
    <w:rsid w:val="005A5865"/>
    <w:rsid w:val="005A7ED3"/>
    <w:rsid w:val="005B1D60"/>
    <w:rsid w:val="005B204F"/>
    <w:rsid w:val="005B2F12"/>
    <w:rsid w:val="005B683E"/>
    <w:rsid w:val="005B6F4D"/>
    <w:rsid w:val="005C23CF"/>
    <w:rsid w:val="005C3004"/>
    <w:rsid w:val="005C3CA9"/>
    <w:rsid w:val="005C59BB"/>
    <w:rsid w:val="005C736E"/>
    <w:rsid w:val="005D00E6"/>
    <w:rsid w:val="005D42D8"/>
    <w:rsid w:val="005D6083"/>
    <w:rsid w:val="005E23B7"/>
    <w:rsid w:val="005E503B"/>
    <w:rsid w:val="005F60E3"/>
    <w:rsid w:val="005F6665"/>
    <w:rsid w:val="0060311D"/>
    <w:rsid w:val="00603B49"/>
    <w:rsid w:val="00604315"/>
    <w:rsid w:val="00604B55"/>
    <w:rsid w:val="00607926"/>
    <w:rsid w:val="006115B5"/>
    <w:rsid w:val="0061548B"/>
    <w:rsid w:val="00616CD2"/>
    <w:rsid w:val="00620FFF"/>
    <w:rsid w:val="0063050D"/>
    <w:rsid w:val="0063067A"/>
    <w:rsid w:val="0063677E"/>
    <w:rsid w:val="00641287"/>
    <w:rsid w:val="006418FE"/>
    <w:rsid w:val="00642A94"/>
    <w:rsid w:val="0064381D"/>
    <w:rsid w:val="00643C89"/>
    <w:rsid w:val="00644B70"/>
    <w:rsid w:val="006456C0"/>
    <w:rsid w:val="00666943"/>
    <w:rsid w:val="00666CE7"/>
    <w:rsid w:val="00670D3B"/>
    <w:rsid w:val="0067603E"/>
    <w:rsid w:val="00682A03"/>
    <w:rsid w:val="00682B3E"/>
    <w:rsid w:val="0068427A"/>
    <w:rsid w:val="00695402"/>
    <w:rsid w:val="00695920"/>
    <w:rsid w:val="006976B7"/>
    <w:rsid w:val="006A101B"/>
    <w:rsid w:val="006A5126"/>
    <w:rsid w:val="006A5B1C"/>
    <w:rsid w:val="006B2E61"/>
    <w:rsid w:val="006B5B81"/>
    <w:rsid w:val="006B687E"/>
    <w:rsid w:val="006C27C6"/>
    <w:rsid w:val="006C59B9"/>
    <w:rsid w:val="006C604E"/>
    <w:rsid w:val="006C660B"/>
    <w:rsid w:val="006D51FA"/>
    <w:rsid w:val="006E067D"/>
    <w:rsid w:val="006E2BE5"/>
    <w:rsid w:val="006E3966"/>
    <w:rsid w:val="006E450A"/>
    <w:rsid w:val="006F2869"/>
    <w:rsid w:val="006F5402"/>
    <w:rsid w:val="006F7BCC"/>
    <w:rsid w:val="00707EE1"/>
    <w:rsid w:val="0071082F"/>
    <w:rsid w:val="0071338E"/>
    <w:rsid w:val="00713A3C"/>
    <w:rsid w:val="00714A8E"/>
    <w:rsid w:val="00721E47"/>
    <w:rsid w:val="007251E7"/>
    <w:rsid w:val="00726C30"/>
    <w:rsid w:val="00727F82"/>
    <w:rsid w:val="007304EB"/>
    <w:rsid w:val="007327DC"/>
    <w:rsid w:val="00735D37"/>
    <w:rsid w:val="00740A84"/>
    <w:rsid w:val="00741789"/>
    <w:rsid w:val="00745995"/>
    <w:rsid w:val="00745C4F"/>
    <w:rsid w:val="0074633B"/>
    <w:rsid w:val="00747F9E"/>
    <w:rsid w:val="00751A0C"/>
    <w:rsid w:val="00754F89"/>
    <w:rsid w:val="00755B8D"/>
    <w:rsid w:val="0076016E"/>
    <w:rsid w:val="00763042"/>
    <w:rsid w:val="00766249"/>
    <w:rsid w:val="007709B3"/>
    <w:rsid w:val="00771D0E"/>
    <w:rsid w:val="00774E61"/>
    <w:rsid w:val="0077744D"/>
    <w:rsid w:val="00780106"/>
    <w:rsid w:val="00784AC0"/>
    <w:rsid w:val="007878ED"/>
    <w:rsid w:val="00787AEA"/>
    <w:rsid w:val="00790020"/>
    <w:rsid w:val="007957A9"/>
    <w:rsid w:val="007960B5"/>
    <w:rsid w:val="007A42D4"/>
    <w:rsid w:val="007A4516"/>
    <w:rsid w:val="007B105A"/>
    <w:rsid w:val="007B2833"/>
    <w:rsid w:val="007B2C4C"/>
    <w:rsid w:val="007B3982"/>
    <w:rsid w:val="007C015E"/>
    <w:rsid w:val="007C0C8B"/>
    <w:rsid w:val="007D34C4"/>
    <w:rsid w:val="007D6114"/>
    <w:rsid w:val="007E054A"/>
    <w:rsid w:val="007E18E5"/>
    <w:rsid w:val="007E212C"/>
    <w:rsid w:val="007E7156"/>
    <w:rsid w:val="007F4C54"/>
    <w:rsid w:val="007F669C"/>
    <w:rsid w:val="007F7705"/>
    <w:rsid w:val="00803095"/>
    <w:rsid w:val="00807591"/>
    <w:rsid w:val="008131A1"/>
    <w:rsid w:val="00813242"/>
    <w:rsid w:val="00816EBA"/>
    <w:rsid w:val="008174C3"/>
    <w:rsid w:val="0082024F"/>
    <w:rsid w:val="008207CD"/>
    <w:rsid w:val="00826788"/>
    <w:rsid w:val="00830C4E"/>
    <w:rsid w:val="008334EB"/>
    <w:rsid w:val="0083546D"/>
    <w:rsid w:val="00840AA8"/>
    <w:rsid w:val="0084171C"/>
    <w:rsid w:val="00843AC6"/>
    <w:rsid w:val="00843B55"/>
    <w:rsid w:val="00846BF4"/>
    <w:rsid w:val="008513E0"/>
    <w:rsid w:val="008518D4"/>
    <w:rsid w:val="00860E4D"/>
    <w:rsid w:val="00860F6D"/>
    <w:rsid w:val="0086551A"/>
    <w:rsid w:val="00866CDF"/>
    <w:rsid w:val="00871194"/>
    <w:rsid w:val="008731B7"/>
    <w:rsid w:val="008746B8"/>
    <w:rsid w:val="00874B04"/>
    <w:rsid w:val="008764FF"/>
    <w:rsid w:val="00884E96"/>
    <w:rsid w:val="00891901"/>
    <w:rsid w:val="00891ACD"/>
    <w:rsid w:val="00896A37"/>
    <w:rsid w:val="008A2C57"/>
    <w:rsid w:val="008A4D4D"/>
    <w:rsid w:val="008A5E04"/>
    <w:rsid w:val="008B6448"/>
    <w:rsid w:val="008B71D1"/>
    <w:rsid w:val="008C2155"/>
    <w:rsid w:val="008C50A6"/>
    <w:rsid w:val="008D3567"/>
    <w:rsid w:val="008D3E51"/>
    <w:rsid w:val="008D5D07"/>
    <w:rsid w:val="008D76DC"/>
    <w:rsid w:val="008E5BAE"/>
    <w:rsid w:val="008F4DC8"/>
    <w:rsid w:val="008F7F12"/>
    <w:rsid w:val="00902347"/>
    <w:rsid w:val="00904739"/>
    <w:rsid w:val="0091096B"/>
    <w:rsid w:val="0091251B"/>
    <w:rsid w:val="00913E21"/>
    <w:rsid w:val="00915649"/>
    <w:rsid w:val="0091703D"/>
    <w:rsid w:val="00920D79"/>
    <w:rsid w:val="009216DF"/>
    <w:rsid w:val="00921CCB"/>
    <w:rsid w:val="00922069"/>
    <w:rsid w:val="00922A05"/>
    <w:rsid w:val="0092445B"/>
    <w:rsid w:val="009259FA"/>
    <w:rsid w:val="00925F19"/>
    <w:rsid w:val="00926C33"/>
    <w:rsid w:val="009301C0"/>
    <w:rsid w:val="00930F3F"/>
    <w:rsid w:val="00934742"/>
    <w:rsid w:val="00943F41"/>
    <w:rsid w:val="0094775B"/>
    <w:rsid w:val="00947848"/>
    <w:rsid w:val="00951C60"/>
    <w:rsid w:val="0095451B"/>
    <w:rsid w:val="00960CE6"/>
    <w:rsid w:val="0096383B"/>
    <w:rsid w:val="00963990"/>
    <w:rsid w:val="00964374"/>
    <w:rsid w:val="0097085C"/>
    <w:rsid w:val="00974E57"/>
    <w:rsid w:val="009752B8"/>
    <w:rsid w:val="00976E62"/>
    <w:rsid w:val="009800CC"/>
    <w:rsid w:val="00987D32"/>
    <w:rsid w:val="00987F6D"/>
    <w:rsid w:val="00993308"/>
    <w:rsid w:val="009A1F8D"/>
    <w:rsid w:val="009A6F97"/>
    <w:rsid w:val="009B1809"/>
    <w:rsid w:val="009B38E4"/>
    <w:rsid w:val="009B65C1"/>
    <w:rsid w:val="009B68DF"/>
    <w:rsid w:val="009C126E"/>
    <w:rsid w:val="009C5E44"/>
    <w:rsid w:val="009E1E67"/>
    <w:rsid w:val="009E6F8C"/>
    <w:rsid w:val="009E7401"/>
    <w:rsid w:val="009F2108"/>
    <w:rsid w:val="009F5118"/>
    <w:rsid w:val="009F5D9D"/>
    <w:rsid w:val="009F76A4"/>
    <w:rsid w:val="00A0081D"/>
    <w:rsid w:val="00A02287"/>
    <w:rsid w:val="00A03380"/>
    <w:rsid w:val="00A0529D"/>
    <w:rsid w:val="00A066BF"/>
    <w:rsid w:val="00A1116B"/>
    <w:rsid w:val="00A115B7"/>
    <w:rsid w:val="00A12D0F"/>
    <w:rsid w:val="00A16421"/>
    <w:rsid w:val="00A20B8D"/>
    <w:rsid w:val="00A23FD6"/>
    <w:rsid w:val="00A24B6D"/>
    <w:rsid w:val="00A26E25"/>
    <w:rsid w:val="00A272C7"/>
    <w:rsid w:val="00A31D25"/>
    <w:rsid w:val="00A36222"/>
    <w:rsid w:val="00A3790A"/>
    <w:rsid w:val="00A41254"/>
    <w:rsid w:val="00A44AA0"/>
    <w:rsid w:val="00A46BAF"/>
    <w:rsid w:val="00A51969"/>
    <w:rsid w:val="00A5215F"/>
    <w:rsid w:val="00A52DCE"/>
    <w:rsid w:val="00A54154"/>
    <w:rsid w:val="00A56C6A"/>
    <w:rsid w:val="00A57891"/>
    <w:rsid w:val="00A64467"/>
    <w:rsid w:val="00A64620"/>
    <w:rsid w:val="00A6740B"/>
    <w:rsid w:val="00A67A0B"/>
    <w:rsid w:val="00A7125E"/>
    <w:rsid w:val="00A7223C"/>
    <w:rsid w:val="00A73F77"/>
    <w:rsid w:val="00A75CFC"/>
    <w:rsid w:val="00A80398"/>
    <w:rsid w:val="00A827D2"/>
    <w:rsid w:val="00A9046E"/>
    <w:rsid w:val="00A91997"/>
    <w:rsid w:val="00A91DA7"/>
    <w:rsid w:val="00A93A12"/>
    <w:rsid w:val="00A96273"/>
    <w:rsid w:val="00AA51B8"/>
    <w:rsid w:val="00AA600B"/>
    <w:rsid w:val="00AB25EE"/>
    <w:rsid w:val="00AB50D8"/>
    <w:rsid w:val="00AC1690"/>
    <w:rsid w:val="00AC2F97"/>
    <w:rsid w:val="00AC49E5"/>
    <w:rsid w:val="00AC57DB"/>
    <w:rsid w:val="00AC7530"/>
    <w:rsid w:val="00AD2651"/>
    <w:rsid w:val="00AD4971"/>
    <w:rsid w:val="00AD684C"/>
    <w:rsid w:val="00AD7503"/>
    <w:rsid w:val="00AD7A6F"/>
    <w:rsid w:val="00AF155A"/>
    <w:rsid w:val="00AF1F85"/>
    <w:rsid w:val="00B055BF"/>
    <w:rsid w:val="00B05B10"/>
    <w:rsid w:val="00B10CE2"/>
    <w:rsid w:val="00B1259F"/>
    <w:rsid w:val="00B1350A"/>
    <w:rsid w:val="00B146F9"/>
    <w:rsid w:val="00B20626"/>
    <w:rsid w:val="00B23546"/>
    <w:rsid w:val="00B24B2B"/>
    <w:rsid w:val="00B32309"/>
    <w:rsid w:val="00B32EF3"/>
    <w:rsid w:val="00B34612"/>
    <w:rsid w:val="00B36684"/>
    <w:rsid w:val="00B41283"/>
    <w:rsid w:val="00B43086"/>
    <w:rsid w:val="00B45E8E"/>
    <w:rsid w:val="00B478E9"/>
    <w:rsid w:val="00B6037C"/>
    <w:rsid w:val="00B60C01"/>
    <w:rsid w:val="00B6243A"/>
    <w:rsid w:val="00B63ECC"/>
    <w:rsid w:val="00B71F23"/>
    <w:rsid w:val="00B75F83"/>
    <w:rsid w:val="00B765AE"/>
    <w:rsid w:val="00B76D73"/>
    <w:rsid w:val="00B9067D"/>
    <w:rsid w:val="00B91255"/>
    <w:rsid w:val="00B91E0E"/>
    <w:rsid w:val="00B921FA"/>
    <w:rsid w:val="00B935DA"/>
    <w:rsid w:val="00BA3168"/>
    <w:rsid w:val="00BA3A61"/>
    <w:rsid w:val="00BA691C"/>
    <w:rsid w:val="00BA6D7A"/>
    <w:rsid w:val="00BB10D1"/>
    <w:rsid w:val="00BB1895"/>
    <w:rsid w:val="00BB193A"/>
    <w:rsid w:val="00BB197E"/>
    <w:rsid w:val="00BB212D"/>
    <w:rsid w:val="00BB52C2"/>
    <w:rsid w:val="00BB5CA7"/>
    <w:rsid w:val="00BC1268"/>
    <w:rsid w:val="00BC4BFD"/>
    <w:rsid w:val="00BC6F7C"/>
    <w:rsid w:val="00BC741B"/>
    <w:rsid w:val="00BD31C3"/>
    <w:rsid w:val="00BD462F"/>
    <w:rsid w:val="00BE40D1"/>
    <w:rsid w:val="00BF147C"/>
    <w:rsid w:val="00BF1B8E"/>
    <w:rsid w:val="00BF1D29"/>
    <w:rsid w:val="00C00F2D"/>
    <w:rsid w:val="00C023A7"/>
    <w:rsid w:val="00C131C8"/>
    <w:rsid w:val="00C147A4"/>
    <w:rsid w:val="00C20F6C"/>
    <w:rsid w:val="00C21642"/>
    <w:rsid w:val="00C21A0E"/>
    <w:rsid w:val="00C2423A"/>
    <w:rsid w:val="00C2630E"/>
    <w:rsid w:val="00C26F56"/>
    <w:rsid w:val="00C311A1"/>
    <w:rsid w:val="00C35588"/>
    <w:rsid w:val="00C37FDB"/>
    <w:rsid w:val="00C424FE"/>
    <w:rsid w:val="00C433D9"/>
    <w:rsid w:val="00C43C6A"/>
    <w:rsid w:val="00C5325B"/>
    <w:rsid w:val="00C5791E"/>
    <w:rsid w:val="00C606B7"/>
    <w:rsid w:val="00C629D1"/>
    <w:rsid w:val="00C67395"/>
    <w:rsid w:val="00C7155E"/>
    <w:rsid w:val="00C717F5"/>
    <w:rsid w:val="00C721A3"/>
    <w:rsid w:val="00C74C33"/>
    <w:rsid w:val="00C77C9C"/>
    <w:rsid w:val="00C80EAE"/>
    <w:rsid w:val="00C823A8"/>
    <w:rsid w:val="00C82956"/>
    <w:rsid w:val="00C82EE0"/>
    <w:rsid w:val="00C83B1F"/>
    <w:rsid w:val="00C86911"/>
    <w:rsid w:val="00C90D68"/>
    <w:rsid w:val="00C93279"/>
    <w:rsid w:val="00C94E44"/>
    <w:rsid w:val="00C9550F"/>
    <w:rsid w:val="00C97852"/>
    <w:rsid w:val="00CA24B8"/>
    <w:rsid w:val="00CA27DF"/>
    <w:rsid w:val="00CA4381"/>
    <w:rsid w:val="00CA74B3"/>
    <w:rsid w:val="00CA74C1"/>
    <w:rsid w:val="00CA7621"/>
    <w:rsid w:val="00CB27B5"/>
    <w:rsid w:val="00CB29DF"/>
    <w:rsid w:val="00CB4135"/>
    <w:rsid w:val="00CC0235"/>
    <w:rsid w:val="00CC328E"/>
    <w:rsid w:val="00CC55D4"/>
    <w:rsid w:val="00CC57F6"/>
    <w:rsid w:val="00CC5FE0"/>
    <w:rsid w:val="00CD221B"/>
    <w:rsid w:val="00CD60E3"/>
    <w:rsid w:val="00CE2260"/>
    <w:rsid w:val="00CE2FC2"/>
    <w:rsid w:val="00CE5B6C"/>
    <w:rsid w:val="00CF09A4"/>
    <w:rsid w:val="00CF4B2D"/>
    <w:rsid w:val="00D024DC"/>
    <w:rsid w:val="00D10D58"/>
    <w:rsid w:val="00D11568"/>
    <w:rsid w:val="00D13ED4"/>
    <w:rsid w:val="00D1709E"/>
    <w:rsid w:val="00D239C2"/>
    <w:rsid w:val="00D25EC2"/>
    <w:rsid w:val="00D260BE"/>
    <w:rsid w:val="00D2612A"/>
    <w:rsid w:val="00D267DA"/>
    <w:rsid w:val="00D27C64"/>
    <w:rsid w:val="00D3333C"/>
    <w:rsid w:val="00D338CD"/>
    <w:rsid w:val="00D33D3D"/>
    <w:rsid w:val="00D347FC"/>
    <w:rsid w:val="00D41607"/>
    <w:rsid w:val="00D42A9B"/>
    <w:rsid w:val="00D4436A"/>
    <w:rsid w:val="00D50C36"/>
    <w:rsid w:val="00D56949"/>
    <w:rsid w:val="00D60FD8"/>
    <w:rsid w:val="00D620D4"/>
    <w:rsid w:val="00D661F0"/>
    <w:rsid w:val="00D66C4C"/>
    <w:rsid w:val="00D73CA4"/>
    <w:rsid w:val="00D74C9C"/>
    <w:rsid w:val="00D75F68"/>
    <w:rsid w:val="00D80BBB"/>
    <w:rsid w:val="00D80C7B"/>
    <w:rsid w:val="00D9055E"/>
    <w:rsid w:val="00D91368"/>
    <w:rsid w:val="00DA4981"/>
    <w:rsid w:val="00DA4DB0"/>
    <w:rsid w:val="00DA5330"/>
    <w:rsid w:val="00DA67EE"/>
    <w:rsid w:val="00DA7D01"/>
    <w:rsid w:val="00DB0D4F"/>
    <w:rsid w:val="00DB1442"/>
    <w:rsid w:val="00DB15FC"/>
    <w:rsid w:val="00DB2C55"/>
    <w:rsid w:val="00DB64A5"/>
    <w:rsid w:val="00DB6A11"/>
    <w:rsid w:val="00DC1778"/>
    <w:rsid w:val="00DC6D1E"/>
    <w:rsid w:val="00DD0025"/>
    <w:rsid w:val="00DD2A72"/>
    <w:rsid w:val="00DD387C"/>
    <w:rsid w:val="00DD5F72"/>
    <w:rsid w:val="00DD732D"/>
    <w:rsid w:val="00DE1289"/>
    <w:rsid w:val="00DE5BE5"/>
    <w:rsid w:val="00DE619B"/>
    <w:rsid w:val="00DE6B3F"/>
    <w:rsid w:val="00DF140B"/>
    <w:rsid w:val="00DF3FF8"/>
    <w:rsid w:val="00E01573"/>
    <w:rsid w:val="00E05DFE"/>
    <w:rsid w:val="00E07739"/>
    <w:rsid w:val="00E139CD"/>
    <w:rsid w:val="00E147E3"/>
    <w:rsid w:val="00E14A42"/>
    <w:rsid w:val="00E22C00"/>
    <w:rsid w:val="00E2627E"/>
    <w:rsid w:val="00E34196"/>
    <w:rsid w:val="00E35F7E"/>
    <w:rsid w:val="00E379F7"/>
    <w:rsid w:val="00E37F0E"/>
    <w:rsid w:val="00E43AE8"/>
    <w:rsid w:val="00E46356"/>
    <w:rsid w:val="00E469F4"/>
    <w:rsid w:val="00E546CE"/>
    <w:rsid w:val="00E62C7B"/>
    <w:rsid w:val="00E66F39"/>
    <w:rsid w:val="00E67316"/>
    <w:rsid w:val="00E67604"/>
    <w:rsid w:val="00E7074A"/>
    <w:rsid w:val="00E71339"/>
    <w:rsid w:val="00E72F55"/>
    <w:rsid w:val="00E77D21"/>
    <w:rsid w:val="00E8416B"/>
    <w:rsid w:val="00E8763C"/>
    <w:rsid w:val="00E87C73"/>
    <w:rsid w:val="00E9203B"/>
    <w:rsid w:val="00EA753E"/>
    <w:rsid w:val="00EA7BC6"/>
    <w:rsid w:val="00EC1410"/>
    <w:rsid w:val="00EC1A69"/>
    <w:rsid w:val="00EC1BB6"/>
    <w:rsid w:val="00EC3ABF"/>
    <w:rsid w:val="00EC5F74"/>
    <w:rsid w:val="00EC6796"/>
    <w:rsid w:val="00ED1236"/>
    <w:rsid w:val="00ED272F"/>
    <w:rsid w:val="00ED3DE9"/>
    <w:rsid w:val="00ED4DDF"/>
    <w:rsid w:val="00ED680C"/>
    <w:rsid w:val="00EE07BB"/>
    <w:rsid w:val="00F00B4B"/>
    <w:rsid w:val="00F04E71"/>
    <w:rsid w:val="00F10181"/>
    <w:rsid w:val="00F117C1"/>
    <w:rsid w:val="00F14C2D"/>
    <w:rsid w:val="00F230A5"/>
    <w:rsid w:val="00F24455"/>
    <w:rsid w:val="00F2498B"/>
    <w:rsid w:val="00F309BD"/>
    <w:rsid w:val="00F3530E"/>
    <w:rsid w:val="00F439D2"/>
    <w:rsid w:val="00F43B22"/>
    <w:rsid w:val="00F4467E"/>
    <w:rsid w:val="00F44FC4"/>
    <w:rsid w:val="00F46AAC"/>
    <w:rsid w:val="00F52FBC"/>
    <w:rsid w:val="00F54CB9"/>
    <w:rsid w:val="00F55D5A"/>
    <w:rsid w:val="00F60E51"/>
    <w:rsid w:val="00F61714"/>
    <w:rsid w:val="00F66D8F"/>
    <w:rsid w:val="00F71DF1"/>
    <w:rsid w:val="00F7295F"/>
    <w:rsid w:val="00F73FCD"/>
    <w:rsid w:val="00F75DAC"/>
    <w:rsid w:val="00F77C5A"/>
    <w:rsid w:val="00F8197C"/>
    <w:rsid w:val="00F84BE1"/>
    <w:rsid w:val="00F92C3F"/>
    <w:rsid w:val="00FA292D"/>
    <w:rsid w:val="00FA4ADC"/>
    <w:rsid w:val="00FA51A3"/>
    <w:rsid w:val="00FA672F"/>
    <w:rsid w:val="00FC0AB5"/>
    <w:rsid w:val="00FC2777"/>
    <w:rsid w:val="00FC2C08"/>
    <w:rsid w:val="00FC2FF5"/>
    <w:rsid w:val="00FC3244"/>
    <w:rsid w:val="00FD31D5"/>
    <w:rsid w:val="00FD3514"/>
    <w:rsid w:val="00FD38C8"/>
    <w:rsid w:val="00FD5ED9"/>
    <w:rsid w:val="00FE0A19"/>
    <w:rsid w:val="00FE0E33"/>
    <w:rsid w:val="00FE1BE4"/>
    <w:rsid w:val="00FE65AA"/>
    <w:rsid w:val="00FF1D06"/>
    <w:rsid w:val="00FF2998"/>
    <w:rsid w:val="00FF50ED"/>
    <w:rsid w:val="00FF6BAA"/>
    <w:rsid w:val="00FF7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70"/>
    <w:rPr>
      <w:sz w:val="24"/>
    </w:rPr>
  </w:style>
  <w:style w:type="paragraph" w:styleId="Heading1">
    <w:name w:val="heading 1"/>
    <w:basedOn w:val="Normal"/>
    <w:next w:val="Normal"/>
    <w:link w:val="Heading1Char"/>
    <w:uiPriority w:val="9"/>
    <w:qFormat/>
    <w:rsid w:val="004A2BA5"/>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BE"/>
    <w:pPr>
      <w:ind w:left="720"/>
      <w:contextualSpacing/>
    </w:pPr>
  </w:style>
  <w:style w:type="paragraph" w:styleId="BodyText">
    <w:name w:val="Body Text"/>
    <w:basedOn w:val="Normal"/>
    <w:link w:val="BodyTextChar"/>
    <w:uiPriority w:val="1"/>
    <w:qFormat/>
    <w:rsid w:val="00F10181"/>
    <w:pPr>
      <w:widowControl w:val="0"/>
      <w:spacing w:after="0" w:line="240" w:lineRule="auto"/>
      <w:ind w:left="120"/>
    </w:pPr>
    <w:rPr>
      <w:rFonts w:eastAsia="Times New Roman"/>
      <w:szCs w:val="24"/>
      <w:lang w:val="en-US"/>
    </w:rPr>
  </w:style>
  <w:style w:type="character" w:customStyle="1" w:styleId="BodyTextChar">
    <w:name w:val="Body Text Char"/>
    <w:basedOn w:val="DefaultParagraphFont"/>
    <w:link w:val="BodyText"/>
    <w:uiPriority w:val="1"/>
    <w:rsid w:val="00F10181"/>
    <w:rPr>
      <w:rFonts w:eastAsia="Times New Roman"/>
      <w:sz w:val="24"/>
      <w:szCs w:val="24"/>
      <w:lang w:val="en-US"/>
    </w:rPr>
  </w:style>
  <w:style w:type="paragraph" w:styleId="Header">
    <w:name w:val="header"/>
    <w:basedOn w:val="Normal"/>
    <w:link w:val="HeaderChar"/>
    <w:uiPriority w:val="99"/>
    <w:unhideWhenUsed/>
    <w:rsid w:val="00E4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AE8"/>
  </w:style>
  <w:style w:type="paragraph" w:styleId="Footer">
    <w:name w:val="footer"/>
    <w:basedOn w:val="Normal"/>
    <w:link w:val="FooterChar"/>
    <w:uiPriority w:val="99"/>
    <w:unhideWhenUsed/>
    <w:rsid w:val="00E4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AE8"/>
  </w:style>
  <w:style w:type="paragraph" w:styleId="FootnoteText">
    <w:name w:val="footnote text"/>
    <w:basedOn w:val="Normal"/>
    <w:link w:val="FootnoteTextChar"/>
    <w:uiPriority w:val="99"/>
    <w:semiHidden/>
    <w:unhideWhenUsed/>
    <w:rsid w:val="00C721A3"/>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721A3"/>
    <w:rPr>
      <w:sz w:val="20"/>
      <w:szCs w:val="20"/>
      <w:lang w:val="en-US"/>
    </w:rPr>
  </w:style>
  <w:style w:type="character" w:styleId="FootnoteReference">
    <w:name w:val="footnote reference"/>
    <w:basedOn w:val="DefaultParagraphFont"/>
    <w:uiPriority w:val="99"/>
    <w:semiHidden/>
    <w:unhideWhenUsed/>
    <w:rsid w:val="00C721A3"/>
    <w:rPr>
      <w:vertAlign w:val="superscript"/>
    </w:rPr>
  </w:style>
  <w:style w:type="paragraph" w:styleId="NoSpacing">
    <w:name w:val="No Spacing"/>
    <w:link w:val="NoSpacingChar"/>
    <w:uiPriority w:val="1"/>
    <w:qFormat/>
    <w:rsid w:val="00E2627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2627E"/>
    <w:rPr>
      <w:rFonts w:eastAsiaTheme="minorEastAsia"/>
      <w:lang w:val="en-US" w:eastAsia="ja-JP"/>
    </w:rPr>
  </w:style>
  <w:style w:type="paragraph" w:styleId="BalloonText">
    <w:name w:val="Balloon Text"/>
    <w:basedOn w:val="Normal"/>
    <w:link w:val="BalloonTextChar"/>
    <w:uiPriority w:val="99"/>
    <w:semiHidden/>
    <w:unhideWhenUsed/>
    <w:rsid w:val="00E2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27E"/>
    <w:rPr>
      <w:rFonts w:ascii="Tahoma" w:hAnsi="Tahoma" w:cs="Tahoma"/>
      <w:sz w:val="16"/>
      <w:szCs w:val="16"/>
    </w:rPr>
  </w:style>
  <w:style w:type="character" w:styleId="Hyperlink">
    <w:name w:val="Hyperlink"/>
    <w:basedOn w:val="DefaultParagraphFont"/>
    <w:uiPriority w:val="99"/>
    <w:unhideWhenUsed/>
    <w:rsid w:val="00AC57DB"/>
    <w:rPr>
      <w:color w:val="0000FF" w:themeColor="hyperlink"/>
      <w:u w:val="single"/>
    </w:rPr>
  </w:style>
  <w:style w:type="character" w:styleId="FollowedHyperlink">
    <w:name w:val="FollowedHyperlink"/>
    <w:basedOn w:val="DefaultParagraphFont"/>
    <w:uiPriority w:val="99"/>
    <w:semiHidden/>
    <w:unhideWhenUsed/>
    <w:rsid w:val="00787AEA"/>
    <w:rPr>
      <w:color w:val="800080" w:themeColor="followedHyperlink"/>
      <w:u w:val="single"/>
    </w:rPr>
  </w:style>
  <w:style w:type="table" w:styleId="TableGrid">
    <w:name w:val="Table Grid"/>
    <w:basedOn w:val="TableNormal"/>
    <w:uiPriority w:val="59"/>
    <w:rsid w:val="0067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7"/>
    <w:rPr>
      <w:sz w:val="16"/>
      <w:szCs w:val="16"/>
    </w:rPr>
  </w:style>
  <w:style w:type="paragraph" w:styleId="CommentText">
    <w:name w:val="annotation text"/>
    <w:basedOn w:val="Normal"/>
    <w:link w:val="CommentTextChar"/>
    <w:uiPriority w:val="99"/>
    <w:semiHidden/>
    <w:unhideWhenUsed/>
    <w:rsid w:val="001D7DF7"/>
    <w:pPr>
      <w:spacing w:line="240" w:lineRule="auto"/>
    </w:pPr>
    <w:rPr>
      <w:sz w:val="20"/>
      <w:szCs w:val="20"/>
    </w:rPr>
  </w:style>
  <w:style w:type="character" w:customStyle="1" w:styleId="CommentTextChar">
    <w:name w:val="Comment Text Char"/>
    <w:basedOn w:val="DefaultParagraphFont"/>
    <w:link w:val="CommentText"/>
    <w:uiPriority w:val="99"/>
    <w:semiHidden/>
    <w:rsid w:val="001D7DF7"/>
    <w:rPr>
      <w:sz w:val="20"/>
      <w:szCs w:val="20"/>
    </w:rPr>
  </w:style>
  <w:style w:type="paragraph" w:styleId="CommentSubject">
    <w:name w:val="annotation subject"/>
    <w:basedOn w:val="CommentText"/>
    <w:next w:val="CommentText"/>
    <w:link w:val="CommentSubjectChar"/>
    <w:uiPriority w:val="99"/>
    <w:semiHidden/>
    <w:unhideWhenUsed/>
    <w:rsid w:val="001D7DF7"/>
    <w:rPr>
      <w:b/>
      <w:bCs/>
    </w:rPr>
  </w:style>
  <w:style w:type="character" w:customStyle="1" w:styleId="CommentSubjectChar">
    <w:name w:val="Comment Subject Char"/>
    <w:basedOn w:val="CommentTextChar"/>
    <w:link w:val="CommentSubject"/>
    <w:uiPriority w:val="99"/>
    <w:semiHidden/>
    <w:rsid w:val="001D7DF7"/>
    <w:rPr>
      <w:b/>
      <w:bCs/>
      <w:sz w:val="20"/>
      <w:szCs w:val="20"/>
    </w:rPr>
  </w:style>
  <w:style w:type="paragraph" w:customStyle="1" w:styleId="PBOheading1">
    <w:name w:val="PBO heading 1"/>
    <w:basedOn w:val="BodyText"/>
    <w:next w:val="Normal"/>
    <w:link w:val="PBOheading1Char"/>
    <w:qFormat/>
    <w:rsid w:val="005B204F"/>
    <w:pPr>
      <w:spacing w:after="240" w:line="276" w:lineRule="auto"/>
      <w:ind w:left="0"/>
    </w:pPr>
    <w:rPr>
      <w:rFonts w:cs="Times New Roman"/>
      <w:b/>
      <w:spacing w:val="-1"/>
    </w:rPr>
  </w:style>
  <w:style w:type="paragraph" w:customStyle="1" w:styleId="PBOtitle1">
    <w:name w:val="PBO title 1"/>
    <w:basedOn w:val="Normal"/>
    <w:link w:val="PBOtitle1Char"/>
    <w:qFormat/>
    <w:rsid w:val="001764C1"/>
    <w:pPr>
      <w:spacing w:before="2640" w:after="0"/>
      <w:jc w:val="center"/>
    </w:pPr>
    <w:rPr>
      <w:rFonts w:cs="Times New Roman"/>
      <w:b/>
      <w:caps/>
      <w:szCs w:val="24"/>
    </w:rPr>
  </w:style>
  <w:style w:type="character" w:customStyle="1" w:styleId="PBOheading1Char">
    <w:name w:val="PBO heading 1 Char"/>
    <w:basedOn w:val="BodyTextChar"/>
    <w:link w:val="PBOheading1"/>
    <w:rsid w:val="005B204F"/>
    <w:rPr>
      <w:rFonts w:eastAsia="Times New Roman" w:cs="Times New Roman"/>
      <w:b/>
      <w:spacing w:val="-1"/>
      <w:sz w:val="24"/>
      <w:szCs w:val="24"/>
      <w:lang w:val="en-US"/>
    </w:rPr>
  </w:style>
  <w:style w:type="character" w:customStyle="1" w:styleId="Heading1Char">
    <w:name w:val="Heading 1 Char"/>
    <w:basedOn w:val="DefaultParagraphFont"/>
    <w:link w:val="Heading1"/>
    <w:uiPriority w:val="9"/>
    <w:rsid w:val="004A2BA5"/>
    <w:rPr>
      <w:rFonts w:eastAsiaTheme="majorEastAsia" w:cstheme="majorBidi"/>
      <w:b/>
      <w:bCs/>
      <w:sz w:val="24"/>
      <w:szCs w:val="28"/>
    </w:rPr>
  </w:style>
  <w:style w:type="character" w:customStyle="1" w:styleId="PBOtitle1Char">
    <w:name w:val="PBO title 1 Char"/>
    <w:basedOn w:val="DefaultParagraphFont"/>
    <w:link w:val="PBOtitle1"/>
    <w:rsid w:val="001764C1"/>
    <w:rPr>
      <w:rFonts w:cs="Times New Roman"/>
      <w:b/>
      <w:caps/>
      <w:sz w:val="24"/>
      <w:szCs w:val="24"/>
    </w:rPr>
  </w:style>
  <w:style w:type="paragraph" w:styleId="Title">
    <w:name w:val="Title"/>
    <w:basedOn w:val="Heading1"/>
    <w:next w:val="Normal"/>
    <w:link w:val="TitleChar"/>
    <w:uiPriority w:val="10"/>
    <w:qFormat/>
    <w:rsid w:val="00FD38C8"/>
    <w:pPr>
      <w:spacing w:after="360" w:line="240" w:lineRule="auto"/>
      <w:jc w:val="center"/>
    </w:pPr>
    <w:rPr>
      <w:caps/>
      <w:spacing w:val="5"/>
      <w:kern w:val="28"/>
      <w:szCs w:val="52"/>
    </w:rPr>
  </w:style>
  <w:style w:type="character" w:customStyle="1" w:styleId="TitleChar">
    <w:name w:val="Title Char"/>
    <w:basedOn w:val="DefaultParagraphFont"/>
    <w:link w:val="Title"/>
    <w:uiPriority w:val="10"/>
    <w:rsid w:val="00FD38C8"/>
    <w:rPr>
      <w:rFonts w:eastAsiaTheme="majorEastAsia" w:cstheme="majorBidi"/>
      <w:b/>
      <w:bCs/>
      <w:caps/>
      <w:spacing w:val="5"/>
      <w:kern w:val="28"/>
      <w:sz w:val="24"/>
      <w:szCs w:val="52"/>
    </w:rPr>
  </w:style>
  <w:style w:type="paragraph" w:styleId="Revision">
    <w:name w:val="Revision"/>
    <w:hidden/>
    <w:uiPriority w:val="99"/>
    <w:semiHidden/>
    <w:rsid w:val="00A44A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B70"/>
    <w:rPr>
      <w:sz w:val="24"/>
    </w:rPr>
  </w:style>
  <w:style w:type="paragraph" w:styleId="Heading1">
    <w:name w:val="heading 1"/>
    <w:basedOn w:val="Normal"/>
    <w:next w:val="Normal"/>
    <w:link w:val="Heading1Char"/>
    <w:uiPriority w:val="9"/>
    <w:qFormat/>
    <w:rsid w:val="004A2BA5"/>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BE"/>
    <w:pPr>
      <w:ind w:left="720"/>
      <w:contextualSpacing/>
    </w:pPr>
  </w:style>
  <w:style w:type="paragraph" w:styleId="BodyText">
    <w:name w:val="Body Text"/>
    <w:basedOn w:val="Normal"/>
    <w:link w:val="BodyTextChar"/>
    <w:uiPriority w:val="1"/>
    <w:qFormat/>
    <w:rsid w:val="00F10181"/>
    <w:pPr>
      <w:widowControl w:val="0"/>
      <w:spacing w:after="0" w:line="240" w:lineRule="auto"/>
      <w:ind w:left="120"/>
    </w:pPr>
    <w:rPr>
      <w:rFonts w:eastAsia="Times New Roman"/>
      <w:szCs w:val="24"/>
      <w:lang w:val="en-US"/>
    </w:rPr>
  </w:style>
  <w:style w:type="character" w:customStyle="1" w:styleId="BodyTextChar">
    <w:name w:val="Body Text Char"/>
    <w:basedOn w:val="DefaultParagraphFont"/>
    <w:link w:val="BodyText"/>
    <w:uiPriority w:val="1"/>
    <w:rsid w:val="00F10181"/>
    <w:rPr>
      <w:rFonts w:eastAsia="Times New Roman"/>
      <w:sz w:val="24"/>
      <w:szCs w:val="24"/>
      <w:lang w:val="en-US"/>
    </w:rPr>
  </w:style>
  <w:style w:type="paragraph" w:styleId="Header">
    <w:name w:val="header"/>
    <w:basedOn w:val="Normal"/>
    <w:link w:val="HeaderChar"/>
    <w:uiPriority w:val="99"/>
    <w:unhideWhenUsed/>
    <w:rsid w:val="00E4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AE8"/>
  </w:style>
  <w:style w:type="paragraph" w:styleId="Footer">
    <w:name w:val="footer"/>
    <w:basedOn w:val="Normal"/>
    <w:link w:val="FooterChar"/>
    <w:uiPriority w:val="99"/>
    <w:unhideWhenUsed/>
    <w:rsid w:val="00E4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AE8"/>
  </w:style>
  <w:style w:type="paragraph" w:styleId="FootnoteText">
    <w:name w:val="footnote text"/>
    <w:basedOn w:val="Normal"/>
    <w:link w:val="FootnoteTextChar"/>
    <w:uiPriority w:val="99"/>
    <w:semiHidden/>
    <w:unhideWhenUsed/>
    <w:rsid w:val="00C721A3"/>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721A3"/>
    <w:rPr>
      <w:sz w:val="20"/>
      <w:szCs w:val="20"/>
      <w:lang w:val="en-US"/>
    </w:rPr>
  </w:style>
  <w:style w:type="character" w:styleId="FootnoteReference">
    <w:name w:val="footnote reference"/>
    <w:basedOn w:val="DefaultParagraphFont"/>
    <w:uiPriority w:val="99"/>
    <w:semiHidden/>
    <w:unhideWhenUsed/>
    <w:rsid w:val="00C721A3"/>
    <w:rPr>
      <w:vertAlign w:val="superscript"/>
    </w:rPr>
  </w:style>
  <w:style w:type="paragraph" w:styleId="NoSpacing">
    <w:name w:val="No Spacing"/>
    <w:link w:val="NoSpacingChar"/>
    <w:uiPriority w:val="1"/>
    <w:qFormat/>
    <w:rsid w:val="00E2627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2627E"/>
    <w:rPr>
      <w:rFonts w:eastAsiaTheme="minorEastAsia"/>
      <w:lang w:val="en-US" w:eastAsia="ja-JP"/>
    </w:rPr>
  </w:style>
  <w:style w:type="paragraph" w:styleId="BalloonText">
    <w:name w:val="Balloon Text"/>
    <w:basedOn w:val="Normal"/>
    <w:link w:val="BalloonTextChar"/>
    <w:uiPriority w:val="99"/>
    <w:semiHidden/>
    <w:unhideWhenUsed/>
    <w:rsid w:val="00E2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27E"/>
    <w:rPr>
      <w:rFonts w:ascii="Tahoma" w:hAnsi="Tahoma" w:cs="Tahoma"/>
      <w:sz w:val="16"/>
      <w:szCs w:val="16"/>
    </w:rPr>
  </w:style>
  <w:style w:type="character" w:styleId="Hyperlink">
    <w:name w:val="Hyperlink"/>
    <w:basedOn w:val="DefaultParagraphFont"/>
    <w:uiPriority w:val="99"/>
    <w:unhideWhenUsed/>
    <w:rsid w:val="00AC57DB"/>
    <w:rPr>
      <w:color w:val="0000FF" w:themeColor="hyperlink"/>
      <w:u w:val="single"/>
    </w:rPr>
  </w:style>
  <w:style w:type="character" w:styleId="FollowedHyperlink">
    <w:name w:val="FollowedHyperlink"/>
    <w:basedOn w:val="DefaultParagraphFont"/>
    <w:uiPriority w:val="99"/>
    <w:semiHidden/>
    <w:unhideWhenUsed/>
    <w:rsid w:val="00787AEA"/>
    <w:rPr>
      <w:color w:val="800080" w:themeColor="followedHyperlink"/>
      <w:u w:val="single"/>
    </w:rPr>
  </w:style>
  <w:style w:type="table" w:styleId="TableGrid">
    <w:name w:val="Table Grid"/>
    <w:basedOn w:val="TableNormal"/>
    <w:uiPriority w:val="59"/>
    <w:rsid w:val="0067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7"/>
    <w:rPr>
      <w:sz w:val="16"/>
      <w:szCs w:val="16"/>
    </w:rPr>
  </w:style>
  <w:style w:type="paragraph" w:styleId="CommentText">
    <w:name w:val="annotation text"/>
    <w:basedOn w:val="Normal"/>
    <w:link w:val="CommentTextChar"/>
    <w:uiPriority w:val="99"/>
    <w:semiHidden/>
    <w:unhideWhenUsed/>
    <w:rsid w:val="001D7DF7"/>
    <w:pPr>
      <w:spacing w:line="240" w:lineRule="auto"/>
    </w:pPr>
    <w:rPr>
      <w:sz w:val="20"/>
      <w:szCs w:val="20"/>
    </w:rPr>
  </w:style>
  <w:style w:type="character" w:customStyle="1" w:styleId="CommentTextChar">
    <w:name w:val="Comment Text Char"/>
    <w:basedOn w:val="DefaultParagraphFont"/>
    <w:link w:val="CommentText"/>
    <w:uiPriority w:val="99"/>
    <w:semiHidden/>
    <w:rsid w:val="001D7DF7"/>
    <w:rPr>
      <w:sz w:val="20"/>
      <w:szCs w:val="20"/>
    </w:rPr>
  </w:style>
  <w:style w:type="paragraph" w:styleId="CommentSubject">
    <w:name w:val="annotation subject"/>
    <w:basedOn w:val="CommentText"/>
    <w:next w:val="CommentText"/>
    <w:link w:val="CommentSubjectChar"/>
    <w:uiPriority w:val="99"/>
    <w:semiHidden/>
    <w:unhideWhenUsed/>
    <w:rsid w:val="001D7DF7"/>
    <w:rPr>
      <w:b/>
      <w:bCs/>
    </w:rPr>
  </w:style>
  <w:style w:type="character" w:customStyle="1" w:styleId="CommentSubjectChar">
    <w:name w:val="Comment Subject Char"/>
    <w:basedOn w:val="CommentTextChar"/>
    <w:link w:val="CommentSubject"/>
    <w:uiPriority w:val="99"/>
    <w:semiHidden/>
    <w:rsid w:val="001D7DF7"/>
    <w:rPr>
      <w:b/>
      <w:bCs/>
      <w:sz w:val="20"/>
      <w:szCs w:val="20"/>
    </w:rPr>
  </w:style>
  <w:style w:type="paragraph" w:customStyle="1" w:styleId="PBOheading1">
    <w:name w:val="PBO heading 1"/>
    <w:basedOn w:val="BodyText"/>
    <w:next w:val="Normal"/>
    <w:link w:val="PBOheading1Char"/>
    <w:qFormat/>
    <w:rsid w:val="005B204F"/>
    <w:pPr>
      <w:spacing w:after="240" w:line="276" w:lineRule="auto"/>
      <w:ind w:left="0"/>
    </w:pPr>
    <w:rPr>
      <w:rFonts w:cs="Times New Roman"/>
      <w:b/>
      <w:spacing w:val="-1"/>
    </w:rPr>
  </w:style>
  <w:style w:type="paragraph" w:customStyle="1" w:styleId="PBOtitle1">
    <w:name w:val="PBO title 1"/>
    <w:basedOn w:val="Normal"/>
    <w:link w:val="PBOtitle1Char"/>
    <w:qFormat/>
    <w:rsid w:val="001764C1"/>
    <w:pPr>
      <w:spacing w:before="2640" w:after="0"/>
      <w:jc w:val="center"/>
    </w:pPr>
    <w:rPr>
      <w:rFonts w:cs="Times New Roman"/>
      <w:b/>
      <w:caps/>
      <w:szCs w:val="24"/>
    </w:rPr>
  </w:style>
  <w:style w:type="character" w:customStyle="1" w:styleId="PBOheading1Char">
    <w:name w:val="PBO heading 1 Char"/>
    <w:basedOn w:val="BodyTextChar"/>
    <w:link w:val="PBOheading1"/>
    <w:rsid w:val="005B204F"/>
    <w:rPr>
      <w:rFonts w:eastAsia="Times New Roman" w:cs="Times New Roman"/>
      <w:b/>
      <w:spacing w:val="-1"/>
      <w:sz w:val="24"/>
      <w:szCs w:val="24"/>
      <w:lang w:val="en-US"/>
    </w:rPr>
  </w:style>
  <w:style w:type="character" w:customStyle="1" w:styleId="Heading1Char">
    <w:name w:val="Heading 1 Char"/>
    <w:basedOn w:val="DefaultParagraphFont"/>
    <w:link w:val="Heading1"/>
    <w:uiPriority w:val="9"/>
    <w:rsid w:val="004A2BA5"/>
    <w:rPr>
      <w:rFonts w:eastAsiaTheme="majorEastAsia" w:cstheme="majorBidi"/>
      <w:b/>
      <w:bCs/>
      <w:sz w:val="24"/>
      <w:szCs w:val="28"/>
    </w:rPr>
  </w:style>
  <w:style w:type="character" w:customStyle="1" w:styleId="PBOtitle1Char">
    <w:name w:val="PBO title 1 Char"/>
    <w:basedOn w:val="DefaultParagraphFont"/>
    <w:link w:val="PBOtitle1"/>
    <w:rsid w:val="001764C1"/>
    <w:rPr>
      <w:rFonts w:cs="Times New Roman"/>
      <w:b/>
      <w:caps/>
      <w:sz w:val="24"/>
      <w:szCs w:val="24"/>
    </w:rPr>
  </w:style>
  <w:style w:type="paragraph" w:styleId="Title">
    <w:name w:val="Title"/>
    <w:basedOn w:val="Heading1"/>
    <w:next w:val="Normal"/>
    <w:link w:val="TitleChar"/>
    <w:uiPriority w:val="10"/>
    <w:qFormat/>
    <w:rsid w:val="00FD38C8"/>
    <w:pPr>
      <w:spacing w:after="360" w:line="240" w:lineRule="auto"/>
      <w:jc w:val="center"/>
    </w:pPr>
    <w:rPr>
      <w:caps/>
      <w:spacing w:val="5"/>
      <w:kern w:val="28"/>
      <w:szCs w:val="52"/>
    </w:rPr>
  </w:style>
  <w:style w:type="character" w:customStyle="1" w:styleId="TitleChar">
    <w:name w:val="Title Char"/>
    <w:basedOn w:val="DefaultParagraphFont"/>
    <w:link w:val="Title"/>
    <w:uiPriority w:val="10"/>
    <w:rsid w:val="00FD38C8"/>
    <w:rPr>
      <w:rFonts w:eastAsiaTheme="majorEastAsia" w:cstheme="majorBidi"/>
      <w:b/>
      <w:bCs/>
      <w:caps/>
      <w:spacing w:val="5"/>
      <w:kern w:val="28"/>
      <w:sz w:val="24"/>
      <w:szCs w:val="52"/>
    </w:rPr>
  </w:style>
  <w:style w:type="paragraph" w:styleId="Revision">
    <w:name w:val="Revision"/>
    <w:hidden/>
    <w:uiPriority w:val="99"/>
    <w:semiHidden/>
    <w:rsid w:val="00A44A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Joint/Public_Accounts_and_Audit/PBO/Report_446" TargetMode="External"/><Relationship Id="rId13" Type="http://schemas.openxmlformats.org/officeDocument/2006/relationships/hyperlink" Target="http://www.budget.gov.au/2013-14/content/economic_statement/html/index.htm" TargetMode="External"/><Relationship Id="rId18" Type="http://schemas.openxmlformats.org/officeDocument/2006/relationships/hyperlink" Target="http://www.aph.gov.au/About_Parliament/Parliamentary_Departments/Parliamentary_Budget_Office/research_reports/2015-16_Budget_-_medium-term_projections" TargetMode="External"/><Relationship Id="rId3" Type="http://schemas.openxmlformats.org/officeDocument/2006/relationships/hyperlink" Target="http://parlinfo.aph.gov.au/parlInfo/download/library/jrnart/640272/upload_binary/640272.pdf;fileType=application%2Fpdf" TargetMode="External"/><Relationship Id="rId7" Type="http://schemas.openxmlformats.org/officeDocument/2006/relationships/hyperlink" Target="http://www.anao.gov.au/Publications/Audit-Reports/2013-2014/The-Administration-of-the-Parliamentary-Budget-Office" TargetMode="External"/><Relationship Id="rId12" Type="http://schemas.openxmlformats.org/officeDocument/2006/relationships/hyperlink" Target="http://treasury.gov.au/PublicationsAndMedia/Publications/2013/PBO" TargetMode="External"/><Relationship Id="rId17" Type="http://schemas.openxmlformats.org/officeDocument/2006/relationships/hyperlink" Target="http://budget.gov.au/2013-14/content/myefo/html/" TargetMode="External"/><Relationship Id="rId2" Type="http://schemas.openxmlformats.org/officeDocument/2006/relationships/hyperlink" Target="http://parlinfo.aph.gov.au/parlInfo/genpdf/chamber/hansardr/2009-05-14/0177/hansard_frag.pdf;fileType=application%2Fpdf" TargetMode="External"/><Relationship Id="rId16" Type="http://schemas.openxmlformats.org/officeDocument/2006/relationships/hyperlink" Target="http://www.treasury.gov.au/PublicationsAndMedia/Publications/2013/PEFO-2013" TargetMode="External"/><Relationship Id="rId1" Type="http://schemas.openxmlformats.org/officeDocument/2006/relationships/hyperlink" Target="https://www.imf.org/external/np/pp/eng/2013/071613.pdf" TargetMode="External"/><Relationship Id="rId6" Type="http://schemas.openxmlformats.org/officeDocument/2006/relationships/hyperlink" Target="http://parlinfo.aph.gov.au/parlInfo/genpdf/chamber/hansardr/ff950324-5094-4dbd-bbd3-4de23350730c/0009/hansard_frag.pdf;fileType=application%2Fpdf" TargetMode="External"/><Relationship Id="rId11" Type="http://schemas.openxmlformats.org/officeDocument/2006/relationships/hyperlink" Target="http://www.aph.gov.au/About_Parliament/Parliamentary_Departments/Parliamentary_Budget_Office/arrangements" TargetMode="External"/><Relationship Id="rId5" Type="http://schemas.openxmlformats.org/officeDocument/2006/relationships/hyperlink" Target="http://parlinfo.aph.gov.au/parlInfo/genpdf/chamber/hansardr/1537dd12-1050-4838-9010-2fe57027547a/0015/hansard_frag.pdf;fileType=application%2Fpdf" TargetMode="External"/><Relationship Id="rId15" Type="http://schemas.openxmlformats.org/officeDocument/2006/relationships/hyperlink" Target="http://www.aph.gov.au/About_Parliament/Parliamentary_Departments/Parliamentary_Budget_Office/research_reports/Estimates_of_the_structural_budget_balance_of_the_Australian_Government_2001-02_to_2016-17" TargetMode="External"/><Relationship Id="rId10" Type="http://schemas.openxmlformats.org/officeDocument/2006/relationships/hyperlink" Target="http://www.aph.gov.au/About_Parliament/Parliamentary_Departments/Parliamentary_Budget_Office/guidance" TargetMode="External"/><Relationship Id="rId4" Type="http://schemas.openxmlformats.org/officeDocument/2006/relationships/hyperlink" Target="http://www.aph.gov.au/Parliamentary_Business/Committees/House_of_Representatives_Committees?url=jscpbo/report.htm" TargetMode="External"/><Relationship Id="rId9" Type="http://schemas.openxmlformats.org/officeDocument/2006/relationships/hyperlink" Target="http://www.aph.gov.au/Parliamentary_Business/Committees/Joint/Public_Accounts_and_Audit/PBO/Government_Response" TargetMode="External"/><Relationship Id="rId14" Type="http://schemas.openxmlformats.org/officeDocument/2006/relationships/hyperlink" Target="http://www.aph.gov.au/About_Parliament/Parliamentary_Departments/Parliamentary_Budget_Office/2013_E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A3CD7F5-F9B3-49CD-A3B0-5945A442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17138</TotalTime>
  <Pages>14</Pages>
  <Words>4114</Words>
  <Characters>23450</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THE PARLIAMENTARY BUDGET OFFICE SUPPORTING AUSTRALIAN DEMOCRACY</vt:lpstr>
    </vt:vector>
  </TitlesOfParts>
  <Company>Parliament of Australia</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PARLIAMENTARY BUDGET OFFICE SUPPORTING AUSTRALIAN DEMOCRACY</dc:title>
  <dc:creator>Bowen, Phil (PBO)</dc:creator>
  <cp:lastModifiedBy>Moorhouse, Helen (PBO)</cp:lastModifiedBy>
  <cp:revision>294</cp:revision>
  <cp:lastPrinted>2015-09-24T23:49:00Z</cp:lastPrinted>
  <dcterms:created xsi:type="dcterms:W3CDTF">2015-08-06T02:19:00Z</dcterms:created>
  <dcterms:modified xsi:type="dcterms:W3CDTF">2015-09-25T05:13:00Z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