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7E" w:rsidRPr="00290DD3" w:rsidRDefault="00580CD9" w:rsidP="003661CD">
      <w:pPr>
        <w:spacing w:before="480" w:after="0" w:line="240" w:lineRule="auto"/>
        <w:rPr>
          <w:rFonts w:cs="Times New Roman"/>
          <w:sz w:val="24"/>
          <w:szCs w:val="24"/>
        </w:rPr>
      </w:pPr>
      <w:bookmarkStart w:id="0" w:name="_GoBack"/>
      <w:bookmarkEnd w:id="0"/>
      <w:r>
        <w:rPr>
          <w:rFonts w:cs="Times New Roman"/>
          <w:sz w:val="24"/>
          <w:szCs w:val="24"/>
        </w:rPr>
        <w:t>1 July</w:t>
      </w:r>
      <w:r w:rsidR="005543F7" w:rsidRPr="00290DD3">
        <w:rPr>
          <w:rFonts w:cs="Times New Roman"/>
          <w:sz w:val="24"/>
          <w:szCs w:val="24"/>
        </w:rPr>
        <w:t xml:space="preserve"> 2016</w:t>
      </w:r>
    </w:p>
    <w:p w:rsidR="001A3CB1" w:rsidRPr="00F316D1" w:rsidRDefault="00431C7E" w:rsidP="00F316D1">
      <w:pPr>
        <w:pStyle w:val="Title"/>
        <w:rPr>
          <w:b/>
        </w:rPr>
      </w:pPr>
      <w:r w:rsidRPr="00F316D1">
        <w:rPr>
          <w:b/>
        </w:rPr>
        <w:t>Media release</w:t>
      </w:r>
    </w:p>
    <w:p w:rsidR="00431C7E" w:rsidRPr="00F316D1" w:rsidRDefault="00580CD9" w:rsidP="00F316D1">
      <w:pPr>
        <w:pStyle w:val="Title"/>
        <w:rPr>
          <w:b/>
        </w:rPr>
      </w:pPr>
      <w:r w:rsidRPr="00580CD9">
        <w:rPr>
          <w:b/>
        </w:rPr>
        <w:t>PBO given insufficient time</w:t>
      </w:r>
      <w:r>
        <w:rPr>
          <w:b/>
        </w:rPr>
        <w:t xml:space="preserve"> </w:t>
      </w:r>
      <w:r>
        <w:rPr>
          <w:b/>
        </w:rPr>
        <w:br/>
      </w:r>
      <w:r w:rsidRPr="00580CD9">
        <w:rPr>
          <w:b/>
        </w:rPr>
        <w:t>to complete Greens costings</w:t>
      </w:r>
    </w:p>
    <w:p w:rsidR="00580CD9" w:rsidRDefault="00580CD9" w:rsidP="00580CD9">
      <w:pPr>
        <w:rPr>
          <w:sz w:val="24"/>
          <w:szCs w:val="24"/>
        </w:rPr>
      </w:pPr>
    </w:p>
    <w:p w:rsidR="00580CD9" w:rsidRDefault="00580CD9" w:rsidP="00580CD9">
      <w:pPr>
        <w:rPr>
          <w:sz w:val="24"/>
          <w:szCs w:val="24"/>
        </w:rPr>
      </w:pPr>
      <w:r>
        <w:rPr>
          <w:sz w:val="24"/>
          <w:szCs w:val="24"/>
        </w:rPr>
        <w:t xml:space="preserve">“The PBO was given insufficient time to respond to </w:t>
      </w:r>
      <w:r w:rsidR="009F6D4B">
        <w:rPr>
          <w:sz w:val="24"/>
          <w:szCs w:val="24"/>
        </w:rPr>
        <w:t>15</w:t>
      </w:r>
      <w:r w:rsidR="00DD551A">
        <w:rPr>
          <w:sz w:val="24"/>
          <w:szCs w:val="24"/>
        </w:rPr>
        <w:t xml:space="preserve"> </w:t>
      </w:r>
      <w:r>
        <w:rPr>
          <w:sz w:val="24"/>
          <w:szCs w:val="24"/>
        </w:rPr>
        <w:t xml:space="preserve">caretaker period policy costing requests which were submitted by the Australian Greens on the afternoon of </w:t>
      </w:r>
      <w:r w:rsidR="004B6773">
        <w:rPr>
          <w:sz w:val="24"/>
          <w:szCs w:val="24"/>
        </w:rPr>
        <w:t>Friday</w:t>
      </w:r>
      <w:r w:rsidR="00315632">
        <w:rPr>
          <w:sz w:val="24"/>
          <w:szCs w:val="24"/>
        </w:rPr>
        <w:br/>
      </w:r>
      <w:r w:rsidR="004B6773">
        <w:rPr>
          <w:sz w:val="24"/>
          <w:szCs w:val="24"/>
        </w:rPr>
        <w:t xml:space="preserve">1 July 2016, </w:t>
      </w:r>
      <w:r>
        <w:rPr>
          <w:sz w:val="24"/>
          <w:szCs w:val="24"/>
        </w:rPr>
        <w:t>the day before polling day” Parliamentary Budget Officer, Phil Bowen stated.</w:t>
      </w:r>
    </w:p>
    <w:p w:rsidR="00580CD9" w:rsidRDefault="00580CD9" w:rsidP="00580CD9">
      <w:pPr>
        <w:rPr>
          <w:sz w:val="24"/>
          <w:szCs w:val="24"/>
        </w:rPr>
      </w:pPr>
      <w:r>
        <w:rPr>
          <w:sz w:val="24"/>
          <w:szCs w:val="24"/>
        </w:rPr>
        <w:t xml:space="preserve">The Australian Greens submitted </w:t>
      </w:r>
      <w:r w:rsidR="004B6773">
        <w:rPr>
          <w:sz w:val="24"/>
          <w:szCs w:val="24"/>
        </w:rPr>
        <w:t xml:space="preserve">a total of </w:t>
      </w:r>
      <w:r w:rsidR="009F6D4B">
        <w:rPr>
          <w:sz w:val="24"/>
          <w:szCs w:val="24"/>
        </w:rPr>
        <w:t>100</w:t>
      </w:r>
      <w:r>
        <w:rPr>
          <w:sz w:val="24"/>
          <w:szCs w:val="24"/>
        </w:rPr>
        <w:t xml:space="preserve"> requests for caretaker period policy costings progressively over the last </w:t>
      </w:r>
      <w:r w:rsidR="007E1966">
        <w:rPr>
          <w:sz w:val="24"/>
          <w:szCs w:val="24"/>
        </w:rPr>
        <w:t>seven</w:t>
      </w:r>
      <w:r>
        <w:rPr>
          <w:sz w:val="24"/>
          <w:szCs w:val="24"/>
        </w:rPr>
        <w:t xml:space="preserve"> business days before polling day, including </w:t>
      </w:r>
      <w:r w:rsidR="009F6D4B">
        <w:rPr>
          <w:sz w:val="24"/>
          <w:szCs w:val="24"/>
        </w:rPr>
        <w:t>25</w:t>
      </w:r>
      <w:r>
        <w:rPr>
          <w:sz w:val="24"/>
          <w:szCs w:val="24"/>
        </w:rPr>
        <w:t xml:space="preserve"> on the afternoon of Friday 1 July</w:t>
      </w:r>
      <w:r w:rsidR="007E1966">
        <w:rPr>
          <w:sz w:val="24"/>
          <w:szCs w:val="24"/>
        </w:rPr>
        <w:t xml:space="preserve"> 2016</w:t>
      </w:r>
      <w:r w:rsidR="004B6773">
        <w:rPr>
          <w:sz w:val="24"/>
          <w:szCs w:val="24"/>
        </w:rPr>
        <w:t>.</w:t>
      </w:r>
    </w:p>
    <w:p w:rsidR="00580CD9" w:rsidRDefault="00580CD9" w:rsidP="00580CD9">
      <w:pPr>
        <w:rPr>
          <w:sz w:val="24"/>
          <w:szCs w:val="24"/>
        </w:rPr>
      </w:pPr>
      <w:r>
        <w:rPr>
          <w:sz w:val="24"/>
          <w:szCs w:val="24"/>
        </w:rPr>
        <w:t xml:space="preserve">The PBO </w:t>
      </w:r>
      <w:r w:rsidR="006E08BB">
        <w:rPr>
          <w:sz w:val="24"/>
          <w:szCs w:val="24"/>
        </w:rPr>
        <w:t xml:space="preserve">completed </w:t>
      </w:r>
      <w:r w:rsidR="00DD551A">
        <w:rPr>
          <w:sz w:val="24"/>
          <w:szCs w:val="24"/>
        </w:rPr>
        <w:t>85</w:t>
      </w:r>
      <w:r>
        <w:rPr>
          <w:sz w:val="24"/>
          <w:szCs w:val="24"/>
        </w:rPr>
        <w:t xml:space="preserve"> </w:t>
      </w:r>
      <w:r w:rsidR="006E08BB">
        <w:rPr>
          <w:sz w:val="24"/>
          <w:szCs w:val="24"/>
        </w:rPr>
        <w:t xml:space="preserve">of the Australian Greens’ caretaker </w:t>
      </w:r>
      <w:r w:rsidR="00340245">
        <w:rPr>
          <w:sz w:val="24"/>
          <w:szCs w:val="24"/>
        </w:rPr>
        <w:t xml:space="preserve">period </w:t>
      </w:r>
      <w:r>
        <w:rPr>
          <w:sz w:val="24"/>
          <w:szCs w:val="24"/>
        </w:rPr>
        <w:t>policy costing</w:t>
      </w:r>
      <w:r w:rsidR="006E08BB">
        <w:rPr>
          <w:sz w:val="24"/>
          <w:szCs w:val="24"/>
        </w:rPr>
        <w:t xml:space="preserve"> requests by</w:t>
      </w:r>
      <w:r w:rsidR="009B43E5">
        <w:rPr>
          <w:sz w:val="24"/>
          <w:szCs w:val="24"/>
        </w:rPr>
        <w:t xml:space="preserve"> 5:30</w:t>
      </w:r>
      <w:r>
        <w:rPr>
          <w:sz w:val="24"/>
          <w:szCs w:val="24"/>
        </w:rPr>
        <w:t xml:space="preserve">pm </w:t>
      </w:r>
      <w:r w:rsidR="009548F3">
        <w:rPr>
          <w:sz w:val="24"/>
          <w:szCs w:val="24"/>
        </w:rPr>
        <w:t xml:space="preserve">on </w:t>
      </w:r>
      <w:r w:rsidR="007E1966">
        <w:rPr>
          <w:sz w:val="24"/>
          <w:szCs w:val="24"/>
        </w:rPr>
        <w:t>Friday 1 July 2016</w:t>
      </w:r>
      <w:r>
        <w:rPr>
          <w:sz w:val="24"/>
          <w:szCs w:val="24"/>
        </w:rPr>
        <w:t xml:space="preserve">. </w:t>
      </w:r>
    </w:p>
    <w:p w:rsidR="00580CD9" w:rsidRDefault="00580CD9" w:rsidP="00580CD9">
      <w:pPr>
        <w:rPr>
          <w:sz w:val="24"/>
          <w:szCs w:val="24"/>
        </w:rPr>
      </w:pPr>
      <w:r>
        <w:rPr>
          <w:sz w:val="24"/>
          <w:szCs w:val="24"/>
        </w:rPr>
        <w:t xml:space="preserve">Consistent with Section 64L (3) of the </w:t>
      </w:r>
      <w:r>
        <w:rPr>
          <w:i/>
          <w:sz w:val="24"/>
          <w:szCs w:val="24"/>
        </w:rPr>
        <w:t>Parliamentary Service Act 1999</w:t>
      </w:r>
      <w:r>
        <w:rPr>
          <w:sz w:val="24"/>
          <w:szCs w:val="24"/>
        </w:rPr>
        <w:t xml:space="preserve">, the </w:t>
      </w:r>
      <w:r w:rsidR="009F6D4B">
        <w:rPr>
          <w:sz w:val="24"/>
          <w:szCs w:val="24"/>
        </w:rPr>
        <w:t>15</w:t>
      </w:r>
      <w:r>
        <w:rPr>
          <w:sz w:val="24"/>
          <w:szCs w:val="24"/>
        </w:rPr>
        <w:t xml:space="preserve"> </w:t>
      </w:r>
      <w:r w:rsidR="006E08BB">
        <w:rPr>
          <w:sz w:val="24"/>
          <w:szCs w:val="24"/>
        </w:rPr>
        <w:t xml:space="preserve">caretaker period </w:t>
      </w:r>
      <w:r>
        <w:rPr>
          <w:sz w:val="24"/>
          <w:szCs w:val="24"/>
        </w:rPr>
        <w:t xml:space="preserve">policy costing requests from the Australian Greens which the PBO was </w:t>
      </w:r>
      <w:r w:rsidR="006E08BB">
        <w:rPr>
          <w:sz w:val="24"/>
          <w:szCs w:val="24"/>
        </w:rPr>
        <w:t xml:space="preserve">given insufficient time </w:t>
      </w:r>
      <w:r>
        <w:rPr>
          <w:sz w:val="24"/>
          <w:szCs w:val="24"/>
        </w:rPr>
        <w:t>to respond</w:t>
      </w:r>
      <w:r w:rsidR="006E08BB">
        <w:rPr>
          <w:sz w:val="24"/>
          <w:szCs w:val="24"/>
        </w:rPr>
        <w:t xml:space="preserve"> to</w:t>
      </w:r>
      <w:r>
        <w:rPr>
          <w:sz w:val="24"/>
          <w:szCs w:val="24"/>
        </w:rPr>
        <w:t xml:space="preserve"> before polling day are taken to have been withdrawn. </w:t>
      </w:r>
      <w:r w:rsidR="00340245">
        <w:rPr>
          <w:sz w:val="24"/>
          <w:szCs w:val="24"/>
        </w:rPr>
        <w:t xml:space="preserve"> Details </w:t>
      </w:r>
      <w:r w:rsidR="006E08BB">
        <w:rPr>
          <w:sz w:val="24"/>
          <w:szCs w:val="24"/>
        </w:rPr>
        <w:t xml:space="preserve">of these costing requests </w:t>
      </w:r>
      <w:r w:rsidR="00340245">
        <w:rPr>
          <w:sz w:val="24"/>
          <w:szCs w:val="24"/>
        </w:rPr>
        <w:t xml:space="preserve">are on the PBO’s website at </w:t>
      </w:r>
      <w:hyperlink r:id="rId7" w:history="1">
        <w:r w:rsidR="00340245" w:rsidRPr="00C20C4D">
          <w:rPr>
            <w:rStyle w:val="Hyperlink"/>
            <w:sz w:val="24"/>
            <w:szCs w:val="24"/>
          </w:rPr>
          <w:t>www.pbo.gov.au</w:t>
        </w:r>
      </w:hyperlink>
      <w:r w:rsidR="00340245">
        <w:rPr>
          <w:sz w:val="24"/>
          <w:szCs w:val="24"/>
        </w:rPr>
        <w:t>.</w:t>
      </w:r>
    </w:p>
    <w:p w:rsidR="004E73A4" w:rsidRPr="00B77402" w:rsidRDefault="00580CD9" w:rsidP="00580CD9">
      <w:pPr>
        <w:rPr>
          <w:sz w:val="24"/>
          <w:szCs w:val="24"/>
        </w:rPr>
      </w:pPr>
      <w:r>
        <w:rPr>
          <w:sz w:val="24"/>
          <w:szCs w:val="24"/>
        </w:rPr>
        <w:t xml:space="preserve">PBO Guidance 01/2016 released on 21 April 2016 stated that </w:t>
      </w:r>
      <w:r w:rsidRPr="002412D4">
        <w:rPr>
          <w:i/>
          <w:sz w:val="24"/>
          <w:szCs w:val="24"/>
        </w:rPr>
        <w:t>“In order to allow sufficient time for public scrutiny prior to polling day, the PBO will endeavour to complete caretaker period costings by 5:30pm on the Thursday before polling day.  At the latest, parliamentary parties and independent parliamentarians should provide their costing requests to the PBO by close of business on the Thursday of the week prior to polling day (six business days before polling day).”</w:t>
      </w:r>
    </w:p>
    <w:p w:rsidR="008063F3" w:rsidRPr="0064191D" w:rsidRDefault="00925DBB" w:rsidP="00F316D1">
      <w:pPr>
        <w:spacing w:before="1440" w:after="0" w:line="240" w:lineRule="auto"/>
        <w:rPr>
          <w:rFonts w:cs="Times New Roman"/>
          <w:sz w:val="24"/>
          <w:szCs w:val="24"/>
        </w:rPr>
      </w:pPr>
      <w:r w:rsidRPr="0064191D">
        <w:rPr>
          <w:rFonts w:cs="Times New Roman"/>
          <w:sz w:val="24"/>
          <w:szCs w:val="24"/>
        </w:rPr>
        <w:t>C</w:t>
      </w:r>
      <w:r w:rsidR="008063F3" w:rsidRPr="0064191D">
        <w:rPr>
          <w:rFonts w:cs="Times New Roman"/>
          <w:sz w:val="24"/>
          <w:szCs w:val="24"/>
        </w:rPr>
        <w:t xml:space="preserve">ontact:  </w:t>
      </w:r>
      <w:r w:rsidR="00580CD9">
        <w:rPr>
          <w:rFonts w:cs="Times New Roman"/>
          <w:sz w:val="24"/>
          <w:szCs w:val="24"/>
        </w:rPr>
        <w:t>Phil Bowen</w:t>
      </w:r>
      <w:r w:rsidR="005543F7" w:rsidRPr="0064191D">
        <w:rPr>
          <w:rFonts w:cs="Times New Roman"/>
          <w:sz w:val="24"/>
          <w:szCs w:val="24"/>
        </w:rPr>
        <w:t xml:space="preserve">, Parliamentary Budget Officer </w:t>
      </w:r>
      <w:r w:rsidR="008063F3" w:rsidRPr="0064191D">
        <w:rPr>
          <w:rFonts w:cs="Times New Roman"/>
          <w:sz w:val="24"/>
          <w:szCs w:val="24"/>
        </w:rPr>
        <w:t xml:space="preserve">on (02) 6277 </w:t>
      </w:r>
      <w:r w:rsidR="00876B46" w:rsidRPr="0064191D">
        <w:rPr>
          <w:rFonts w:cs="Times New Roman"/>
          <w:sz w:val="24"/>
          <w:szCs w:val="24"/>
        </w:rPr>
        <w:t>95</w:t>
      </w:r>
      <w:r w:rsidR="00580CD9">
        <w:rPr>
          <w:rFonts w:cs="Times New Roman"/>
          <w:sz w:val="24"/>
          <w:szCs w:val="24"/>
        </w:rPr>
        <w:t>1</w:t>
      </w:r>
      <w:r w:rsidR="00876B46" w:rsidRPr="0064191D">
        <w:rPr>
          <w:rFonts w:cs="Times New Roman"/>
          <w:sz w:val="24"/>
          <w:szCs w:val="24"/>
        </w:rPr>
        <w:t>0</w:t>
      </w:r>
    </w:p>
    <w:sectPr w:rsidR="008063F3" w:rsidRPr="0064191D" w:rsidSect="00941CF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D3" w:rsidRDefault="00C708D3" w:rsidP="00431C7E">
      <w:pPr>
        <w:spacing w:after="0" w:line="240" w:lineRule="auto"/>
      </w:pPr>
      <w:r>
        <w:separator/>
      </w:r>
    </w:p>
  </w:endnote>
  <w:endnote w:type="continuationSeparator" w:id="0">
    <w:p w:rsidR="00C708D3" w:rsidRDefault="00C708D3" w:rsidP="0043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16" w:rsidRPr="00C24267" w:rsidRDefault="00911516" w:rsidP="00911516">
    <w:pPr>
      <w:pStyle w:val="Letterfooter"/>
    </w:pPr>
    <w:r w:rsidRPr="00C24267">
      <w:t>Parliamentary Budget Office   PO Box 6010   Parliament House   Canberra ACT 2600</w:t>
    </w:r>
  </w:p>
  <w:p w:rsidR="00431C7E" w:rsidRDefault="00911516" w:rsidP="00911516">
    <w:pPr>
      <w:pStyle w:val="Letterfooter"/>
    </w:pPr>
    <w:r w:rsidRPr="00C24267">
      <w:t>Tel: 02 6277 9500   Web: www.pbo.gov.au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D3" w:rsidRDefault="00C708D3" w:rsidP="00431C7E">
      <w:pPr>
        <w:spacing w:after="0" w:line="240" w:lineRule="auto"/>
      </w:pPr>
      <w:r>
        <w:separator/>
      </w:r>
    </w:p>
  </w:footnote>
  <w:footnote w:type="continuationSeparator" w:id="0">
    <w:p w:rsidR="00C708D3" w:rsidRDefault="00C708D3" w:rsidP="00431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D1" w:rsidRDefault="00F316D1" w:rsidP="00F316D1">
    <w:pPr>
      <w:pStyle w:val="Header"/>
    </w:pPr>
    <w:r>
      <w:rPr>
        <w:noProof/>
        <w:lang w:eastAsia="en-AU"/>
      </w:rPr>
      <w:drawing>
        <wp:inline distT="0" distB="0" distL="0" distR="0" wp14:anchorId="785F6340" wp14:editId="7E6F799E">
          <wp:extent cx="2696845" cy="572135"/>
          <wp:effectExtent l="0" t="0" r="8255" b="0"/>
          <wp:docPr id="4" name="Picture 4"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431C7E" w:rsidRPr="00F316D1" w:rsidRDefault="00F316D1" w:rsidP="00F316D1">
    <w:pPr>
      <w:pStyle w:val="PBOheader"/>
      <w:spacing w:before="720"/>
      <w:ind w:left="5783"/>
      <w:rPr>
        <w:b w:val="0"/>
      </w:rPr>
    </w:pPr>
    <w:r>
      <w:t>P</w:t>
    </w:r>
    <w:r w:rsidRPr="009030A0">
      <w:t>hil Bowen PSM FCPA</w:t>
    </w:r>
    <w:r>
      <w:br/>
    </w:r>
    <w:r w:rsidRPr="009030A0">
      <w:t>Parliamentary Budget Officer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7E"/>
    <w:rsid w:val="0001719B"/>
    <w:rsid w:val="000C5F86"/>
    <w:rsid w:val="0013147D"/>
    <w:rsid w:val="0014588C"/>
    <w:rsid w:val="002412D4"/>
    <w:rsid w:val="002731C7"/>
    <w:rsid w:val="00290DD3"/>
    <w:rsid w:val="002E280A"/>
    <w:rsid w:val="00315632"/>
    <w:rsid w:val="00340245"/>
    <w:rsid w:val="003661CD"/>
    <w:rsid w:val="0038302E"/>
    <w:rsid w:val="003A2582"/>
    <w:rsid w:val="003A66F5"/>
    <w:rsid w:val="003C6F11"/>
    <w:rsid w:val="003F60BA"/>
    <w:rsid w:val="003F6A91"/>
    <w:rsid w:val="0041421C"/>
    <w:rsid w:val="0041660F"/>
    <w:rsid w:val="00416C6C"/>
    <w:rsid w:val="00431C7E"/>
    <w:rsid w:val="004366E0"/>
    <w:rsid w:val="00437058"/>
    <w:rsid w:val="004B6662"/>
    <w:rsid w:val="004B6773"/>
    <w:rsid w:val="004E73A4"/>
    <w:rsid w:val="00504AEB"/>
    <w:rsid w:val="00512D9E"/>
    <w:rsid w:val="005543F7"/>
    <w:rsid w:val="00580CD9"/>
    <w:rsid w:val="00582CA9"/>
    <w:rsid w:val="005B11CF"/>
    <w:rsid w:val="0064191D"/>
    <w:rsid w:val="006D16F9"/>
    <w:rsid w:val="006E08BB"/>
    <w:rsid w:val="00732F64"/>
    <w:rsid w:val="00787DF4"/>
    <w:rsid w:val="007A6264"/>
    <w:rsid w:val="007E1966"/>
    <w:rsid w:val="00806354"/>
    <w:rsid w:val="008063F3"/>
    <w:rsid w:val="00876B46"/>
    <w:rsid w:val="00911516"/>
    <w:rsid w:val="00925DBB"/>
    <w:rsid w:val="00941CF9"/>
    <w:rsid w:val="009548F3"/>
    <w:rsid w:val="009B1E29"/>
    <w:rsid w:val="009B43E5"/>
    <w:rsid w:val="009B752D"/>
    <w:rsid w:val="009F6D4B"/>
    <w:rsid w:val="00A06264"/>
    <w:rsid w:val="00A06639"/>
    <w:rsid w:val="00A33BA0"/>
    <w:rsid w:val="00A46483"/>
    <w:rsid w:val="00A70DFB"/>
    <w:rsid w:val="00AC60B4"/>
    <w:rsid w:val="00B12CD2"/>
    <w:rsid w:val="00B21D49"/>
    <w:rsid w:val="00B77402"/>
    <w:rsid w:val="00BF2462"/>
    <w:rsid w:val="00C42DCC"/>
    <w:rsid w:val="00C5102D"/>
    <w:rsid w:val="00C708D3"/>
    <w:rsid w:val="00CA083F"/>
    <w:rsid w:val="00CC160F"/>
    <w:rsid w:val="00DD551A"/>
    <w:rsid w:val="00DE0ADC"/>
    <w:rsid w:val="00DF3FCC"/>
    <w:rsid w:val="00E22B40"/>
    <w:rsid w:val="00E60C34"/>
    <w:rsid w:val="00E80143"/>
    <w:rsid w:val="00EA2C58"/>
    <w:rsid w:val="00EC7957"/>
    <w:rsid w:val="00ED6D26"/>
    <w:rsid w:val="00F048D2"/>
    <w:rsid w:val="00F316D1"/>
    <w:rsid w:val="00FF1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1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16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C7E"/>
  </w:style>
  <w:style w:type="paragraph" w:styleId="BalloonText">
    <w:name w:val="Balloon Text"/>
    <w:basedOn w:val="Normal"/>
    <w:link w:val="BalloonTextChar"/>
    <w:uiPriority w:val="99"/>
    <w:semiHidden/>
    <w:unhideWhenUsed/>
    <w:rsid w:val="0043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7E"/>
    <w:rPr>
      <w:rFonts w:ascii="Tahoma" w:hAnsi="Tahoma" w:cs="Tahoma"/>
      <w:sz w:val="16"/>
      <w:szCs w:val="16"/>
    </w:rPr>
  </w:style>
  <w:style w:type="paragraph" w:styleId="Footer">
    <w:name w:val="footer"/>
    <w:basedOn w:val="Normal"/>
    <w:link w:val="FooterChar"/>
    <w:uiPriority w:val="99"/>
    <w:unhideWhenUsed/>
    <w:rsid w:val="00431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C7E"/>
  </w:style>
  <w:style w:type="paragraph" w:customStyle="1" w:styleId="Letterfooter">
    <w:name w:val="Letter footer"/>
    <w:basedOn w:val="Footer"/>
    <w:qFormat/>
    <w:rsid w:val="00911516"/>
    <w:pPr>
      <w:spacing w:after="113"/>
      <w:ind w:right="-618" w:hanging="709"/>
      <w:jc w:val="center"/>
    </w:pPr>
    <w:rPr>
      <w:rFonts w:ascii="Arial" w:hAnsi="Arial" w:cs="Arial"/>
      <w:sz w:val="17"/>
      <w:szCs w:val="17"/>
    </w:rPr>
  </w:style>
  <w:style w:type="paragraph" w:styleId="Title">
    <w:name w:val="Title"/>
    <w:basedOn w:val="Heading1"/>
    <w:next w:val="Normal"/>
    <w:link w:val="TitleChar"/>
    <w:uiPriority w:val="10"/>
    <w:qFormat/>
    <w:rsid w:val="00F316D1"/>
    <w:pPr>
      <w:spacing w:line="240" w:lineRule="auto"/>
      <w:jc w:val="center"/>
    </w:pPr>
    <w:rPr>
      <w:rFonts w:ascii="Calibri" w:hAnsi="Calibri" w:cs="Times New Roman"/>
      <w:b w:val="0"/>
      <w:color w:val="auto"/>
      <w:sz w:val="40"/>
      <w:szCs w:val="40"/>
    </w:rPr>
  </w:style>
  <w:style w:type="character" w:customStyle="1" w:styleId="TitleChar">
    <w:name w:val="Title Char"/>
    <w:basedOn w:val="DefaultParagraphFont"/>
    <w:link w:val="Title"/>
    <w:uiPriority w:val="10"/>
    <w:rsid w:val="00F316D1"/>
    <w:rPr>
      <w:rFonts w:ascii="Calibri" w:eastAsiaTheme="majorEastAsia" w:hAnsi="Calibri" w:cs="Times New Roman"/>
      <w:bCs/>
      <w:sz w:val="40"/>
      <w:szCs w:val="40"/>
    </w:rPr>
  </w:style>
  <w:style w:type="character" w:customStyle="1" w:styleId="Heading2Char">
    <w:name w:val="Heading 2 Char"/>
    <w:basedOn w:val="DefaultParagraphFont"/>
    <w:link w:val="Heading2"/>
    <w:uiPriority w:val="9"/>
    <w:rsid w:val="00F316D1"/>
    <w:rPr>
      <w:rFonts w:asciiTheme="majorHAnsi" w:eastAsiaTheme="majorEastAsia" w:hAnsiTheme="majorHAnsi" w:cstheme="majorBidi"/>
      <w:b/>
      <w:bCs/>
      <w:color w:val="4F81BD" w:themeColor="accent1"/>
      <w:sz w:val="26"/>
      <w:szCs w:val="26"/>
    </w:rPr>
  </w:style>
  <w:style w:type="paragraph" w:customStyle="1" w:styleId="PBOheader">
    <w:name w:val="PBO header"/>
    <w:basedOn w:val="Header"/>
    <w:qFormat/>
    <w:rsid w:val="00F316D1"/>
    <w:pPr>
      <w:tabs>
        <w:tab w:val="clear" w:pos="4513"/>
        <w:tab w:val="clear" w:pos="9026"/>
      </w:tabs>
      <w:spacing w:before="480"/>
      <w:ind w:left="6521"/>
    </w:pPr>
    <w:rPr>
      <w:rFonts w:ascii="Arial" w:hAnsi="Arial" w:cs="Arial"/>
      <w:b/>
      <w:sz w:val="18"/>
      <w:szCs w:val="18"/>
    </w:rPr>
  </w:style>
  <w:style w:type="character" w:customStyle="1" w:styleId="Heading1Char">
    <w:name w:val="Heading 1 Char"/>
    <w:basedOn w:val="DefaultParagraphFont"/>
    <w:link w:val="Heading1"/>
    <w:uiPriority w:val="9"/>
    <w:rsid w:val="00F316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02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16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16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C7E"/>
  </w:style>
  <w:style w:type="paragraph" w:styleId="BalloonText">
    <w:name w:val="Balloon Text"/>
    <w:basedOn w:val="Normal"/>
    <w:link w:val="BalloonTextChar"/>
    <w:uiPriority w:val="99"/>
    <w:semiHidden/>
    <w:unhideWhenUsed/>
    <w:rsid w:val="0043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7E"/>
    <w:rPr>
      <w:rFonts w:ascii="Tahoma" w:hAnsi="Tahoma" w:cs="Tahoma"/>
      <w:sz w:val="16"/>
      <w:szCs w:val="16"/>
    </w:rPr>
  </w:style>
  <w:style w:type="paragraph" w:styleId="Footer">
    <w:name w:val="footer"/>
    <w:basedOn w:val="Normal"/>
    <w:link w:val="FooterChar"/>
    <w:uiPriority w:val="99"/>
    <w:unhideWhenUsed/>
    <w:rsid w:val="00431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C7E"/>
  </w:style>
  <w:style w:type="paragraph" w:customStyle="1" w:styleId="Letterfooter">
    <w:name w:val="Letter footer"/>
    <w:basedOn w:val="Footer"/>
    <w:qFormat/>
    <w:rsid w:val="00911516"/>
    <w:pPr>
      <w:spacing w:after="113"/>
      <w:ind w:right="-618" w:hanging="709"/>
      <w:jc w:val="center"/>
    </w:pPr>
    <w:rPr>
      <w:rFonts w:ascii="Arial" w:hAnsi="Arial" w:cs="Arial"/>
      <w:sz w:val="17"/>
      <w:szCs w:val="17"/>
    </w:rPr>
  </w:style>
  <w:style w:type="paragraph" w:styleId="Title">
    <w:name w:val="Title"/>
    <w:basedOn w:val="Heading1"/>
    <w:next w:val="Normal"/>
    <w:link w:val="TitleChar"/>
    <w:uiPriority w:val="10"/>
    <w:qFormat/>
    <w:rsid w:val="00F316D1"/>
    <w:pPr>
      <w:spacing w:line="240" w:lineRule="auto"/>
      <w:jc w:val="center"/>
    </w:pPr>
    <w:rPr>
      <w:rFonts w:ascii="Calibri" w:hAnsi="Calibri" w:cs="Times New Roman"/>
      <w:b w:val="0"/>
      <w:color w:val="auto"/>
      <w:sz w:val="40"/>
      <w:szCs w:val="40"/>
    </w:rPr>
  </w:style>
  <w:style w:type="character" w:customStyle="1" w:styleId="TitleChar">
    <w:name w:val="Title Char"/>
    <w:basedOn w:val="DefaultParagraphFont"/>
    <w:link w:val="Title"/>
    <w:uiPriority w:val="10"/>
    <w:rsid w:val="00F316D1"/>
    <w:rPr>
      <w:rFonts w:ascii="Calibri" w:eastAsiaTheme="majorEastAsia" w:hAnsi="Calibri" w:cs="Times New Roman"/>
      <w:bCs/>
      <w:sz w:val="40"/>
      <w:szCs w:val="40"/>
    </w:rPr>
  </w:style>
  <w:style w:type="character" w:customStyle="1" w:styleId="Heading2Char">
    <w:name w:val="Heading 2 Char"/>
    <w:basedOn w:val="DefaultParagraphFont"/>
    <w:link w:val="Heading2"/>
    <w:uiPriority w:val="9"/>
    <w:rsid w:val="00F316D1"/>
    <w:rPr>
      <w:rFonts w:asciiTheme="majorHAnsi" w:eastAsiaTheme="majorEastAsia" w:hAnsiTheme="majorHAnsi" w:cstheme="majorBidi"/>
      <w:b/>
      <w:bCs/>
      <w:color w:val="4F81BD" w:themeColor="accent1"/>
      <w:sz w:val="26"/>
      <w:szCs w:val="26"/>
    </w:rPr>
  </w:style>
  <w:style w:type="paragraph" w:customStyle="1" w:styleId="PBOheader">
    <w:name w:val="PBO header"/>
    <w:basedOn w:val="Header"/>
    <w:qFormat/>
    <w:rsid w:val="00F316D1"/>
    <w:pPr>
      <w:tabs>
        <w:tab w:val="clear" w:pos="4513"/>
        <w:tab w:val="clear" w:pos="9026"/>
      </w:tabs>
      <w:spacing w:before="480"/>
      <w:ind w:left="6521"/>
    </w:pPr>
    <w:rPr>
      <w:rFonts w:ascii="Arial" w:hAnsi="Arial" w:cs="Arial"/>
      <w:b/>
      <w:sz w:val="18"/>
      <w:szCs w:val="18"/>
    </w:rPr>
  </w:style>
  <w:style w:type="character" w:customStyle="1" w:styleId="Heading1Char">
    <w:name w:val="Heading 1 Char"/>
    <w:basedOn w:val="DefaultParagraphFont"/>
    <w:link w:val="Heading1"/>
    <w:uiPriority w:val="9"/>
    <w:rsid w:val="00F316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02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bo.gov.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254</Words>
  <Characters>1339</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PBO media release - PBO given insufficient time to complete Greens costings - 01.07.2016</vt:lpstr>
    </vt:vector>
  </TitlesOfParts>
  <Company>Parliament of Australia</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media release - PBO given insufficient time to complete Greens costings - 01.07.2016</dc:title>
  <dc:creator>Parliamentary Budget Office</dc:creator>
  <cp:lastModifiedBy>Moorhouse, Helen (PBO)</cp:lastModifiedBy>
  <cp:revision>20</cp:revision>
  <cp:lastPrinted>2016-07-01T06:26:00Z</cp:lastPrinted>
  <dcterms:created xsi:type="dcterms:W3CDTF">2016-07-01T02:37:00Z</dcterms:created>
  <dcterms:modified xsi:type="dcterms:W3CDTF">2016-07-01T06:56:00Z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