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E2" w:rsidRDefault="006203E2" w:rsidP="006203E2">
      <w:pPr>
        <w:pStyle w:val="TableHeading"/>
        <w:spacing w:after="0"/>
      </w:pPr>
      <w:bookmarkStart w:id="0" w:name="_Toc269971215"/>
      <w:r w:rsidRPr="00ED6A20">
        <w:t>Table 6: Australian Government Indigenous Expenditure (AGIE) - portfolio level</w:t>
      </w:r>
      <w:r>
        <w:t xml:space="preserve"> </w:t>
      </w:r>
      <w:r w:rsidRPr="005D60B8">
        <w:t>2007</w:t>
      </w:r>
      <w:r>
        <w:t>–</w:t>
      </w:r>
      <w:r w:rsidRPr="005D60B8">
        <w:t>08 to 2010</w:t>
      </w:r>
      <w:r>
        <w:t>–</w:t>
      </w:r>
      <w:r w:rsidRPr="005D60B8">
        <w:t>11</w:t>
      </w:r>
      <w:bookmarkEnd w:id="0"/>
    </w:p>
    <w:p w:rsidR="006203E2" w:rsidRPr="00AB096C" w:rsidRDefault="006203E2" w:rsidP="006203E2">
      <w:pPr>
        <w:spacing w:after="0" w:line="240" w:lineRule="auto"/>
        <w:rPr>
          <w:b/>
        </w:rPr>
      </w:pPr>
      <w:r w:rsidRPr="00AB096C">
        <w:rPr>
          <w:b/>
        </w:rPr>
        <w:t>($</w:t>
      </w:r>
      <w:r>
        <w:rPr>
          <w:b/>
        </w:rPr>
        <w:t>’</w:t>
      </w:r>
      <w:r w:rsidRPr="00AB096C">
        <w:rPr>
          <w:b/>
        </w:rPr>
        <w:t>000)</w:t>
      </w:r>
    </w:p>
    <w:p w:rsidR="006203E2" w:rsidRDefault="006203E2" w:rsidP="006203E2">
      <w:r w:rsidRPr="001837D4">
        <w:t>Note: Definitions of various Portfolio Budget Statements (PBS) outcomes can change without it being noted in the PBS and thus without it being noted in this table</w:t>
      </w:r>
    </w:p>
    <w:tbl>
      <w:tblPr>
        <w:tblW w:w="5000" w:type="pct"/>
        <w:tblLook w:val="04A0" w:firstRow="1" w:lastRow="0" w:firstColumn="1" w:lastColumn="0" w:noHBand="0" w:noVBand="1"/>
      </w:tblPr>
      <w:tblGrid>
        <w:gridCol w:w="5634"/>
        <w:gridCol w:w="854"/>
        <w:gridCol w:w="854"/>
        <w:gridCol w:w="854"/>
        <w:gridCol w:w="854"/>
        <w:gridCol w:w="854"/>
        <w:gridCol w:w="854"/>
        <w:gridCol w:w="854"/>
        <w:gridCol w:w="854"/>
        <w:gridCol w:w="854"/>
        <w:gridCol w:w="854"/>
      </w:tblGrid>
      <w:tr w:rsidR="006203E2" w:rsidRPr="00653CAD" w:rsidTr="00780CCA">
        <w:trPr>
          <w:trHeight w:val="255"/>
          <w:tblHeader/>
        </w:trPr>
        <w:tc>
          <w:tcPr>
            <w:tcW w:w="2002" w:type="pct"/>
            <w:vMerge w:val="restart"/>
            <w:tcBorders>
              <w:top w:val="nil"/>
              <w:left w:val="single" w:sz="8" w:space="0" w:color="auto"/>
              <w:bottom w:val="nil"/>
              <w:right w:val="single" w:sz="8" w:space="0" w:color="auto"/>
            </w:tcBorders>
            <w:shd w:val="clear" w:color="000000" w:fill="D9D9D9"/>
            <w:vAlign w:val="center"/>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Portfolio/Agency/Outcome</w:t>
            </w:r>
          </w:p>
        </w:tc>
        <w:tc>
          <w:tcPr>
            <w:tcW w:w="531" w:type="pct"/>
            <w:gridSpan w:val="2"/>
            <w:tcBorders>
              <w:top w:val="nil"/>
              <w:left w:val="single" w:sz="8" w:space="0" w:color="auto"/>
              <w:bottom w:val="nil"/>
              <w:right w:val="single" w:sz="8" w:space="0" w:color="000000"/>
            </w:tcBorders>
            <w:shd w:val="clear" w:color="000000" w:fill="D9D9D9"/>
            <w:noWrap/>
            <w:vAlign w:val="bottom"/>
            <w:hideMark/>
          </w:tcPr>
          <w:p w:rsidR="006203E2" w:rsidRPr="00653CAD" w:rsidRDefault="006203E2" w:rsidP="00780CCA">
            <w:pPr>
              <w:spacing w:after="0" w:line="240" w:lineRule="auto"/>
              <w:jc w:val="center"/>
              <w:rPr>
                <w:rFonts w:eastAsia="Times New Roman" w:cs="Calibri"/>
                <w:b/>
                <w:bCs/>
                <w:kern w:val="0"/>
                <w:sz w:val="16"/>
                <w:szCs w:val="16"/>
                <w:lang w:eastAsia="en-AU"/>
              </w:rPr>
            </w:pPr>
            <w:r w:rsidRPr="00653CAD">
              <w:rPr>
                <w:rFonts w:eastAsia="Times New Roman" w:cs="Calibri"/>
                <w:b/>
                <w:bCs/>
                <w:kern w:val="0"/>
                <w:sz w:val="16"/>
                <w:szCs w:val="16"/>
                <w:lang w:eastAsia="en-AU"/>
              </w:rPr>
              <w:t>May 2008 PBS</w:t>
            </w:r>
          </w:p>
        </w:tc>
        <w:tc>
          <w:tcPr>
            <w:tcW w:w="572" w:type="pct"/>
            <w:gridSpan w:val="2"/>
            <w:tcBorders>
              <w:top w:val="nil"/>
              <w:left w:val="single" w:sz="8" w:space="0" w:color="auto"/>
              <w:bottom w:val="nil"/>
              <w:right w:val="single" w:sz="8" w:space="0" w:color="000000"/>
            </w:tcBorders>
            <w:shd w:val="clear" w:color="000000" w:fill="D9D9D9"/>
            <w:noWrap/>
            <w:vAlign w:val="bottom"/>
            <w:hideMark/>
          </w:tcPr>
          <w:p w:rsidR="006203E2" w:rsidRPr="00653CAD" w:rsidRDefault="006203E2" w:rsidP="00780CCA">
            <w:pPr>
              <w:spacing w:after="0" w:line="240" w:lineRule="auto"/>
              <w:jc w:val="center"/>
              <w:rPr>
                <w:rFonts w:eastAsia="Times New Roman" w:cs="Calibri"/>
                <w:b/>
                <w:bCs/>
                <w:kern w:val="0"/>
                <w:sz w:val="16"/>
                <w:szCs w:val="16"/>
                <w:lang w:eastAsia="en-AU"/>
              </w:rPr>
            </w:pPr>
            <w:r w:rsidRPr="00653CAD">
              <w:rPr>
                <w:rFonts w:eastAsia="Times New Roman" w:cs="Calibri"/>
                <w:b/>
                <w:bCs/>
                <w:kern w:val="0"/>
                <w:sz w:val="16"/>
                <w:szCs w:val="16"/>
                <w:lang w:eastAsia="en-AU"/>
              </w:rPr>
              <w:t>May 2009 PBS</w:t>
            </w:r>
          </w:p>
        </w:tc>
        <w:tc>
          <w:tcPr>
            <w:tcW w:w="592" w:type="pct"/>
            <w:gridSpan w:val="2"/>
            <w:tcBorders>
              <w:top w:val="nil"/>
              <w:left w:val="single" w:sz="8" w:space="0" w:color="auto"/>
              <w:bottom w:val="nil"/>
              <w:right w:val="single" w:sz="8" w:space="0" w:color="000000"/>
            </w:tcBorders>
            <w:shd w:val="clear" w:color="000000" w:fill="D9D9D9"/>
            <w:noWrap/>
            <w:vAlign w:val="bottom"/>
            <w:hideMark/>
          </w:tcPr>
          <w:p w:rsidR="006203E2" w:rsidRPr="00653CAD" w:rsidRDefault="006203E2" w:rsidP="00780CCA">
            <w:pPr>
              <w:spacing w:after="0" w:line="240" w:lineRule="auto"/>
              <w:jc w:val="center"/>
              <w:rPr>
                <w:rFonts w:eastAsia="Times New Roman" w:cs="Calibri"/>
                <w:b/>
                <w:bCs/>
                <w:kern w:val="0"/>
                <w:sz w:val="16"/>
                <w:szCs w:val="16"/>
                <w:lang w:eastAsia="en-AU"/>
              </w:rPr>
            </w:pPr>
            <w:r w:rsidRPr="00653CAD">
              <w:rPr>
                <w:rFonts w:eastAsia="Times New Roman" w:cs="Calibri"/>
                <w:b/>
                <w:bCs/>
                <w:kern w:val="0"/>
                <w:sz w:val="16"/>
                <w:szCs w:val="16"/>
                <w:lang w:eastAsia="en-AU"/>
              </w:rPr>
              <w:t>May 2010 PBS</w:t>
            </w:r>
          </w:p>
        </w:tc>
        <w:tc>
          <w:tcPr>
            <w:tcW w:w="628" w:type="pct"/>
            <w:gridSpan w:val="2"/>
            <w:tcBorders>
              <w:top w:val="nil"/>
              <w:left w:val="single" w:sz="8" w:space="0" w:color="auto"/>
              <w:bottom w:val="nil"/>
              <w:right w:val="single" w:sz="8" w:space="0" w:color="000000"/>
            </w:tcBorders>
            <w:shd w:val="clear" w:color="000000" w:fill="D9D9D9"/>
            <w:noWrap/>
            <w:vAlign w:val="bottom"/>
            <w:hideMark/>
          </w:tcPr>
          <w:p w:rsidR="006203E2" w:rsidRPr="00653CAD" w:rsidRDefault="006203E2" w:rsidP="00780CCA">
            <w:pPr>
              <w:spacing w:after="0" w:line="240" w:lineRule="auto"/>
              <w:jc w:val="center"/>
              <w:rPr>
                <w:rFonts w:eastAsia="Times New Roman" w:cs="Calibri"/>
                <w:b/>
                <w:bCs/>
                <w:kern w:val="0"/>
                <w:sz w:val="16"/>
                <w:szCs w:val="16"/>
                <w:lang w:eastAsia="en-AU"/>
              </w:rPr>
            </w:pPr>
            <w:r w:rsidRPr="00653CAD">
              <w:rPr>
                <w:rFonts w:eastAsia="Times New Roman" w:cs="Calibri"/>
                <w:b/>
                <w:bCs/>
                <w:kern w:val="0"/>
                <w:sz w:val="16"/>
                <w:szCs w:val="16"/>
                <w:lang w:eastAsia="en-AU"/>
              </w:rPr>
              <w:t>May 2011 PBS</w:t>
            </w:r>
          </w:p>
        </w:tc>
        <w:tc>
          <w:tcPr>
            <w:tcW w:w="674" w:type="pct"/>
            <w:gridSpan w:val="2"/>
            <w:tcBorders>
              <w:top w:val="nil"/>
              <w:left w:val="single" w:sz="8" w:space="0" w:color="auto"/>
              <w:bottom w:val="nil"/>
              <w:right w:val="single" w:sz="8" w:space="0" w:color="000000"/>
            </w:tcBorders>
            <w:shd w:val="clear" w:color="000000" w:fill="D9D9D9"/>
            <w:noWrap/>
            <w:vAlign w:val="bottom"/>
            <w:hideMark/>
          </w:tcPr>
          <w:p w:rsidR="006203E2" w:rsidRPr="00653CAD" w:rsidRDefault="006203E2" w:rsidP="00780CCA">
            <w:pPr>
              <w:spacing w:after="0" w:line="240" w:lineRule="auto"/>
              <w:jc w:val="center"/>
              <w:rPr>
                <w:rFonts w:eastAsia="Times New Roman" w:cs="Calibri"/>
                <w:b/>
                <w:bCs/>
                <w:kern w:val="0"/>
                <w:sz w:val="16"/>
                <w:szCs w:val="16"/>
                <w:lang w:eastAsia="en-AU"/>
              </w:rPr>
            </w:pPr>
            <w:r w:rsidRPr="00653CAD">
              <w:rPr>
                <w:rFonts w:eastAsia="Times New Roman" w:cs="Calibri"/>
                <w:b/>
                <w:bCs/>
                <w:kern w:val="0"/>
                <w:sz w:val="16"/>
                <w:szCs w:val="16"/>
                <w:lang w:eastAsia="en-AU"/>
              </w:rPr>
              <w:t>May 2012 PBS</w:t>
            </w:r>
          </w:p>
        </w:tc>
      </w:tr>
      <w:tr w:rsidR="006203E2" w:rsidRPr="00653CAD" w:rsidTr="00780CCA">
        <w:trPr>
          <w:trHeight w:val="255"/>
          <w:tblHeader/>
        </w:trPr>
        <w:tc>
          <w:tcPr>
            <w:tcW w:w="2002" w:type="pct"/>
            <w:vMerge/>
            <w:tcBorders>
              <w:top w:val="nil"/>
              <w:left w:val="single" w:sz="8" w:space="0" w:color="auto"/>
              <w:bottom w:val="nil"/>
              <w:right w:val="single" w:sz="8" w:space="0" w:color="auto"/>
            </w:tcBorders>
            <w:vAlign w:val="center"/>
            <w:hideMark/>
          </w:tcPr>
          <w:p w:rsidR="006203E2" w:rsidRPr="00653CAD" w:rsidRDefault="006203E2" w:rsidP="00780CCA">
            <w:pPr>
              <w:spacing w:after="0" w:line="240" w:lineRule="auto"/>
              <w:rPr>
                <w:rFonts w:eastAsia="Times New Roman" w:cs="Calibri"/>
                <w:b/>
                <w:bCs/>
                <w:kern w:val="0"/>
                <w:sz w:val="16"/>
                <w:szCs w:val="16"/>
                <w:lang w:eastAsia="en-AU"/>
              </w:rPr>
            </w:pPr>
          </w:p>
        </w:tc>
        <w:tc>
          <w:tcPr>
            <w:tcW w:w="266" w:type="pct"/>
            <w:tcBorders>
              <w:top w:val="nil"/>
              <w:left w:val="single" w:sz="8" w:space="0" w:color="auto"/>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2007-08</w:t>
            </w:r>
          </w:p>
        </w:tc>
        <w:tc>
          <w:tcPr>
            <w:tcW w:w="26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2008-09</w:t>
            </w:r>
          </w:p>
        </w:tc>
        <w:tc>
          <w:tcPr>
            <w:tcW w:w="286"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2008-09</w:t>
            </w:r>
          </w:p>
        </w:tc>
        <w:tc>
          <w:tcPr>
            <w:tcW w:w="28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2009-10</w:t>
            </w:r>
          </w:p>
        </w:tc>
        <w:tc>
          <w:tcPr>
            <w:tcW w:w="296"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2009-10</w:t>
            </w:r>
          </w:p>
        </w:tc>
        <w:tc>
          <w:tcPr>
            <w:tcW w:w="29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2010-11</w:t>
            </w:r>
          </w:p>
        </w:tc>
        <w:tc>
          <w:tcPr>
            <w:tcW w:w="314"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2010-11</w:t>
            </w:r>
          </w:p>
        </w:tc>
        <w:tc>
          <w:tcPr>
            <w:tcW w:w="314"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2011-12</w:t>
            </w:r>
          </w:p>
        </w:tc>
        <w:tc>
          <w:tcPr>
            <w:tcW w:w="285"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2011-12</w:t>
            </w:r>
          </w:p>
        </w:tc>
        <w:tc>
          <w:tcPr>
            <w:tcW w:w="389"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kern w:val="0"/>
                <w:sz w:val="16"/>
                <w:szCs w:val="16"/>
                <w:lang w:eastAsia="en-AU"/>
              </w:rPr>
            </w:pPr>
            <w:r w:rsidRPr="00653CAD">
              <w:rPr>
                <w:rFonts w:eastAsia="Times New Roman" w:cs="Calibri"/>
                <w:b/>
                <w:bCs/>
                <w:kern w:val="0"/>
                <w:sz w:val="16"/>
                <w:szCs w:val="16"/>
                <w:lang w:eastAsia="en-AU"/>
              </w:rPr>
              <w:t>2012-13</w:t>
            </w:r>
          </w:p>
        </w:tc>
      </w:tr>
      <w:tr w:rsidR="006203E2" w:rsidRPr="00653CAD" w:rsidTr="00780CCA">
        <w:trPr>
          <w:trHeight w:val="255"/>
          <w:tblHeader/>
        </w:trPr>
        <w:tc>
          <w:tcPr>
            <w:tcW w:w="2002" w:type="pct"/>
            <w:vMerge/>
            <w:tcBorders>
              <w:top w:val="nil"/>
              <w:left w:val="single" w:sz="8" w:space="0" w:color="auto"/>
              <w:bottom w:val="nil"/>
              <w:right w:val="single" w:sz="8" w:space="0" w:color="auto"/>
            </w:tcBorders>
            <w:vAlign w:val="center"/>
            <w:hideMark/>
          </w:tcPr>
          <w:p w:rsidR="006203E2" w:rsidRPr="00653CAD" w:rsidRDefault="006203E2" w:rsidP="00780CCA">
            <w:pPr>
              <w:spacing w:after="0" w:line="240" w:lineRule="auto"/>
              <w:rPr>
                <w:rFonts w:eastAsia="Times New Roman" w:cs="Calibri"/>
                <w:b/>
                <w:bCs/>
                <w:kern w:val="0"/>
                <w:sz w:val="16"/>
                <w:szCs w:val="16"/>
                <w:lang w:eastAsia="en-AU"/>
              </w:rPr>
            </w:pP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actual</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budget</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actual</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budget</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actual</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budget</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actual</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budget</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actual</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budget</w:t>
            </w:r>
          </w:p>
        </w:tc>
      </w:tr>
      <w:tr w:rsidR="006203E2" w:rsidRPr="00653CAD" w:rsidTr="00780CCA">
        <w:trPr>
          <w:trHeight w:val="285"/>
        </w:trPr>
        <w:tc>
          <w:tcPr>
            <w:tcW w:w="2002"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4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Agriculture Fisheries and Forestry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Agriculture, Fisheries and Forestry</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94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Australian agricultural, fisheries, food and forestry industries that are based on sustainable management of and access to natural resources, are more competitive, self-reliant and innovative, have increased access to markets, are protected from diseases and are underpinned by scientific advice and economic research.</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697</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342</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1 116</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678</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578</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470</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0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Tackling climate change</w:t>
            </w:r>
          </w:p>
        </w:tc>
        <w:tc>
          <w:tcPr>
            <w:tcW w:w="26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1299</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840</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863</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140</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Fisheries research and Development Corporation</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52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The natural resources on which the fishing industry (commercial, Indigenous and recreational sectors) depends are used sustainably and for the benefit of all stakeholders.</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220</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440</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5</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3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Agriculture Fisheries and Forestry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917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782</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1 116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678</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818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470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1 299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840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863</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140</w:t>
            </w:r>
          </w:p>
        </w:tc>
      </w:tr>
      <w:tr w:rsidR="006203E2" w:rsidRPr="00653CAD" w:rsidTr="00780CCA">
        <w:trPr>
          <w:trHeight w:val="19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(a)</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40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Attorney-General's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Attorney-General's Department</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46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A just and secure society through the maintenance and improvement of Australia's law and justice framework and its national security and emergency management system</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127 319</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128 720</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127 072</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123 957</w:t>
            </w:r>
          </w:p>
        </w:tc>
      </w:tr>
      <w:tr w:rsidR="006203E2" w:rsidRPr="00653CAD" w:rsidTr="00780CCA">
        <w:trPr>
          <w:trHeight w:val="36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Attorney General's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123 252</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121 024</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127 319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128 720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127 072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123 957</w:t>
            </w: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Climate Change and Energy Efficiency</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Climate Change and Energy Efficiency</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1: Indigenous Carbon Farming Fund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1 035</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Climate Change and Energy Efficiency Portfolio</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1 035</w:t>
            </w: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lastRenderedPageBreak/>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Broadband, Communications and the Digital Economy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Broadband, Communications and the Digital Economy</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46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Develop broadband, broadcasting and communications through policy development, advice and program delivery, which promotes the digital economy for all Australians</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3 125</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12 546</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5 851</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5 191</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6 196</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5 628</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5 627</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35 475</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34 475</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19 852</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Broadband, Communications and the Digital Economy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3 125</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12 546</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5 851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5 191</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6 196</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5 628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5 627</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35 475</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35 475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19 852</w:t>
            </w:r>
          </w:p>
        </w:tc>
      </w:tr>
      <w:tr w:rsidR="006203E2" w:rsidRPr="00653CAD" w:rsidTr="00780CCA">
        <w:trPr>
          <w:trHeight w:val="18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Defence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Defence</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Indigenous Recruitment and Retention Strategy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490</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Australian Defence Force Cadets – Indigenous Participation Program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330</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Army Aboriginal Community Assistance Program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3 011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2 223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3 270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4 730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7 800</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Indigenous Liaison Officers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1 235</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720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Defence Indigenous Employment Strategy</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2 639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2 702</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2 102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2 783</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Defence Indigenous Development Program</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5 849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5 994</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6 174</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5 994</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Veteran's Affairs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4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Australian War Memorial</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184</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246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253</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Defence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3 831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180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184</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12 192</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12 939</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12 826</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16 757</w:t>
            </w: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Education, Employment and Workplace Relations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Education, Employment and Workplace Relations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Early Childhood Education and Childcare</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38 772</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38 772</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63 304</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50 951</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49 966</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63 142</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61 552</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71 174</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78 723</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86 139</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2: School Education </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479 166</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484 988</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410 490</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412 399</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373 201</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407 634</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414 818</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413 934</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506 724</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465 982</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Higher Education</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93 052</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93 736</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106 018</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100 281</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113 707</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120 062</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125 099</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130 248</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167 791</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183 033</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4: Vocational Education and Training</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8 448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8 508</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145 318</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166 977</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167 487</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177 814</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179 447</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185 569</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0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7: Labour Market Assistances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194 289</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175 982</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Education, Employment and Workplace Relations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813 727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801 986</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725 130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730 608</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704 361</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768 652</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780 916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800 925</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753 238</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735 154</w:t>
            </w:r>
          </w:p>
        </w:tc>
      </w:tr>
      <w:tr w:rsidR="006203E2" w:rsidRPr="00653CAD" w:rsidTr="00780CCA">
        <w:trPr>
          <w:trHeight w:val="10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Families, Housing, Community Services and Indigenous Affairs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lastRenderedPageBreak/>
              <w:t xml:space="preserve">Department of </w:t>
            </w:r>
            <w:proofErr w:type="spellStart"/>
            <w:r w:rsidRPr="00653CAD">
              <w:rPr>
                <w:rFonts w:eastAsia="Times New Roman" w:cs="Calibri"/>
                <w:b/>
                <w:bCs/>
                <w:kern w:val="0"/>
                <w:sz w:val="16"/>
                <w:szCs w:val="16"/>
                <w:lang w:eastAsia="en-AU"/>
              </w:rPr>
              <w:t>FaHCSIA</w:t>
            </w:r>
            <w:proofErr w:type="spellEnd"/>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(Families and Children 2008/09 onwards)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1 478 400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1 807 007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31 201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36 368</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52 089</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54 465</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42 404</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40 059</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48 178</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39 305</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2 (Housing 2008/09 onwards)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324</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366</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49 094</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2 690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2 773</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(Community capability and the vulnerable 2008/09 onwards)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57 728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53 137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10 416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24 747</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26 165</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20 642</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42 368</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28 051</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14 692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13 137</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4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198 178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9 298</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5 (Disability and caring 2008/09 onwards 2009)</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505</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591</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654</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602</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584</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493</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14 042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14 321</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7 (Indigenous  2008/09 onwards)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1 767 330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1 652 335</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1 437 810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1 298 851</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1 272 899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1 265 974</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1 251 825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1 083 222</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300" w:firstLine="480"/>
              <w:rPr>
                <w:rFonts w:eastAsia="Times New Roman" w:cs="Calibri"/>
                <w:i/>
                <w:iCs/>
                <w:kern w:val="0"/>
                <w:sz w:val="16"/>
                <w:szCs w:val="16"/>
                <w:lang w:eastAsia="en-AU"/>
              </w:rPr>
            </w:pPr>
            <w:r w:rsidRPr="00653CAD">
              <w:rPr>
                <w:rFonts w:eastAsia="Times New Roman" w:cs="Calibri"/>
                <w:i/>
                <w:iCs/>
                <w:kern w:val="0"/>
                <w:sz w:val="16"/>
                <w:szCs w:val="16"/>
                <w:lang w:eastAsia="en-AU"/>
              </w:rPr>
              <w:t>Program 7:1 Economic development and participation (CDEP)</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300 455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213 829</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300" w:firstLine="480"/>
              <w:rPr>
                <w:rFonts w:eastAsia="Times New Roman" w:cs="Calibri"/>
                <w:i/>
                <w:iCs/>
                <w:kern w:val="0"/>
                <w:sz w:val="16"/>
                <w:szCs w:val="16"/>
                <w:lang w:eastAsia="en-AU"/>
              </w:rPr>
            </w:pPr>
            <w:r w:rsidRPr="00653CAD">
              <w:rPr>
                <w:rFonts w:eastAsia="Times New Roman" w:cs="Calibri"/>
                <w:i/>
                <w:iCs/>
                <w:kern w:val="0"/>
                <w:sz w:val="16"/>
                <w:szCs w:val="16"/>
                <w:lang w:eastAsia="en-AU"/>
              </w:rPr>
              <w:t>Program 7:2 Indigenous housing and infrastructure</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145 312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102 105</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300" w:firstLine="480"/>
              <w:rPr>
                <w:rFonts w:eastAsia="Times New Roman" w:cs="Calibri"/>
                <w:i/>
                <w:iCs/>
                <w:kern w:val="0"/>
                <w:sz w:val="16"/>
                <w:szCs w:val="16"/>
                <w:lang w:eastAsia="en-AU"/>
              </w:rPr>
            </w:pPr>
            <w:r w:rsidRPr="00653CAD">
              <w:rPr>
                <w:rFonts w:eastAsia="Times New Roman" w:cs="Calibri"/>
                <w:i/>
                <w:iCs/>
                <w:kern w:val="0"/>
                <w:sz w:val="16"/>
                <w:szCs w:val="16"/>
                <w:lang w:eastAsia="en-AU"/>
              </w:rPr>
              <w:t>Program 7:3 Native Title and Land Rights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92 030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94 567</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300" w:firstLine="480"/>
              <w:rPr>
                <w:rFonts w:eastAsia="Times New Roman" w:cs="Calibri"/>
                <w:i/>
                <w:iCs/>
                <w:kern w:val="0"/>
                <w:sz w:val="16"/>
                <w:szCs w:val="16"/>
                <w:lang w:eastAsia="en-AU"/>
              </w:rPr>
            </w:pPr>
            <w:r w:rsidRPr="00653CAD">
              <w:rPr>
                <w:rFonts w:eastAsia="Times New Roman" w:cs="Calibri"/>
                <w:i/>
                <w:iCs/>
                <w:kern w:val="0"/>
                <w:sz w:val="16"/>
                <w:szCs w:val="16"/>
                <w:lang w:eastAsia="en-AU"/>
              </w:rPr>
              <w:t>Program 7:4 Indigenous capability and development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573 163</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576 908</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300" w:firstLine="480"/>
              <w:rPr>
                <w:rFonts w:eastAsia="Times New Roman" w:cs="Calibri"/>
                <w:i/>
                <w:iCs/>
                <w:kern w:val="0"/>
                <w:sz w:val="16"/>
                <w:szCs w:val="16"/>
                <w:lang w:eastAsia="en-AU"/>
              </w:rPr>
            </w:pPr>
            <w:r w:rsidRPr="00653CAD">
              <w:rPr>
                <w:rFonts w:eastAsia="Times New Roman" w:cs="Calibri"/>
                <w:i/>
                <w:iCs/>
                <w:kern w:val="0"/>
                <w:sz w:val="16"/>
                <w:szCs w:val="16"/>
                <w:lang w:eastAsia="en-AU"/>
              </w:rPr>
              <w:t>Program 7:5 Stronger Futures in the Northern Territory</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140 865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i/>
                <w:iCs/>
                <w:kern w:val="0"/>
                <w:sz w:val="16"/>
                <w:szCs w:val="16"/>
                <w:lang w:eastAsia="en-AU"/>
              </w:rPr>
            </w:pPr>
            <w:r w:rsidRPr="00653CAD">
              <w:rPr>
                <w:rFonts w:eastAsia="Times New Roman" w:cs="Calibri"/>
                <w:i/>
                <w:iCs/>
                <w:kern w:val="0"/>
                <w:sz w:val="16"/>
                <w:szCs w:val="16"/>
                <w:lang w:eastAsia="en-AU"/>
              </w:rPr>
              <w:t xml:space="preserve"> 95 813</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Aboriginal Hostels Limited (AHL)</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61 431</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53 002</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Indigenous Business Australia (IBA)</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1: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316 947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136 933</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Indigenous Land Corporation (ILC)</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13 542</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48 199</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Torres Strait Regional Authority (TSRA)</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53 425</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53 789</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Families, Housing, Community Services and Indigenous Affairs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2 179 975</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2 161 731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1 858 546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1 714 041</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1 519 408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1 377 333</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1 358 255</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1 334 577</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1 328 737</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1 149 985</w:t>
            </w:r>
          </w:p>
        </w:tc>
      </w:tr>
      <w:tr w:rsidR="006203E2" w:rsidRPr="00653CAD" w:rsidTr="00780CCA">
        <w:trPr>
          <w:trHeight w:val="18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Finance and Deregulation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center"/>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Finance</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5 178</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5 307</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4 989</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5 305</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2 194</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center"/>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Australian Electoral Commission</w:t>
            </w:r>
          </w:p>
        </w:tc>
        <w:tc>
          <w:tcPr>
            <w:tcW w:w="26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3 221</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3 626</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Finance and Deregulation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5 178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5 307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4 989</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5 305</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2 194</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3 221</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3 626</w:t>
            </w:r>
          </w:p>
        </w:tc>
      </w:tr>
      <w:tr w:rsidR="006203E2" w:rsidRPr="00653CAD" w:rsidTr="00780CCA">
        <w:trPr>
          <w:trHeight w:val="16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lastRenderedPageBreak/>
              <w:t>Foreign Affairs and Trade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Foreign Affairs and Trade</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301</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395</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205</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309</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507</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788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738</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1 075</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852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1 000</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166</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170</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164</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168</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Foreign Affairs and Trade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467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565</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369</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477</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507</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788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738</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1 075</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852</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1 000</w:t>
            </w:r>
          </w:p>
        </w:tc>
      </w:tr>
      <w:tr w:rsidR="006203E2" w:rsidRPr="00653CAD" w:rsidTr="00780CCA">
        <w:trPr>
          <w:trHeight w:val="18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Health and Ageing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Health and Ageing</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Population Health</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16 560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16 782</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18 664</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43 498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117 093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140 082</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122 366</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141 385</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1.1, 1.3, 1.5</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16 891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24 231</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2: Pharmaceutical Services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31 306</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34 538</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46 665</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63 354</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63 267</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81 097</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49 998</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52 146</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Outcome 2.2</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34 499</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46 243</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Medical Services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31 390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39 643</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49 133</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70 491</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15 560</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9 263</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21 950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27 976</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3.1, 3.2, 3.4</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32 541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44 089</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4: Aged Care and Population Ageing</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21 770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23 807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149 970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157 318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60 792</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55 621</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42 454</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41 664</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4.4, 4.5, 4.8</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118 270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129 056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5: Primary Care</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698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23 109</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31 707</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34 763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26 417</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24 037</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19 793</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5.1, 5.2</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22 459</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6: Rural Health</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10 823</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21 798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29 624</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6.1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8 256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1 501</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7: Hearing Services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4 914</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5 017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1 713</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2 273</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5 152</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4 774</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5 215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7.1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5 469</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4 936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8: Indigenous Health</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558 150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591 951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655 621</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723 490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688 434</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783 110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737 965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760 079</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8.1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564 299</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678 382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10: Health systems and capacity and quality</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4 384</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11 016</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10.1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3 417</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11: Mental Health</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1 370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1 303</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2 198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4 850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5 780</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10 125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11 977</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11.1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3 365</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466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12: Health workforce capacity</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5 328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4 769</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15 502</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16 178</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13 357</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14 580</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12.2</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5 053</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13: Acute care</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1 462</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2 973</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2 851</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3 346</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4 237</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3 429</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lastRenderedPageBreak/>
              <w:t>Programs 13.1, 13.3</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446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1 316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14: Biosecurity and Emergency Response</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628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378</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571</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428</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1 184</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1 024</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14.1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478</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426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52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15: Development of a Stronger and Internationally Competitive Australian Sports Sector and Encouragement of Greater Participation in Sport by All Australians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12 698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12 869</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3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200" w:firstLine="320"/>
              <w:rPr>
                <w:rFonts w:eastAsia="Times New Roman" w:cs="Calibri"/>
                <w:kern w:val="0"/>
                <w:sz w:val="16"/>
                <w:szCs w:val="16"/>
                <w:lang w:eastAsia="en-AU"/>
              </w:rPr>
            </w:pPr>
            <w:r w:rsidRPr="00653CAD">
              <w:rPr>
                <w:rFonts w:eastAsia="Times New Roman" w:cs="Calibri"/>
                <w:kern w:val="0"/>
                <w:sz w:val="16"/>
                <w:szCs w:val="16"/>
                <w:lang w:eastAsia="en-AU"/>
              </w:rPr>
              <w:t>Programs 15.1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13 493</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12 757</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Health and Ageing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690 309</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726 287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798 218</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974 332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990 020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1 158 765</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1 009 457</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1 120 010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1 032 888</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1 074 053</w:t>
            </w:r>
          </w:p>
        </w:tc>
      </w:tr>
      <w:tr w:rsidR="006203E2" w:rsidRPr="00653CAD" w:rsidTr="00780CCA">
        <w:trPr>
          <w:trHeight w:val="18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Human Services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Human Services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103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Support individuals, families and communities to achieve greater self-sufficiency; through the delivery of policy advice and high quality accessible social, health and child support services and other payments; and support providers and businesses through convenient and efficient service delivery</w:t>
            </w:r>
          </w:p>
        </w:tc>
        <w:tc>
          <w:tcPr>
            <w:tcW w:w="26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10 058</w:t>
            </w:r>
          </w:p>
        </w:tc>
        <w:tc>
          <w:tcPr>
            <w:tcW w:w="26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4 108</w:t>
            </w:r>
          </w:p>
        </w:tc>
        <w:tc>
          <w:tcPr>
            <w:tcW w:w="28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11 595</w:t>
            </w:r>
          </w:p>
        </w:tc>
        <w:tc>
          <w:tcPr>
            <w:tcW w:w="28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8 624</w:t>
            </w:r>
          </w:p>
        </w:tc>
        <w:tc>
          <w:tcPr>
            <w:tcW w:w="296"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8 624</w:t>
            </w:r>
          </w:p>
        </w:tc>
        <w:tc>
          <w:tcPr>
            <w:tcW w:w="296"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6 259</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160 349</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163 141</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Human Services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10 058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4 108</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11 595</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8 624</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8 624</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6 259</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8 624</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6 259</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160 349</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163 141</w:t>
            </w: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Infrastructure, Transport, Regional Development and Local Government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Infrastructure, Transport, Regional Development and Local Government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628" w:type="pct"/>
            <w:gridSpan w:val="2"/>
            <w:vMerge w:val="restart"/>
            <w:tcBorders>
              <w:top w:val="nil"/>
              <w:left w:val="single" w:sz="8" w:space="0" w:color="auto"/>
              <w:bottom w:val="nil"/>
              <w:right w:val="single" w:sz="8" w:space="0" w:color="000000"/>
            </w:tcBorders>
            <w:shd w:val="clear" w:color="000000" w:fill="F2F2F2"/>
            <w:vAlign w:val="center"/>
            <w:hideMark/>
          </w:tcPr>
          <w:p w:rsidR="006203E2" w:rsidRPr="00653CAD" w:rsidRDefault="006203E2" w:rsidP="00780CCA">
            <w:pPr>
              <w:spacing w:after="0" w:line="240" w:lineRule="auto"/>
              <w:jc w:val="center"/>
              <w:rPr>
                <w:rFonts w:eastAsia="Times New Roman" w:cs="Calibri"/>
                <w:kern w:val="0"/>
                <w:sz w:val="16"/>
                <w:szCs w:val="16"/>
                <w:lang w:eastAsia="en-AU"/>
              </w:rPr>
            </w:pPr>
            <w:r w:rsidRPr="00653CAD">
              <w:rPr>
                <w:rFonts w:eastAsia="Times New Roman" w:cs="Calibri"/>
                <w:kern w:val="0"/>
                <w:sz w:val="16"/>
                <w:szCs w:val="16"/>
                <w:lang w:eastAsia="en-AU"/>
              </w:rPr>
              <w:t xml:space="preserve">These 2 portfolios were split into the 3  portfolios below (Sustainability, Environment, Water, Population and Communities;  Regional Australia, Regional Development and Local Government;  and Infrastructure and Transport). </w:t>
            </w:r>
          </w:p>
        </w:tc>
        <w:tc>
          <w:tcPr>
            <w:tcW w:w="674" w:type="pct"/>
            <w:gridSpan w:val="2"/>
            <w:vMerge w:val="restart"/>
            <w:tcBorders>
              <w:top w:val="nil"/>
              <w:left w:val="single" w:sz="8" w:space="0" w:color="auto"/>
              <w:bottom w:val="nil"/>
              <w:right w:val="single" w:sz="8" w:space="0" w:color="000000"/>
            </w:tcBorders>
            <w:shd w:val="clear" w:color="000000" w:fill="F2F2F2"/>
            <w:vAlign w:val="center"/>
            <w:hideMark/>
          </w:tcPr>
          <w:p w:rsidR="006203E2" w:rsidRPr="00653CAD" w:rsidRDefault="006203E2" w:rsidP="00780CCA">
            <w:pPr>
              <w:spacing w:after="0" w:line="240" w:lineRule="auto"/>
              <w:jc w:val="center"/>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Assisting regions and local government to develop and manage their own futures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1 021</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357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Infrastructure, Transport, Regional Development and Local Government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1 021</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357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Environment, Water, Heritage and the Arts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Environment, Water, Heritage and the Arts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5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The environment, especially those aspects that are matters of national significance, is protected and conserved</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19 922</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15 004</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32 285</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54 612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48 643</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70 531</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0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2</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1 050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1 100</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4: Development of a rich &amp; stimulating cultural sector for all Australians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1 310</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317</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49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lastRenderedPageBreak/>
              <w:t xml:space="preserve">Outcome 5: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64 221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64 446</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64 402</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90 643</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Environment, Water Heritage and the Arts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21 232</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15 321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97 556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120 158</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113 045</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161 174</w:t>
            </w:r>
          </w:p>
        </w:tc>
        <w:tc>
          <w:tcPr>
            <w:tcW w:w="628"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12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Sustainability, Environment, Water, Population and Communities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Sustainability, Environment, Water, Population and Communities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70 599</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73 703</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77 660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80 448</w:t>
            </w:r>
          </w:p>
        </w:tc>
      </w:tr>
      <w:tr w:rsidR="006203E2" w:rsidRPr="00653CAD" w:rsidTr="00780CCA">
        <w:trPr>
          <w:trHeight w:val="46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5: Participation in, and access to, Australia’s culture and heritage through developing and supporting cultural expression, and protecting and conserving Australia’s heritage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3 645</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3 645</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3 645</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3 645</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Sustainability, Environment, Water, Population and Communities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72 244</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77 348</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81 305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84 093</w:t>
            </w:r>
          </w:p>
        </w:tc>
      </w:tr>
      <w:tr w:rsidR="006203E2" w:rsidRPr="00653CAD" w:rsidTr="00780CCA">
        <w:trPr>
          <w:trHeight w:val="10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Regional Australia, Regional Development and Local Government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Department Regional Australia, Regional Development and Local Government </w:t>
            </w:r>
            <w:r w:rsidRPr="00653CAD">
              <w:rPr>
                <w:rFonts w:eastAsia="Times New Roman" w:cs="Calibri"/>
                <w:kern w:val="0"/>
                <w:sz w:val="16"/>
                <w:szCs w:val="16"/>
                <w:lang w:eastAsia="en-AU"/>
              </w:rPr>
              <w:t>(b)</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674" w:type="pct"/>
            <w:gridSpan w:val="2"/>
            <w:vMerge w:val="restart"/>
            <w:tcBorders>
              <w:top w:val="nil"/>
              <w:left w:val="single" w:sz="8" w:space="0" w:color="auto"/>
              <w:bottom w:val="nil"/>
              <w:right w:val="single" w:sz="8" w:space="0" w:color="000000"/>
            </w:tcBorders>
            <w:shd w:val="clear" w:color="000000" w:fill="F2F2F2"/>
            <w:vAlign w:val="center"/>
            <w:hideMark/>
          </w:tcPr>
          <w:p w:rsidR="006203E2" w:rsidRPr="00653CAD" w:rsidRDefault="006203E2" w:rsidP="00780CCA">
            <w:pPr>
              <w:spacing w:after="0" w:line="240" w:lineRule="auto"/>
              <w:jc w:val="center"/>
              <w:rPr>
                <w:rFonts w:eastAsia="Times New Roman" w:cs="Calibri"/>
                <w:kern w:val="0"/>
                <w:sz w:val="16"/>
                <w:szCs w:val="16"/>
                <w:lang w:eastAsia="en-AU"/>
              </w:rPr>
            </w:pPr>
            <w:r w:rsidRPr="00653CAD">
              <w:rPr>
                <w:rFonts w:eastAsia="Times New Roman" w:cs="Calibri"/>
                <w:kern w:val="0"/>
                <w:sz w:val="16"/>
                <w:szCs w:val="16"/>
                <w:lang w:eastAsia="en-AU"/>
              </w:rPr>
              <w:t>Move to RALGAS (b)</w:t>
            </w:r>
          </w:p>
        </w:tc>
      </w:tr>
      <w:tr w:rsidR="006203E2" w:rsidRPr="00653CAD" w:rsidTr="00780CCA">
        <w:trPr>
          <w:trHeight w:val="51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1: Coordinated community infrastructure and services in rural, regional and Local Government areas through financial assistances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235</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750</w:t>
            </w: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73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2: Good governances in the Australian Territories through the maintenance and improvement of the overarching legislative framework for self-governing the territories, and laws and services for </w:t>
            </w:r>
            <w:proofErr w:type="spellStart"/>
            <w:r w:rsidRPr="00653CAD">
              <w:rPr>
                <w:rFonts w:eastAsia="Times New Roman" w:cs="Calibri"/>
                <w:kern w:val="0"/>
                <w:sz w:val="16"/>
                <w:szCs w:val="16"/>
                <w:lang w:eastAsia="en-AU"/>
              </w:rPr>
              <w:t>non self-governing</w:t>
            </w:r>
            <w:proofErr w:type="spellEnd"/>
            <w:r w:rsidRPr="00653CAD">
              <w:rPr>
                <w:rFonts w:eastAsia="Times New Roman" w:cs="Calibri"/>
                <w:kern w:val="0"/>
                <w:sz w:val="16"/>
                <w:szCs w:val="16"/>
                <w:lang w:eastAsia="en-AU"/>
              </w:rPr>
              <w:t xml:space="preserve"> territories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248</w:t>
            </w:r>
          </w:p>
        </w:tc>
        <w:tc>
          <w:tcPr>
            <w:tcW w:w="314"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Regional Australia, Regional Development and Local Government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483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750</w:t>
            </w: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674" w:type="pct"/>
            <w:gridSpan w:val="2"/>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Regional Australia, Local Government, Arts and Sports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Department of Regional Australia, Local Government, Arts and Sport (RALGAS) </w:t>
            </w:r>
            <w:r w:rsidRPr="00653CAD">
              <w:rPr>
                <w:rFonts w:eastAsia="Times New Roman" w:cs="Calibri"/>
                <w:kern w:val="0"/>
                <w:sz w:val="16"/>
                <w:szCs w:val="16"/>
                <w:lang w:eastAsia="en-AU"/>
              </w:rPr>
              <w:t>(b)</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7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Strengthening the sustainability, capacity and diversity of regional economies including through facilitating local partnerships between all levels of government and local communities; and providing grants and financial assistances</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2 131</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240</w:t>
            </w:r>
          </w:p>
        </w:tc>
      </w:tr>
      <w:tr w:rsidR="006203E2" w:rsidRPr="00653CAD" w:rsidTr="00780CCA">
        <w:trPr>
          <w:trHeight w:val="52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Participation in, and access to, Australia's arts and culture through developing and supporting cultural expression</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20 086</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64 351</w:t>
            </w:r>
          </w:p>
        </w:tc>
      </w:tr>
      <w:tr w:rsidR="006203E2" w:rsidRPr="00653CAD" w:rsidTr="00780CCA">
        <w:trPr>
          <w:trHeight w:val="73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4: Improving opportunities for community participation in sport and recreation, and excellence in high-performance athletes, including through investment in sport infrastructure and events, research and international cooperation</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8 330</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19 385</w:t>
            </w:r>
          </w:p>
        </w:tc>
      </w:tr>
      <w:tr w:rsidR="006203E2" w:rsidRPr="00653CAD" w:rsidTr="00780CCA">
        <w:trPr>
          <w:trHeight w:val="25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lastRenderedPageBreak/>
              <w:t>Total Regional Australia, Local Government, Arts and Sport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30 547</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83 976</w:t>
            </w:r>
          </w:p>
        </w:tc>
      </w:tr>
      <w:tr w:rsidR="006203E2" w:rsidRPr="00653CAD" w:rsidTr="00780CCA">
        <w:trPr>
          <w:trHeight w:val="24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Infrastructure and Transport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Department of Infrastructure and Transport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54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2: An efficient, sustainable, competitive, safe and secure transport system for all transport users through regulation, financial assistance and safety investigations.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6 691</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1 740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9 205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5 819</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Infrastructure and Transport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6 691</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1 740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9 205</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5 819</w:t>
            </w:r>
          </w:p>
        </w:tc>
      </w:tr>
      <w:tr w:rsidR="006203E2" w:rsidRPr="00653CAD" w:rsidTr="00780CCA">
        <w:trPr>
          <w:trHeight w:val="28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Innovation, Industry, Science and Research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Innovation, Industry, Science and Research</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Indigenous graduate recruitment, traineeships and cadetships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38</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54</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47</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63</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256</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256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51</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51</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71</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2: </w:t>
            </w:r>
            <w:proofErr w:type="spellStart"/>
            <w:r w:rsidRPr="00653CAD">
              <w:rPr>
                <w:rFonts w:eastAsia="Times New Roman" w:cs="Calibri"/>
                <w:kern w:val="0"/>
                <w:sz w:val="16"/>
                <w:szCs w:val="16"/>
                <w:lang w:eastAsia="en-AU"/>
              </w:rPr>
              <w:t>Questacon</w:t>
            </w:r>
            <w:proofErr w:type="spellEnd"/>
            <w:r w:rsidRPr="00653CAD">
              <w:rPr>
                <w:rFonts w:eastAsia="Times New Roman" w:cs="Calibri"/>
                <w:kern w:val="0"/>
                <w:sz w:val="16"/>
                <w:szCs w:val="16"/>
                <w:lang w:eastAsia="en-AU"/>
              </w:rPr>
              <w:t xml:space="preserve"> - Indigenous Outreach Programmes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66</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88</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260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260</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180</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Outcome 3: </w:t>
            </w:r>
            <w:proofErr w:type="spellStart"/>
            <w:r w:rsidRPr="00653CAD">
              <w:rPr>
                <w:rFonts w:eastAsia="Times New Roman" w:cs="Calibri"/>
                <w:kern w:val="0"/>
                <w:sz w:val="16"/>
                <w:szCs w:val="16"/>
                <w:lang w:eastAsia="en-AU"/>
              </w:rPr>
              <w:t>Questacon</w:t>
            </w:r>
            <w:proofErr w:type="spellEnd"/>
            <w:r w:rsidRPr="00653CAD">
              <w:rPr>
                <w:rFonts w:eastAsia="Times New Roman" w:cs="Calibri"/>
                <w:kern w:val="0"/>
                <w:sz w:val="16"/>
                <w:szCs w:val="16"/>
                <w:lang w:eastAsia="en-AU"/>
              </w:rPr>
              <w:t xml:space="preserve"> - Indigenous Outreach Programmes</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119</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48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Improve the teaching quality, learning and tertiary sector infrastructure . . . [includes various forms of Indigenous education support]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60 643</w:t>
            </w:r>
          </w:p>
        </w:tc>
        <w:tc>
          <w:tcPr>
            <w:tcW w:w="389" w:type="pct"/>
            <w:tcBorders>
              <w:top w:val="nil"/>
              <w:left w:val="nil"/>
              <w:bottom w:val="nil"/>
              <w:right w:val="single" w:sz="8" w:space="0" w:color="auto"/>
            </w:tcBorders>
            <w:shd w:val="clear" w:color="auto" w:fill="auto"/>
            <w:noWrap/>
            <w:vAlign w:val="center"/>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61 596</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Innovation, Industry, Science and Research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157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54</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113</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52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151</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516</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516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231</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60 784</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61 847</w:t>
            </w:r>
          </w:p>
        </w:tc>
      </w:tr>
      <w:tr w:rsidR="006203E2" w:rsidRPr="00653CAD" w:rsidTr="00780CCA">
        <w:trPr>
          <w:trHeight w:val="19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Prime Minister and Cabinet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Department of Prime Minister and Cabinet (PM&amp;C)</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 Policy and support</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1 336</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736</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1 040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1 092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1 336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1 316</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1 194</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918</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2: Arts and cultural development</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88 741</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62 575</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36 503</w:t>
            </w:r>
          </w:p>
        </w:tc>
        <w:tc>
          <w:tcPr>
            <w:tcW w:w="389" w:type="pct"/>
            <w:vMerge w:val="restart"/>
            <w:tcBorders>
              <w:top w:val="nil"/>
              <w:left w:val="nil"/>
              <w:bottom w:val="nil"/>
              <w:right w:val="single" w:sz="8" w:space="0" w:color="auto"/>
            </w:tcBorders>
            <w:shd w:val="clear" w:color="000000" w:fill="F2F2F2"/>
            <w:vAlign w:val="center"/>
            <w:hideMark/>
          </w:tcPr>
          <w:p w:rsidR="006203E2" w:rsidRPr="00653CAD" w:rsidRDefault="006203E2" w:rsidP="00780CCA">
            <w:pPr>
              <w:spacing w:after="0" w:line="240" w:lineRule="auto"/>
              <w:jc w:val="center"/>
              <w:rPr>
                <w:rFonts w:eastAsia="Times New Roman" w:cs="Calibri"/>
                <w:kern w:val="0"/>
                <w:sz w:val="16"/>
                <w:szCs w:val="16"/>
                <w:lang w:eastAsia="en-AU"/>
              </w:rPr>
            </w:pPr>
            <w:r w:rsidRPr="00653CAD">
              <w:rPr>
                <w:rFonts w:eastAsia="Times New Roman" w:cs="Calibri"/>
                <w:kern w:val="0"/>
                <w:sz w:val="16"/>
                <w:szCs w:val="16"/>
                <w:lang w:eastAsia="en-AU"/>
              </w:rPr>
              <w:t>Move to RALGAS (b)</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3: Sport and recreation</w:t>
            </w:r>
          </w:p>
        </w:tc>
        <w:tc>
          <w:tcPr>
            <w:tcW w:w="26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15 996</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17 307</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10 096</w:t>
            </w:r>
          </w:p>
        </w:tc>
        <w:tc>
          <w:tcPr>
            <w:tcW w:w="389" w:type="pct"/>
            <w:vMerge/>
            <w:tcBorders>
              <w:top w:val="nil"/>
              <w:left w:val="nil"/>
              <w:bottom w:val="nil"/>
              <w:right w:val="single" w:sz="8" w:space="0" w:color="auto"/>
            </w:tcBorders>
            <w:vAlign w:val="center"/>
            <w:hideMark/>
          </w:tcPr>
          <w:p w:rsidR="006203E2" w:rsidRPr="00653CAD" w:rsidRDefault="006203E2" w:rsidP="00780CCA">
            <w:pPr>
              <w:spacing w:after="0" w:line="240" w:lineRule="auto"/>
              <w:rPr>
                <w:rFonts w:eastAsia="Times New Roman" w:cs="Calibri"/>
                <w:kern w:val="0"/>
                <w:sz w:val="16"/>
                <w:szCs w:val="16"/>
                <w:lang w:eastAsia="en-AU"/>
              </w:rPr>
            </w:pP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Total PM&amp;C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1 336</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736</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1 040</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1 092</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2 060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1 896</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106 073</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81 198</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47 793</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918</w:t>
            </w:r>
          </w:p>
        </w:tc>
      </w:tr>
      <w:tr w:rsidR="006203E2" w:rsidRPr="00653CAD" w:rsidTr="00780CCA">
        <w:trPr>
          <w:trHeight w:val="15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FF0000"/>
                <w:kern w:val="0"/>
                <w:sz w:val="16"/>
                <w:szCs w:val="16"/>
                <w:lang w:eastAsia="en-AU"/>
              </w:rPr>
            </w:pPr>
            <w:r w:rsidRPr="00653CAD">
              <w:rPr>
                <w:rFonts w:eastAsia="Times New Roman" w:cs="Calibri"/>
                <w:b/>
                <w:bCs/>
                <w:i/>
                <w:iCs/>
                <w:color w:val="FF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Resources, Energy and Tourism Portfolio</w:t>
            </w:r>
          </w:p>
        </w:tc>
        <w:tc>
          <w:tcPr>
            <w:tcW w:w="26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000000" w:fill="D9D9D9"/>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Department of Resources, Energy and Tourism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Outcome 1:</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   Indigenous Tourism Business Ready Program</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884</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1 781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2681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270"/>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ind w:firstLineChars="100" w:firstLine="160"/>
              <w:rPr>
                <w:rFonts w:eastAsia="Times New Roman" w:cs="Calibri"/>
                <w:kern w:val="0"/>
                <w:sz w:val="16"/>
                <w:szCs w:val="16"/>
                <w:lang w:eastAsia="en-AU"/>
              </w:rPr>
            </w:pPr>
            <w:r w:rsidRPr="00653CAD">
              <w:rPr>
                <w:rFonts w:eastAsia="Times New Roman" w:cs="Calibri"/>
                <w:kern w:val="0"/>
                <w:sz w:val="16"/>
                <w:szCs w:val="16"/>
                <w:lang w:eastAsia="en-AU"/>
              </w:rPr>
              <w:t xml:space="preserve">   Indigenous Communities/ Mining Industry Working in Partnership Program</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517</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color w:val="000000"/>
                <w:kern w:val="0"/>
                <w:sz w:val="16"/>
                <w:szCs w:val="16"/>
                <w:lang w:eastAsia="en-AU"/>
              </w:rPr>
            </w:pPr>
            <w:r w:rsidRPr="00653CAD">
              <w:rPr>
                <w:rFonts w:eastAsia="Times New Roman" w:cs="Calibri"/>
                <w:color w:val="000000"/>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500</w:t>
            </w:r>
          </w:p>
        </w:tc>
      </w:tr>
      <w:tr w:rsidR="006203E2" w:rsidRPr="00653CAD" w:rsidTr="00780CCA">
        <w:trPr>
          <w:trHeight w:val="31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lastRenderedPageBreak/>
              <w:t>Total Resources, Energy and Tourism Portfolio</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1 401</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2 281</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2 681</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xml:space="preserve">  500</w:t>
            </w:r>
          </w:p>
        </w:tc>
      </w:tr>
      <w:tr w:rsidR="006203E2" w:rsidRPr="00653CAD" w:rsidTr="00780CCA">
        <w:trPr>
          <w:trHeight w:val="165"/>
        </w:trPr>
        <w:tc>
          <w:tcPr>
            <w:tcW w:w="2002" w:type="pct"/>
            <w:tcBorders>
              <w:top w:val="nil"/>
              <w:left w:val="single" w:sz="8" w:space="0" w:color="auto"/>
              <w:bottom w:val="nil"/>
              <w:right w:val="single" w:sz="8" w:space="0" w:color="auto"/>
            </w:tcBorders>
            <w:shd w:val="clear" w:color="auto" w:fill="auto"/>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6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6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 </w:t>
            </w:r>
          </w:p>
        </w:tc>
        <w:tc>
          <w:tcPr>
            <w:tcW w:w="28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96"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14"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285" w:type="pct"/>
            <w:tcBorders>
              <w:top w:val="nil"/>
              <w:left w:val="single" w:sz="8" w:space="0" w:color="auto"/>
              <w:bottom w:val="nil"/>
              <w:right w:val="nil"/>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89" w:type="pct"/>
            <w:tcBorders>
              <w:top w:val="nil"/>
              <w:left w:val="nil"/>
              <w:bottom w:val="nil"/>
              <w:right w:val="single" w:sz="8" w:space="0" w:color="auto"/>
            </w:tcBorders>
            <w:shd w:val="clear" w:color="auto" w:fill="auto"/>
            <w:noWrap/>
            <w:vAlign w:val="bottom"/>
            <w:hideMark/>
          </w:tcPr>
          <w:p w:rsidR="006203E2" w:rsidRPr="00653CAD" w:rsidRDefault="006203E2"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6203E2" w:rsidRPr="00653CAD" w:rsidTr="00780CCA">
        <w:trPr>
          <w:trHeight w:val="450"/>
        </w:trPr>
        <w:tc>
          <w:tcPr>
            <w:tcW w:w="2002" w:type="pct"/>
            <w:tcBorders>
              <w:top w:val="nil"/>
              <w:left w:val="single" w:sz="8" w:space="0" w:color="auto"/>
              <w:bottom w:val="single" w:sz="4" w:space="0" w:color="auto"/>
              <w:right w:val="single" w:sz="8" w:space="0" w:color="auto"/>
            </w:tcBorders>
            <w:shd w:val="clear" w:color="000000" w:fill="D9D9D9"/>
            <w:vAlign w:val="bottom"/>
            <w:hideMark/>
          </w:tcPr>
          <w:p w:rsidR="006203E2" w:rsidRPr="00653CAD" w:rsidRDefault="006203E2" w:rsidP="00780CCA">
            <w:pPr>
              <w:spacing w:after="0" w:line="240" w:lineRule="auto"/>
              <w:rPr>
                <w:rFonts w:eastAsia="Times New Roman" w:cs="Calibri"/>
                <w:b/>
                <w:bCs/>
                <w:color w:val="C00000"/>
                <w:kern w:val="0"/>
                <w:sz w:val="16"/>
                <w:szCs w:val="16"/>
                <w:lang w:eastAsia="en-AU"/>
              </w:rPr>
            </w:pPr>
            <w:r w:rsidRPr="00653CAD">
              <w:rPr>
                <w:rFonts w:eastAsia="Times New Roman" w:cs="Calibri"/>
                <w:b/>
                <w:bCs/>
                <w:color w:val="C00000"/>
                <w:kern w:val="0"/>
                <w:sz w:val="16"/>
                <w:szCs w:val="16"/>
                <w:lang w:eastAsia="en-AU"/>
              </w:rPr>
              <w:t>Total Australian Government Indigenous Expenditure</w:t>
            </w:r>
          </w:p>
        </w:tc>
        <w:tc>
          <w:tcPr>
            <w:tcW w:w="266"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3 852 155</w:t>
            </w:r>
          </w:p>
        </w:tc>
        <w:tc>
          <w:tcPr>
            <w:tcW w:w="26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3 856 916</w:t>
            </w:r>
          </w:p>
        </w:tc>
        <w:tc>
          <w:tcPr>
            <w:tcW w:w="286"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3 507 204</w:t>
            </w:r>
          </w:p>
        </w:tc>
        <w:tc>
          <w:tcPr>
            <w:tcW w:w="28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3 561 058</w:t>
            </w:r>
          </w:p>
        </w:tc>
        <w:tc>
          <w:tcPr>
            <w:tcW w:w="296"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3 348 064</w:t>
            </w:r>
          </w:p>
        </w:tc>
        <w:tc>
          <w:tcPr>
            <w:tcW w:w="296"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3 482 165</w:t>
            </w:r>
          </w:p>
        </w:tc>
        <w:tc>
          <w:tcPr>
            <w:tcW w:w="314"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3 490 934</w:t>
            </w:r>
          </w:p>
        </w:tc>
        <w:tc>
          <w:tcPr>
            <w:tcW w:w="314" w:type="pct"/>
            <w:tcBorders>
              <w:top w:val="nil"/>
              <w:left w:val="nil"/>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3 602 587</w:t>
            </w:r>
          </w:p>
        </w:tc>
        <w:tc>
          <w:tcPr>
            <w:tcW w:w="285" w:type="pct"/>
            <w:tcBorders>
              <w:top w:val="nil"/>
              <w:left w:val="single" w:sz="8" w:space="0" w:color="auto"/>
              <w:bottom w:val="single" w:sz="4" w:space="0" w:color="auto"/>
              <w:right w:val="nil"/>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3 685 655</w:t>
            </w:r>
          </w:p>
        </w:tc>
        <w:tc>
          <w:tcPr>
            <w:tcW w:w="389" w:type="pct"/>
            <w:tcBorders>
              <w:top w:val="nil"/>
              <w:left w:val="nil"/>
              <w:bottom w:val="single" w:sz="4" w:space="0" w:color="auto"/>
              <w:right w:val="single" w:sz="8" w:space="0" w:color="auto"/>
            </w:tcBorders>
            <w:shd w:val="clear" w:color="000000" w:fill="D9D9D9"/>
            <w:noWrap/>
            <w:vAlign w:val="bottom"/>
            <w:hideMark/>
          </w:tcPr>
          <w:p w:rsidR="006203E2" w:rsidRPr="00653CAD" w:rsidRDefault="006203E2" w:rsidP="00780CCA">
            <w:pPr>
              <w:spacing w:after="0" w:line="240" w:lineRule="auto"/>
              <w:jc w:val="right"/>
              <w:rPr>
                <w:rFonts w:eastAsia="Times New Roman" w:cs="Calibri"/>
                <w:b/>
                <w:bCs/>
                <w:i/>
                <w:iCs/>
                <w:color w:val="C00000"/>
                <w:kern w:val="0"/>
                <w:sz w:val="16"/>
                <w:szCs w:val="16"/>
                <w:lang w:eastAsia="en-AU"/>
              </w:rPr>
            </w:pPr>
            <w:r w:rsidRPr="00653CAD">
              <w:rPr>
                <w:rFonts w:eastAsia="Times New Roman" w:cs="Calibri"/>
                <w:b/>
                <w:bCs/>
                <w:i/>
                <w:iCs/>
                <w:color w:val="C00000"/>
                <w:kern w:val="0"/>
                <w:sz w:val="16"/>
                <w:szCs w:val="16"/>
                <w:lang w:eastAsia="en-AU"/>
              </w:rPr>
              <w:t>3 524 818</w:t>
            </w:r>
          </w:p>
        </w:tc>
      </w:tr>
    </w:tbl>
    <w:p w:rsidR="006203E2" w:rsidRDefault="006203E2" w:rsidP="006203E2">
      <w:pPr>
        <w:spacing w:after="0" w:line="240" w:lineRule="auto"/>
        <w:rPr>
          <w:rFonts w:eastAsia="Times New Roman" w:cs="Calibri"/>
          <w:b/>
          <w:bCs/>
          <w:kern w:val="0"/>
          <w:sz w:val="15"/>
          <w:szCs w:val="15"/>
          <w:lang w:eastAsia="en-AU"/>
        </w:rPr>
      </w:pPr>
    </w:p>
    <w:p w:rsidR="006203E2" w:rsidRDefault="006203E2" w:rsidP="006203E2">
      <w:pPr>
        <w:spacing w:after="0" w:line="240" w:lineRule="auto"/>
        <w:rPr>
          <w:rFonts w:eastAsia="Times New Roman" w:cs="Calibri"/>
          <w:b/>
          <w:bCs/>
          <w:kern w:val="0"/>
          <w:sz w:val="15"/>
          <w:szCs w:val="15"/>
          <w:lang w:eastAsia="en-AU"/>
        </w:rPr>
      </w:pPr>
      <w:r>
        <w:rPr>
          <w:rFonts w:eastAsia="Times New Roman" w:cs="Calibri"/>
          <w:kern w:val="0"/>
          <w:sz w:val="18"/>
          <w:szCs w:val="18"/>
          <w:lang w:eastAsia="en-AU"/>
        </w:rPr>
        <w:t>(</w:t>
      </w:r>
      <w:r w:rsidRPr="00715B2E">
        <w:rPr>
          <w:rFonts w:eastAsia="Times New Roman" w:cs="Calibri"/>
          <w:kern w:val="0"/>
          <w:sz w:val="18"/>
          <w:szCs w:val="18"/>
          <w:lang w:eastAsia="en-AU"/>
        </w:rPr>
        <w:t>a) Although this total is not the sum of the figures above, these are the numbers presented in the PBSs</w:t>
      </w:r>
    </w:p>
    <w:p w:rsidR="006203E2" w:rsidRDefault="006203E2" w:rsidP="006203E2">
      <w:pPr>
        <w:spacing w:after="0" w:line="240" w:lineRule="auto"/>
        <w:rPr>
          <w:rFonts w:eastAsia="Times New Roman" w:cs="Calibri"/>
          <w:kern w:val="0"/>
          <w:sz w:val="18"/>
          <w:szCs w:val="18"/>
          <w:lang w:eastAsia="en-AU"/>
        </w:rPr>
      </w:pPr>
      <w:r w:rsidRPr="00715B2E">
        <w:rPr>
          <w:rFonts w:eastAsia="Times New Roman" w:cs="Calibri"/>
          <w:kern w:val="0"/>
          <w:sz w:val="18"/>
          <w:szCs w:val="18"/>
          <w:lang w:eastAsia="en-AU"/>
        </w:rPr>
        <w:t>(b) Midway through the 2011-12 financial year, the Office of the Arts and the Office of Sport were merged with the Department of Regional Australia, Regional Development and Local Government, to create the new Department of Regional Australia, Local Government, Arts and Sport (RALGAS)</w:t>
      </w:r>
    </w:p>
    <w:p w:rsidR="006203E2" w:rsidRPr="00715B2E" w:rsidRDefault="006203E2" w:rsidP="006203E2">
      <w:pPr>
        <w:spacing w:after="0" w:line="240" w:lineRule="auto"/>
        <w:rPr>
          <w:rFonts w:eastAsia="Times New Roman" w:cs="Calibri"/>
          <w:b/>
          <w:bCs/>
          <w:kern w:val="0"/>
          <w:sz w:val="15"/>
          <w:szCs w:val="15"/>
          <w:lang w:eastAsia="en-AU"/>
        </w:rPr>
      </w:pPr>
    </w:p>
    <w:p w:rsidR="001B3FD4" w:rsidRDefault="001B3FD4">
      <w:bookmarkStart w:id="1" w:name="_GoBack"/>
      <w:bookmarkEnd w:id="1"/>
    </w:p>
    <w:sectPr w:rsidR="001B3FD4" w:rsidSect="006203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C47E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EB7F1D"/>
    <w:multiLevelType w:val="multilevel"/>
    <w:tmpl w:val="8C2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8E3ACA"/>
    <w:multiLevelType w:val="hybridMultilevel"/>
    <w:tmpl w:val="18D86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9C013D"/>
    <w:multiLevelType w:val="multilevel"/>
    <w:tmpl w:val="4D0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047C77"/>
    <w:multiLevelType w:val="hybridMultilevel"/>
    <w:tmpl w:val="6456A358"/>
    <w:lvl w:ilvl="0" w:tplc="18E09282">
      <w:start w:val="1"/>
      <w:numFmt w:val="bullet"/>
      <w:pStyle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0E6E1F"/>
    <w:multiLevelType w:val="hybridMultilevel"/>
    <w:tmpl w:val="DC1E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7A6405"/>
    <w:multiLevelType w:val="hybridMultilevel"/>
    <w:tmpl w:val="B000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9725A7"/>
    <w:multiLevelType w:val="hybridMultilevel"/>
    <w:tmpl w:val="76BE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0218D3"/>
    <w:multiLevelType w:val="multilevel"/>
    <w:tmpl w:val="13F4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7125A0"/>
    <w:multiLevelType w:val="hybridMultilevel"/>
    <w:tmpl w:val="4816F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E3421B"/>
    <w:multiLevelType w:val="hybridMultilevel"/>
    <w:tmpl w:val="71E03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1F1034"/>
    <w:multiLevelType w:val="multilevel"/>
    <w:tmpl w:val="A5B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BA132B"/>
    <w:multiLevelType w:val="singleLevel"/>
    <w:tmpl w:val="EF58C70C"/>
    <w:lvl w:ilvl="0">
      <w:start w:val="1"/>
      <w:numFmt w:val="bullet"/>
      <w:lvlText w:val="•"/>
      <w:lvlJc w:val="left"/>
      <w:pPr>
        <w:tabs>
          <w:tab w:val="num" w:pos="360"/>
        </w:tabs>
        <w:ind w:left="340" w:hanging="340"/>
      </w:pPr>
      <w:rPr>
        <w:rFonts w:ascii="Times New Roman" w:hAnsi="Times New Roman" w:hint="default"/>
        <w:sz w:val="20"/>
      </w:rPr>
    </w:lvl>
  </w:abstractNum>
  <w:abstractNum w:abstractNumId="14">
    <w:nsid w:val="392F7F03"/>
    <w:multiLevelType w:val="singleLevel"/>
    <w:tmpl w:val="214014F2"/>
    <w:lvl w:ilvl="0">
      <w:start w:val="1"/>
      <w:numFmt w:val="bullet"/>
      <w:pStyle w:val="SubBullet"/>
      <w:lvlText w:val="–"/>
      <w:lvlJc w:val="left"/>
      <w:pPr>
        <w:tabs>
          <w:tab w:val="num" w:pos="644"/>
        </w:tabs>
        <w:ind w:left="567" w:hanging="283"/>
      </w:pPr>
      <w:rPr>
        <w:rFonts w:ascii="Times New Roman" w:hAnsi="Times New Roman" w:hint="default"/>
        <w:b w:val="0"/>
        <w:i w:val="0"/>
        <w:sz w:val="20"/>
      </w:rPr>
    </w:lvl>
  </w:abstractNum>
  <w:abstractNum w:abstractNumId="15">
    <w:nsid w:val="43E431BD"/>
    <w:multiLevelType w:val="hybridMultilevel"/>
    <w:tmpl w:val="D04A5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4411A3"/>
    <w:multiLevelType w:val="hybridMultilevel"/>
    <w:tmpl w:val="B65A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910BAD"/>
    <w:multiLevelType w:val="singleLevel"/>
    <w:tmpl w:val="65DC264C"/>
    <w:lvl w:ilvl="0">
      <w:start w:val="1"/>
      <w:numFmt w:val="bullet"/>
      <w:lvlText w:val="•"/>
      <w:lvlJc w:val="left"/>
      <w:pPr>
        <w:tabs>
          <w:tab w:val="num" w:pos="360"/>
        </w:tabs>
        <w:ind w:left="284" w:hanging="284"/>
      </w:pPr>
      <w:rPr>
        <w:rFonts w:ascii="Times New Roman" w:hAnsi="Times New Roman" w:hint="default"/>
        <w:sz w:val="18"/>
      </w:rPr>
    </w:lvl>
  </w:abstractNum>
  <w:abstractNum w:abstractNumId="18">
    <w:nsid w:val="583D53E2"/>
    <w:multiLevelType w:val="hybridMultilevel"/>
    <w:tmpl w:val="69FE8BB6"/>
    <w:lvl w:ilvl="0" w:tplc="00BA4C9C">
      <w:start w:val="1"/>
      <w:numFmt w:val="bullet"/>
      <w:lvlText w:val="•"/>
      <w:lvlJc w:val="left"/>
      <w:pPr>
        <w:ind w:left="360" w:hanging="360"/>
      </w:pPr>
      <w:rPr>
        <w:rFonts w:ascii="Calibri" w:hAnsi="Calibri" w:cs="Times New Roman" w:hint="default"/>
        <w:sz w:val="18"/>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9752693"/>
    <w:multiLevelType w:val="hybridMultilevel"/>
    <w:tmpl w:val="3FACF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1847CC"/>
    <w:multiLevelType w:val="hybridMultilevel"/>
    <w:tmpl w:val="35602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AA259C"/>
    <w:multiLevelType w:val="multilevel"/>
    <w:tmpl w:val="1666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AA404A"/>
    <w:multiLevelType w:val="multilevel"/>
    <w:tmpl w:val="30B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B144BE"/>
    <w:multiLevelType w:val="hybridMultilevel"/>
    <w:tmpl w:val="D6C83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A33B79"/>
    <w:multiLevelType w:val="hybridMultilevel"/>
    <w:tmpl w:val="AF106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357E4C"/>
    <w:multiLevelType w:val="singleLevel"/>
    <w:tmpl w:val="989ABF48"/>
    <w:lvl w:ilvl="0">
      <w:start w:val="1"/>
      <w:numFmt w:val="bullet"/>
      <w:lvlText w:val="•"/>
      <w:lvlJc w:val="left"/>
      <w:pPr>
        <w:tabs>
          <w:tab w:val="num" w:pos="360"/>
        </w:tabs>
        <w:ind w:left="284" w:hanging="284"/>
      </w:pPr>
      <w:rPr>
        <w:rFonts w:ascii="Times New Roman" w:hAnsi="Times New Roman" w:hint="default"/>
        <w:sz w:val="20"/>
      </w:rPr>
    </w:lvl>
  </w:abstractNum>
  <w:abstractNum w:abstractNumId="26">
    <w:nsid w:val="778741D7"/>
    <w:multiLevelType w:val="singleLevel"/>
    <w:tmpl w:val="F6DAC612"/>
    <w:lvl w:ilvl="0">
      <w:start w:val="1"/>
      <w:numFmt w:val="bullet"/>
      <w:lvlText w:val="•"/>
      <w:lvlJc w:val="left"/>
      <w:pPr>
        <w:tabs>
          <w:tab w:val="num" w:pos="360"/>
        </w:tabs>
        <w:ind w:left="284" w:hanging="284"/>
      </w:pPr>
      <w:rPr>
        <w:rFonts w:ascii="Times New Roman" w:hAnsi="Times New Roman" w:hint="default"/>
        <w:sz w:val="20"/>
      </w:rPr>
    </w:lvl>
  </w:abstractNum>
  <w:abstractNum w:abstractNumId="27">
    <w:nsid w:val="782C02FD"/>
    <w:multiLevelType w:val="singleLevel"/>
    <w:tmpl w:val="ABBCBECA"/>
    <w:lvl w:ilvl="0">
      <w:start w:val="1"/>
      <w:numFmt w:val="decimal"/>
      <w:lvlText w:val="%1."/>
      <w:legacy w:legacy="1" w:legacySpace="0" w:legacyIndent="0"/>
      <w:lvlJc w:val="left"/>
      <w:pPr>
        <w:ind w:left="0" w:firstLine="0"/>
      </w:pPr>
    </w:lvl>
  </w:abstractNum>
  <w:abstractNum w:abstractNumId="28">
    <w:nsid w:val="784A11F2"/>
    <w:multiLevelType w:val="multilevel"/>
    <w:tmpl w:val="4B1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C727D3"/>
    <w:multiLevelType w:val="singleLevel"/>
    <w:tmpl w:val="21B2190A"/>
    <w:lvl w:ilvl="0">
      <w:start w:val="1"/>
      <w:numFmt w:val="bullet"/>
      <w:lvlText w:val="•"/>
      <w:lvlJc w:val="left"/>
      <w:pPr>
        <w:tabs>
          <w:tab w:val="num" w:pos="360"/>
        </w:tabs>
        <w:ind w:left="340" w:hanging="340"/>
      </w:pPr>
      <w:rPr>
        <w:rFonts w:ascii="Times New Roman" w:hAnsi="Times New Roman" w:hint="default"/>
        <w:sz w:val="18"/>
      </w:rPr>
    </w:lvl>
  </w:abstractNum>
  <w:num w:numId="1">
    <w:abstractNumId w:val="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
    <w:abstractNumId w:val="1"/>
    <w:lvlOverride w:ilvl="0">
      <w:lvl w:ilvl="0">
        <w:start w:val="1"/>
        <w:numFmt w:val="bullet"/>
        <w:lvlText w:val=""/>
        <w:legacy w:legacy="1" w:legacySpace="0" w:legacyIndent="283"/>
        <w:lvlJc w:val="left"/>
        <w:pPr>
          <w:ind w:left="567" w:hanging="283"/>
        </w:pPr>
        <w:rPr>
          <w:rFonts w:ascii="Arial" w:hAnsi="Arial" w:hint="default"/>
        </w:rPr>
      </w:lvl>
    </w:lvlOverride>
  </w:num>
  <w:num w:numId="3">
    <w:abstractNumId w:val="14"/>
  </w:num>
  <w:num w:numId="4">
    <w:abstractNumId w:val="29"/>
  </w:num>
  <w:num w:numId="5">
    <w:abstractNumId w:val="13"/>
  </w:num>
  <w:num w:numId="6">
    <w:abstractNumId w:val="26"/>
  </w:num>
  <w:num w:numId="7">
    <w:abstractNumId w:val="25"/>
  </w:num>
  <w:num w:numId="8">
    <w:abstractNumId w:val="17"/>
  </w:num>
  <w:num w:numId="9">
    <w:abstractNumId w:val="27"/>
  </w:num>
  <w:num w:numId="10">
    <w:abstractNumId w:val="18"/>
  </w:num>
  <w:num w:numId="11">
    <w:abstractNumId w:val="28"/>
  </w:num>
  <w:num w:numId="12">
    <w:abstractNumId w:val="22"/>
  </w:num>
  <w:num w:numId="13">
    <w:abstractNumId w:val="4"/>
  </w:num>
  <w:num w:numId="14">
    <w:abstractNumId w:val="9"/>
  </w:num>
  <w:num w:numId="15">
    <w:abstractNumId w:val="21"/>
  </w:num>
  <w:num w:numId="16">
    <w:abstractNumId w:val="2"/>
  </w:num>
  <w:num w:numId="17">
    <w:abstractNumId w:val="12"/>
  </w:num>
  <w:num w:numId="18">
    <w:abstractNumId w:val="6"/>
  </w:num>
  <w:num w:numId="19">
    <w:abstractNumId w:val="24"/>
  </w:num>
  <w:num w:numId="20">
    <w:abstractNumId w:val="20"/>
  </w:num>
  <w:num w:numId="21">
    <w:abstractNumId w:val="19"/>
  </w:num>
  <w:num w:numId="22">
    <w:abstractNumId w:val="11"/>
  </w:num>
  <w:num w:numId="23">
    <w:abstractNumId w:val="16"/>
  </w:num>
  <w:num w:numId="24">
    <w:abstractNumId w:val="8"/>
  </w:num>
  <w:num w:numId="25">
    <w:abstractNumId w:val="15"/>
  </w:num>
  <w:num w:numId="26">
    <w:abstractNumId w:val="3"/>
  </w:num>
  <w:num w:numId="27">
    <w:abstractNumId w:val="7"/>
  </w:num>
  <w:num w:numId="28">
    <w:abstractNumId w:val="10"/>
  </w:num>
  <w:num w:numId="29">
    <w:abstractNumId w:val="0"/>
  </w:num>
  <w:num w:numId="30">
    <w:abstractNumId w:val="23"/>
  </w:num>
  <w:num w:numId="31">
    <w:abstractNumId w:val="5"/>
  </w:num>
  <w:num w:numId="3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E2"/>
    <w:rsid w:val="001B3DDA"/>
    <w:rsid w:val="001B3FD4"/>
    <w:rsid w:val="0043347B"/>
    <w:rsid w:val="006203E2"/>
    <w:rsid w:val="007437D3"/>
    <w:rsid w:val="0099166A"/>
    <w:rsid w:val="00E51BBB"/>
    <w:rsid w:val="00EB2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E2"/>
    <w:pPr>
      <w:spacing w:after="240"/>
    </w:pPr>
    <w:rPr>
      <w:rFonts w:ascii="Calibri" w:eastAsia="Calibri" w:hAnsi="Calibri" w:cs="Times New Roman"/>
      <w:kern w:val="60"/>
      <w:szCs w:val="24"/>
    </w:rPr>
  </w:style>
  <w:style w:type="paragraph" w:styleId="Heading1">
    <w:name w:val="heading 1"/>
    <w:basedOn w:val="Normal"/>
    <w:next w:val="Normal"/>
    <w:link w:val="Heading1Char"/>
    <w:autoRedefine/>
    <w:qFormat/>
    <w:rsid w:val="006203E2"/>
    <w:pPr>
      <w:keepNext/>
      <w:keepLines/>
      <w:spacing w:before="120" w:line="240" w:lineRule="auto"/>
      <w:outlineLvl w:val="0"/>
    </w:pPr>
    <w:rPr>
      <w:b/>
      <w:bCs/>
      <w:color w:val="0085B1"/>
      <w:kern w:val="0"/>
      <w:sz w:val="32"/>
      <w:szCs w:val="30"/>
    </w:rPr>
  </w:style>
  <w:style w:type="paragraph" w:styleId="Heading2">
    <w:name w:val="heading 2"/>
    <w:basedOn w:val="Normal"/>
    <w:next w:val="Normal"/>
    <w:link w:val="Heading2Char"/>
    <w:autoRedefine/>
    <w:unhideWhenUsed/>
    <w:qFormat/>
    <w:rsid w:val="006203E2"/>
    <w:pPr>
      <w:keepNext/>
      <w:keepLines/>
      <w:spacing w:before="120" w:line="240" w:lineRule="auto"/>
      <w:outlineLvl w:val="1"/>
    </w:pPr>
    <w:rPr>
      <w:b/>
      <w:color w:val="666666"/>
      <w:sz w:val="28"/>
    </w:rPr>
  </w:style>
  <w:style w:type="paragraph" w:styleId="Heading3">
    <w:name w:val="heading 3"/>
    <w:basedOn w:val="Normal"/>
    <w:next w:val="Normal"/>
    <w:link w:val="Heading3Char"/>
    <w:qFormat/>
    <w:rsid w:val="006203E2"/>
    <w:pPr>
      <w:keepNext/>
      <w:keepLines/>
      <w:spacing w:before="120" w:line="240" w:lineRule="auto"/>
      <w:outlineLvl w:val="2"/>
    </w:pPr>
    <w:rPr>
      <w:b/>
      <w:bCs/>
      <w:kern w:val="0"/>
      <w:sz w:val="24"/>
    </w:rPr>
  </w:style>
  <w:style w:type="paragraph" w:styleId="Heading4">
    <w:name w:val="heading 4"/>
    <w:basedOn w:val="Normal"/>
    <w:next w:val="Normal"/>
    <w:link w:val="Heading4Char"/>
    <w:qFormat/>
    <w:rsid w:val="006203E2"/>
    <w:pPr>
      <w:keepNext/>
      <w:keepLines/>
      <w:spacing w:before="120" w:line="240" w:lineRule="auto"/>
      <w:outlineLvl w:val="3"/>
    </w:pPr>
    <w:rPr>
      <w:bCs/>
      <w:iCs/>
      <w:kern w:val="0"/>
      <w:sz w:val="24"/>
    </w:rPr>
  </w:style>
  <w:style w:type="paragraph" w:styleId="Heading5">
    <w:name w:val="heading 5"/>
    <w:basedOn w:val="Normal"/>
    <w:next w:val="Normal"/>
    <w:link w:val="Heading5Char"/>
    <w:uiPriority w:val="9"/>
    <w:unhideWhenUsed/>
    <w:qFormat/>
    <w:rsid w:val="006203E2"/>
    <w:pPr>
      <w:keepNext/>
      <w:keepLines/>
      <w:spacing w:before="120" w:after="120" w:line="240" w:lineRule="auto"/>
      <w:outlineLvl w:val="4"/>
    </w:pPr>
    <w:rPr>
      <w:bCs/>
      <w:i/>
      <w:iCs/>
      <w:color w:val="078AA9"/>
      <w:kern w:val="0"/>
      <w:sz w:val="24"/>
      <w:szCs w:val="26"/>
    </w:rPr>
  </w:style>
  <w:style w:type="paragraph" w:styleId="Heading6">
    <w:name w:val="heading 6"/>
    <w:basedOn w:val="Normal"/>
    <w:next w:val="Normal"/>
    <w:link w:val="Heading6Char"/>
    <w:rsid w:val="006203E2"/>
    <w:pPr>
      <w:keepNext/>
      <w:keepLines/>
      <w:spacing w:before="120" w:after="120" w:line="240" w:lineRule="auto"/>
      <w:outlineLvl w:val="5"/>
    </w:pPr>
    <w:rPr>
      <w:i/>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3E2"/>
    <w:rPr>
      <w:rFonts w:ascii="Calibri" w:eastAsia="Calibri" w:hAnsi="Calibri" w:cs="Times New Roman"/>
      <w:b/>
      <w:bCs/>
      <w:color w:val="0085B1"/>
      <w:sz w:val="32"/>
      <w:szCs w:val="30"/>
    </w:rPr>
  </w:style>
  <w:style w:type="character" w:customStyle="1" w:styleId="Heading2Char">
    <w:name w:val="Heading 2 Char"/>
    <w:basedOn w:val="DefaultParagraphFont"/>
    <w:link w:val="Heading2"/>
    <w:rsid w:val="006203E2"/>
    <w:rPr>
      <w:rFonts w:ascii="Calibri" w:eastAsia="Calibri" w:hAnsi="Calibri" w:cs="Times New Roman"/>
      <w:b/>
      <w:color w:val="666666"/>
      <w:kern w:val="60"/>
      <w:sz w:val="28"/>
      <w:szCs w:val="24"/>
    </w:rPr>
  </w:style>
  <w:style w:type="character" w:customStyle="1" w:styleId="Heading3Char">
    <w:name w:val="Heading 3 Char"/>
    <w:basedOn w:val="DefaultParagraphFont"/>
    <w:link w:val="Heading3"/>
    <w:rsid w:val="006203E2"/>
    <w:rPr>
      <w:rFonts w:ascii="Calibri" w:eastAsia="Calibri" w:hAnsi="Calibri" w:cs="Times New Roman"/>
      <w:b/>
      <w:bCs/>
      <w:sz w:val="24"/>
      <w:szCs w:val="24"/>
    </w:rPr>
  </w:style>
  <w:style w:type="character" w:customStyle="1" w:styleId="Heading4Char">
    <w:name w:val="Heading 4 Char"/>
    <w:basedOn w:val="DefaultParagraphFont"/>
    <w:link w:val="Heading4"/>
    <w:rsid w:val="006203E2"/>
    <w:rPr>
      <w:rFonts w:ascii="Calibri" w:eastAsia="Calibri" w:hAnsi="Calibri" w:cs="Times New Roman"/>
      <w:bCs/>
      <w:iCs/>
      <w:sz w:val="24"/>
      <w:szCs w:val="24"/>
    </w:rPr>
  </w:style>
  <w:style w:type="character" w:customStyle="1" w:styleId="Heading5Char">
    <w:name w:val="Heading 5 Char"/>
    <w:basedOn w:val="DefaultParagraphFont"/>
    <w:link w:val="Heading5"/>
    <w:uiPriority w:val="9"/>
    <w:rsid w:val="006203E2"/>
    <w:rPr>
      <w:rFonts w:ascii="Calibri" w:eastAsia="Calibri" w:hAnsi="Calibri" w:cs="Times New Roman"/>
      <w:bCs/>
      <w:i/>
      <w:iCs/>
      <w:color w:val="078AA9"/>
      <w:sz w:val="24"/>
      <w:szCs w:val="26"/>
    </w:rPr>
  </w:style>
  <w:style w:type="character" w:customStyle="1" w:styleId="Heading6Char">
    <w:name w:val="Heading 6 Char"/>
    <w:basedOn w:val="DefaultParagraphFont"/>
    <w:link w:val="Heading6"/>
    <w:rsid w:val="006203E2"/>
    <w:rPr>
      <w:rFonts w:ascii="Calibri" w:eastAsia="Calibri" w:hAnsi="Calibri" w:cs="Times New Roman"/>
      <w:i/>
      <w:iCs/>
      <w:szCs w:val="24"/>
    </w:rPr>
  </w:style>
  <w:style w:type="paragraph" w:styleId="MacroText">
    <w:name w:val="macro"/>
    <w:link w:val="MacroTextChar"/>
    <w:semiHidden/>
    <w:rsid w:val="006203E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AU"/>
    </w:rPr>
  </w:style>
  <w:style w:type="character" w:customStyle="1" w:styleId="MacroTextChar">
    <w:name w:val="Macro Text Char"/>
    <w:basedOn w:val="DefaultParagraphFont"/>
    <w:link w:val="MacroText"/>
    <w:semiHidden/>
    <w:rsid w:val="006203E2"/>
    <w:rPr>
      <w:rFonts w:ascii="Courier New" w:eastAsia="Times New Roman" w:hAnsi="Courier New" w:cs="Times New Roman"/>
      <w:sz w:val="20"/>
      <w:szCs w:val="20"/>
      <w:lang w:eastAsia="en-AU"/>
    </w:rPr>
  </w:style>
  <w:style w:type="paragraph" w:styleId="FootnoteText">
    <w:name w:val="footnote text"/>
    <w:basedOn w:val="Normal"/>
    <w:link w:val="FootnoteTextChar"/>
    <w:uiPriority w:val="99"/>
    <w:rsid w:val="006203E2"/>
    <w:pPr>
      <w:tabs>
        <w:tab w:val="left" w:pos="432"/>
      </w:tabs>
      <w:spacing w:after="0"/>
    </w:pPr>
    <w:rPr>
      <w:rFonts w:eastAsia="Times New Roman"/>
      <w:kern w:val="0"/>
      <w:sz w:val="18"/>
      <w:szCs w:val="20"/>
      <w:lang w:eastAsia="en-AU"/>
    </w:rPr>
  </w:style>
  <w:style w:type="character" w:customStyle="1" w:styleId="FootnoteTextChar">
    <w:name w:val="Footnote Text Char"/>
    <w:basedOn w:val="DefaultParagraphFont"/>
    <w:link w:val="FootnoteText"/>
    <w:uiPriority w:val="99"/>
    <w:rsid w:val="006203E2"/>
    <w:rPr>
      <w:rFonts w:ascii="Calibri" w:eastAsia="Times New Roman" w:hAnsi="Calibri" w:cs="Times New Roman"/>
      <w:sz w:val="18"/>
      <w:szCs w:val="20"/>
      <w:lang w:eastAsia="en-AU"/>
    </w:rPr>
  </w:style>
  <w:style w:type="paragraph" w:customStyle="1" w:styleId="NormalNumber">
    <w:name w:val="Normal Number"/>
    <w:basedOn w:val="Normal"/>
    <w:rsid w:val="006203E2"/>
  </w:style>
  <w:style w:type="character" w:styleId="FootnoteReference">
    <w:name w:val="footnote reference"/>
    <w:uiPriority w:val="99"/>
    <w:rsid w:val="006203E2"/>
    <w:rPr>
      <w:rFonts w:ascii="Calibri" w:hAnsi="Calibri"/>
      <w:vertAlign w:val="superscript"/>
    </w:rPr>
  </w:style>
  <w:style w:type="paragraph" w:styleId="Header">
    <w:name w:val="header"/>
    <w:basedOn w:val="Normal"/>
    <w:link w:val="HeaderChar"/>
    <w:rsid w:val="006203E2"/>
    <w:pPr>
      <w:tabs>
        <w:tab w:val="right" w:pos="8074"/>
        <w:tab w:val="right" w:pos="8640"/>
      </w:tabs>
      <w:spacing w:after="0" w:line="240" w:lineRule="auto"/>
      <w:jc w:val="both"/>
    </w:pPr>
    <w:rPr>
      <w:rFonts w:eastAsia="Times New Roman"/>
      <w:i/>
      <w:kern w:val="0"/>
      <w:sz w:val="18"/>
      <w:szCs w:val="20"/>
      <w:lang w:eastAsia="en-AU"/>
    </w:rPr>
  </w:style>
  <w:style w:type="character" w:customStyle="1" w:styleId="HeaderChar">
    <w:name w:val="Header Char"/>
    <w:basedOn w:val="DefaultParagraphFont"/>
    <w:link w:val="Header"/>
    <w:rsid w:val="006203E2"/>
    <w:rPr>
      <w:rFonts w:ascii="Calibri" w:eastAsia="Times New Roman" w:hAnsi="Calibri" w:cs="Times New Roman"/>
      <w:i/>
      <w:sz w:val="18"/>
      <w:szCs w:val="20"/>
      <w:lang w:eastAsia="en-AU"/>
    </w:rPr>
  </w:style>
  <w:style w:type="paragraph" w:styleId="Footer">
    <w:name w:val="footer"/>
    <w:basedOn w:val="Normal"/>
    <w:link w:val="FooterChar"/>
    <w:rsid w:val="006203E2"/>
    <w:pPr>
      <w:tabs>
        <w:tab w:val="center" w:pos="4513"/>
        <w:tab w:val="right" w:pos="9026"/>
      </w:tabs>
      <w:spacing w:after="0" w:line="240" w:lineRule="auto"/>
    </w:pPr>
    <w:rPr>
      <w:sz w:val="20"/>
    </w:rPr>
  </w:style>
  <w:style w:type="character" w:customStyle="1" w:styleId="FooterChar">
    <w:name w:val="Footer Char"/>
    <w:basedOn w:val="DefaultParagraphFont"/>
    <w:link w:val="Footer"/>
    <w:rsid w:val="006203E2"/>
    <w:rPr>
      <w:rFonts w:ascii="Calibri" w:eastAsia="Calibri" w:hAnsi="Calibri" w:cs="Times New Roman"/>
      <w:kern w:val="60"/>
      <w:sz w:val="20"/>
      <w:szCs w:val="24"/>
    </w:rPr>
  </w:style>
  <w:style w:type="character" w:styleId="PageNumber">
    <w:name w:val="page number"/>
    <w:rsid w:val="006203E2"/>
    <w:rPr>
      <w:rFonts w:ascii="Calibri" w:hAnsi="Calibri"/>
      <w:sz w:val="20"/>
    </w:rPr>
  </w:style>
  <w:style w:type="paragraph" w:styleId="TOC4">
    <w:name w:val="toc 4"/>
    <w:basedOn w:val="Normal"/>
    <w:next w:val="Normal"/>
    <w:rsid w:val="006203E2"/>
    <w:pPr>
      <w:tabs>
        <w:tab w:val="right" w:leader="dot" w:pos="9072"/>
      </w:tabs>
      <w:spacing w:after="120"/>
      <w:ind w:left="993" w:right="663" w:hanging="142"/>
    </w:pPr>
    <w:rPr>
      <w:noProof/>
    </w:rPr>
  </w:style>
  <w:style w:type="paragraph" w:customStyle="1" w:styleId="TableHeading">
    <w:name w:val="TableHeading"/>
    <w:basedOn w:val="Normal"/>
    <w:next w:val="Normal"/>
    <w:autoRedefine/>
    <w:rsid w:val="006203E2"/>
    <w:pPr>
      <w:keepNext/>
    </w:pPr>
    <w:rPr>
      <w:b/>
      <w:color w:val="666666"/>
      <w:sz w:val="24"/>
    </w:rPr>
  </w:style>
  <w:style w:type="paragraph" w:customStyle="1" w:styleId="SubBullet">
    <w:name w:val="Sub Bullet"/>
    <w:basedOn w:val="Normal"/>
    <w:autoRedefine/>
    <w:rsid w:val="006203E2"/>
    <w:pPr>
      <w:numPr>
        <w:numId w:val="3"/>
      </w:numPr>
      <w:tabs>
        <w:tab w:val="left" w:pos="567"/>
      </w:tabs>
      <w:ind w:left="568" w:hanging="284"/>
    </w:pPr>
    <w:rPr>
      <w:rFonts w:eastAsia="Times New Roman"/>
      <w:szCs w:val="20"/>
      <w:lang w:eastAsia="en-AU"/>
    </w:rPr>
  </w:style>
  <w:style w:type="paragraph" w:styleId="EndnoteText">
    <w:name w:val="endnote text"/>
    <w:basedOn w:val="Normal"/>
    <w:link w:val="EndnoteTextChar"/>
    <w:uiPriority w:val="99"/>
    <w:semiHidden/>
    <w:rsid w:val="006203E2"/>
    <w:pPr>
      <w:tabs>
        <w:tab w:val="left" w:pos="432"/>
      </w:tabs>
      <w:spacing w:after="120" w:line="240" w:lineRule="auto"/>
      <w:jc w:val="both"/>
    </w:pPr>
    <w:rPr>
      <w:rFonts w:ascii="Times New Roman" w:eastAsia="Times New Roman" w:hAnsi="Times New Roman"/>
      <w:kern w:val="0"/>
      <w:szCs w:val="20"/>
      <w:lang w:eastAsia="en-AU"/>
    </w:rPr>
  </w:style>
  <w:style w:type="character" w:customStyle="1" w:styleId="EndnoteTextChar">
    <w:name w:val="Endnote Text Char"/>
    <w:basedOn w:val="DefaultParagraphFont"/>
    <w:link w:val="EndnoteText"/>
    <w:uiPriority w:val="99"/>
    <w:semiHidden/>
    <w:rsid w:val="006203E2"/>
    <w:rPr>
      <w:rFonts w:ascii="Times New Roman" w:eastAsia="Times New Roman" w:hAnsi="Times New Roman" w:cs="Times New Roman"/>
      <w:szCs w:val="20"/>
      <w:lang w:eastAsia="en-AU"/>
    </w:rPr>
  </w:style>
  <w:style w:type="paragraph" w:styleId="TOC1">
    <w:name w:val="toc 1"/>
    <w:basedOn w:val="Normal"/>
    <w:next w:val="Normal"/>
    <w:autoRedefine/>
    <w:uiPriority w:val="39"/>
    <w:rsid w:val="006203E2"/>
    <w:pPr>
      <w:tabs>
        <w:tab w:val="right" w:leader="dot" w:pos="9072"/>
      </w:tabs>
      <w:spacing w:after="120"/>
      <w:ind w:left="142" w:right="663" w:hanging="142"/>
    </w:pPr>
    <w:rPr>
      <w:noProof/>
    </w:rPr>
  </w:style>
  <w:style w:type="paragraph" w:styleId="TOC2">
    <w:name w:val="toc 2"/>
    <w:basedOn w:val="Normal"/>
    <w:next w:val="Normal"/>
    <w:uiPriority w:val="39"/>
    <w:rsid w:val="006203E2"/>
    <w:pPr>
      <w:tabs>
        <w:tab w:val="right" w:leader="dot" w:pos="9072"/>
      </w:tabs>
      <w:spacing w:after="120"/>
      <w:ind w:left="426" w:right="663" w:hanging="142"/>
    </w:pPr>
    <w:rPr>
      <w:noProof/>
    </w:rPr>
  </w:style>
  <w:style w:type="paragraph" w:styleId="TOC3">
    <w:name w:val="toc 3"/>
    <w:basedOn w:val="Normal"/>
    <w:next w:val="Normal"/>
    <w:uiPriority w:val="39"/>
    <w:rsid w:val="006203E2"/>
    <w:pPr>
      <w:tabs>
        <w:tab w:val="right" w:leader="dot" w:pos="9072"/>
      </w:tabs>
      <w:spacing w:after="120"/>
      <w:ind w:left="709" w:right="663" w:hanging="142"/>
    </w:pPr>
    <w:rPr>
      <w:noProof/>
    </w:rPr>
  </w:style>
  <w:style w:type="paragraph" w:styleId="TOC5">
    <w:name w:val="toc 5"/>
    <w:basedOn w:val="Normal"/>
    <w:next w:val="Normal"/>
    <w:rsid w:val="006203E2"/>
    <w:pPr>
      <w:tabs>
        <w:tab w:val="right" w:leader="dot" w:pos="9072"/>
      </w:tabs>
      <w:ind w:left="1276" w:hanging="142"/>
    </w:pPr>
    <w:rPr>
      <w:noProof/>
    </w:rPr>
  </w:style>
  <w:style w:type="paragraph" w:customStyle="1" w:styleId="Contents">
    <w:name w:val="Contents"/>
    <w:basedOn w:val="Normal"/>
    <w:qFormat/>
    <w:rsid w:val="006203E2"/>
    <w:pPr>
      <w:spacing w:before="360" w:after="360"/>
    </w:pPr>
    <w:rPr>
      <w:sz w:val="32"/>
      <w:szCs w:val="32"/>
    </w:rPr>
  </w:style>
  <w:style w:type="paragraph" w:styleId="TOC7">
    <w:name w:val="toc 7"/>
    <w:basedOn w:val="Normal"/>
    <w:next w:val="Normal"/>
    <w:semiHidden/>
    <w:rsid w:val="006203E2"/>
    <w:pPr>
      <w:tabs>
        <w:tab w:val="right" w:leader="dot" w:pos="8743"/>
      </w:tabs>
      <w:ind w:left="1440"/>
    </w:pPr>
  </w:style>
  <w:style w:type="paragraph" w:styleId="TOC8">
    <w:name w:val="toc 8"/>
    <w:basedOn w:val="Normal"/>
    <w:next w:val="Normal"/>
    <w:semiHidden/>
    <w:rsid w:val="006203E2"/>
    <w:pPr>
      <w:tabs>
        <w:tab w:val="right" w:leader="dot" w:pos="8743"/>
      </w:tabs>
      <w:ind w:left="1680"/>
    </w:pPr>
  </w:style>
  <w:style w:type="paragraph" w:styleId="TOC9">
    <w:name w:val="toc 9"/>
    <w:basedOn w:val="Normal"/>
    <w:next w:val="Normal"/>
    <w:semiHidden/>
    <w:rsid w:val="006203E2"/>
    <w:pPr>
      <w:tabs>
        <w:tab w:val="right" w:leader="dot" w:pos="8743"/>
      </w:tabs>
      <w:ind w:left="1920"/>
    </w:pPr>
  </w:style>
  <w:style w:type="character" w:styleId="EndnoteReference">
    <w:name w:val="endnote reference"/>
    <w:uiPriority w:val="99"/>
    <w:semiHidden/>
    <w:rsid w:val="006203E2"/>
    <w:rPr>
      <w:vertAlign w:val="superscript"/>
    </w:rPr>
  </w:style>
  <w:style w:type="paragraph" w:styleId="Quote">
    <w:name w:val="Quote"/>
    <w:basedOn w:val="Normal"/>
    <w:link w:val="QuoteChar"/>
    <w:autoRedefine/>
    <w:qFormat/>
    <w:rsid w:val="006203E2"/>
    <w:pPr>
      <w:tabs>
        <w:tab w:val="left" w:pos="-1440"/>
        <w:tab w:val="left" w:pos="-720"/>
        <w:tab w:val="left" w:pos="0"/>
      </w:tabs>
      <w:suppressAutoHyphens/>
      <w:ind w:left="567" w:right="567"/>
    </w:pPr>
    <w:rPr>
      <w:sz w:val="20"/>
    </w:rPr>
  </w:style>
  <w:style w:type="character" w:customStyle="1" w:styleId="QuoteChar">
    <w:name w:val="Quote Char"/>
    <w:basedOn w:val="DefaultParagraphFont"/>
    <w:link w:val="Quote"/>
    <w:rsid w:val="006203E2"/>
    <w:rPr>
      <w:rFonts w:ascii="Calibri" w:eastAsia="Calibri" w:hAnsi="Calibri" w:cs="Times New Roman"/>
      <w:kern w:val="60"/>
      <w:sz w:val="20"/>
      <w:szCs w:val="24"/>
    </w:rPr>
  </w:style>
  <w:style w:type="paragraph" w:customStyle="1" w:styleId="ListBullet1">
    <w:name w:val="List Bullet1"/>
    <w:basedOn w:val="Bullet"/>
    <w:qFormat/>
    <w:rsid w:val="006203E2"/>
    <w:pPr>
      <w:contextualSpacing/>
    </w:pPr>
  </w:style>
  <w:style w:type="paragraph" w:customStyle="1" w:styleId="Bullet">
    <w:name w:val="Bullet"/>
    <w:basedOn w:val="Normal"/>
    <w:autoRedefine/>
    <w:rsid w:val="006203E2"/>
    <w:pPr>
      <w:numPr>
        <w:numId w:val="31"/>
      </w:numPr>
      <w:tabs>
        <w:tab w:val="left" w:pos="284"/>
      </w:tabs>
      <w:ind w:left="284" w:hanging="284"/>
    </w:pPr>
  </w:style>
  <w:style w:type="character" w:styleId="Hyperlink">
    <w:name w:val="Hyperlink"/>
    <w:uiPriority w:val="99"/>
    <w:unhideWhenUsed/>
    <w:rsid w:val="006203E2"/>
    <w:rPr>
      <w:rFonts w:ascii="Calibri" w:hAnsi="Calibri"/>
      <w:color w:val="0070C0"/>
      <w:u w:val="single"/>
    </w:rPr>
  </w:style>
  <w:style w:type="character" w:styleId="Emphasis">
    <w:name w:val="Emphasis"/>
    <w:qFormat/>
    <w:rsid w:val="006203E2"/>
    <w:rPr>
      <w:rFonts w:ascii="Calibri" w:hAnsi="Calibri"/>
      <w:i/>
      <w:iCs/>
      <w:sz w:val="22"/>
    </w:rPr>
  </w:style>
  <w:style w:type="table" w:styleId="TableGrid">
    <w:name w:val="Table Grid"/>
    <w:basedOn w:val="TableNormal"/>
    <w:rsid w:val="006203E2"/>
    <w:pPr>
      <w:spacing w:before="20" w:after="20" w:line="240" w:lineRule="auto"/>
      <w:jc w:val="both"/>
    </w:pPr>
    <w:rPr>
      <w:rFonts w:ascii="Times New Roman" w:eastAsia="Times New Roman" w:hAnsi="Times New Roman" w:cs="Times New Roman"/>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ckgroundNote">
    <w:name w:val="BackgroundNote"/>
    <w:basedOn w:val="Normal"/>
    <w:semiHidden/>
    <w:qFormat/>
    <w:rsid w:val="006203E2"/>
    <w:pPr>
      <w:framePr w:hSpace="181" w:wrap="around" w:vAnchor="page" w:hAnchor="margin" w:y="2553"/>
      <w:tabs>
        <w:tab w:val="left" w:pos="0"/>
        <w:tab w:val="right" w:pos="9072"/>
      </w:tabs>
      <w:spacing w:before="120" w:after="120" w:line="240" w:lineRule="auto"/>
      <w:ind w:right="-45"/>
    </w:pPr>
    <w:rPr>
      <w:color w:val="5F5F5F"/>
      <w:spacing w:val="-4"/>
      <w:sz w:val="24"/>
    </w:rPr>
  </w:style>
  <w:style w:type="paragraph" w:customStyle="1" w:styleId="Source">
    <w:name w:val="Source"/>
    <w:basedOn w:val="Normal"/>
    <w:next w:val="Normal"/>
    <w:rsid w:val="006203E2"/>
    <w:pPr>
      <w:spacing w:before="120"/>
    </w:pPr>
    <w:rPr>
      <w:sz w:val="20"/>
      <w:szCs w:val="22"/>
    </w:rPr>
  </w:style>
  <w:style w:type="paragraph" w:customStyle="1" w:styleId="BackgroundNoteDate">
    <w:name w:val="BackgroundNoteDate"/>
    <w:basedOn w:val="Normal"/>
    <w:semiHidden/>
    <w:qFormat/>
    <w:rsid w:val="006203E2"/>
    <w:pPr>
      <w:tabs>
        <w:tab w:val="left" w:pos="0"/>
        <w:tab w:val="right" w:pos="9072"/>
      </w:tabs>
      <w:spacing w:before="120" w:after="120" w:line="240" w:lineRule="auto"/>
      <w:ind w:right="-45"/>
      <w:jc w:val="right"/>
    </w:pPr>
    <w:rPr>
      <w:color w:val="5F5F5F"/>
      <w:spacing w:val="-4"/>
      <w:sz w:val="24"/>
    </w:rPr>
  </w:style>
  <w:style w:type="table" w:customStyle="1" w:styleId="DPSTableGrid1">
    <w:name w:val="DPS Table Grid1"/>
    <w:basedOn w:val="TableNormal"/>
    <w:next w:val="TableGrid"/>
    <w:rsid w:val="006203E2"/>
    <w:pPr>
      <w:spacing w:after="0" w:line="240" w:lineRule="auto"/>
    </w:pPr>
    <w:rPr>
      <w:rFonts w:ascii="Verdana" w:eastAsia="Times New Roman" w:hAnsi="Verdana" w:cs="Times New Roman"/>
      <w:szCs w:val="20"/>
      <w:lang w:eastAsia="en-AU"/>
    </w:rPr>
    <w:tblPr>
      <w:tblInd w:w="0" w:type="dxa"/>
      <w:tblCellMar>
        <w:top w:w="0" w:type="dxa"/>
        <w:left w:w="108" w:type="dxa"/>
        <w:bottom w:w="0" w:type="dxa"/>
        <w:right w:w="108" w:type="dxa"/>
      </w:tblCellMar>
    </w:tblPr>
  </w:style>
  <w:style w:type="paragraph" w:customStyle="1" w:styleId="GraphHeading">
    <w:name w:val="GraphHeading"/>
    <w:basedOn w:val="TableHeading"/>
    <w:next w:val="Normal"/>
    <w:autoRedefine/>
    <w:qFormat/>
    <w:rsid w:val="006203E2"/>
    <w:rPr>
      <w:kern w:val="0"/>
    </w:rPr>
  </w:style>
  <w:style w:type="paragraph" w:styleId="BalloonText">
    <w:name w:val="Balloon Text"/>
    <w:basedOn w:val="Normal"/>
    <w:link w:val="BalloonTextChar"/>
    <w:uiPriority w:val="99"/>
    <w:semiHidden/>
    <w:unhideWhenUsed/>
    <w:rsid w:val="00620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3E2"/>
    <w:rPr>
      <w:rFonts w:ascii="Tahoma" w:eastAsia="Calibri" w:hAnsi="Tahoma" w:cs="Tahoma"/>
      <w:kern w:val="60"/>
      <w:sz w:val="16"/>
      <w:szCs w:val="16"/>
    </w:rPr>
  </w:style>
  <w:style w:type="paragraph" w:customStyle="1" w:styleId="Copyright">
    <w:name w:val="Copyright"/>
    <w:basedOn w:val="Normal"/>
    <w:qFormat/>
    <w:rsid w:val="006203E2"/>
    <w:pPr>
      <w:spacing w:before="20" w:after="120" w:line="240" w:lineRule="auto"/>
    </w:pPr>
    <w:rPr>
      <w:sz w:val="18"/>
    </w:rPr>
  </w:style>
  <w:style w:type="character" w:styleId="FollowedHyperlink">
    <w:name w:val="FollowedHyperlink"/>
    <w:uiPriority w:val="99"/>
    <w:semiHidden/>
    <w:unhideWhenUsed/>
    <w:rsid w:val="006203E2"/>
    <w:rPr>
      <w:color w:val="800080"/>
      <w:u w:val="single"/>
    </w:rPr>
  </w:style>
  <w:style w:type="paragraph" w:customStyle="1" w:styleId="ExecSummary">
    <w:name w:val="Exec Summary"/>
    <w:basedOn w:val="Normal"/>
    <w:next w:val="Normal"/>
    <w:autoRedefine/>
    <w:qFormat/>
    <w:rsid w:val="006203E2"/>
    <w:rPr>
      <w:b/>
      <w:color w:val="078AA9"/>
      <w:sz w:val="32"/>
    </w:rPr>
  </w:style>
  <w:style w:type="paragraph" w:styleId="PlainText">
    <w:name w:val="Plain Text"/>
    <w:basedOn w:val="Normal"/>
    <w:link w:val="PlainTextChar"/>
    <w:uiPriority w:val="99"/>
    <w:semiHidden/>
    <w:unhideWhenUsed/>
    <w:rsid w:val="006203E2"/>
    <w:rPr>
      <w:rFonts w:ascii="Courier New" w:hAnsi="Courier New" w:cs="Courier New"/>
      <w:sz w:val="20"/>
    </w:rPr>
  </w:style>
  <w:style w:type="character" w:customStyle="1" w:styleId="PlainTextChar">
    <w:name w:val="Plain Text Char"/>
    <w:basedOn w:val="DefaultParagraphFont"/>
    <w:link w:val="PlainText"/>
    <w:uiPriority w:val="99"/>
    <w:semiHidden/>
    <w:rsid w:val="006203E2"/>
    <w:rPr>
      <w:rFonts w:ascii="Courier New" w:eastAsia="Calibri" w:hAnsi="Courier New" w:cs="Courier New"/>
      <w:kern w:val="60"/>
      <w:sz w:val="20"/>
      <w:szCs w:val="24"/>
    </w:rPr>
  </w:style>
  <w:style w:type="paragraph" w:customStyle="1" w:styleId="Pubtitle">
    <w:name w:val="Pubtitle"/>
    <w:basedOn w:val="Normal"/>
    <w:qFormat/>
    <w:rsid w:val="006203E2"/>
    <w:pPr>
      <w:framePr w:hSpace="180" w:wrap="around" w:vAnchor="page" w:hAnchor="margin" w:y="2501"/>
      <w:spacing w:before="80" w:line="240" w:lineRule="auto"/>
    </w:pPr>
    <w:rPr>
      <w:sz w:val="36"/>
      <w:szCs w:val="40"/>
    </w:rPr>
  </w:style>
  <w:style w:type="paragraph" w:customStyle="1" w:styleId="TableText">
    <w:name w:val="TableText"/>
    <w:basedOn w:val="Normal"/>
    <w:next w:val="Normal"/>
    <w:qFormat/>
    <w:rsid w:val="006203E2"/>
    <w:pPr>
      <w:spacing w:before="20" w:after="20"/>
    </w:pPr>
    <w:rPr>
      <w:sz w:val="20"/>
    </w:rPr>
  </w:style>
  <w:style w:type="paragraph" w:styleId="TOC6">
    <w:name w:val="toc 6"/>
    <w:basedOn w:val="Normal"/>
    <w:next w:val="Normal"/>
    <w:rsid w:val="006203E2"/>
    <w:pPr>
      <w:tabs>
        <w:tab w:val="right" w:leader="dot" w:pos="9072"/>
      </w:tabs>
      <w:ind w:left="1200"/>
    </w:pPr>
  </w:style>
  <w:style w:type="paragraph" w:styleId="BodyText2">
    <w:name w:val="Body Text 2"/>
    <w:basedOn w:val="Normal"/>
    <w:link w:val="BodyText2Char"/>
    <w:rsid w:val="006203E2"/>
    <w:pPr>
      <w:spacing w:after="120" w:line="480" w:lineRule="auto"/>
    </w:pPr>
  </w:style>
  <w:style w:type="character" w:customStyle="1" w:styleId="BodyText2Char">
    <w:name w:val="Body Text 2 Char"/>
    <w:basedOn w:val="DefaultParagraphFont"/>
    <w:link w:val="BodyText2"/>
    <w:rsid w:val="006203E2"/>
    <w:rPr>
      <w:rFonts w:ascii="Calibri" w:eastAsia="Calibri" w:hAnsi="Calibri" w:cs="Times New Roman"/>
      <w:kern w:val="60"/>
      <w:szCs w:val="24"/>
    </w:rPr>
  </w:style>
  <w:style w:type="paragraph" w:customStyle="1" w:styleId="Default">
    <w:name w:val="Default"/>
    <w:rsid w:val="006203E2"/>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customStyle="1" w:styleId="Disclaimer">
    <w:name w:val="Disclaimer"/>
    <w:basedOn w:val="Normal"/>
    <w:rsid w:val="006203E2"/>
    <w:pPr>
      <w:spacing w:after="120"/>
    </w:pPr>
    <w:rPr>
      <w:color w:val="000000"/>
      <w:sz w:val="18"/>
    </w:rPr>
  </w:style>
  <w:style w:type="paragraph" w:customStyle="1" w:styleId="Footer1">
    <w:name w:val="Footer1"/>
    <w:basedOn w:val="Normal"/>
    <w:rsid w:val="006203E2"/>
    <w:pPr>
      <w:spacing w:before="100" w:beforeAutospacing="1" w:after="100" w:afterAutospacing="1" w:line="240" w:lineRule="auto"/>
    </w:pPr>
    <w:rPr>
      <w:rFonts w:ascii="Times New Roman" w:eastAsia="Times New Roman" w:hAnsi="Times New Roman"/>
      <w:kern w:val="0"/>
      <w:sz w:val="24"/>
      <w:lang w:eastAsia="en-AU"/>
    </w:rPr>
  </w:style>
  <w:style w:type="paragraph" w:styleId="CommentText">
    <w:name w:val="annotation text"/>
    <w:basedOn w:val="Normal"/>
    <w:link w:val="CommentTextChar"/>
    <w:uiPriority w:val="99"/>
    <w:semiHidden/>
    <w:unhideWhenUsed/>
    <w:rsid w:val="006203E2"/>
    <w:pPr>
      <w:spacing w:line="240" w:lineRule="auto"/>
      <w:jc w:val="both"/>
    </w:pPr>
    <w:rPr>
      <w:rFonts w:ascii="Times New Roman" w:eastAsia="Times New Roman" w:hAnsi="Times New Roman"/>
      <w:kern w:val="0"/>
      <w:sz w:val="20"/>
      <w:szCs w:val="20"/>
      <w:lang w:eastAsia="en-AU"/>
    </w:rPr>
  </w:style>
  <w:style w:type="character" w:customStyle="1" w:styleId="CommentTextChar">
    <w:name w:val="Comment Text Char"/>
    <w:basedOn w:val="DefaultParagraphFont"/>
    <w:link w:val="CommentText"/>
    <w:uiPriority w:val="99"/>
    <w:semiHidden/>
    <w:rsid w:val="006203E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203E2"/>
    <w:rPr>
      <w:b/>
      <w:bCs/>
    </w:rPr>
  </w:style>
  <w:style w:type="character" w:customStyle="1" w:styleId="CommentSubjectChar">
    <w:name w:val="Comment Subject Char"/>
    <w:basedOn w:val="CommentTextChar"/>
    <w:link w:val="CommentSubject"/>
    <w:uiPriority w:val="99"/>
    <w:semiHidden/>
    <w:rsid w:val="006203E2"/>
    <w:rPr>
      <w:rFonts w:ascii="Times New Roman" w:eastAsia="Times New Roman" w:hAnsi="Times New Roman" w:cs="Times New Roman"/>
      <w:b/>
      <w:bCs/>
      <w:sz w:val="20"/>
      <w:szCs w:val="20"/>
      <w:lang w:eastAsia="en-AU"/>
    </w:rPr>
  </w:style>
  <w:style w:type="paragraph" w:customStyle="1" w:styleId="font5">
    <w:name w:val="font5"/>
    <w:basedOn w:val="Normal"/>
    <w:rsid w:val="006203E2"/>
    <w:pPr>
      <w:spacing w:before="100" w:beforeAutospacing="1" w:after="100" w:afterAutospacing="1" w:line="240" w:lineRule="auto"/>
    </w:pPr>
    <w:rPr>
      <w:rFonts w:eastAsia="Times New Roman"/>
      <w:kern w:val="0"/>
      <w:sz w:val="18"/>
      <w:szCs w:val="18"/>
      <w:lang w:eastAsia="en-AU"/>
    </w:rPr>
  </w:style>
  <w:style w:type="paragraph" w:customStyle="1" w:styleId="font6">
    <w:name w:val="font6"/>
    <w:basedOn w:val="Normal"/>
    <w:rsid w:val="006203E2"/>
    <w:pPr>
      <w:spacing w:before="100" w:beforeAutospacing="1" w:after="100" w:afterAutospacing="1" w:line="240" w:lineRule="auto"/>
    </w:pPr>
    <w:rPr>
      <w:rFonts w:eastAsia="Times New Roman"/>
      <w:b/>
      <w:bCs/>
      <w:kern w:val="0"/>
      <w:sz w:val="18"/>
      <w:szCs w:val="18"/>
      <w:lang w:eastAsia="en-AU"/>
    </w:rPr>
  </w:style>
  <w:style w:type="paragraph" w:customStyle="1" w:styleId="xl67">
    <w:name w:val="xl67"/>
    <w:basedOn w:val="Normal"/>
    <w:rsid w:val="006203E2"/>
    <w:pPr>
      <w:spacing w:before="100" w:beforeAutospacing="1" w:after="100" w:afterAutospacing="1" w:line="240" w:lineRule="auto"/>
      <w:jc w:val="right"/>
    </w:pPr>
    <w:rPr>
      <w:rFonts w:eastAsia="Times New Roman"/>
      <w:kern w:val="0"/>
      <w:sz w:val="18"/>
      <w:szCs w:val="18"/>
      <w:lang w:eastAsia="en-AU"/>
    </w:rPr>
  </w:style>
  <w:style w:type="paragraph" w:customStyle="1" w:styleId="xl68">
    <w:name w:val="xl68"/>
    <w:basedOn w:val="Normal"/>
    <w:rsid w:val="006203E2"/>
    <w:pPr>
      <w:spacing w:before="100" w:beforeAutospacing="1" w:after="100" w:afterAutospacing="1" w:line="240" w:lineRule="auto"/>
    </w:pPr>
    <w:rPr>
      <w:rFonts w:eastAsia="Times New Roman"/>
      <w:kern w:val="0"/>
      <w:sz w:val="24"/>
      <w:lang w:eastAsia="en-AU"/>
    </w:rPr>
  </w:style>
  <w:style w:type="paragraph" w:customStyle="1" w:styleId="xl69">
    <w:name w:val="xl69"/>
    <w:basedOn w:val="Normal"/>
    <w:rsid w:val="006203E2"/>
    <w:pPr>
      <w:shd w:val="clear" w:color="000000" w:fill="D8D8D8"/>
      <w:spacing w:before="100" w:beforeAutospacing="1" w:after="100" w:afterAutospacing="1" w:line="240" w:lineRule="auto"/>
    </w:pPr>
    <w:rPr>
      <w:rFonts w:eastAsia="Times New Roman"/>
      <w:kern w:val="0"/>
      <w:sz w:val="18"/>
      <w:szCs w:val="18"/>
      <w:lang w:eastAsia="en-AU"/>
    </w:rPr>
  </w:style>
  <w:style w:type="paragraph" w:customStyle="1" w:styleId="xl70">
    <w:name w:val="xl70"/>
    <w:basedOn w:val="Normal"/>
    <w:rsid w:val="006203E2"/>
    <w:pPr>
      <w:pBdr>
        <w:right w:val="single" w:sz="8" w:space="0" w:color="auto"/>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1">
    <w:name w:val="xl71"/>
    <w:basedOn w:val="Normal"/>
    <w:rsid w:val="006203E2"/>
    <w:pPr>
      <w:pBdr>
        <w:left w:val="single" w:sz="8" w:space="0" w:color="auto"/>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2">
    <w:name w:val="xl72"/>
    <w:basedOn w:val="Normal"/>
    <w:rsid w:val="006203E2"/>
    <w:pPr>
      <w:pBdr>
        <w:right w:val="single" w:sz="8" w:space="0" w:color="000000"/>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3">
    <w:name w:val="xl73"/>
    <w:basedOn w:val="Normal"/>
    <w:rsid w:val="006203E2"/>
    <w:pPr>
      <w:pBdr>
        <w:left w:val="single" w:sz="8" w:space="0" w:color="000000"/>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4">
    <w:name w:val="xl74"/>
    <w:basedOn w:val="Normal"/>
    <w:rsid w:val="006203E2"/>
    <w:pPr>
      <w:pBdr>
        <w:bottom w:val="double" w:sz="6" w:space="0" w:color="000000"/>
      </w:pBdr>
      <w:shd w:val="clear" w:color="000000" w:fill="D8D8D8"/>
      <w:spacing w:before="100" w:beforeAutospacing="1" w:after="100" w:afterAutospacing="1" w:line="240" w:lineRule="auto"/>
    </w:pPr>
    <w:rPr>
      <w:rFonts w:eastAsia="Times New Roman"/>
      <w:kern w:val="0"/>
      <w:sz w:val="18"/>
      <w:szCs w:val="18"/>
      <w:lang w:eastAsia="en-AU"/>
    </w:rPr>
  </w:style>
  <w:style w:type="paragraph" w:customStyle="1" w:styleId="xl75">
    <w:name w:val="xl75"/>
    <w:basedOn w:val="Normal"/>
    <w:rsid w:val="006203E2"/>
    <w:pPr>
      <w:pBdr>
        <w:bottom w:val="double" w:sz="6" w:space="0" w:color="auto"/>
        <w:right w:val="single" w:sz="8" w:space="0" w:color="auto"/>
      </w:pBdr>
      <w:shd w:val="clear" w:color="000000" w:fill="D8D8D8"/>
      <w:spacing w:before="100" w:beforeAutospacing="1" w:after="100" w:afterAutospacing="1" w:line="240" w:lineRule="auto"/>
      <w:jc w:val="right"/>
    </w:pPr>
    <w:rPr>
      <w:rFonts w:eastAsia="Times New Roman"/>
      <w:kern w:val="0"/>
      <w:sz w:val="18"/>
      <w:szCs w:val="18"/>
      <w:lang w:eastAsia="en-AU"/>
    </w:rPr>
  </w:style>
  <w:style w:type="paragraph" w:customStyle="1" w:styleId="xl76">
    <w:name w:val="xl76"/>
    <w:basedOn w:val="Normal"/>
    <w:rsid w:val="006203E2"/>
    <w:pPr>
      <w:pBdr>
        <w:bottom w:val="double" w:sz="6" w:space="0" w:color="auto"/>
      </w:pBdr>
      <w:shd w:val="clear" w:color="000000" w:fill="D8D8D8"/>
      <w:spacing w:before="100" w:beforeAutospacing="1" w:after="100" w:afterAutospacing="1" w:line="240" w:lineRule="auto"/>
      <w:jc w:val="right"/>
    </w:pPr>
    <w:rPr>
      <w:rFonts w:eastAsia="Times New Roman"/>
      <w:kern w:val="0"/>
      <w:sz w:val="18"/>
      <w:szCs w:val="18"/>
      <w:lang w:eastAsia="en-AU"/>
    </w:rPr>
  </w:style>
  <w:style w:type="paragraph" w:customStyle="1" w:styleId="xl77">
    <w:name w:val="xl77"/>
    <w:basedOn w:val="Normal"/>
    <w:rsid w:val="006203E2"/>
    <w:pPr>
      <w:spacing w:before="100" w:beforeAutospacing="1" w:after="100" w:afterAutospacing="1" w:line="240" w:lineRule="auto"/>
      <w:jc w:val="center"/>
    </w:pPr>
    <w:rPr>
      <w:rFonts w:eastAsia="Times New Roman"/>
      <w:kern w:val="0"/>
      <w:sz w:val="18"/>
      <w:szCs w:val="18"/>
      <w:lang w:eastAsia="en-AU"/>
    </w:rPr>
  </w:style>
  <w:style w:type="paragraph" w:customStyle="1" w:styleId="xl78">
    <w:name w:val="xl78"/>
    <w:basedOn w:val="Normal"/>
    <w:rsid w:val="006203E2"/>
    <w:pPr>
      <w:pBdr>
        <w:top w:val="double" w:sz="6" w:space="0" w:color="auto"/>
      </w:pBdr>
      <w:spacing w:before="100" w:beforeAutospacing="1" w:after="100" w:afterAutospacing="1" w:line="240" w:lineRule="auto"/>
      <w:jc w:val="center"/>
    </w:pPr>
    <w:rPr>
      <w:rFonts w:eastAsia="Times New Roman"/>
      <w:kern w:val="0"/>
      <w:sz w:val="18"/>
      <w:szCs w:val="18"/>
      <w:lang w:eastAsia="en-AU"/>
    </w:rPr>
  </w:style>
  <w:style w:type="paragraph" w:customStyle="1" w:styleId="xl79">
    <w:name w:val="xl79"/>
    <w:basedOn w:val="Normal"/>
    <w:rsid w:val="006203E2"/>
    <w:pP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0">
    <w:name w:val="xl80"/>
    <w:basedOn w:val="Normal"/>
    <w:rsid w:val="006203E2"/>
    <w:pPr>
      <w:pBdr>
        <w:right w:val="single" w:sz="8" w:space="0" w:color="000000"/>
      </w:pBd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1">
    <w:name w:val="xl81"/>
    <w:basedOn w:val="Normal"/>
    <w:rsid w:val="006203E2"/>
    <w:pPr>
      <w:pBdr>
        <w:left w:val="single" w:sz="8" w:space="0" w:color="000000"/>
      </w:pBd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2">
    <w:name w:val="xl82"/>
    <w:basedOn w:val="Normal"/>
    <w:rsid w:val="006203E2"/>
    <w:pPr>
      <w:spacing w:before="100" w:beforeAutospacing="1" w:after="100" w:afterAutospacing="1" w:line="240" w:lineRule="auto"/>
    </w:pPr>
    <w:rPr>
      <w:rFonts w:eastAsia="Times New Roman"/>
      <w:kern w:val="0"/>
      <w:sz w:val="18"/>
      <w:szCs w:val="18"/>
      <w:lang w:eastAsia="en-AU"/>
    </w:rPr>
  </w:style>
  <w:style w:type="paragraph" w:customStyle="1" w:styleId="xl83">
    <w:name w:val="xl83"/>
    <w:basedOn w:val="Normal"/>
    <w:rsid w:val="006203E2"/>
    <w:pPr>
      <w:pBdr>
        <w:righ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4">
    <w:name w:val="xl84"/>
    <w:basedOn w:val="Normal"/>
    <w:rsid w:val="006203E2"/>
    <w:pPr>
      <w:pBdr>
        <w:lef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5">
    <w:name w:val="xl85"/>
    <w:basedOn w:val="Normal"/>
    <w:rsid w:val="006203E2"/>
    <w:pPr>
      <w:pBdr>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86">
    <w:name w:val="xl86"/>
    <w:basedOn w:val="Normal"/>
    <w:rsid w:val="006203E2"/>
    <w:pPr>
      <w:pBdr>
        <w:lef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7">
    <w:name w:val="xl87"/>
    <w:basedOn w:val="Normal"/>
    <w:rsid w:val="006203E2"/>
    <w:pPr>
      <w:pBdr>
        <w:lef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88">
    <w:name w:val="xl88"/>
    <w:basedOn w:val="Normal"/>
    <w:rsid w:val="006203E2"/>
    <w:pPr>
      <w:spacing w:before="100" w:beforeAutospacing="1" w:after="100" w:afterAutospacing="1" w:line="240" w:lineRule="auto"/>
    </w:pPr>
    <w:rPr>
      <w:rFonts w:eastAsia="Times New Roman"/>
      <w:b/>
      <w:bCs/>
      <w:kern w:val="0"/>
      <w:sz w:val="18"/>
      <w:szCs w:val="18"/>
      <w:lang w:eastAsia="en-AU"/>
    </w:rPr>
  </w:style>
  <w:style w:type="paragraph" w:customStyle="1" w:styleId="xl89">
    <w:name w:val="xl89"/>
    <w:basedOn w:val="Normal"/>
    <w:rsid w:val="006203E2"/>
    <w:pPr>
      <w:pBdr>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90">
    <w:name w:val="xl90"/>
    <w:basedOn w:val="Normal"/>
    <w:rsid w:val="006203E2"/>
    <w:pP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91">
    <w:name w:val="xl91"/>
    <w:basedOn w:val="Normal"/>
    <w:rsid w:val="006203E2"/>
    <w:pPr>
      <w:pBdr>
        <w:right w:val="single" w:sz="8" w:space="0" w:color="auto"/>
      </w:pBdr>
      <w:spacing w:before="100" w:beforeAutospacing="1" w:after="100" w:afterAutospacing="1" w:line="240" w:lineRule="auto"/>
      <w:jc w:val="right"/>
    </w:pPr>
    <w:rPr>
      <w:rFonts w:eastAsia="Times New Roman"/>
      <w:b/>
      <w:bCs/>
      <w:kern w:val="0"/>
      <w:sz w:val="18"/>
      <w:szCs w:val="18"/>
      <w:lang w:eastAsia="en-AU"/>
    </w:rPr>
  </w:style>
  <w:style w:type="paragraph" w:customStyle="1" w:styleId="xl92">
    <w:name w:val="xl92"/>
    <w:basedOn w:val="Normal"/>
    <w:rsid w:val="006203E2"/>
    <w:pPr>
      <w:spacing w:before="100" w:beforeAutospacing="1" w:after="100" w:afterAutospacing="1" w:line="240" w:lineRule="auto"/>
      <w:jc w:val="right"/>
    </w:pPr>
    <w:rPr>
      <w:rFonts w:eastAsia="Times New Roman"/>
      <w:b/>
      <w:bCs/>
      <w:kern w:val="0"/>
      <w:sz w:val="18"/>
      <w:szCs w:val="18"/>
      <w:lang w:eastAsia="en-AU"/>
    </w:rPr>
  </w:style>
  <w:style w:type="paragraph" w:customStyle="1" w:styleId="xl93">
    <w:name w:val="xl93"/>
    <w:basedOn w:val="Normal"/>
    <w:rsid w:val="006203E2"/>
    <w:pPr>
      <w:pBdr>
        <w:right w:val="single" w:sz="8" w:space="0" w:color="000000"/>
      </w:pBdr>
      <w:spacing w:before="100" w:beforeAutospacing="1" w:after="100" w:afterAutospacing="1" w:line="240" w:lineRule="auto"/>
    </w:pPr>
    <w:rPr>
      <w:rFonts w:eastAsia="Times New Roman"/>
      <w:b/>
      <w:bCs/>
      <w:kern w:val="0"/>
      <w:sz w:val="18"/>
      <w:szCs w:val="18"/>
      <w:lang w:eastAsia="en-AU"/>
    </w:rPr>
  </w:style>
  <w:style w:type="paragraph" w:customStyle="1" w:styleId="xl94">
    <w:name w:val="xl94"/>
    <w:basedOn w:val="Normal"/>
    <w:rsid w:val="006203E2"/>
    <w:pPr>
      <w:spacing w:before="100" w:beforeAutospacing="1" w:after="100" w:afterAutospacing="1" w:line="240" w:lineRule="auto"/>
    </w:pPr>
    <w:rPr>
      <w:rFonts w:eastAsia="Times New Roman"/>
      <w:i/>
      <w:iCs/>
      <w:kern w:val="0"/>
      <w:sz w:val="18"/>
      <w:szCs w:val="18"/>
      <w:lang w:eastAsia="en-AU"/>
    </w:rPr>
  </w:style>
  <w:style w:type="paragraph" w:customStyle="1" w:styleId="xl95">
    <w:name w:val="xl95"/>
    <w:basedOn w:val="Normal"/>
    <w:rsid w:val="006203E2"/>
    <w:pPr>
      <w:pBdr>
        <w:righ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96">
    <w:name w:val="xl96"/>
    <w:basedOn w:val="Normal"/>
    <w:rsid w:val="006203E2"/>
    <w:pPr>
      <w:pBdr>
        <w:lef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97">
    <w:name w:val="xl97"/>
    <w:basedOn w:val="Normal"/>
    <w:rsid w:val="006203E2"/>
    <w:pPr>
      <w:spacing w:before="100" w:beforeAutospacing="1" w:after="100" w:afterAutospacing="1" w:line="240" w:lineRule="auto"/>
    </w:pPr>
    <w:rPr>
      <w:rFonts w:eastAsia="Times New Roman"/>
      <w:i/>
      <w:iCs/>
      <w:kern w:val="0"/>
      <w:sz w:val="18"/>
      <w:szCs w:val="18"/>
      <w:lang w:eastAsia="en-AU"/>
    </w:rPr>
  </w:style>
  <w:style w:type="paragraph" w:customStyle="1" w:styleId="xl98">
    <w:name w:val="xl98"/>
    <w:basedOn w:val="Normal"/>
    <w:rsid w:val="006203E2"/>
    <w:pPr>
      <w:pBdr>
        <w:right w:val="single" w:sz="8" w:space="0" w:color="auto"/>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99">
    <w:name w:val="xl99"/>
    <w:basedOn w:val="Normal"/>
    <w:rsid w:val="006203E2"/>
    <w:pPr>
      <w:pBdr>
        <w:left w:val="single" w:sz="8" w:space="0" w:color="auto"/>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0">
    <w:name w:val="xl100"/>
    <w:basedOn w:val="Normal"/>
    <w:rsid w:val="006203E2"/>
    <w:pPr>
      <w:pBdr>
        <w:right w:val="single" w:sz="8" w:space="0" w:color="000000"/>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1">
    <w:name w:val="xl101"/>
    <w:basedOn w:val="Normal"/>
    <w:rsid w:val="006203E2"/>
    <w:pPr>
      <w:pBdr>
        <w:left w:val="single" w:sz="8" w:space="0" w:color="000000"/>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2">
    <w:name w:val="xl102"/>
    <w:basedOn w:val="Normal"/>
    <w:rsid w:val="006203E2"/>
    <w:pPr>
      <w:pBdr>
        <w:right w:val="single" w:sz="8" w:space="0" w:color="auto"/>
      </w:pBdr>
      <w:spacing w:before="100" w:beforeAutospacing="1" w:after="100" w:afterAutospacing="1" w:line="240" w:lineRule="auto"/>
      <w:jc w:val="right"/>
    </w:pPr>
    <w:rPr>
      <w:rFonts w:eastAsia="Times New Roman"/>
      <w:i/>
      <w:iCs/>
      <w:kern w:val="0"/>
      <w:sz w:val="18"/>
      <w:szCs w:val="18"/>
      <w:lang w:eastAsia="en-AU"/>
    </w:rPr>
  </w:style>
  <w:style w:type="paragraph" w:customStyle="1" w:styleId="xl103">
    <w:name w:val="xl103"/>
    <w:basedOn w:val="Normal"/>
    <w:rsid w:val="006203E2"/>
    <w:pPr>
      <w:spacing w:before="100" w:beforeAutospacing="1" w:after="100" w:afterAutospacing="1" w:line="240" w:lineRule="auto"/>
      <w:jc w:val="right"/>
    </w:pPr>
    <w:rPr>
      <w:rFonts w:eastAsia="Times New Roman"/>
      <w:i/>
      <w:iCs/>
      <w:kern w:val="0"/>
      <w:sz w:val="18"/>
      <w:szCs w:val="18"/>
      <w:lang w:eastAsia="en-AU"/>
    </w:rPr>
  </w:style>
  <w:style w:type="paragraph" w:customStyle="1" w:styleId="xl104">
    <w:name w:val="xl104"/>
    <w:basedOn w:val="Normal"/>
    <w:rsid w:val="006203E2"/>
    <w:pPr>
      <w:pBdr>
        <w:lef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105">
    <w:name w:val="xl105"/>
    <w:basedOn w:val="Normal"/>
    <w:rsid w:val="006203E2"/>
    <w:pPr>
      <w:pBdr>
        <w:left w:val="single" w:sz="8" w:space="0" w:color="auto"/>
      </w:pBdr>
      <w:spacing w:before="100" w:beforeAutospacing="1" w:after="100" w:afterAutospacing="1" w:line="240" w:lineRule="auto"/>
      <w:jc w:val="right"/>
    </w:pPr>
    <w:rPr>
      <w:rFonts w:eastAsia="Times New Roman"/>
      <w:i/>
      <w:iCs/>
      <w:kern w:val="0"/>
      <w:sz w:val="18"/>
      <w:szCs w:val="18"/>
      <w:lang w:eastAsia="en-AU"/>
    </w:rPr>
  </w:style>
  <w:style w:type="paragraph" w:customStyle="1" w:styleId="xl106">
    <w:name w:val="xl106"/>
    <w:basedOn w:val="Normal"/>
    <w:rsid w:val="006203E2"/>
    <w:pPr>
      <w:pBdr>
        <w:right w:val="single" w:sz="8" w:space="0" w:color="000000"/>
      </w:pBd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107">
    <w:name w:val="xl107"/>
    <w:basedOn w:val="Normal"/>
    <w:rsid w:val="006203E2"/>
    <w:pPr>
      <w:pBdr>
        <w:right w:val="single" w:sz="8" w:space="0" w:color="auto"/>
      </w:pBd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108">
    <w:name w:val="xl108"/>
    <w:basedOn w:val="Normal"/>
    <w:rsid w:val="006203E2"/>
    <w:pPr>
      <w:spacing w:before="100" w:beforeAutospacing="1" w:after="100" w:afterAutospacing="1" w:line="240" w:lineRule="auto"/>
      <w:ind w:firstLineChars="100" w:firstLine="100"/>
    </w:pPr>
    <w:rPr>
      <w:rFonts w:eastAsia="Times New Roman"/>
      <w:i/>
      <w:iCs/>
      <w:kern w:val="0"/>
      <w:sz w:val="18"/>
      <w:szCs w:val="18"/>
      <w:lang w:eastAsia="en-AU"/>
    </w:rPr>
  </w:style>
  <w:style w:type="paragraph" w:customStyle="1" w:styleId="xl109">
    <w:name w:val="xl109"/>
    <w:basedOn w:val="Normal"/>
    <w:rsid w:val="006203E2"/>
    <w:pPr>
      <w:pBdr>
        <w:right w:val="single" w:sz="8" w:space="0" w:color="000000"/>
      </w:pBdr>
      <w:spacing w:before="100" w:beforeAutospacing="1" w:after="100" w:afterAutospacing="1" w:line="240" w:lineRule="auto"/>
      <w:ind w:firstLineChars="100" w:firstLine="100"/>
    </w:pPr>
    <w:rPr>
      <w:rFonts w:eastAsia="Times New Roman"/>
      <w:i/>
      <w:iCs/>
      <w:kern w:val="0"/>
      <w:sz w:val="18"/>
      <w:szCs w:val="18"/>
      <w:lang w:eastAsia="en-AU"/>
    </w:rPr>
  </w:style>
  <w:style w:type="paragraph" w:customStyle="1" w:styleId="xl110">
    <w:name w:val="xl110"/>
    <w:basedOn w:val="Normal"/>
    <w:rsid w:val="006203E2"/>
    <w:pPr>
      <w:pBdr>
        <w:bottom w:val="single" w:sz="8" w:space="0" w:color="auto"/>
      </w:pBdr>
      <w:spacing w:before="100" w:beforeAutospacing="1" w:after="100" w:afterAutospacing="1" w:line="240" w:lineRule="auto"/>
    </w:pPr>
    <w:rPr>
      <w:rFonts w:eastAsia="Times New Roman"/>
      <w:b/>
      <w:bCs/>
      <w:kern w:val="0"/>
      <w:sz w:val="18"/>
      <w:szCs w:val="18"/>
      <w:lang w:eastAsia="en-AU"/>
    </w:rPr>
  </w:style>
  <w:style w:type="paragraph" w:customStyle="1" w:styleId="xl111">
    <w:name w:val="xl111"/>
    <w:basedOn w:val="Normal"/>
    <w:rsid w:val="006203E2"/>
    <w:pPr>
      <w:pBdr>
        <w:bottom w:val="single" w:sz="8" w:space="0" w:color="auto"/>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112">
    <w:name w:val="xl112"/>
    <w:basedOn w:val="Normal"/>
    <w:rsid w:val="006203E2"/>
    <w:pPr>
      <w:pBdr>
        <w:bottom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113">
    <w:name w:val="xl113"/>
    <w:basedOn w:val="Normal"/>
    <w:rsid w:val="006203E2"/>
    <w:pPr>
      <w:spacing w:before="100" w:beforeAutospacing="1" w:after="100" w:afterAutospacing="1" w:line="240" w:lineRule="auto"/>
    </w:pPr>
    <w:rPr>
      <w:rFonts w:eastAsia="Times New Roman"/>
      <w:kern w:val="0"/>
      <w:sz w:val="18"/>
      <w:szCs w:val="18"/>
      <w:lang w:eastAsia="en-AU"/>
    </w:rPr>
  </w:style>
  <w:style w:type="paragraph" w:styleId="NormalWeb">
    <w:name w:val="Normal (Web)"/>
    <w:basedOn w:val="Normal"/>
    <w:uiPriority w:val="99"/>
    <w:unhideWhenUsed/>
    <w:rsid w:val="006203E2"/>
    <w:pPr>
      <w:spacing w:line="240" w:lineRule="auto"/>
    </w:pPr>
    <w:rPr>
      <w:rFonts w:ascii="Times New Roman" w:eastAsia="Times New Roman" w:hAnsi="Times New Roman"/>
      <w:kern w:val="0"/>
      <w:sz w:val="24"/>
      <w:lang w:eastAsia="en-AU"/>
    </w:rPr>
  </w:style>
  <w:style w:type="paragraph" w:customStyle="1" w:styleId="bullet0">
    <w:name w:val="bullet"/>
    <w:basedOn w:val="Normal"/>
    <w:rsid w:val="006203E2"/>
    <w:pPr>
      <w:spacing w:line="240" w:lineRule="auto"/>
    </w:pPr>
    <w:rPr>
      <w:rFonts w:ascii="Times New Roman" w:eastAsia="Times New Roman" w:hAnsi="Times New Roman"/>
      <w:kern w:val="0"/>
      <w:sz w:val="24"/>
      <w:lang w:eastAsia="en-AU"/>
    </w:rPr>
  </w:style>
  <w:style w:type="paragraph" w:styleId="ListParagraph">
    <w:name w:val="List Paragraph"/>
    <w:basedOn w:val="Normal"/>
    <w:uiPriority w:val="34"/>
    <w:qFormat/>
    <w:rsid w:val="006203E2"/>
    <w:pPr>
      <w:ind w:left="720"/>
      <w:contextualSpacing/>
    </w:pPr>
  </w:style>
  <w:style w:type="paragraph" w:styleId="ListBullet">
    <w:name w:val="List Bullet"/>
    <w:basedOn w:val="Normal"/>
    <w:uiPriority w:val="99"/>
    <w:unhideWhenUsed/>
    <w:rsid w:val="006203E2"/>
    <w:pPr>
      <w:numPr>
        <w:numId w:val="29"/>
      </w:numPr>
      <w:contextualSpacing/>
    </w:pPr>
  </w:style>
  <w:style w:type="character" w:styleId="CommentReference">
    <w:name w:val="annotation reference"/>
    <w:basedOn w:val="DefaultParagraphFont"/>
    <w:uiPriority w:val="99"/>
    <w:semiHidden/>
    <w:unhideWhenUsed/>
    <w:rsid w:val="006203E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E2"/>
    <w:pPr>
      <w:spacing w:after="240"/>
    </w:pPr>
    <w:rPr>
      <w:rFonts w:ascii="Calibri" w:eastAsia="Calibri" w:hAnsi="Calibri" w:cs="Times New Roman"/>
      <w:kern w:val="60"/>
      <w:szCs w:val="24"/>
    </w:rPr>
  </w:style>
  <w:style w:type="paragraph" w:styleId="Heading1">
    <w:name w:val="heading 1"/>
    <w:basedOn w:val="Normal"/>
    <w:next w:val="Normal"/>
    <w:link w:val="Heading1Char"/>
    <w:autoRedefine/>
    <w:qFormat/>
    <w:rsid w:val="006203E2"/>
    <w:pPr>
      <w:keepNext/>
      <w:keepLines/>
      <w:spacing w:before="120" w:line="240" w:lineRule="auto"/>
      <w:outlineLvl w:val="0"/>
    </w:pPr>
    <w:rPr>
      <w:b/>
      <w:bCs/>
      <w:color w:val="0085B1"/>
      <w:kern w:val="0"/>
      <w:sz w:val="32"/>
      <w:szCs w:val="30"/>
    </w:rPr>
  </w:style>
  <w:style w:type="paragraph" w:styleId="Heading2">
    <w:name w:val="heading 2"/>
    <w:basedOn w:val="Normal"/>
    <w:next w:val="Normal"/>
    <w:link w:val="Heading2Char"/>
    <w:autoRedefine/>
    <w:unhideWhenUsed/>
    <w:qFormat/>
    <w:rsid w:val="006203E2"/>
    <w:pPr>
      <w:keepNext/>
      <w:keepLines/>
      <w:spacing w:before="120" w:line="240" w:lineRule="auto"/>
      <w:outlineLvl w:val="1"/>
    </w:pPr>
    <w:rPr>
      <w:b/>
      <w:color w:val="666666"/>
      <w:sz w:val="28"/>
    </w:rPr>
  </w:style>
  <w:style w:type="paragraph" w:styleId="Heading3">
    <w:name w:val="heading 3"/>
    <w:basedOn w:val="Normal"/>
    <w:next w:val="Normal"/>
    <w:link w:val="Heading3Char"/>
    <w:qFormat/>
    <w:rsid w:val="006203E2"/>
    <w:pPr>
      <w:keepNext/>
      <w:keepLines/>
      <w:spacing w:before="120" w:line="240" w:lineRule="auto"/>
      <w:outlineLvl w:val="2"/>
    </w:pPr>
    <w:rPr>
      <w:b/>
      <w:bCs/>
      <w:kern w:val="0"/>
      <w:sz w:val="24"/>
    </w:rPr>
  </w:style>
  <w:style w:type="paragraph" w:styleId="Heading4">
    <w:name w:val="heading 4"/>
    <w:basedOn w:val="Normal"/>
    <w:next w:val="Normal"/>
    <w:link w:val="Heading4Char"/>
    <w:qFormat/>
    <w:rsid w:val="006203E2"/>
    <w:pPr>
      <w:keepNext/>
      <w:keepLines/>
      <w:spacing w:before="120" w:line="240" w:lineRule="auto"/>
      <w:outlineLvl w:val="3"/>
    </w:pPr>
    <w:rPr>
      <w:bCs/>
      <w:iCs/>
      <w:kern w:val="0"/>
      <w:sz w:val="24"/>
    </w:rPr>
  </w:style>
  <w:style w:type="paragraph" w:styleId="Heading5">
    <w:name w:val="heading 5"/>
    <w:basedOn w:val="Normal"/>
    <w:next w:val="Normal"/>
    <w:link w:val="Heading5Char"/>
    <w:uiPriority w:val="9"/>
    <w:unhideWhenUsed/>
    <w:qFormat/>
    <w:rsid w:val="006203E2"/>
    <w:pPr>
      <w:keepNext/>
      <w:keepLines/>
      <w:spacing w:before="120" w:after="120" w:line="240" w:lineRule="auto"/>
      <w:outlineLvl w:val="4"/>
    </w:pPr>
    <w:rPr>
      <w:bCs/>
      <w:i/>
      <w:iCs/>
      <w:color w:val="078AA9"/>
      <w:kern w:val="0"/>
      <w:sz w:val="24"/>
      <w:szCs w:val="26"/>
    </w:rPr>
  </w:style>
  <w:style w:type="paragraph" w:styleId="Heading6">
    <w:name w:val="heading 6"/>
    <w:basedOn w:val="Normal"/>
    <w:next w:val="Normal"/>
    <w:link w:val="Heading6Char"/>
    <w:rsid w:val="006203E2"/>
    <w:pPr>
      <w:keepNext/>
      <w:keepLines/>
      <w:spacing w:before="120" w:after="120" w:line="240" w:lineRule="auto"/>
      <w:outlineLvl w:val="5"/>
    </w:pPr>
    <w:rPr>
      <w:i/>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3E2"/>
    <w:rPr>
      <w:rFonts w:ascii="Calibri" w:eastAsia="Calibri" w:hAnsi="Calibri" w:cs="Times New Roman"/>
      <w:b/>
      <w:bCs/>
      <w:color w:val="0085B1"/>
      <w:sz w:val="32"/>
      <w:szCs w:val="30"/>
    </w:rPr>
  </w:style>
  <w:style w:type="character" w:customStyle="1" w:styleId="Heading2Char">
    <w:name w:val="Heading 2 Char"/>
    <w:basedOn w:val="DefaultParagraphFont"/>
    <w:link w:val="Heading2"/>
    <w:rsid w:val="006203E2"/>
    <w:rPr>
      <w:rFonts w:ascii="Calibri" w:eastAsia="Calibri" w:hAnsi="Calibri" w:cs="Times New Roman"/>
      <w:b/>
      <w:color w:val="666666"/>
      <w:kern w:val="60"/>
      <w:sz w:val="28"/>
      <w:szCs w:val="24"/>
    </w:rPr>
  </w:style>
  <w:style w:type="character" w:customStyle="1" w:styleId="Heading3Char">
    <w:name w:val="Heading 3 Char"/>
    <w:basedOn w:val="DefaultParagraphFont"/>
    <w:link w:val="Heading3"/>
    <w:rsid w:val="006203E2"/>
    <w:rPr>
      <w:rFonts w:ascii="Calibri" w:eastAsia="Calibri" w:hAnsi="Calibri" w:cs="Times New Roman"/>
      <w:b/>
      <w:bCs/>
      <w:sz w:val="24"/>
      <w:szCs w:val="24"/>
    </w:rPr>
  </w:style>
  <w:style w:type="character" w:customStyle="1" w:styleId="Heading4Char">
    <w:name w:val="Heading 4 Char"/>
    <w:basedOn w:val="DefaultParagraphFont"/>
    <w:link w:val="Heading4"/>
    <w:rsid w:val="006203E2"/>
    <w:rPr>
      <w:rFonts w:ascii="Calibri" w:eastAsia="Calibri" w:hAnsi="Calibri" w:cs="Times New Roman"/>
      <w:bCs/>
      <w:iCs/>
      <w:sz w:val="24"/>
      <w:szCs w:val="24"/>
    </w:rPr>
  </w:style>
  <w:style w:type="character" w:customStyle="1" w:styleId="Heading5Char">
    <w:name w:val="Heading 5 Char"/>
    <w:basedOn w:val="DefaultParagraphFont"/>
    <w:link w:val="Heading5"/>
    <w:uiPriority w:val="9"/>
    <w:rsid w:val="006203E2"/>
    <w:rPr>
      <w:rFonts w:ascii="Calibri" w:eastAsia="Calibri" w:hAnsi="Calibri" w:cs="Times New Roman"/>
      <w:bCs/>
      <w:i/>
      <w:iCs/>
      <w:color w:val="078AA9"/>
      <w:sz w:val="24"/>
      <w:szCs w:val="26"/>
    </w:rPr>
  </w:style>
  <w:style w:type="character" w:customStyle="1" w:styleId="Heading6Char">
    <w:name w:val="Heading 6 Char"/>
    <w:basedOn w:val="DefaultParagraphFont"/>
    <w:link w:val="Heading6"/>
    <w:rsid w:val="006203E2"/>
    <w:rPr>
      <w:rFonts w:ascii="Calibri" w:eastAsia="Calibri" w:hAnsi="Calibri" w:cs="Times New Roman"/>
      <w:i/>
      <w:iCs/>
      <w:szCs w:val="24"/>
    </w:rPr>
  </w:style>
  <w:style w:type="paragraph" w:styleId="MacroText">
    <w:name w:val="macro"/>
    <w:link w:val="MacroTextChar"/>
    <w:semiHidden/>
    <w:rsid w:val="006203E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AU"/>
    </w:rPr>
  </w:style>
  <w:style w:type="character" w:customStyle="1" w:styleId="MacroTextChar">
    <w:name w:val="Macro Text Char"/>
    <w:basedOn w:val="DefaultParagraphFont"/>
    <w:link w:val="MacroText"/>
    <w:semiHidden/>
    <w:rsid w:val="006203E2"/>
    <w:rPr>
      <w:rFonts w:ascii="Courier New" w:eastAsia="Times New Roman" w:hAnsi="Courier New" w:cs="Times New Roman"/>
      <w:sz w:val="20"/>
      <w:szCs w:val="20"/>
      <w:lang w:eastAsia="en-AU"/>
    </w:rPr>
  </w:style>
  <w:style w:type="paragraph" w:styleId="FootnoteText">
    <w:name w:val="footnote text"/>
    <w:basedOn w:val="Normal"/>
    <w:link w:val="FootnoteTextChar"/>
    <w:uiPriority w:val="99"/>
    <w:rsid w:val="006203E2"/>
    <w:pPr>
      <w:tabs>
        <w:tab w:val="left" w:pos="432"/>
      </w:tabs>
      <w:spacing w:after="0"/>
    </w:pPr>
    <w:rPr>
      <w:rFonts w:eastAsia="Times New Roman"/>
      <w:kern w:val="0"/>
      <w:sz w:val="18"/>
      <w:szCs w:val="20"/>
      <w:lang w:eastAsia="en-AU"/>
    </w:rPr>
  </w:style>
  <w:style w:type="character" w:customStyle="1" w:styleId="FootnoteTextChar">
    <w:name w:val="Footnote Text Char"/>
    <w:basedOn w:val="DefaultParagraphFont"/>
    <w:link w:val="FootnoteText"/>
    <w:uiPriority w:val="99"/>
    <w:rsid w:val="006203E2"/>
    <w:rPr>
      <w:rFonts w:ascii="Calibri" w:eastAsia="Times New Roman" w:hAnsi="Calibri" w:cs="Times New Roman"/>
      <w:sz w:val="18"/>
      <w:szCs w:val="20"/>
      <w:lang w:eastAsia="en-AU"/>
    </w:rPr>
  </w:style>
  <w:style w:type="paragraph" w:customStyle="1" w:styleId="NormalNumber">
    <w:name w:val="Normal Number"/>
    <w:basedOn w:val="Normal"/>
    <w:rsid w:val="006203E2"/>
  </w:style>
  <w:style w:type="character" w:styleId="FootnoteReference">
    <w:name w:val="footnote reference"/>
    <w:uiPriority w:val="99"/>
    <w:rsid w:val="006203E2"/>
    <w:rPr>
      <w:rFonts w:ascii="Calibri" w:hAnsi="Calibri"/>
      <w:vertAlign w:val="superscript"/>
    </w:rPr>
  </w:style>
  <w:style w:type="paragraph" w:styleId="Header">
    <w:name w:val="header"/>
    <w:basedOn w:val="Normal"/>
    <w:link w:val="HeaderChar"/>
    <w:rsid w:val="006203E2"/>
    <w:pPr>
      <w:tabs>
        <w:tab w:val="right" w:pos="8074"/>
        <w:tab w:val="right" w:pos="8640"/>
      </w:tabs>
      <w:spacing w:after="0" w:line="240" w:lineRule="auto"/>
      <w:jc w:val="both"/>
    </w:pPr>
    <w:rPr>
      <w:rFonts w:eastAsia="Times New Roman"/>
      <w:i/>
      <w:kern w:val="0"/>
      <w:sz w:val="18"/>
      <w:szCs w:val="20"/>
      <w:lang w:eastAsia="en-AU"/>
    </w:rPr>
  </w:style>
  <w:style w:type="character" w:customStyle="1" w:styleId="HeaderChar">
    <w:name w:val="Header Char"/>
    <w:basedOn w:val="DefaultParagraphFont"/>
    <w:link w:val="Header"/>
    <w:rsid w:val="006203E2"/>
    <w:rPr>
      <w:rFonts w:ascii="Calibri" w:eastAsia="Times New Roman" w:hAnsi="Calibri" w:cs="Times New Roman"/>
      <w:i/>
      <w:sz w:val="18"/>
      <w:szCs w:val="20"/>
      <w:lang w:eastAsia="en-AU"/>
    </w:rPr>
  </w:style>
  <w:style w:type="paragraph" w:styleId="Footer">
    <w:name w:val="footer"/>
    <w:basedOn w:val="Normal"/>
    <w:link w:val="FooterChar"/>
    <w:rsid w:val="006203E2"/>
    <w:pPr>
      <w:tabs>
        <w:tab w:val="center" w:pos="4513"/>
        <w:tab w:val="right" w:pos="9026"/>
      </w:tabs>
      <w:spacing w:after="0" w:line="240" w:lineRule="auto"/>
    </w:pPr>
    <w:rPr>
      <w:sz w:val="20"/>
    </w:rPr>
  </w:style>
  <w:style w:type="character" w:customStyle="1" w:styleId="FooterChar">
    <w:name w:val="Footer Char"/>
    <w:basedOn w:val="DefaultParagraphFont"/>
    <w:link w:val="Footer"/>
    <w:rsid w:val="006203E2"/>
    <w:rPr>
      <w:rFonts w:ascii="Calibri" w:eastAsia="Calibri" w:hAnsi="Calibri" w:cs="Times New Roman"/>
      <w:kern w:val="60"/>
      <w:sz w:val="20"/>
      <w:szCs w:val="24"/>
    </w:rPr>
  </w:style>
  <w:style w:type="character" w:styleId="PageNumber">
    <w:name w:val="page number"/>
    <w:rsid w:val="006203E2"/>
    <w:rPr>
      <w:rFonts w:ascii="Calibri" w:hAnsi="Calibri"/>
      <w:sz w:val="20"/>
    </w:rPr>
  </w:style>
  <w:style w:type="paragraph" w:styleId="TOC4">
    <w:name w:val="toc 4"/>
    <w:basedOn w:val="Normal"/>
    <w:next w:val="Normal"/>
    <w:rsid w:val="006203E2"/>
    <w:pPr>
      <w:tabs>
        <w:tab w:val="right" w:leader="dot" w:pos="9072"/>
      </w:tabs>
      <w:spacing w:after="120"/>
      <w:ind w:left="993" w:right="663" w:hanging="142"/>
    </w:pPr>
    <w:rPr>
      <w:noProof/>
    </w:rPr>
  </w:style>
  <w:style w:type="paragraph" w:customStyle="1" w:styleId="TableHeading">
    <w:name w:val="TableHeading"/>
    <w:basedOn w:val="Normal"/>
    <w:next w:val="Normal"/>
    <w:autoRedefine/>
    <w:rsid w:val="006203E2"/>
    <w:pPr>
      <w:keepNext/>
    </w:pPr>
    <w:rPr>
      <w:b/>
      <w:color w:val="666666"/>
      <w:sz w:val="24"/>
    </w:rPr>
  </w:style>
  <w:style w:type="paragraph" w:customStyle="1" w:styleId="SubBullet">
    <w:name w:val="Sub Bullet"/>
    <w:basedOn w:val="Normal"/>
    <w:autoRedefine/>
    <w:rsid w:val="006203E2"/>
    <w:pPr>
      <w:numPr>
        <w:numId w:val="3"/>
      </w:numPr>
      <w:tabs>
        <w:tab w:val="left" w:pos="567"/>
      </w:tabs>
      <w:ind w:left="568" w:hanging="284"/>
    </w:pPr>
    <w:rPr>
      <w:rFonts w:eastAsia="Times New Roman"/>
      <w:szCs w:val="20"/>
      <w:lang w:eastAsia="en-AU"/>
    </w:rPr>
  </w:style>
  <w:style w:type="paragraph" w:styleId="EndnoteText">
    <w:name w:val="endnote text"/>
    <w:basedOn w:val="Normal"/>
    <w:link w:val="EndnoteTextChar"/>
    <w:uiPriority w:val="99"/>
    <w:semiHidden/>
    <w:rsid w:val="006203E2"/>
    <w:pPr>
      <w:tabs>
        <w:tab w:val="left" w:pos="432"/>
      </w:tabs>
      <w:spacing w:after="120" w:line="240" w:lineRule="auto"/>
      <w:jc w:val="both"/>
    </w:pPr>
    <w:rPr>
      <w:rFonts w:ascii="Times New Roman" w:eastAsia="Times New Roman" w:hAnsi="Times New Roman"/>
      <w:kern w:val="0"/>
      <w:szCs w:val="20"/>
      <w:lang w:eastAsia="en-AU"/>
    </w:rPr>
  </w:style>
  <w:style w:type="character" w:customStyle="1" w:styleId="EndnoteTextChar">
    <w:name w:val="Endnote Text Char"/>
    <w:basedOn w:val="DefaultParagraphFont"/>
    <w:link w:val="EndnoteText"/>
    <w:uiPriority w:val="99"/>
    <w:semiHidden/>
    <w:rsid w:val="006203E2"/>
    <w:rPr>
      <w:rFonts w:ascii="Times New Roman" w:eastAsia="Times New Roman" w:hAnsi="Times New Roman" w:cs="Times New Roman"/>
      <w:szCs w:val="20"/>
      <w:lang w:eastAsia="en-AU"/>
    </w:rPr>
  </w:style>
  <w:style w:type="paragraph" w:styleId="TOC1">
    <w:name w:val="toc 1"/>
    <w:basedOn w:val="Normal"/>
    <w:next w:val="Normal"/>
    <w:autoRedefine/>
    <w:uiPriority w:val="39"/>
    <w:rsid w:val="006203E2"/>
    <w:pPr>
      <w:tabs>
        <w:tab w:val="right" w:leader="dot" w:pos="9072"/>
      </w:tabs>
      <w:spacing w:after="120"/>
      <w:ind w:left="142" w:right="663" w:hanging="142"/>
    </w:pPr>
    <w:rPr>
      <w:noProof/>
    </w:rPr>
  </w:style>
  <w:style w:type="paragraph" w:styleId="TOC2">
    <w:name w:val="toc 2"/>
    <w:basedOn w:val="Normal"/>
    <w:next w:val="Normal"/>
    <w:uiPriority w:val="39"/>
    <w:rsid w:val="006203E2"/>
    <w:pPr>
      <w:tabs>
        <w:tab w:val="right" w:leader="dot" w:pos="9072"/>
      </w:tabs>
      <w:spacing w:after="120"/>
      <w:ind w:left="426" w:right="663" w:hanging="142"/>
    </w:pPr>
    <w:rPr>
      <w:noProof/>
    </w:rPr>
  </w:style>
  <w:style w:type="paragraph" w:styleId="TOC3">
    <w:name w:val="toc 3"/>
    <w:basedOn w:val="Normal"/>
    <w:next w:val="Normal"/>
    <w:uiPriority w:val="39"/>
    <w:rsid w:val="006203E2"/>
    <w:pPr>
      <w:tabs>
        <w:tab w:val="right" w:leader="dot" w:pos="9072"/>
      </w:tabs>
      <w:spacing w:after="120"/>
      <w:ind w:left="709" w:right="663" w:hanging="142"/>
    </w:pPr>
    <w:rPr>
      <w:noProof/>
    </w:rPr>
  </w:style>
  <w:style w:type="paragraph" w:styleId="TOC5">
    <w:name w:val="toc 5"/>
    <w:basedOn w:val="Normal"/>
    <w:next w:val="Normal"/>
    <w:rsid w:val="006203E2"/>
    <w:pPr>
      <w:tabs>
        <w:tab w:val="right" w:leader="dot" w:pos="9072"/>
      </w:tabs>
      <w:ind w:left="1276" w:hanging="142"/>
    </w:pPr>
    <w:rPr>
      <w:noProof/>
    </w:rPr>
  </w:style>
  <w:style w:type="paragraph" w:customStyle="1" w:styleId="Contents">
    <w:name w:val="Contents"/>
    <w:basedOn w:val="Normal"/>
    <w:qFormat/>
    <w:rsid w:val="006203E2"/>
    <w:pPr>
      <w:spacing w:before="360" w:after="360"/>
    </w:pPr>
    <w:rPr>
      <w:sz w:val="32"/>
      <w:szCs w:val="32"/>
    </w:rPr>
  </w:style>
  <w:style w:type="paragraph" w:styleId="TOC7">
    <w:name w:val="toc 7"/>
    <w:basedOn w:val="Normal"/>
    <w:next w:val="Normal"/>
    <w:semiHidden/>
    <w:rsid w:val="006203E2"/>
    <w:pPr>
      <w:tabs>
        <w:tab w:val="right" w:leader="dot" w:pos="8743"/>
      </w:tabs>
      <w:ind w:left="1440"/>
    </w:pPr>
  </w:style>
  <w:style w:type="paragraph" w:styleId="TOC8">
    <w:name w:val="toc 8"/>
    <w:basedOn w:val="Normal"/>
    <w:next w:val="Normal"/>
    <w:semiHidden/>
    <w:rsid w:val="006203E2"/>
    <w:pPr>
      <w:tabs>
        <w:tab w:val="right" w:leader="dot" w:pos="8743"/>
      </w:tabs>
      <w:ind w:left="1680"/>
    </w:pPr>
  </w:style>
  <w:style w:type="paragraph" w:styleId="TOC9">
    <w:name w:val="toc 9"/>
    <w:basedOn w:val="Normal"/>
    <w:next w:val="Normal"/>
    <w:semiHidden/>
    <w:rsid w:val="006203E2"/>
    <w:pPr>
      <w:tabs>
        <w:tab w:val="right" w:leader="dot" w:pos="8743"/>
      </w:tabs>
      <w:ind w:left="1920"/>
    </w:pPr>
  </w:style>
  <w:style w:type="character" w:styleId="EndnoteReference">
    <w:name w:val="endnote reference"/>
    <w:uiPriority w:val="99"/>
    <w:semiHidden/>
    <w:rsid w:val="006203E2"/>
    <w:rPr>
      <w:vertAlign w:val="superscript"/>
    </w:rPr>
  </w:style>
  <w:style w:type="paragraph" w:styleId="Quote">
    <w:name w:val="Quote"/>
    <w:basedOn w:val="Normal"/>
    <w:link w:val="QuoteChar"/>
    <w:autoRedefine/>
    <w:qFormat/>
    <w:rsid w:val="006203E2"/>
    <w:pPr>
      <w:tabs>
        <w:tab w:val="left" w:pos="-1440"/>
        <w:tab w:val="left" w:pos="-720"/>
        <w:tab w:val="left" w:pos="0"/>
      </w:tabs>
      <w:suppressAutoHyphens/>
      <w:ind w:left="567" w:right="567"/>
    </w:pPr>
    <w:rPr>
      <w:sz w:val="20"/>
    </w:rPr>
  </w:style>
  <w:style w:type="character" w:customStyle="1" w:styleId="QuoteChar">
    <w:name w:val="Quote Char"/>
    <w:basedOn w:val="DefaultParagraphFont"/>
    <w:link w:val="Quote"/>
    <w:rsid w:val="006203E2"/>
    <w:rPr>
      <w:rFonts w:ascii="Calibri" w:eastAsia="Calibri" w:hAnsi="Calibri" w:cs="Times New Roman"/>
      <w:kern w:val="60"/>
      <w:sz w:val="20"/>
      <w:szCs w:val="24"/>
    </w:rPr>
  </w:style>
  <w:style w:type="paragraph" w:customStyle="1" w:styleId="ListBullet1">
    <w:name w:val="List Bullet1"/>
    <w:basedOn w:val="Bullet"/>
    <w:qFormat/>
    <w:rsid w:val="006203E2"/>
    <w:pPr>
      <w:contextualSpacing/>
    </w:pPr>
  </w:style>
  <w:style w:type="paragraph" w:customStyle="1" w:styleId="Bullet">
    <w:name w:val="Bullet"/>
    <w:basedOn w:val="Normal"/>
    <w:autoRedefine/>
    <w:rsid w:val="006203E2"/>
    <w:pPr>
      <w:numPr>
        <w:numId w:val="31"/>
      </w:numPr>
      <w:tabs>
        <w:tab w:val="left" w:pos="284"/>
      </w:tabs>
      <w:ind w:left="284" w:hanging="284"/>
    </w:pPr>
  </w:style>
  <w:style w:type="character" w:styleId="Hyperlink">
    <w:name w:val="Hyperlink"/>
    <w:uiPriority w:val="99"/>
    <w:unhideWhenUsed/>
    <w:rsid w:val="006203E2"/>
    <w:rPr>
      <w:rFonts w:ascii="Calibri" w:hAnsi="Calibri"/>
      <w:color w:val="0070C0"/>
      <w:u w:val="single"/>
    </w:rPr>
  </w:style>
  <w:style w:type="character" w:styleId="Emphasis">
    <w:name w:val="Emphasis"/>
    <w:qFormat/>
    <w:rsid w:val="006203E2"/>
    <w:rPr>
      <w:rFonts w:ascii="Calibri" w:hAnsi="Calibri"/>
      <w:i/>
      <w:iCs/>
      <w:sz w:val="22"/>
    </w:rPr>
  </w:style>
  <w:style w:type="table" w:styleId="TableGrid">
    <w:name w:val="Table Grid"/>
    <w:basedOn w:val="TableNormal"/>
    <w:rsid w:val="006203E2"/>
    <w:pPr>
      <w:spacing w:before="20" w:after="20" w:line="240" w:lineRule="auto"/>
      <w:jc w:val="both"/>
    </w:pPr>
    <w:rPr>
      <w:rFonts w:ascii="Times New Roman" w:eastAsia="Times New Roman" w:hAnsi="Times New Roman" w:cs="Times New Roman"/>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ckgroundNote">
    <w:name w:val="BackgroundNote"/>
    <w:basedOn w:val="Normal"/>
    <w:semiHidden/>
    <w:qFormat/>
    <w:rsid w:val="006203E2"/>
    <w:pPr>
      <w:framePr w:hSpace="181" w:wrap="around" w:vAnchor="page" w:hAnchor="margin" w:y="2553"/>
      <w:tabs>
        <w:tab w:val="left" w:pos="0"/>
        <w:tab w:val="right" w:pos="9072"/>
      </w:tabs>
      <w:spacing w:before="120" w:after="120" w:line="240" w:lineRule="auto"/>
      <w:ind w:right="-45"/>
    </w:pPr>
    <w:rPr>
      <w:color w:val="5F5F5F"/>
      <w:spacing w:val="-4"/>
      <w:sz w:val="24"/>
    </w:rPr>
  </w:style>
  <w:style w:type="paragraph" w:customStyle="1" w:styleId="Source">
    <w:name w:val="Source"/>
    <w:basedOn w:val="Normal"/>
    <w:next w:val="Normal"/>
    <w:rsid w:val="006203E2"/>
    <w:pPr>
      <w:spacing w:before="120"/>
    </w:pPr>
    <w:rPr>
      <w:sz w:val="20"/>
      <w:szCs w:val="22"/>
    </w:rPr>
  </w:style>
  <w:style w:type="paragraph" w:customStyle="1" w:styleId="BackgroundNoteDate">
    <w:name w:val="BackgroundNoteDate"/>
    <w:basedOn w:val="Normal"/>
    <w:semiHidden/>
    <w:qFormat/>
    <w:rsid w:val="006203E2"/>
    <w:pPr>
      <w:tabs>
        <w:tab w:val="left" w:pos="0"/>
        <w:tab w:val="right" w:pos="9072"/>
      </w:tabs>
      <w:spacing w:before="120" w:after="120" w:line="240" w:lineRule="auto"/>
      <w:ind w:right="-45"/>
      <w:jc w:val="right"/>
    </w:pPr>
    <w:rPr>
      <w:color w:val="5F5F5F"/>
      <w:spacing w:val="-4"/>
      <w:sz w:val="24"/>
    </w:rPr>
  </w:style>
  <w:style w:type="table" w:customStyle="1" w:styleId="DPSTableGrid1">
    <w:name w:val="DPS Table Grid1"/>
    <w:basedOn w:val="TableNormal"/>
    <w:next w:val="TableGrid"/>
    <w:rsid w:val="006203E2"/>
    <w:pPr>
      <w:spacing w:after="0" w:line="240" w:lineRule="auto"/>
    </w:pPr>
    <w:rPr>
      <w:rFonts w:ascii="Verdana" w:eastAsia="Times New Roman" w:hAnsi="Verdana" w:cs="Times New Roman"/>
      <w:szCs w:val="20"/>
      <w:lang w:eastAsia="en-AU"/>
    </w:rPr>
    <w:tblPr>
      <w:tblInd w:w="0" w:type="dxa"/>
      <w:tblCellMar>
        <w:top w:w="0" w:type="dxa"/>
        <w:left w:w="108" w:type="dxa"/>
        <w:bottom w:w="0" w:type="dxa"/>
        <w:right w:w="108" w:type="dxa"/>
      </w:tblCellMar>
    </w:tblPr>
  </w:style>
  <w:style w:type="paragraph" w:customStyle="1" w:styleId="GraphHeading">
    <w:name w:val="GraphHeading"/>
    <w:basedOn w:val="TableHeading"/>
    <w:next w:val="Normal"/>
    <w:autoRedefine/>
    <w:qFormat/>
    <w:rsid w:val="006203E2"/>
    <w:rPr>
      <w:kern w:val="0"/>
    </w:rPr>
  </w:style>
  <w:style w:type="paragraph" w:styleId="BalloonText">
    <w:name w:val="Balloon Text"/>
    <w:basedOn w:val="Normal"/>
    <w:link w:val="BalloonTextChar"/>
    <w:uiPriority w:val="99"/>
    <w:semiHidden/>
    <w:unhideWhenUsed/>
    <w:rsid w:val="00620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3E2"/>
    <w:rPr>
      <w:rFonts w:ascii="Tahoma" w:eastAsia="Calibri" w:hAnsi="Tahoma" w:cs="Tahoma"/>
      <w:kern w:val="60"/>
      <w:sz w:val="16"/>
      <w:szCs w:val="16"/>
    </w:rPr>
  </w:style>
  <w:style w:type="paragraph" w:customStyle="1" w:styleId="Copyright">
    <w:name w:val="Copyright"/>
    <w:basedOn w:val="Normal"/>
    <w:qFormat/>
    <w:rsid w:val="006203E2"/>
    <w:pPr>
      <w:spacing w:before="20" w:after="120" w:line="240" w:lineRule="auto"/>
    </w:pPr>
    <w:rPr>
      <w:sz w:val="18"/>
    </w:rPr>
  </w:style>
  <w:style w:type="character" w:styleId="FollowedHyperlink">
    <w:name w:val="FollowedHyperlink"/>
    <w:uiPriority w:val="99"/>
    <w:semiHidden/>
    <w:unhideWhenUsed/>
    <w:rsid w:val="006203E2"/>
    <w:rPr>
      <w:color w:val="800080"/>
      <w:u w:val="single"/>
    </w:rPr>
  </w:style>
  <w:style w:type="paragraph" w:customStyle="1" w:styleId="ExecSummary">
    <w:name w:val="Exec Summary"/>
    <w:basedOn w:val="Normal"/>
    <w:next w:val="Normal"/>
    <w:autoRedefine/>
    <w:qFormat/>
    <w:rsid w:val="006203E2"/>
    <w:rPr>
      <w:b/>
      <w:color w:val="078AA9"/>
      <w:sz w:val="32"/>
    </w:rPr>
  </w:style>
  <w:style w:type="paragraph" w:styleId="PlainText">
    <w:name w:val="Plain Text"/>
    <w:basedOn w:val="Normal"/>
    <w:link w:val="PlainTextChar"/>
    <w:uiPriority w:val="99"/>
    <w:semiHidden/>
    <w:unhideWhenUsed/>
    <w:rsid w:val="006203E2"/>
    <w:rPr>
      <w:rFonts w:ascii="Courier New" w:hAnsi="Courier New" w:cs="Courier New"/>
      <w:sz w:val="20"/>
    </w:rPr>
  </w:style>
  <w:style w:type="character" w:customStyle="1" w:styleId="PlainTextChar">
    <w:name w:val="Plain Text Char"/>
    <w:basedOn w:val="DefaultParagraphFont"/>
    <w:link w:val="PlainText"/>
    <w:uiPriority w:val="99"/>
    <w:semiHidden/>
    <w:rsid w:val="006203E2"/>
    <w:rPr>
      <w:rFonts w:ascii="Courier New" w:eastAsia="Calibri" w:hAnsi="Courier New" w:cs="Courier New"/>
      <w:kern w:val="60"/>
      <w:sz w:val="20"/>
      <w:szCs w:val="24"/>
    </w:rPr>
  </w:style>
  <w:style w:type="paragraph" w:customStyle="1" w:styleId="Pubtitle">
    <w:name w:val="Pubtitle"/>
    <w:basedOn w:val="Normal"/>
    <w:qFormat/>
    <w:rsid w:val="006203E2"/>
    <w:pPr>
      <w:framePr w:hSpace="180" w:wrap="around" w:vAnchor="page" w:hAnchor="margin" w:y="2501"/>
      <w:spacing w:before="80" w:line="240" w:lineRule="auto"/>
    </w:pPr>
    <w:rPr>
      <w:sz w:val="36"/>
      <w:szCs w:val="40"/>
    </w:rPr>
  </w:style>
  <w:style w:type="paragraph" w:customStyle="1" w:styleId="TableText">
    <w:name w:val="TableText"/>
    <w:basedOn w:val="Normal"/>
    <w:next w:val="Normal"/>
    <w:qFormat/>
    <w:rsid w:val="006203E2"/>
    <w:pPr>
      <w:spacing w:before="20" w:after="20"/>
    </w:pPr>
    <w:rPr>
      <w:sz w:val="20"/>
    </w:rPr>
  </w:style>
  <w:style w:type="paragraph" w:styleId="TOC6">
    <w:name w:val="toc 6"/>
    <w:basedOn w:val="Normal"/>
    <w:next w:val="Normal"/>
    <w:rsid w:val="006203E2"/>
    <w:pPr>
      <w:tabs>
        <w:tab w:val="right" w:leader="dot" w:pos="9072"/>
      </w:tabs>
      <w:ind w:left="1200"/>
    </w:pPr>
  </w:style>
  <w:style w:type="paragraph" w:styleId="BodyText2">
    <w:name w:val="Body Text 2"/>
    <w:basedOn w:val="Normal"/>
    <w:link w:val="BodyText2Char"/>
    <w:rsid w:val="006203E2"/>
    <w:pPr>
      <w:spacing w:after="120" w:line="480" w:lineRule="auto"/>
    </w:pPr>
  </w:style>
  <w:style w:type="character" w:customStyle="1" w:styleId="BodyText2Char">
    <w:name w:val="Body Text 2 Char"/>
    <w:basedOn w:val="DefaultParagraphFont"/>
    <w:link w:val="BodyText2"/>
    <w:rsid w:val="006203E2"/>
    <w:rPr>
      <w:rFonts w:ascii="Calibri" w:eastAsia="Calibri" w:hAnsi="Calibri" w:cs="Times New Roman"/>
      <w:kern w:val="60"/>
      <w:szCs w:val="24"/>
    </w:rPr>
  </w:style>
  <w:style w:type="paragraph" w:customStyle="1" w:styleId="Default">
    <w:name w:val="Default"/>
    <w:rsid w:val="006203E2"/>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customStyle="1" w:styleId="Disclaimer">
    <w:name w:val="Disclaimer"/>
    <w:basedOn w:val="Normal"/>
    <w:rsid w:val="006203E2"/>
    <w:pPr>
      <w:spacing w:after="120"/>
    </w:pPr>
    <w:rPr>
      <w:color w:val="000000"/>
      <w:sz w:val="18"/>
    </w:rPr>
  </w:style>
  <w:style w:type="paragraph" w:customStyle="1" w:styleId="Footer1">
    <w:name w:val="Footer1"/>
    <w:basedOn w:val="Normal"/>
    <w:rsid w:val="006203E2"/>
    <w:pPr>
      <w:spacing w:before="100" w:beforeAutospacing="1" w:after="100" w:afterAutospacing="1" w:line="240" w:lineRule="auto"/>
    </w:pPr>
    <w:rPr>
      <w:rFonts w:ascii="Times New Roman" w:eastAsia="Times New Roman" w:hAnsi="Times New Roman"/>
      <w:kern w:val="0"/>
      <w:sz w:val="24"/>
      <w:lang w:eastAsia="en-AU"/>
    </w:rPr>
  </w:style>
  <w:style w:type="paragraph" w:styleId="CommentText">
    <w:name w:val="annotation text"/>
    <w:basedOn w:val="Normal"/>
    <w:link w:val="CommentTextChar"/>
    <w:uiPriority w:val="99"/>
    <w:semiHidden/>
    <w:unhideWhenUsed/>
    <w:rsid w:val="006203E2"/>
    <w:pPr>
      <w:spacing w:line="240" w:lineRule="auto"/>
      <w:jc w:val="both"/>
    </w:pPr>
    <w:rPr>
      <w:rFonts w:ascii="Times New Roman" w:eastAsia="Times New Roman" w:hAnsi="Times New Roman"/>
      <w:kern w:val="0"/>
      <w:sz w:val="20"/>
      <w:szCs w:val="20"/>
      <w:lang w:eastAsia="en-AU"/>
    </w:rPr>
  </w:style>
  <w:style w:type="character" w:customStyle="1" w:styleId="CommentTextChar">
    <w:name w:val="Comment Text Char"/>
    <w:basedOn w:val="DefaultParagraphFont"/>
    <w:link w:val="CommentText"/>
    <w:uiPriority w:val="99"/>
    <w:semiHidden/>
    <w:rsid w:val="006203E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203E2"/>
    <w:rPr>
      <w:b/>
      <w:bCs/>
    </w:rPr>
  </w:style>
  <w:style w:type="character" w:customStyle="1" w:styleId="CommentSubjectChar">
    <w:name w:val="Comment Subject Char"/>
    <w:basedOn w:val="CommentTextChar"/>
    <w:link w:val="CommentSubject"/>
    <w:uiPriority w:val="99"/>
    <w:semiHidden/>
    <w:rsid w:val="006203E2"/>
    <w:rPr>
      <w:rFonts w:ascii="Times New Roman" w:eastAsia="Times New Roman" w:hAnsi="Times New Roman" w:cs="Times New Roman"/>
      <w:b/>
      <w:bCs/>
      <w:sz w:val="20"/>
      <w:szCs w:val="20"/>
      <w:lang w:eastAsia="en-AU"/>
    </w:rPr>
  </w:style>
  <w:style w:type="paragraph" w:customStyle="1" w:styleId="font5">
    <w:name w:val="font5"/>
    <w:basedOn w:val="Normal"/>
    <w:rsid w:val="006203E2"/>
    <w:pPr>
      <w:spacing w:before="100" w:beforeAutospacing="1" w:after="100" w:afterAutospacing="1" w:line="240" w:lineRule="auto"/>
    </w:pPr>
    <w:rPr>
      <w:rFonts w:eastAsia="Times New Roman"/>
      <w:kern w:val="0"/>
      <w:sz w:val="18"/>
      <w:szCs w:val="18"/>
      <w:lang w:eastAsia="en-AU"/>
    </w:rPr>
  </w:style>
  <w:style w:type="paragraph" w:customStyle="1" w:styleId="font6">
    <w:name w:val="font6"/>
    <w:basedOn w:val="Normal"/>
    <w:rsid w:val="006203E2"/>
    <w:pPr>
      <w:spacing w:before="100" w:beforeAutospacing="1" w:after="100" w:afterAutospacing="1" w:line="240" w:lineRule="auto"/>
    </w:pPr>
    <w:rPr>
      <w:rFonts w:eastAsia="Times New Roman"/>
      <w:b/>
      <w:bCs/>
      <w:kern w:val="0"/>
      <w:sz w:val="18"/>
      <w:szCs w:val="18"/>
      <w:lang w:eastAsia="en-AU"/>
    </w:rPr>
  </w:style>
  <w:style w:type="paragraph" w:customStyle="1" w:styleId="xl67">
    <w:name w:val="xl67"/>
    <w:basedOn w:val="Normal"/>
    <w:rsid w:val="006203E2"/>
    <w:pPr>
      <w:spacing w:before="100" w:beforeAutospacing="1" w:after="100" w:afterAutospacing="1" w:line="240" w:lineRule="auto"/>
      <w:jc w:val="right"/>
    </w:pPr>
    <w:rPr>
      <w:rFonts w:eastAsia="Times New Roman"/>
      <w:kern w:val="0"/>
      <w:sz w:val="18"/>
      <w:szCs w:val="18"/>
      <w:lang w:eastAsia="en-AU"/>
    </w:rPr>
  </w:style>
  <w:style w:type="paragraph" w:customStyle="1" w:styleId="xl68">
    <w:name w:val="xl68"/>
    <w:basedOn w:val="Normal"/>
    <w:rsid w:val="006203E2"/>
    <w:pPr>
      <w:spacing w:before="100" w:beforeAutospacing="1" w:after="100" w:afterAutospacing="1" w:line="240" w:lineRule="auto"/>
    </w:pPr>
    <w:rPr>
      <w:rFonts w:eastAsia="Times New Roman"/>
      <w:kern w:val="0"/>
      <w:sz w:val="24"/>
      <w:lang w:eastAsia="en-AU"/>
    </w:rPr>
  </w:style>
  <w:style w:type="paragraph" w:customStyle="1" w:styleId="xl69">
    <w:name w:val="xl69"/>
    <w:basedOn w:val="Normal"/>
    <w:rsid w:val="006203E2"/>
    <w:pPr>
      <w:shd w:val="clear" w:color="000000" w:fill="D8D8D8"/>
      <w:spacing w:before="100" w:beforeAutospacing="1" w:after="100" w:afterAutospacing="1" w:line="240" w:lineRule="auto"/>
    </w:pPr>
    <w:rPr>
      <w:rFonts w:eastAsia="Times New Roman"/>
      <w:kern w:val="0"/>
      <w:sz w:val="18"/>
      <w:szCs w:val="18"/>
      <w:lang w:eastAsia="en-AU"/>
    </w:rPr>
  </w:style>
  <w:style w:type="paragraph" w:customStyle="1" w:styleId="xl70">
    <w:name w:val="xl70"/>
    <w:basedOn w:val="Normal"/>
    <w:rsid w:val="006203E2"/>
    <w:pPr>
      <w:pBdr>
        <w:right w:val="single" w:sz="8" w:space="0" w:color="auto"/>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1">
    <w:name w:val="xl71"/>
    <w:basedOn w:val="Normal"/>
    <w:rsid w:val="006203E2"/>
    <w:pPr>
      <w:pBdr>
        <w:left w:val="single" w:sz="8" w:space="0" w:color="auto"/>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2">
    <w:name w:val="xl72"/>
    <w:basedOn w:val="Normal"/>
    <w:rsid w:val="006203E2"/>
    <w:pPr>
      <w:pBdr>
        <w:right w:val="single" w:sz="8" w:space="0" w:color="000000"/>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3">
    <w:name w:val="xl73"/>
    <w:basedOn w:val="Normal"/>
    <w:rsid w:val="006203E2"/>
    <w:pPr>
      <w:pBdr>
        <w:left w:val="single" w:sz="8" w:space="0" w:color="000000"/>
      </w:pBdr>
      <w:shd w:val="clear" w:color="000000" w:fill="D8D8D8"/>
      <w:spacing w:before="100" w:beforeAutospacing="1" w:after="100" w:afterAutospacing="1" w:line="240" w:lineRule="auto"/>
      <w:jc w:val="center"/>
    </w:pPr>
    <w:rPr>
      <w:rFonts w:eastAsia="Times New Roman"/>
      <w:kern w:val="0"/>
      <w:sz w:val="18"/>
      <w:szCs w:val="18"/>
      <w:lang w:eastAsia="en-AU"/>
    </w:rPr>
  </w:style>
  <w:style w:type="paragraph" w:customStyle="1" w:styleId="xl74">
    <w:name w:val="xl74"/>
    <w:basedOn w:val="Normal"/>
    <w:rsid w:val="006203E2"/>
    <w:pPr>
      <w:pBdr>
        <w:bottom w:val="double" w:sz="6" w:space="0" w:color="000000"/>
      </w:pBdr>
      <w:shd w:val="clear" w:color="000000" w:fill="D8D8D8"/>
      <w:spacing w:before="100" w:beforeAutospacing="1" w:after="100" w:afterAutospacing="1" w:line="240" w:lineRule="auto"/>
    </w:pPr>
    <w:rPr>
      <w:rFonts w:eastAsia="Times New Roman"/>
      <w:kern w:val="0"/>
      <w:sz w:val="18"/>
      <w:szCs w:val="18"/>
      <w:lang w:eastAsia="en-AU"/>
    </w:rPr>
  </w:style>
  <w:style w:type="paragraph" w:customStyle="1" w:styleId="xl75">
    <w:name w:val="xl75"/>
    <w:basedOn w:val="Normal"/>
    <w:rsid w:val="006203E2"/>
    <w:pPr>
      <w:pBdr>
        <w:bottom w:val="double" w:sz="6" w:space="0" w:color="auto"/>
        <w:right w:val="single" w:sz="8" w:space="0" w:color="auto"/>
      </w:pBdr>
      <w:shd w:val="clear" w:color="000000" w:fill="D8D8D8"/>
      <w:spacing w:before="100" w:beforeAutospacing="1" w:after="100" w:afterAutospacing="1" w:line="240" w:lineRule="auto"/>
      <w:jc w:val="right"/>
    </w:pPr>
    <w:rPr>
      <w:rFonts w:eastAsia="Times New Roman"/>
      <w:kern w:val="0"/>
      <w:sz w:val="18"/>
      <w:szCs w:val="18"/>
      <w:lang w:eastAsia="en-AU"/>
    </w:rPr>
  </w:style>
  <w:style w:type="paragraph" w:customStyle="1" w:styleId="xl76">
    <w:name w:val="xl76"/>
    <w:basedOn w:val="Normal"/>
    <w:rsid w:val="006203E2"/>
    <w:pPr>
      <w:pBdr>
        <w:bottom w:val="double" w:sz="6" w:space="0" w:color="auto"/>
      </w:pBdr>
      <w:shd w:val="clear" w:color="000000" w:fill="D8D8D8"/>
      <w:spacing w:before="100" w:beforeAutospacing="1" w:after="100" w:afterAutospacing="1" w:line="240" w:lineRule="auto"/>
      <w:jc w:val="right"/>
    </w:pPr>
    <w:rPr>
      <w:rFonts w:eastAsia="Times New Roman"/>
      <w:kern w:val="0"/>
      <w:sz w:val="18"/>
      <w:szCs w:val="18"/>
      <w:lang w:eastAsia="en-AU"/>
    </w:rPr>
  </w:style>
  <w:style w:type="paragraph" w:customStyle="1" w:styleId="xl77">
    <w:name w:val="xl77"/>
    <w:basedOn w:val="Normal"/>
    <w:rsid w:val="006203E2"/>
    <w:pPr>
      <w:spacing w:before="100" w:beforeAutospacing="1" w:after="100" w:afterAutospacing="1" w:line="240" w:lineRule="auto"/>
      <w:jc w:val="center"/>
    </w:pPr>
    <w:rPr>
      <w:rFonts w:eastAsia="Times New Roman"/>
      <w:kern w:val="0"/>
      <w:sz w:val="18"/>
      <w:szCs w:val="18"/>
      <w:lang w:eastAsia="en-AU"/>
    </w:rPr>
  </w:style>
  <w:style w:type="paragraph" w:customStyle="1" w:styleId="xl78">
    <w:name w:val="xl78"/>
    <w:basedOn w:val="Normal"/>
    <w:rsid w:val="006203E2"/>
    <w:pPr>
      <w:pBdr>
        <w:top w:val="double" w:sz="6" w:space="0" w:color="auto"/>
      </w:pBdr>
      <w:spacing w:before="100" w:beforeAutospacing="1" w:after="100" w:afterAutospacing="1" w:line="240" w:lineRule="auto"/>
      <w:jc w:val="center"/>
    </w:pPr>
    <w:rPr>
      <w:rFonts w:eastAsia="Times New Roman"/>
      <w:kern w:val="0"/>
      <w:sz w:val="18"/>
      <w:szCs w:val="18"/>
      <w:lang w:eastAsia="en-AU"/>
    </w:rPr>
  </w:style>
  <w:style w:type="paragraph" w:customStyle="1" w:styleId="xl79">
    <w:name w:val="xl79"/>
    <w:basedOn w:val="Normal"/>
    <w:rsid w:val="006203E2"/>
    <w:pP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0">
    <w:name w:val="xl80"/>
    <w:basedOn w:val="Normal"/>
    <w:rsid w:val="006203E2"/>
    <w:pPr>
      <w:pBdr>
        <w:right w:val="single" w:sz="8" w:space="0" w:color="000000"/>
      </w:pBd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1">
    <w:name w:val="xl81"/>
    <w:basedOn w:val="Normal"/>
    <w:rsid w:val="006203E2"/>
    <w:pPr>
      <w:pBdr>
        <w:left w:val="single" w:sz="8" w:space="0" w:color="000000"/>
      </w:pBdr>
      <w:shd w:val="clear" w:color="000000" w:fill="C0C0C0"/>
      <w:spacing w:before="100" w:beforeAutospacing="1" w:after="100" w:afterAutospacing="1" w:line="240" w:lineRule="auto"/>
    </w:pPr>
    <w:rPr>
      <w:rFonts w:eastAsia="Times New Roman"/>
      <w:kern w:val="0"/>
      <w:sz w:val="18"/>
      <w:szCs w:val="18"/>
      <w:lang w:eastAsia="en-AU"/>
    </w:rPr>
  </w:style>
  <w:style w:type="paragraph" w:customStyle="1" w:styleId="xl82">
    <w:name w:val="xl82"/>
    <w:basedOn w:val="Normal"/>
    <w:rsid w:val="006203E2"/>
    <w:pPr>
      <w:spacing w:before="100" w:beforeAutospacing="1" w:after="100" w:afterAutospacing="1" w:line="240" w:lineRule="auto"/>
    </w:pPr>
    <w:rPr>
      <w:rFonts w:eastAsia="Times New Roman"/>
      <w:kern w:val="0"/>
      <w:sz w:val="18"/>
      <w:szCs w:val="18"/>
      <w:lang w:eastAsia="en-AU"/>
    </w:rPr>
  </w:style>
  <w:style w:type="paragraph" w:customStyle="1" w:styleId="xl83">
    <w:name w:val="xl83"/>
    <w:basedOn w:val="Normal"/>
    <w:rsid w:val="006203E2"/>
    <w:pPr>
      <w:pBdr>
        <w:righ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4">
    <w:name w:val="xl84"/>
    <w:basedOn w:val="Normal"/>
    <w:rsid w:val="006203E2"/>
    <w:pPr>
      <w:pBdr>
        <w:lef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5">
    <w:name w:val="xl85"/>
    <w:basedOn w:val="Normal"/>
    <w:rsid w:val="006203E2"/>
    <w:pPr>
      <w:pBdr>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86">
    <w:name w:val="xl86"/>
    <w:basedOn w:val="Normal"/>
    <w:rsid w:val="006203E2"/>
    <w:pPr>
      <w:pBdr>
        <w:left w:val="single" w:sz="8" w:space="0" w:color="auto"/>
      </w:pBdr>
      <w:spacing w:before="100" w:beforeAutospacing="1" w:after="100" w:afterAutospacing="1" w:line="240" w:lineRule="auto"/>
    </w:pPr>
    <w:rPr>
      <w:rFonts w:eastAsia="Times New Roman"/>
      <w:kern w:val="0"/>
      <w:sz w:val="18"/>
      <w:szCs w:val="18"/>
      <w:lang w:eastAsia="en-AU"/>
    </w:rPr>
  </w:style>
  <w:style w:type="paragraph" w:customStyle="1" w:styleId="xl87">
    <w:name w:val="xl87"/>
    <w:basedOn w:val="Normal"/>
    <w:rsid w:val="006203E2"/>
    <w:pPr>
      <w:pBdr>
        <w:lef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88">
    <w:name w:val="xl88"/>
    <w:basedOn w:val="Normal"/>
    <w:rsid w:val="006203E2"/>
    <w:pPr>
      <w:spacing w:before="100" w:beforeAutospacing="1" w:after="100" w:afterAutospacing="1" w:line="240" w:lineRule="auto"/>
    </w:pPr>
    <w:rPr>
      <w:rFonts w:eastAsia="Times New Roman"/>
      <w:b/>
      <w:bCs/>
      <w:kern w:val="0"/>
      <w:sz w:val="18"/>
      <w:szCs w:val="18"/>
      <w:lang w:eastAsia="en-AU"/>
    </w:rPr>
  </w:style>
  <w:style w:type="paragraph" w:customStyle="1" w:styleId="xl89">
    <w:name w:val="xl89"/>
    <w:basedOn w:val="Normal"/>
    <w:rsid w:val="006203E2"/>
    <w:pPr>
      <w:pBdr>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90">
    <w:name w:val="xl90"/>
    <w:basedOn w:val="Normal"/>
    <w:rsid w:val="006203E2"/>
    <w:pP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91">
    <w:name w:val="xl91"/>
    <w:basedOn w:val="Normal"/>
    <w:rsid w:val="006203E2"/>
    <w:pPr>
      <w:pBdr>
        <w:right w:val="single" w:sz="8" w:space="0" w:color="auto"/>
      </w:pBdr>
      <w:spacing w:before="100" w:beforeAutospacing="1" w:after="100" w:afterAutospacing="1" w:line="240" w:lineRule="auto"/>
      <w:jc w:val="right"/>
    </w:pPr>
    <w:rPr>
      <w:rFonts w:eastAsia="Times New Roman"/>
      <w:b/>
      <w:bCs/>
      <w:kern w:val="0"/>
      <w:sz w:val="18"/>
      <w:szCs w:val="18"/>
      <w:lang w:eastAsia="en-AU"/>
    </w:rPr>
  </w:style>
  <w:style w:type="paragraph" w:customStyle="1" w:styleId="xl92">
    <w:name w:val="xl92"/>
    <w:basedOn w:val="Normal"/>
    <w:rsid w:val="006203E2"/>
    <w:pPr>
      <w:spacing w:before="100" w:beforeAutospacing="1" w:after="100" w:afterAutospacing="1" w:line="240" w:lineRule="auto"/>
      <w:jc w:val="right"/>
    </w:pPr>
    <w:rPr>
      <w:rFonts w:eastAsia="Times New Roman"/>
      <w:b/>
      <w:bCs/>
      <w:kern w:val="0"/>
      <w:sz w:val="18"/>
      <w:szCs w:val="18"/>
      <w:lang w:eastAsia="en-AU"/>
    </w:rPr>
  </w:style>
  <w:style w:type="paragraph" w:customStyle="1" w:styleId="xl93">
    <w:name w:val="xl93"/>
    <w:basedOn w:val="Normal"/>
    <w:rsid w:val="006203E2"/>
    <w:pPr>
      <w:pBdr>
        <w:right w:val="single" w:sz="8" w:space="0" w:color="000000"/>
      </w:pBdr>
      <w:spacing w:before="100" w:beforeAutospacing="1" w:after="100" w:afterAutospacing="1" w:line="240" w:lineRule="auto"/>
    </w:pPr>
    <w:rPr>
      <w:rFonts w:eastAsia="Times New Roman"/>
      <w:b/>
      <w:bCs/>
      <w:kern w:val="0"/>
      <w:sz w:val="18"/>
      <w:szCs w:val="18"/>
      <w:lang w:eastAsia="en-AU"/>
    </w:rPr>
  </w:style>
  <w:style w:type="paragraph" w:customStyle="1" w:styleId="xl94">
    <w:name w:val="xl94"/>
    <w:basedOn w:val="Normal"/>
    <w:rsid w:val="006203E2"/>
    <w:pPr>
      <w:spacing w:before="100" w:beforeAutospacing="1" w:after="100" w:afterAutospacing="1" w:line="240" w:lineRule="auto"/>
    </w:pPr>
    <w:rPr>
      <w:rFonts w:eastAsia="Times New Roman"/>
      <w:i/>
      <w:iCs/>
      <w:kern w:val="0"/>
      <w:sz w:val="18"/>
      <w:szCs w:val="18"/>
      <w:lang w:eastAsia="en-AU"/>
    </w:rPr>
  </w:style>
  <w:style w:type="paragraph" w:customStyle="1" w:styleId="xl95">
    <w:name w:val="xl95"/>
    <w:basedOn w:val="Normal"/>
    <w:rsid w:val="006203E2"/>
    <w:pPr>
      <w:pBdr>
        <w:righ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96">
    <w:name w:val="xl96"/>
    <w:basedOn w:val="Normal"/>
    <w:rsid w:val="006203E2"/>
    <w:pPr>
      <w:pBdr>
        <w:lef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97">
    <w:name w:val="xl97"/>
    <w:basedOn w:val="Normal"/>
    <w:rsid w:val="006203E2"/>
    <w:pPr>
      <w:spacing w:before="100" w:beforeAutospacing="1" w:after="100" w:afterAutospacing="1" w:line="240" w:lineRule="auto"/>
    </w:pPr>
    <w:rPr>
      <w:rFonts w:eastAsia="Times New Roman"/>
      <w:i/>
      <w:iCs/>
      <w:kern w:val="0"/>
      <w:sz w:val="18"/>
      <w:szCs w:val="18"/>
      <w:lang w:eastAsia="en-AU"/>
    </w:rPr>
  </w:style>
  <w:style w:type="paragraph" w:customStyle="1" w:styleId="xl98">
    <w:name w:val="xl98"/>
    <w:basedOn w:val="Normal"/>
    <w:rsid w:val="006203E2"/>
    <w:pPr>
      <w:pBdr>
        <w:right w:val="single" w:sz="8" w:space="0" w:color="auto"/>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99">
    <w:name w:val="xl99"/>
    <w:basedOn w:val="Normal"/>
    <w:rsid w:val="006203E2"/>
    <w:pPr>
      <w:pBdr>
        <w:left w:val="single" w:sz="8" w:space="0" w:color="auto"/>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0">
    <w:name w:val="xl100"/>
    <w:basedOn w:val="Normal"/>
    <w:rsid w:val="006203E2"/>
    <w:pPr>
      <w:pBdr>
        <w:right w:val="single" w:sz="8" w:space="0" w:color="000000"/>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1">
    <w:name w:val="xl101"/>
    <w:basedOn w:val="Normal"/>
    <w:rsid w:val="006203E2"/>
    <w:pPr>
      <w:pBdr>
        <w:left w:val="single" w:sz="8" w:space="0" w:color="000000"/>
      </w:pBdr>
      <w:shd w:val="clear" w:color="000000" w:fill="C0C0C0"/>
      <w:spacing w:before="100" w:beforeAutospacing="1" w:after="100" w:afterAutospacing="1" w:line="240" w:lineRule="auto"/>
      <w:jc w:val="center"/>
    </w:pPr>
    <w:rPr>
      <w:rFonts w:eastAsia="Times New Roman"/>
      <w:kern w:val="0"/>
      <w:sz w:val="18"/>
      <w:szCs w:val="18"/>
      <w:lang w:eastAsia="en-AU"/>
    </w:rPr>
  </w:style>
  <w:style w:type="paragraph" w:customStyle="1" w:styleId="xl102">
    <w:name w:val="xl102"/>
    <w:basedOn w:val="Normal"/>
    <w:rsid w:val="006203E2"/>
    <w:pPr>
      <w:pBdr>
        <w:right w:val="single" w:sz="8" w:space="0" w:color="auto"/>
      </w:pBdr>
      <w:spacing w:before="100" w:beforeAutospacing="1" w:after="100" w:afterAutospacing="1" w:line="240" w:lineRule="auto"/>
      <w:jc w:val="right"/>
    </w:pPr>
    <w:rPr>
      <w:rFonts w:eastAsia="Times New Roman"/>
      <w:i/>
      <w:iCs/>
      <w:kern w:val="0"/>
      <w:sz w:val="18"/>
      <w:szCs w:val="18"/>
      <w:lang w:eastAsia="en-AU"/>
    </w:rPr>
  </w:style>
  <w:style w:type="paragraph" w:customStyle="1" w:styleId="xl103">
    <w:name w:val="xl103"/>
    <w:basedOn w:val="Normal"/>
    <w:rsid w:val="006203E2"/>
    <w:pPr>
      <w:spacing w:before="100" w:beforeAutospacing="1" w:after="100" w:afterAutospacing="1" w:line="240" w:lineRule="auto"/>
      <w:jc w:val="right"/>
    </w:pPr>
    <w:rPr>
      <w:rFonts w:eastAsia="Times New Roman"/>
      <w:i/>
      <w:iCs/>
      <w:kern w:val="0"/>
      <w:sz w:val="18"/>
      <w:szCs w:val="18"/>
      <w:lang w:eastAsia="en-AU"/>
    </w:rPr>
  </w:style>
  <w:style w:type="paragraph" w:customStyle="1" w:styleId="xl104">
    <w:name w:val="xl104"/>
    <w:basedOn w:val="Normal"/>
    <w:rsid w:val="006203E2"/>
    <w:pPr>
      <w:pBdr>
        <w:left w:val="single" w:sz="8" w:space="0" w:color="auto"/>
      </w:pBdr>
      <w:spacing w:before="100" w:beforeAutospacing="1" w:after="100" w:afterAutospacing="1" w:line="240" w:lineRule="auto"/>
    </w:pPr>
    <w:rPr>
      <w:rFonts w:eastAsia="Times New Roman"/>
      <w:i/>
      <w:iCs/>
      <w:kern w:val="0"/>
      <w:sz w:val="18"/>
      <w:szCs w:val="18"/>
      <w:lang w:eastAsia="en-AU"/>
    </w:rPr>
  </w:style>
  <w:style w:type="paragraph" w:customStyle="1" w:styleId="xl105">
    <w:name w:val="xl105"/>
    <w:basedOn w:val="Normal"/>
    <w:rsid w:val="006203E2"/>
    <w:pPr>
      <w:pBdr>
        <w:left w:val="single" w:sz="8" w:space="0" w:color="auto"/>
      </w:pBdr>
      <w:spacing w:before="100" w:beforeAutospacing="1" w:after="100" w:afterAutospacing="1" w:line="240" w:lineRule="auto"/>
      <w:jc w:val="right"/>
    </w:pPr>
    <w:rPr>
      <w:rFonts w:eastAsia="Times New Roman"/>
      <w:i/>
      <w:iCs/>
      <w:kern w:val="0"/>
      <w:sz w:val="18"/>
      <w:szCs w:val="18"/>
      <w:lang w:eastAsia="en-AU"/>
    </w:rPr>
  </w:style>
  <w:style w:type="paragraph" w:customStyle="1" w:styleId="xl106">
    <w:name w:val="xl106"/>
    <w:basedOn w:val="Normal"/>
    <w:rsid w:val="006203E2"/>
    <w:pPr>
      <w:pBdr>
        <w:right w:val="single" w:sz="8" w:space="0" w:color="000000"/>
      </w:pBd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107">
    <w:name w:val="xl107"/>
    <w:basedOn w:val="Normal"/>
    <w:rsid w:val="006203E2"/>
    <w:pPr>
      <w:pBdr>
        <w:right w:val="single" w:sz="8" w:space="0" w:color="auto"/>
      </w:pBdr>
      <w:spacing w:before="100" w:beforeAutospacing="1" w:after="100" w:afterAutospacing="1" w:line="240" w:lineRule="auto"/>
      <w:ind w:firstLineChars="100" w:firstLine="100"/>
    </w:pPr>
    <w:rPr>
      <w:rFonts w:eastAsia="Times New Roman"/>
      <w:kern w:val="0"/>
      <w:sz w:val="18"/>
      <w:szCs w:val="18"/>
      <w:lang w:eastAsia="en-AU"/>
    </w:rPr>
  </w:style>
  <w:style w:type="paragraph" w:customStyle="1" w:styleId="xl108">
    <w:name w:val="xl108"/>
    <w:basedOn w:val="Normal"/>
    <w:rsid w:val="006203E2"/>
    <w:pPr>
      <w:spacing w:before="100" w:beforeAutospacing="1" w:after="100" w:afterAutospacing="1" w:line="240" w:lineRule="auto"/>
      <w:ind w:firstLineChars="100" w:firstLine="100"/>
    </w:pPr>
    <w:rPr>
      <w:rFonts w:eastAsia="Times New Roman"/>
      <w:i/>
      <w:iCs/>
      <w:kern w:val="0"/>
      <w:sz w:val="18"/>
      <w:szCs w:val="18"/>
      <w:lang w:eastAsia="en-AU"/>
    </w:rPr>
  </w:style>
  <w:style w:type="paragraph" w:customStyle="1" w:styleId="xl109">
    <w:name w:val="xl109"/>
    <w:basedOn w:val="Normal"/>
    <w:rsid w:val="006203E2"/>
    <w:pPr>
      <w:pBdr>
        <w:right w:val="single" w:sz="8" w:space="0" w:color="000000"/>
      </w:pBdr>
      <w:spacing w:before="100" w:beforeAutospacing="1" w:after="100" w:afterAutospacing="1" w:line="240" w:lineRule="auto"/>
      <w:ind w:firstLineChars="100" w:firstLine="100"/>
    </w:pPr>
    <w:rPr>
      <w:rFonts w:eastAsia="Times New Roman"/>
      <w:i/>
      <w:iCs/>
      <w:kern w:val="0"/>
      <w:sz w:val="18"/>
      <w:szCs w:val="18"/>
      <w:lang w:eastAsia="en-AU"/>
    </w:rPr>
  </w:style>
  <w:style w:type="paragraph" w:customStyle="1" w:styleId="xl110">
    <w:name w:val="xl110"/>
    <w:basedOn w:val="Normal"/>
    <w:rsid w:val="006203E2"/>
    <w:pPr>
      <w:pBdr>
        <w:bottom w:val="single" w:sz="8" w:space="0" w:color="auto"/>
      </w:pBdr>
      <w:spacing w:before="100" w:beforeAutospacing="1" w:after="100" w:afterAutospacing="1" w:line="240" w:lineRule="auto"/>
    </w:pPr>
    <w:rPr>
      <w:rFonts w:eastAsia="Times New Roman"/>
      <w:b/>
      <w:bCs/>
      <w:kern w:val="0"/>
      <w:sz w:val="18"/>
      <w:szCs w:val="18"/>
      <w:lang w:eastAsia="en-AU"/>
    </w:rPr>
  </w:style>
  <w:style w:type="paragraph" w:customStyle="1" w:styleId="xl111">
    <w:name w:val="xl111"/>
    <w:basedOn w:val="Normal"/>
    <w:rsid w:val="006203E2"/>
    <w:pPr>
      <w:pBdr>
        <w:bottom w:val="single" w:sz="8" w:space="0" w:color="auto"/>
        <w:right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112">
    <w:name w:val="xl112"/>
    <w:basedOn w:val="Normal"/>
    <w:rsid w:val="006203E2"/>
    <w:pPr>
      <w:pBdr>
        <w:bottom w:val="single" w:sz="8" w:space="0" w:color="auto"/>
      </w:pBdr>
      <w:spacing w:before="100" w:beforeAutospacing="1" w:after="100" w:afterAutospacing="1" w:line="240" w:lineRule="auto"/>
      <w:jc w:val="right"/>
    </w:pPr>
    <w:rPr>
      <w:rFonts w:eastAsia="Times New Roman"/>
      <w:kern w:val="0"/>
      <w:sz w:val="18"/>
      <w:szCs w:val="18"/>
      <w:lang w:eastAsia="en-AU"/>
    </w:rPr>
  </w:style>
  <w:style w:type="paragraph" w:customStyle="1" w:styleId="xl113">
    <w:name w:val="xl113"/>
    <w:basedOn w:val="Normal"/>
    <w:rsid w:val="006203E2"/>
    <w:pPr>
      <w:spacing w:before="100" w:beforeAutospacing="1" w:after="100" w:afterAutospacing="1" w:line="240" w:lineRule="auto"/>
    </w:pPr>
    <w:rPr>
      <w:rFonts w:eastAsia="Times New Roman"/>
      <w:kern w:val="0"/>
      <w:sz w:val="18"/>
      <w:szCs w:val="18"/>
      <w:lang w:eastAsia="en-AU"/>
    </w:rPr>
  </w:style>
  <w:style w:type="paragraph" w:styleId="NormalWeb">
    <w:name w:val="Normal (Web)"/>
    <w:basedOn w:val="Normal"/>
    <w:uiPriority w:val="99"/>
    <w:unhideWhenUsed/>
    <w:rsid w:val="006203E2"/>
    <w:pPr>
      <w:spacing w:line="240" w:lineRule="auto"/>
    </w:pPr>
    <w:rPr>
      <w:rFonts w:ascii="Times New Roman" w:eastAsia="Times New Roman" w:hAnsi="Times New Roman"/>
      <w:kern w:val="0"/>
      <w:sz w:val="24"/>
      <w:lang w:eastAsia="en-AU"/>
    </w:rPr>
  </w:style>
  <w:style w:type="paragraph" w:customStyle="1" w:styleId="bullet0">
    <w:name w:val="bullet"/>
    <w:basedOn w:val="Normal"/>
    <w:rsid w:val="006203E2"/>
    <w:pPr>
      <w:spacing w:line="240" w:lineRule="auto"/>
    </w:pPr>
    <w:rPr>
      <w:rFonts w:ascii="Times New Roman" w:eastAsia="Times New Roman" w:hAnsi="Times New Roman"/>
      <w:kern w:val="0"/>
      <w:sz w:val="24"/>
      <w:lang w:eastAsia="en-AU"/>
    </w:rPr>
  </w:style>
  <w:style w:type="paragraph" w:styleId="ListParagraph">
    <w:name w:val="List Paragraph"/>
    <w:basedOn w:val="Normal"/>
    <w:uiPriority w:val="34"/>
    <w:qFormat/>
    <w:rsid w:val="006203E2"/>
    <w:pPr>
      <w:ind w:left="720"/>
      <w:contextualSpacing/>
    </w:pPr>
  </w:style>
  <w:style w:type="paragraph" w:styleId="ListBullet">
    <w:name w:val="List Bullet"/>
    <w:basedOn w:val="Normal"/>
    <w:uiPriority w:val="99"/>
    <w:unhideWhenUsed/>
    <w:rsid w:val="006203E2"/>
    <w:pPr>
      <w:numPr>
        <w:numId w:val="29"/>
      </w:numPr>
      <w:contextualSpacing/>
    </w:pPr>
  </w:style>
  <w:style w:type="character" w:styleId="CommentReference">
    <w:name w:val="annotation reference"/>
    <w:basedOn w:val="DefaultParagraphFont"/>
    <w:uiPriority w:val="99"/>
    <w:semiHidden/>
    <w:unhideWhenUsed/>
    <w:rsid w:val="006203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Indigenous-specific expenditure 1968–2012 </dc:title>
  <dc:creator>John Gardiner-Garden</dc:creator>
  <cp:lastModifiedBy>Maryanne Lawless</cp:lastModifiedBy>
  <cp:revision>2</cp:revision>
  <dcterms:created xsi:type="dcterms:W3CDTF">2012-10-23T03:45:00Z</dcterms:created>
  <dcterms:modified xsi:type="dcterms:W3CDTF">2012-10-23T03:46:00Z</dcterms:modified>
</cp:coreProperties>
</file>