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45" w:rsidRPr="002A12AF" w:rsidRDefault="00226845" w:rsidP="00226845">
      <w:pPr>
        <w:pStyle w:val="TableHeading"/>
        <w:spacing w:after="0"/>
      </w:pPr>
      <w:bookmarkStart w:id="0" w:name="_Toc269971213"/>
      <w:r w:rsidRPr="002A12AF">
        <w:t>Table 3: Identif</w:t>
      </w:r>
      <w:bookmarkStart w:id="1" w:name="_GoBack"/>
      <w:bookmarkEnd w:id="1"/>
      <w:r w:rsidRPr="002A12AF">
        <w:t>iable Commonwealth Expenditure on Indigenous Affairs</w:t>
      </w:r>
      <w:r>
        <w:t xml:space="preserve"> </w:t>
      </w:r>
      <w:r w:rsidRPr="000023FF">
        <w:t>1990</w:t>
      </w:r>
      <w:r>
        <w:t>–</w:t>
      </w:r>
      <w:r w:rsidRPr="000023FF">
        <w:t>91 to 1999</w:t>
      </w:r>
      <w:r>
        <w:t>–</w:t>
      </w:r>
      <w:r w:rsidRPr="000023FF">
        <w:t>2000</w:t>
      </w:r>
      <w:bookmarkEnd w:id="0"/>
    </w:p>
    <w:p w:rsidR="001B3FD4" w:rsidRDefault="00226845" w:rsidP="00226845">
      <w:r w:rsidRPr="00AB096C">
        <w:rPr>
          <w:b/>
        </w:rPr>
        <w:t>($ millions - cash then accrual basis)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39"/>
        <w:gridCol w:w="955"/>
        <w:gridCol w:w="955"/>
        <w:gridCol w:w="998"/>
        <w:gridCol w:w="955"/>
        <w:gridCol w:w="955"/>
        <w:gridCol w:w="955"/>
        <w:gridCol w:w="998"/>
        <w:gridCol w:w="998"/>
        <w:gridCol w:w="1001"/>
        <w:gridCol w:w="998"/>
        <w:gridCol w:w="967"/>
      </w:tblGrid>
      <w:tr w:rsidR="00226845" w:rsidRPr="00813709" w:rsidTr="00780CCA">
        <w:trPr>
          <w:trHeight w:val="255"/>
        </w:trPr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9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>Cash basis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>Accrual basis</w:t>
            </w:r>
          </w:p>
        </w:tc>
      </w:tr>
      <w:tr w:rsidR="00226845" w:rsidRPr="00813709" w:rsidTr="00226845">
        <w:trPr>
          <w:trHeight w:val="174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813709"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1990–91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1991–92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1992–93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1993–94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1994–95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1995–96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1996–97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1997–98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1998–99 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1998–99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1370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1999–00 </w:t>
            </w:r>
          </w:p>
        </w:tc>
      </w:tr>
      <w:tr w:rsidR="00226845" w:rsidRPr="00813709" w:rsidTr="00226845">
        <w:trPr>
          <w:trHeight w:val="255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 xml:space="preserve">Main ATSI agency (a)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Employment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194.1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204.5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240.8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251.9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278.3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336.3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336.0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360.1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380.1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378.8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423.8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Health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48.6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48.2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61.1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70.6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84.8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(b)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Legal aid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21.8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31.6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33.4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34.6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39.6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(c)54.8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(c)63.4 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40.9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58.8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Housing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74.5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75.4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(d)37.2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106.0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123.1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143.2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(d)40.8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(d)43.5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(d)38.2 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(d)49.7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162.7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Community infrastructure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98.3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99.0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(e)165.6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122.3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94.4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131.7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(e)204.3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(e)236.8 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(e)217.2 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(e)231.6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127.4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Native Title and Land Rights (f)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26.6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43.1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50.2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51.1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51.2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64.6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170.2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160.9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262.4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293.0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308.1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296.1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230.3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228.2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210.3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203.5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197.8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TOTAL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604.4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609.8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796.8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888.1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941.5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968.5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894.1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973.6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960.3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955.8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1  035.1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 xml:space="preserve">Other specific ATSI agencies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ATSI Commercial Develop. Corp. (g)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10.0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5.2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Aboriginal Hostels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22.6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23.6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35.8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28.9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28.4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28.6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38.6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43.4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Aboriginal Benefit Reserve(h)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37.3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31.1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31.3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34.9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27.1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33.1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29.0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32.9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AIATSIS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5.8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5.7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7.2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Torres Strait Regional Authority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21.9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36.3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31.7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34.8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40.3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41.3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45.1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Indigenous Land Corporation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24.5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25.4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48.3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49.7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23.4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60.0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TOTAL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32.6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76.7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76.5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78.4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85.7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126.7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125.5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144.3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167.7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144.5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193.8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 xml:space="preserve">Other Commonwealth Agencies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 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Employment, Education and Training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305.9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389.5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351.7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279.4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291.9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335.1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355.9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416.3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384.9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418.2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434.8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Housing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139.6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143.5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161.7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93.7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91.0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(b) 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Family and Community Services (</w:t>
            </w:r>
            <w:proofErr w:type="spellStart"/>
            <w:r w:rsidRPr="00813709">
              <w:rPr>
                <w:sz w:val="16"/>
                <w:szCs w:val="16"/>
              </w:rPr>
              <w:t>i</w:t>
            </w:r>
            <w:proofErr w:type="spellEnd"/>
            <w:r w:rsidRPr="00813709">
              <w:rPr>
                <w:sz w:val="16"/>
                <w:szCs w:val="16"/>
              </w:rPr>
              <w:t xml:space="preserve">)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102.2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102.5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102.7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107.8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128.7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155.3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Health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..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136.6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144.1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161.2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194.8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188.0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226.6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ind w:firstLineChars="100" w:firstLine="16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37.8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51.1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22.3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63.1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46.0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48.4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54.2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72.5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161.8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172.2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TOTAL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480.9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570.8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564.5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395.4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446.0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619.9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650.9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734.4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760.0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896.8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sz w:val="16"/>
                <w:szCs w:val="16"/>
              </w:rPr>
            </w:pPr>
            <w:r w:rsidRPr="00813709">
              <w:rPr>
                <w:sz w:val="16"/>
                <w:szCs w:val="16"/>
              </w:rPr>
              <w:t>988.9</w:t>
            </w:r>
          </w:p>
        </w:tc>
      </w:tr>
      <w:tr w:rsidR="00226845" w:rsidRPr="00813709" w:rsidTr="00226845">
        <w:trPr>
          <w:trHeight w:val="170"/>
        </w:trPr>
        <w:tc>
          <w:tcPr>
            <w:tcW w:w="1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GRAND TOTAL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1 117.9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1 257.3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1 437.8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1 361.8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1 473.2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1 715.1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1 670.5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1 852.3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1 888.0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1 997.1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845" w:rsidRPr="00813709" w:rsidRDefault="00226845" w:rsidP="00780CCA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813709">
              <w:rPr>
                <w:b/>
                <w:bCs/>
                <w:sz w:val="16"/>
                <w:szCs w:val="16"/>
              </w:rPr>
              <w:t>2 217.8</w:t>
            </w:r>
          </w:p>
        </w:tc>
      </w:tr>
    </w:tbl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(a)</w:t>
      </w:r>
      <w:r w:rsidRPr="001837D4">
        <w:rPr>
          <w:sz w:val="16"/>
        </w:rPr>
        <w:tab/>
        <w:t>Estimates.</w:t>
      </w:r>
    </w:p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(b)</w:t>
      </w:r>
      <w:r w:rsidRPr="001837D4">
        <w:rPr>
          <w:sz w:val="16"/>
        </w:rPr>
        <w:tab/>
        <w:t>Functions absorbed by other agency(</w:t>
      </w:r>
      <w:proofErr w:type="spellStart"/>
      <w:r w:rsidRPr="001837D4">
        <w:rPr>
          <w:sz w:val="16"/>
        </w:rPr>
        <w:t>ies</w:t>
      </w:r>
      <w:proofErr w:type="spellEnd"/>
      <w:r w:rsidRPr="001837D4">
        <w:rPr>
          <w:sz w:val="16"/>
        </w:rPr>
        <w:t>) from this year.</w:t>
      </w:r>
    </w:p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(c)</w:t>
      </w:r>
      <w:r w:rsidRPr="001837D4">
        <w:rPr>
          <w:sz w:val="16"/>
        </w:rPr>
        <w:tab/>
        <w:t>Includes Human Rights.</w:t>
      </w:r>
    </w:p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(d)</w:t>
      </w:r>
      <w:r w:rsidRPr="001837D4">
        <w:rPr>
          <w:sz w:val="16"/>
        </w:rPr>
        <w:tab/>
        <w:t>Excludes Community Housing.</w:t>
      </w:r>
    </w:p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(e)</w:t>
      </w:r>
      <w:r w:rsidRPr="001837D4">
        <w:rPr>
          <w:sz w:val="16"/>
        </w:rPr>
        <w:tab/>
        <w:t>Includes Community Housing.</w:t>
      </w:r>
    </w:p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(f)</w:t>
      </w:r>
      <w:r w:rsidRPr="001837D4">
        <w:rPr>
          <w:sz w:val="16"/>
        </w:rPr>
        <w:tab/>
        <w:t>Does not include ABTA/Aboriginal Benefit Reserve expenditure.</w:t>
      </w:r>
    </w:p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(g)</w:t>
      </w:r>
      <w:r w:rsidRPr="001837D4">
        <w:rPr>
          <w:sz w:val="16"/>
        </w:rPr>
        <w:tab/>
        <w:t>The cash basis figures are the Commonwealth capital injections, but the accrual basis figures are annual agency expenditures. The agency regards itself as self-funding.</w:t>
      </w:r>
    </w:p>
    <w:p w:rsidR="00226845" w:rsidRPr="001837D4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(h)</w:t>
      </w:r>
      <w:r w:rsidRPr="001837D4">
        <w:rPr>
          <w:sz w:val="16"/>
        </w:rPr>
        <w:tab/>
        <w:t>Aboriginal Benefit Trust Account until 1996–97. Includes $0.2 million provided annually under the Ranger Agreement.</w:t>
      </w:r>
    </w:p>
    <w:p w:rsidR="00226845" w:rsidRPr="00226845" w:rsidRDefault="00226845" w:rsidP="00226845">
      <w:pPr>
        <w:spacing w:after="0"/>
        <w:ind w:left="426" w:hanging="426"/>
        <w:contextualSpacing/>
        <w:rPr>
          <w:sz w:val="16"/>
        </w:rPr>
      </w:pPr>
      <w:r w:rsidRPr="001837D4">
        <w:rPr>
          <w:sz w:val="16"/>
        </w:rPr>
        <w:t>(</w:t>
      </w:r>
      <w:proofErr w:type="spellStart"/>
      <w:r w:rsidRPr="001837D4">
        <w:rPr>
          <w:sz w:val="16"/>
        </w:rPr>
        <w:t>i</w:t>
      </w:r>
      <w:proofErr w:type="spellEnd"/>
      <w:r w:rsidRPr="001837D4">
        <w:rPr>
          <w:sz w:val="16"/>
        </w:rPr>
        <w:t>)</w:t>
      </w:r>
      <w:r w:rsidRPr="001837D4">
        <w:rPr>
          <w:sz w:val="16"/>
        </w:rPr>
        <w:tab/>
        <w:t>Includes $91.0 million for each year for the Aboriginal Rental Housing Programme previously funded under the</w:t>
      </w:r>
      <w:r>
        <w:rPr>
          <w:sz w:val="16"/>
        </w:rPr>
        <w:t xml:space="preserve"> Housing portfolio.</w:t>
      </w:r>
    </w:p>
    <w:sectPr w:rsidR="00226845" w:rsidRPr="00226845" w:rsidSect="00226845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0E"/>
    <w:rsid w:val="001B3DDA"/>
    <w:rsid w:val="001B3FD4"/>
    <w:rsid w:val="00226845"/>
    <w:rsid w:val="0043347B"/>
    <w:rsid w:val="007437D3"/>
    <w:rsid w:val="0086153C"/>
    <w:rsid w:val="0099166A"/>
    <w:rsid w:val="00BA110E"/>
    <w:rsid w:val="00E5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0E"/>
    <w:pPr>
      <w:spacing w:after="240"/>
    </w:pPr>
    <w:rPr>
      <w:rFonts w:ascii="Calibri" w:eastAsia="Calibri" w:hAnsi="Calibri" w:cs="Times New Roman"/>
      <w:kern w:val="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Heading"/>
    <w:basedOn w:val="Normal"/>
    <w:next w:val="Normal"/>
    <w:autoRedefine/>
    <w:rsid w:val="00226845"/>
    <w:pPr>
      <w:keepNext/>
    </w:pPr>
    <w:rPr>
      <w:b/>
      <w:color w:val="66666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0E"/>
    <w:pPr>
      <w:spacing w:after="240"/>
    </w:pPr>
    <w:rPr>
      <w:rFonts w:ascii="Calibri" w:eastAsia="Calibri" w:hAnsi="Calibri" w:cs="Times New Roman"/>
      <w:kern w:val="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Heading"/>
    <w:basedOn w:val="Normal"/>
    <w:next w:val="Normal"/>
    <w:autoRedefine/>
    <w:rsid w:val="00226845"/>
    <w:pPr>
      <w:keepNext/>
    </w:pPr>
    <w:rPr>
      <w:b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E349-3B98-42DF-9892-2E50CE00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Indigenous-specific expenditure 1968–2012 </vt:lpstr>
    </vt:vector>
  </TitlesOfParts>
  <Company>Parliament of Australia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Indigenous-specific expenditure 1968–2012 </dc:title>
  <dc:creator>John Gardiner-Garden</dc:creator>
  <cp:lastModifiedBy>Maryanne Lawless</cp:lastModifiedBy>
  <cp:revision>3</cp:revision>
  <dcterms:created xsi:type="dcterms:W3CDTF">2012-10-23T03:05:00Z</dcterms:created>
  <dcterms:modified xsi:type="dcterms:W3CDTF">2012-10-23T03:42:00Z</dcterms:modified>
</cp:coreProperties>
</file>