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56B0" w:rsidRDefault="00A056B0" w:rsidP="00A056B0">
      <w:pPr>
        <w:jc w:val="center"/>
      </w:pPr>
      <w:r>
        <w:rPr>
          <w:noProof/>
        </w:rPr>
        <w:drawing>
          <wp:inline distT="0" distB="0" distL="0" distR="0" wp14:anchorId="6D4E57DE" wp14:editId="718DDDFA">
            <wp:extent cx="1257300" cy="10763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7300" cy="1076325"/>
                    </a:xfrm>
                    <a:prstGeom prst="rect">
                      <a:avLst/>
                    </a:prstGeom>
                    <a:noFill/>
                    <a:ln>
                      <a:noFill/>
                    </a:ln>
                  </pic:spPr>
                </pic:pic>
              </a:graphicData>
            </a:graphic>
          </wp:inline>
        </w:drawing>
      </w:r>
    </w:p>
    <w:p w:rsidR="00A056B0" w:rsidRDefault="00A056B0" w:rsidP="00A056B0"/>
    <w:p w:rsidR="00A056B0" w:rsidRDefault="00A056B0" w:rsidP="00A056B0">
      <w:pPr>
        <w:spacing w:after="240"/>
        <w:jc w:val="center"/>
        <w:rPr>
          <w:b/>
          <w:sz w:val="36"/>
        </w:rPr>
      </w:pPr>
      <w:r>
        <w:rPr>
          <w:b/>
          <w:sz w:val="36"/>
        </w:rPr>
        <w:t>SENATE STANDING COMMITTEE</w:t>
      </w:r>
    </w:p>
    <w:p w:rsidR="00A056B0" w:rsidRDefault="00A056B0" w:rsidP="00A056B0">
      <w:pPr>
        <w:spacing w:before="240" w:after="240"/>
        <w:jc w:val="center"/>
        <w:rPr>
          <w:b/>
          <w:sz w:val="36"/>
        </w:rPr>
      </w:pPr>
      <w:r>
        <w:rPr>
          <w:b/>
          <w:sz w:val="36"/>
        </w:rPr>
        <w:t>FOR THE</w:t>
      </w:r>
    </w:p>
    <w:p w:rsidR="00A056B0" w:rsidRDefault="00A056B0" w:rsidP="00A056B0">
      <w:pPr>
        <w:spacing w:before="240" w:after="240"/>
        <w:jc w:val="center"/>
        <w:rPr>
          <w:b/>
          <w:sz w:val="36"/>
        </w:rPr>
      </w:pPr>
      <w:r>
        <w:rPr>
          <w:b/>
          <w:sz w:val="36"/>
        </w:rPr>
        <w:t>SCRUTINY OF BILLS</w:t>
      </w:r>
    </w:p>
    <w:p w:rsidR="00A056B0" w:rsidRDefault="00A056B0" w:rsidP="00A056B0">
      <w:pPr>
        <w:spacing w:after="240"/>
        <w:jc w:val="center"/>
      </w:pPr>
    </w:p>
    <w:p w:rsidR="00A056B0" w:rsidRDefault="00A056B0" w:rsidP="00A056B0">
      <w:pPr>
        <w:spacing w:after="240"/>
        <w:jc w:val="center"/>
      </w:pPr>
    </w:p>
    <w:p w:rsidR="00A056B0" w:rsidRDefault="00A056B0" w:rsidP="00A056B0">
      <w:pPr>
        <w:spacing w:after="240"/>
        <w:jc w:val="center"/>
      </w:pPr>
    </w:p>
    <w:p w:rsidR="00A056B0" w:rsidRDefault="00A056B0" w:rsidP="00A056B0">
      <w:pPr>
        <w:spacing w:after="120"/>
        <w:jc w:val="center"/>
      </w:pPr>
    </w:p>
    <w:p w:rsidR="00A056B0" w:rsidRDefault="00A056B0" w:rsidP="00A056B0">
      <w:pPr>
        <w:spacing w:after="240"/>
        <w:jc w:val="center"/>
      </w:pPr>
    </w:p>
    <w:p w:rsidR="00A056B0" w:rsidRDefault="00A056B0" w:rsidP="00A056B0">
      <w:pPr>
        <w:spacing w:after="240"/>
        <w:jc w:val="center"/>
      </w:pPr>
    </w:p>
    <w:p w:rsidR="00A056B0" w:rsidRDefault="00A056B0" w:rsidP="00A056B0">
      <w:pPr>
        <w:spacing w:after="240"/>
        <w:jc w:val="center"/>
      </w:pPr>
    </w:p>
    <w:p w:rsidR="00A056B0" w:rsidRDefault="00A056B0" w:rsidP="00A056B0">
      <w:pPr>
        <w:spacing w:after="180"/>
        <w:jc w:val="center"/>
        <w:rPr>
          <w:b/>
          <w:sz w:val="36"/>
        </w:rPr>
      </w:pPr>
      <w:r>
        <w:rPr>
          <w:b/>
          <w:caps/>
          <w:sz w:val="36"/>
        </w:rPr>
        <w:t>SEVENTH REPORT</w:t>
      </w:r>
    </w:p>
    <w:p w:rsidR="00A056B0" w:rsidRDefault="00A056B0" w:rsidP="00A056B0">
      <w:pPr>
        <w:spacing w:before="240" w:after="180"/>
        <w:jc w:val="center"/>
        <w:rPr>
          <w:b/>
          <w:sz w:val="36"/>
        </w:rPr>
      </w:pPr>
      <w:r>
        <w:rPr>
          <w:b/>
          <w:sz w:val="36"/>
        </w:rPr>
        <w:t>OF</w:t>
      </w:r>
    </w:p>
    <w:p w:rsidR="00A056B0" w:rsidRDefault="00A056B0" w:rsidP="00A056B0">
      <w:pPr>
        <w:spacing w:before="240" w:after="240"/>
        <w:jc w:val="center"/>
        <w:rPr>
          <w:b/>
          <w:sz w:val="36"/>
        </w:rPr>
      </w:pPr>
      <w:r>
        <w:rPr>
          <w:b/>
          <w:sz w:val="36"/>
        </w:rPr>
        <w:t>2014</w:t>
      </w:r>
    </w:p>
    <w:p w:rsidR="00A056B0" w:rsidRDefault="00A056B0" w:rsidP="00A056B0">
      <w:pPr>
        <w:spacing w:before="240" w:after="240"/>
        <w:jc w:val="center"/>
      </w:pPr>
    </w:p>
    <w:p w:rsidR="00A056B0" w:rsidRDefault="00A056B0" w:rsidP="00A056B0">
      <w:pPr>
        <w:spacing w:before="240" w:after="240"/>
        <w:jc w:val="center"/>
      </w:pPr>
    </w:p>
    <w:p w:rsidR="00A056B0" w:rsidRDefault="00A056B0" w:rsidP="00A056B0">
      <w:pPr>
        <w:spacing w:before="240" w:after="240"/>
        <w:jc w:val="center"/>
        <w:rPr>
          <w:sz w:val="32"/>
        </w:rPr>
      </w:pPr>
      <w:r>
        <w:rPr>
          <w:b/>
          <w:sz w:val="32"/>
        </w:rPr>
        <w:t>25 June 2014</w:t>
      </w:r>
    </w:p>
    <w:p w:rsidR="00A056B0" w:rsidRDefault="00A056B0" w:rsidP="00A056B0">
      <w:pPr>
        <w:spacing w:after="240"/>
        <w:jc w:val="center"/>
      </w:pPr>
    </w:p>
    <w:p w:rsidR="00A056B0" w:rsidRDefault="00A056B0" w:rsidP="00A056B0">
      <w:pPr>
        <w:spacing w:after="240"/>
        <w:jc w:val="center"/>
      </w:pPr>
    </w:p>
    <w:p w:rsidR="00A056B0" w:rsidRDefault="00A056B0" w:rsidP="00A056B0">
      <w:pPr>
        <w:spacing w:after="240"/>
        <w:jc w:val="center"/>
      </w:pPr>
    </w:p>
    <w:p w:rsidR="00A056B0" w:rsidRDefault="00A056B0" w:rsidP="00A056B0">
      <w:pPr>
        <w:spacing w:after="240"/>
        <w:jc w:val="center"/>
        <w:rPr>
          <w:b/>
        </w:rPr>
        <w:sectPr w:rsidR="00A056B0" w:rsidSect="004C55BF">
          <w:footerReference w:type="even" r:id="rId10"/>
          <w:pgSz w:w="11907" w:h="16840" w:code="9"/>
          <w:pgMar w:top="1134" w:right="1418" w:bottom="1701" w:left="1701" w:header="720" w:footer="720" w:gutter="0"/>
          <w:cols w:space="720"/>
          <w:docGrid w:linePitch="360"/>
        </w:sectPr>
      </w:pPr>
      <w:r>
        <w:rPr>
          <w:b/>
        </w:rPr>
        <w:t>ISSN 0729-6258</w:t>
      </w:r>
      <w:r>
        <w:rPr>
          <w:b/>
        </w:rPr>
        <w:br w:type="page"/>
      </w:r>
    </w:p>
    <w:p w:rsidR="00A056B0" w:rsidRDefault="00A056B0" w:rsidP="00A056B0">
      <w:pPr>
        <w:spacing w:line="240" w:lineRule="auto"/>
        <w:jc w:val="left"/>
        <w:rPr>
          <w:b/>
        </w:rPr>
      </w:pPr>
    </w:p>
    <w:p w:rsidR="00A056B0" w:rsidRDefault="00A056B0" w:rsidP="00A056B0">
      <w:pPr>
        <w:jc w:val="center"/>
        <w:rPr>
          <w:b/>
        </w:rPr>
        <w:sectPr w:rsidR="00A056B0" w:rsidSect="00543EC6">
          <w:footerReference w:type="default" r:id="rId11"/>
          <w:pgSz w:w="11907" w:h="16840" w:code="9"/>
          <w:pgMar w:top="1134" w:right="1418" w:bottom="1701" w:left="1701" w:header="720" w:footer="720" w:gutter="0"/>
          <w:pgNumType w:start="281"/>
          <w:cols w:space="720"/>
          <w:docGrid w:linePitch="360"/>
        </w:sectPr>
      </w:pPr>
    </w:p>
    <w:p w:rsidR="00A056B0" w:rsidRDefault="00A056B0" w:rsidP="00A056B0">
      <w:pPr>
        <w:jc w:val="center"/>
        <w:rPr>
          <w:b/>
        </w:rPr>
      </w:pPr>
    </w:p>
    <w:p w:rsidR="00A056B0" w:rsidRDefault="00A056B0" w:rsidP="00A056B0">
      <w:pPr>
        <w:jc w:val="center"/>
        <w:rPr>
          <w:b/>
        </w:rPr>
      </w:pPr>
    </w:p>
    <w:p w:rsidR="00A056B0" w:rsidRDefault="00A056B0" w:rsidP="00A056B0">
      <w:pPr>
        <w:spacing w:before="240" w:after="120" w:line="240" w:lineRule="auto"/>
        <w:jc w:val="center"/>
        <w:rPr>
          <w:b/>
          <w:sz w:val="32"/>
        </w:rPr>
      </w:pPr>
      <w:r>
        <w:rPr>
          <w:b/>
          <w:sz w:val="32"/>
        </w:rPr>
        <w:t>Members of the Committee</w:t>
      </w:r>
    </w:p>
    <w:p w:rsidR="00A056B0" w:rsidRDefault="00A056B0" w:rsidP="00A056B0">
      <w:pPr>
        <w:jc w:val="center"/>
      </w:pPr>
    </w:p>
    <w:p w:rsidR="00A056B0" w:rsidRDefault="00A056B0" w:rsidP="00A056B0">
      <w:pPr>
        <w:jc w:val="center"/>
      </w:pPr>
    </w:p>
    <w:p w:rsidR="00A056B0" w:rsidRDefault="00A056B0" w:rsidP="00A056B0">
      <w:pPr>
        <w:jc w:val="center"/>
      </w:pPr>
    </w:p>
    <w:p w:rsidR="00A056B0" w:rsidRDefault="00A056B0" w:rsidP="00A056B0">
      <w:pPr>
        <w:spacing w:after="240"/>
        <w:jc w:val="left"/>
        <w:rPr>
          <w:b/>
        </w:rPr>
      </w:pPr>
      <w:r>
        <w:rPr>
          <w:b/>
        </w:rPr>
        <w:t>Current members</w:t>
      </w:r>
    </w:p>
    <w:tbl>
      <w:tblPr>
        <w:tblStyle w:val="TableGrid"/>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3827"/>
      </w:tblGrid>
      <w:tr w:rsidR="00A056B0" w:rsidTr="004140EB">
        <w:tc>
          <w:tcPr>
            <w:tcW w:w="4786" w:type="dxa"/>
          </w:tcPr>
          <w:p w:rsidR="00A056B0" w:rsidRDefault="00A056B0" w:rsidP="004140EB">
            <w:pPr>
              <w:spacing w:after="60"/>
              <w:jc w:val="left"/>
            </w:pPr>
            <w:r w:rsidRPr="00457763">
              <w:t xml:space="preserve">Senator </w:t>
            </w:r>
            <w:r>
              <w:t>Helen Polley</w:t>
            </w:r>
            <w:r w:rsidRPr="00457763">
              <w:t xml:space="preserve"> (Chair)</w:t>
            </w:r>
          </w:p>
        </w:tc>
        <w:tc>
          <w:tcPr>
            <w:tcW w:w="3827" w:type="dxa"/>
          </w:tcPr>
          <w:p w:rsidR="00A056B0" w:rsidRDefault="00A056B0" w:rsidP="004140EB">
            <w:pPr>
              <w:spacing w:after="60"/>
              <w:jc w:val="left"/>
            </w:pPr>
            <w:r>
              <w:t>ALP, Tasmania</w:t>
            </w:r>
          </w:p>
        </w:tc>
      </w:tr>
      <w:tr w:rsidR="00A056B0" w:rsidTr="004140EB">
        <w:tc>
          <w:tcPr>
            <w:tcW w:w="4786" w:type="dxa"/>
          </w:tcPr>
          <w:p w:rsidR="00A056B0" w:rsidRPr="00457763" w:rsidRDefault="00A056B0" w:rsidP="004140EB">
            <w:pPr>
              <w:spacing w:after="60"/>
              <w:jc w:val="left"/>
            </w:pPr>
            <w:r w:rsidRPr="00457763">
              <w:t xml:space="preserve">Senator </w:t>
            </w:r>
            <w:r>
              <w:t>Anne Ruston</w:t>
            </w:r>
            <w:r w:rsidRPr="00457763">
              <w:t xml:space="preserve"> (Deputy Chair)</w:t>
            </w:r>
          </w:p>
        </w:tc>
        <w:tc>
          <w:tcPr>
            <w:tcW w:w="3827" w:type="dxa"/>
          </w:tcPr>
          <w:p w:rsidR="00A056B0" w:rsidRDefault="00A056B0" w:rsidP="004140EB">
            <w:pPr>
              <w:spacing w:after="60"/>
              <w:jc w:val="left"/>
            </w:pPr>
            <w:r>
              <w:t>LP, South Australia</w:t>
            </w:r>
          </w:p>
        </w:tc>
      </w:tr>
      <w:tr w:rsidR="00A056B0" w:rsidTr="004140EB">
        <w:tc>
          <w:tcPr>
            <w:tcW w:w="4786" w:type="dxa"/>
          </w:tcPr>
          <w:p w:rsidR="00A056B0" w:rsidRPr="00457763" w:rsidRDefault="00A056B0" w:rsidP="004140EB">
            <w:pPr>
              <w:spacing w:after="60"/>
              <w:jc w:val="left"/>
            </w:pPr>
            <w:r w:rsidRPr="00457763">
              <w:t xml:space="preserve">Senator </w:t>
            </w:r>
            <w:r>
              <w:t>Cory Bernardi</w:t>
            </w:r>
          </w:p>
        </w:tc>
        <w:tc>
          <w:tcPr>
            <w:tcW w:w="3827" w:type="dxa"/>
          </w:tcPr>
          <w:p w:rsidR="00A056B0" w:rsidRDefault="00A056B0" w:rsidP="004140EB">
            <w:pPr>
              <w:spacing w:after="60"/>
              <w:jc w:val="left"/>
            </w:pPr>
            <w:r>
              <w:t>LP, South Australia</w:t>
            </w:r>
          </w:p>
        </w:tc>
      </w:tr>
      <w:tr w:rsidR="00A056B0" w:rsidTr="004140EB">
        <w:tc>
          <w:tcPr>
            <w:tcW w:w="4786" w:type="dxa"/>
          </w:tcPr>
          <w:p w:rsidR="00A056B0" w:rsidRPr="00457763" w:rsidRDefault="00A056B0" w:rsidP="004140EB">
            <w:pPr>
              <w:spacing w:after="60"/>
              <w:jc w:val="left"/>
            </w:pPr>
            <w:r w:rsidRPr="00457763">
              <w:t xml:space="preserve">Senator </w:t>
            </w:r>
            <w:r>
              <w:t>the Hon Kate Lundy</w:t>
            </w:r>
          </w:p>
        </w:tc>
        <w:tc>
          <w:tcPr>
            <w:tcW w:w="3827" w:type="dxa"/>
          </w:tcPr>
          <w:p w:rsidR="00A056B0" w:rsidRDefault="00A056B0" w:rsidP="004140EB">
            <w:pPr>
              <w:spacing w:after="60"/>
              <w:jc w:val="left"/>
            </w:pPr>
            <w:r>
              <w:t>ALP, Australian Capital Territory</w:t>
            </w:r>
          </w:p>
        </w:tc>
      </w:tr>
      <w:tr w:rsidR="00A056B0" w:rsidTr="004140EB">
        <w:tc>
          <w:tcPr>
            <w:tcW w:w="4786" w:type="dxa"/>
          </w:tcPr>
          <w:p w:rsidR="00A056B0" w:rsidRPr="00457763" w:rsidRDefault="00A056B0" w:rsidP="004140EB">
            <w:pPr>
              <w:spacing w:after="60"/>
              <w:jc w:val="left"/>
            </w:pPr>
            <w:r w:rsidRPr="00457763">
              <w:t xml:space="preserve">Senator </w:t>
            </w:r>
            <w:r>
              <w:t>the Hon Ian Macdonald</w:t>
            </w:r>
          </w:p>
        </w:tc>
        <w:tc>
          <w:tcPr>
            <w:tcW w:w="3827" w:type="dxa"/>
          </w:tcPr>
          <w:p w:rsidR="00A056B0" w:rsidRDefault="00A056B0" w:rsidP="004140EB">
            <w:pPr>
              <w:spacing w:after="60"/>
              <w:jc w:val="left"/>
            </w:pPr>
            <w:r>
              <w:t>LP, Queensland</w:t>
            </w:r>
          </w:p>
        </w:tc>
      </w:tr>
      <w:tr w:rsidR="00A056B0" w:rsidTr="004140EB">
        <w:tc>
          <w:tcPr>
            <w:tcW w:w="4786" w:type="dxa"/>
          </w:tcPr>
          <w:p w:rsidR="00A056B0" w:rsidRPr="00457763" w:rsidRDefault="00A056B0" w:rsidP="004140EB">
            <w:pPr>
              <w:spacing w:after="60"/>
              <w:jc w:val="left"/>
            </w:pPr>
            <w:r w:rsidRPr="00457763">
              <w:t xml:space="preserve">Senator </w:t>
            </w:r>
            <w:r>
              <w:t>Rachel Siewert</w:t>
            </w:r>
          </w:p>
        </w:tc>
        <w:tc>
          <w:tcPr>
            <w:tcW w:w="3827" w:type="dxa"/>
          </w:tcPr>
          <w:p w:rsidR="00A056B0" w:rsidRDefault="00A056B0" w:rsidP="004140EB">
            <w:pPr>
              <w:spacing w:after="60"/>
              <w:jc w:val="left"/>
            </w:pPr>
            <w:r>
              <w:t>AG, Western Australia</w:t>
            </w:r>
          </w:p>
        </w:tc>
      </w:tr>
    </w:tbl>
    <w:p w:rsidR="00A056B0" w:rsidRDefault="00A056B0" w:rsidP="00A056B0">
      <w:pPr>
        <w:jc w:val="left"/>
      </w:pPr>
    </w:p>
    <w:p w:rsidR="00A056B0" w:rsidRDefault="00A056B0" w:rsidP="00A056B0">
      <w:pPr>
        <w:jc w:val="left"/>
      </w:pPr>
    </w:p>
    <w:p w:rsidR="00A056B0" w:rsidRDefault="00A056B0" w:rsidP="00A056B0">
      <w:pPr>
        <w:jc w:val="left"/>
      </w:pPr>
    </w:p>
    <w:p w:rsidR="00A056B0" w:rsidRPr="00FA436C" w:rsidRDefault="00A056B0" w:rsidP="00A056B0">
      <w:pPr>
        <w:spacing w:after="120"/>
        <w:jc w:val="left"/>
        <w:rPr>
          <w:b/>
        </w:rPr>
      </w:pPr>
      <w:r>
        <w:rPr>
          <w:b/>
        </w:rPr>
        <w:t>Secretariat</w:t>
      </w:r>
    </w:p>
    <w:p w:rsidR="00A056B0" w:rsidRDefault="00A056B0" w:rsidP="00A056B0">
      <w:pPr>
        <w:spacing w:after="60"/>
        <w:jc w:val="left"/>
      </w:pPr>
      <w:r>
        <w:t>Ms Toni Dawes, Secretary</w:t>
      </w:r>
    </w:p>
    <w:p w:rsidR="00A056B0" w:rsidRDefault="00A056B0" w:rsidP="00A056B0">
      <w:pPr>
        <w:spacing w:after="60"/>
        <w:jc w:val="left"/>
      </w:pPr>
      <w:r>
        <w:t>Mr Gerry McInally, Acting Secretary</w:t>
      </w:r>
    </w:p>
    <w:p w:rsidR="00A056B0" w:rsidRDefault="00A056B0" w:rsidP="00A056B0">
      <w:pPr>
        <w:spacing w:after="60"/>
        <w:jc w:val="left"/>
      </w:pPr>
      <w:r>
        <w:t>Mr Glenn Ryall, Principal Research Officer</w:t>
      </w:r>
    </w:p>
    <w:p w:rsidR="00A056B0" w:rsidRDefault="00A056B0" w:rsidP="00A056B0">
      <w:pPr>
        <w:jc w:val="left"/>
      </w:pPr>
      <w:r>
        <w:t>Ms Ingrid Zappe, Legislative Research Officer</w:t>
      </w:r>
    </w:p>
    <w:p w:rsidR="00A056B0" w:rsidRDefault="00A056B0" w:rsidP="00A056B0">
      <w:pPr>
        <w:jc w:val="left"/>
      </w:pPr>
    </w:p>
    <w:p w:rsidR="00A056B0" w:rsidRDefault="00A056B0" w:rsidP="00A056B0">
      <w:pPr>
        <w:jc w:val="left"/>
      </w:pPr>
    </w:p>
    <w:p w:rsidR="00A056B0" w:rsidRDefault="00A056B0" w:rsidP="00A056B0">
      <w:pPr>
        <w:jc w:val="left"/>
      </w:pPr>
    </w:p>
    <w:p w:rsidR="00A056B0" w:rsidRPr="00FA436C" w:rsidRDefault="00A056B0" w:rsidP="00A056B0">
      <w:pPr>
        <w:spacing w:after="120"/>
        <w:jc w:val="left"/>
        <w:rPr>
          <w:b/>
        </w:rPr>
      </w:pPr>
      <w:r>
        <w:rPr>
          <w:b/>
        </w:rPr>
        <w:t>Committee legal adviser</w:t>
      </w:r>
    </w:p>
    <w:p w:rsidR="00A056B0" w:rsidRDefault="00A056B0" w:rsidP="00A056B0">
      <w:pPr>
        <w:jc w:val="left"/>
      </w:pPr>
      <w:r>
        <w:t>Associate Professor Leighton McDonald</w:t>
      </w:r>
    </w:p>
    <w:p w:rsidR="00A056B0" w:rsidRDefault="00A056B0" w:rsidP="00A056B0">
      <w:pPr>
        <w:jc w:val="left"/>
      </w:pPr>
    </w:p>
    <w:p w:rsidR="00A056B0" w:rsidRDefault="00A056B0" w:rsidP="00A056B0">
      <w:pPr>
        <w:jc w:val="left"/>
      </w:pPr>
    </w:p>
    <w:p w:rsidR="00A056B0" w:rsidRDefault="00A056B0" w:rsidP="00A056B0">
      <w:pPr>
        <w:jc w:val="left"/>
      </w:pPr>
    </w:p>
    <w:p w:rsidR="00A056B0" w:rsidRPr="00FA436C" w:rsidRDefault="00A056B0" w:rsidP="00A056B0">
      <w:pPr>
        <w:spacing w:after="120"/>
        <w:jc w:val="left"/>
        <w:rPr>
          <w:b/>
        </w:rPr>
      </w:pPr>
      <w:r>
        <w:rPr>
          <w:b/>
        </w:rPr>
        <w:t>Committee contacts</w:t>
      </w:r>
    </w:p>
    <w:p w:rsidR="00A056B0" w:rsidRDefault="00A056B0" w:rsidP="00A056B0">
      <w:pPr>
        <w:jc w:val="left"/>
      </w:pPr>
      <w:r>
        <w:t xml:space="preserve">PO Box 6100 </w:t>
      </w:r>
    </w:p>
    <w:p w:rsidR="00A056B0" w:rsidRDefault="00A056B0" w:rsidP="00A056B0">
      <w:pPr>
        <w:jc w:val="left"/>
      </w:pPr>
      <w:r>
        <w:t>Parliament House</w:t>
      </w:r>
    </w:p>
    <w:p w:rsidR="00A056B0" w:rsidRDefault="00A056B0" w:rsidP="00A056B0">
      <w:pPr>
        <w:jc w:val="left"/>
      </w:pPr>
      <w:proofErr w:type="gramStart"/>
      <w:r>
        <w:t>Canberra  ACT</w:t>
      </w:r>
      <w:proofErr w:type="gramEnd"/>
      <w:r>
        <w:t xml:space="preserve">  2600</w:t>
      </w:r>
    </w:p>
    <w:p w:rsidR="00A056B0" w:rsidRDefault="00A056B0" w:rsidP="00A056B0">
      <w:pPr>
        <w:jc w:val="left"/>
      </w:pPr>
      <w:r>
        <w:t>Phone: 02 6277 3050</w:t>
      </w:r>
    </w:p>
    <w:p w:rsidR="00A056B0" w:rsidRDefault="00A056B0" w:rsidP="00A056B0">
      <w:pPr>
        <w:jc w:val="left"/>
      </w:pPr>
      <w:r>
        <w:t>Email:  scrutiny.sen@aph.gov.au</w:t>
      </w:r>
    </w:p>
    <w:p w:rsidR="00A056B0" w:rsidRDefault="00A056B0" w:rsidP="00A056B0">
      <w:pPr>
        <w:jc w:val="left"/>
      </w:pPr>
      <w:r>
        <w:t xml:space="preserve">Website:  </w:t>
      </w:r>
      <w:r w:rsidRPr="00CC3818">
        <w:t>http://www.aph.gov.au/senate_scrutiny</w:t>
      </w:r>
    </w:p>
    <w:p w:rsidR="00A056B0" w:rsidRPr="00E93EDB" w:rsidRDefault="00A056B0" w:rsidP="00A056B0">
      <w:pPr>
        <w:spacing w:before="240" w:after="240" w:line="240" w:lineRule="auto"/>
        <w:jc w:val="center"/>
        <w:rPr>
          <w:b/>
          <w:sz w:val="32"/>
        </w:rPr>
      </w:pPr>
      <w:r>
        <w:rPr>
          <w:b/>
          <w:sz w:val="32"/>
        </w:rPr>
        <w:br w:type="page"/>
      </w:r>
    </w:p>
    <w:p w:rsidR="00A056B0" w:rsidRDefault="00A056B0" w:rsidP="00A056B0">
      <w:pPr>
        <w:spacing w:line="240" w:lineRule="auto"/>
        <w:jc w:val="left"/>
        <w:rPr>
          <w:b/>
        </w:rPr>
      </w:pPr>
    </w:p>
    <w:p w:rsidR="00A056B0" w:rsidRDefault="00A056B0" w:rsidP="00A056B0">
      <w:pPr>
        <w:spacing w:before="360" w:after="240"/>
        <w:jc w:val="center"/>
        <w:rPr>
          <w:b/>
          <w:sz w:val="32"/>
        </w:rPr>
      </w:pPr>
    </w:p>
    <w:p w:rsidR="00A056B0" w:rsidRDefault="00A056B0" w:rsidP="00A056B0">
      <w:pPr>
        <w:spacing w:before="360" w:after="240"/>
        <w:jc w:val="center"/>
        <w:rPr>
          <w:b/>
          <w:sz w:val="32"/>
        </w:rPr>
      </w:pPr>
    </w:p>
    <w:p w:rsidR="00A056B0" w:rsidRDefault="00A056B0" w:rsidP="00A056B0">
      <w:pPr>
        <w:spacing w:before="360" w:after="240"/>
        <w:jc w:val="center"/>
        <w:rPr>
          <w:b/>
          <w:sz w:val="32"/>
        </w:rPr>
      </w:pPr>
      <w:r>
        <w:rPr>
          <w:b/>
          <w:sz w:val="32"/>
        </w:rPr>
        <w:t>Terms of Reference</w:t>
      </w:r>
    </w:p>
    <w:p w:rsidR="00A056B0" w:rsidRDefault="00A056B0" w:rsidP="00A056B0">
      <w:pPr>
        <w:spacing w:before="360" w:after="240"/>
        <w:jc w:val="center"/>
        <w:rPr>
          <w:b/>
        </w:rPr>
      </w:pPr>
    </w:p>
    <w:p w:rsidR="00A056B0" w:rsidRDefault="00A056B0" w:rsidP="00A056B0">
      <w:pPr>
        <w:spacing w:before="240" w:after="240"/>
        <w:jc w:val="center"/>
        <w:rPr>
          <w:b/>
        </w:rPr>
      </w:pPr>
      <w:r>
        <w:t>Extract from</w:t>
      </w:r>
      <w:r>
        <w:rPr>
          <w:b/>
        </w:rPr>
        <w:t xml:space="preserve"> Standing Order 24</w:t>
      </w:r>
    </w:p>
    <w:p w:rsidR="00A056B0" w:rsidRDefault="00A056B0" w:rsidP="00A056B0">
      <w:pPr>
        <w:tabs>
          <w:tab w:val="left" w:pos="567"/>
          <w:tab w:val="left" w:pos="8576"/>
        </w:tabs>
        <w:spacing w:before="120"/>
        <w:ind w:left="1134" w:hanging="1134"/>
        <w:jc w:val="left"/>
      </w:pPr>
      <w:r>
        <w:t>(1)</w:t>
      </w:r>
      <w:r>
        <w:tab/>
        <w:t>(a)</w:t>
      </w:r>
      <w:r>
        <w:tab/>
        <w:t>At the commencement of each Parliament, a Standing Committee for the Scrutiny of Bills shall be appointed to report, in respect of the clauses of bills introduced into the Senate, and in respect of Acts of the Parliament, whether such bills or Acts, by express words or otherwise:</w:t>
      </w:r>
    </w:p>
    <w:p w:rsidR="00A056B0" w:rsidRDefault="00A056B0" w:rsidP="00A056B0">
      <w:pPr>
        <w:tabs>
          <w:tab w:val="left" w:pos="8576"/>
        </w:tabs>
        <w:spacing w:before="120"/>
        <w:ind w:left="1701" w:hanging="567"/>
        <w:jc w:val="left"/>
      </w:pPr>
      <w:r>
        <w:t>(</w:t>
      </w:r>
      <w:proofErr w:type="gramStart"/>
      <w:r>
        <w:t>i</w:t>
      </w:r>
      <w:proofErr w:type="gramEnd"/>
      <w:r>
        <w:t>)</w:t>
      </w:r>
      <w:r>
        <w:tab/>
        <w:t>trespass unduly on personal rights and liberties;</w:t>
      </w:r>
    </w:p>
    <w:p w:rsidR="00A056B0" w:rsidRDefault="00A056B0" w:rsidP="00A056B0">
      <w:pPr>
        <w:tabs>
          <w:tab w:val="left" w:pos="8576"/>
        </w:tabs>
        <w:spacing w:before="120"/>
        <w:ind w:left="1701" w:hanging="567"/>
        <w:jc w:val="left"/>
      </w:pPr>
      <w:r>
        <w:t>(ii)</w:t>
      </w:r>
      <w:r>
        <w:tab/>
      </w:r>
      <w:proofErr w:type="gramStart"/>
      <w:r>
        <w:t>make</w:t>
      </w:r>
      <w:proofErr w:type="gramEnd"/>
      <w:r>
        <w:t xml:space="preserve"> rights, liberties or obligations unduly dependent upon insufficiently defined administrative powers;</w:t>
      </w:r>
    </w:p>
    <w:p w:rsidR="00A056B0" w:rsidRDefault="00A056B0" w:rsidP="00A056B0">
      <w:pPr>
        <w:tabs>
          <w:tab w:val="left" w:pos="8576"/>
        </w:tabs>
        <w:spacing w:before="120"/>
        <w:ind w:left="1701" w:hanging="567"/>
        <w:jc w:val="left"/>
      </w:pPr>
      <w:r>
        <w:t>(iii)</w:t>
      </w:r>
      <w:r>
        <w:tab/>
      </w:r>
      <w:proofErr w:type="gramStart"/>
      <w:r>
        <w:t>make</w:t>
      </w:r>
      <w:proofErr w:type="gramEnd"/>
      <w:r>
        <w:t xml:space="preserve"> rights, liberties or obligations unduly dependent upon non-reviewable decisions;</w:t>
      </w:r>
    </w:p>
    <w:p w:rsidR="00A056B0" w:rsidRDefault="00A056B0" w:rsidP="00A056B0">
      <w:pPr>
        <w:tabs>
          <w:tab w:val="left" w:pos="8576"/>
        </w:tabs>
        <w:spacing w:before="120"/>
        <w:ind w:left="1701" w:hanging="567"/>
        <w:jc w:val="left"/>
      </w:pPr>
      <w:r>
        <w:t>(iv)</w:t>
      </w:r>
      <w:r>
        <w:tab/>
      </w:r>
      <w:proofErr w:type="gramStart"/>
      <w:r>
        <w:t>inappropriately</w:t>
      </w:r>
      <w:proofErr w:type="gramEnd"/>
      <w:r>
        <w:t xml:space="preserve"> delegate legislative powers; or</w:t>
      </w:r>
    </w:p>
    <w:p w:rsidR="00A056B0" w:rsidRDefault="00A056B0" w:rsidP="00A056B0">
      <w:pPr>
        <w:tabs>
          <w:tab w:val="left" w:pos="8576"/>
        </w:tabs>
        <w:spacing w:before="120"/>
        <w:ind w:left="1701" w:hanging="567"/>
        <w:jc w:val="left"/>
      </w:pPr>
      <w:r>
        <w:t>(v)</w:t>
      </w:r>
      <w:r>
        <w:tab/>
      </w:r>
      <w:proofErr w:type="gramStart"/>
      <w:r>
        <w:t>insufficiently</w:t>
      </w:r>
      <w:proofErr w:type="gramEnd"/>
      <w:r>
        <w:t xml:space="preserve"> subject the exercise of legislative power to parliamentary scrutiny.</w:t>
      </w:r>
    </w:p>
    <w:p w:rsidR="00A056B0" w:rsidRDefault="00A056B0" w:rsidP="00A056B0">
      <w:pPr>
        <w:tabs>
          <w:tab w:val="left" w:pos="1384"/>
          <w:tab w:val="left" w:pos="8576"/>
        </w:tabs>
        <w:spacing w:before="120"/>
        <w:ind w:left="1134" w:hanging="567"/>
        <w:jc w:val="left"/>
      </w:pPr>
      <w:r>
        <w:t>(b)</w:t>
      </w:r>
      <w:r>
        <w:tab/>
        <w:t>The Committee, for the purpose of reporting upon the clauses of a bill when the bill has been introduced into the Senate, may consider any proposed law or other document or information available to it, notwithstanding that such proposed law, document or information has not been presented to the Senate.</w:t>
      </w:r>
    </w:p>
    <w:p w:rsidR="00A056B0" w:rsidRDefault="00A056B0" w:rsidP="00A056B0">
      <w:pPr>
        <w:tabs>
          <w:tab w:val="left" w:pos="567"/>
        </w:tabs>
        <w:spacing w:before="120" w:after="120"/>
        <w:ind w:left="1134" w:hanging="1134"/>
      </w:pPr>
    </w:p>
    <w:p w:rsidR="00A056B0" w:rsidRDefault="00A056B0" w:rsidP="00A056B0">
      <w:pPr>
        <w:spacing w:line="240" w:lineRule="auto"/>
        <w:jc w:val="left"/>
      </w:pPr>
      <w:r>
        <w:br w:type="page"/>
      </w:r>
    </w:p>
    <w:p w:rsidR="00A056B0" w:rsidRDefault="00A056B0" w:rsidP="00A056B0"/>
    <w:p w:rsidR="00A056B0" w:rsidRDefault="00A056B0">
      <w:pPr>
        <w:spacing w:line="240" w:lineRule="auto"/>
        <w:jc w:val="left"/>
        <w:rPr>
          <w:b/>
          <w:sz w:val="28"/>
        </w:rPr>
        <w:sectPr w:rsidR="00A056B0" w:rsidSect="00543EC6">
          <w:pgSz w:w="11907" w:h="16840" w:code="9"/>
          <w:pgMar w:top="1134" w:right="1418" w:bottom="1701" w:left="1701" w:header="720" w:footer="720" w:gutter="0"/>
          <w:pgNumType w:start="281"/>
          <w:cols w:space="720"/>
          <w:docGrid w:linePitch="360"/>
        </w:sectPr>
      </w:pPr>
    </w:p>
    <w:p w:rsidR="00A056B0" w:rsidRDefault="00A056B0">
      <w:pPr>
        <w:spacing w:line="240" w:lineRule="auto"/>
        <w:jc w:val="left"/>
        <w:rPr>
          <w:b/>
          <w:sz w:val="28"/>
        </w:rPr>
      </w:pPr>
      <w:r>
        <w:rPr>
          <w:b/>
          <w:sz w:val="28"/>
        </w:rPr>
        <w:lastRenderedPageBreak/>
        <w:br w:type="page"/>
      </w:r>
    </w:p>
    <w:p w:rsidR="00353313" w:rsidRDefault="00353313">
      <w:pPr>
        <w:spacing w:after="240"/>
        <w:jc w:val="center"/>
      </w:pPr>
      <w:r>
        <w:rPr>
          <w:b/>
          <w:sz w:val="28"/>
        </w:rPr>
        <w:lastRenderedPageBreak/>
        <w:t>SENATE STANDING COMMITTEE FOR THE SCRUTINY OF BILLS</w:t>
      </w:r>
    </w:p>
    <w:p w:rsidR="00353313" w:rsidRDefault="00353313">
      <w:pPr>
        <w:spacing w:after="240"/>
      </w:pPr>
    </w:p>
    <w:p w:rsidR="00353313" w:rsidRDefault="00353313">
      <w:pPr>
        <w:spacing w:after="240"/>
      </w:pPr>
    </w:p>
    <w:p w:rsidR="00F50AF1" w:rsidRDefault="004541A1" w:rsidP="00F50AF1">
      <w:pPr>
        <w:spacing w:after="480"/>
        <w:jc w:val="center"/>
        <w:rPr>
          <w:b/>
          <w:sz w:val="28"/>
        </w:rPr>
      </w:pPr>
      <w:r>
        <w:rPr>
          <w:b/>
          <w:sz w:val="28"/>
        </w:rPr>
        <w:t>S</w:t>
      </w:r>
      <w:r w:rsidR="00F939A0">
        <w:rPr>
          <w:b/>
          <w:sz w:val="28"/>
        </w:rPr>
        <w:t>EVEN</w:t>
      </w:r>
      <w:r w:rsidR="00381715">
        <w:rPr>
          <w:b/>
          <w:sz w:val="28"/>
        </w:rPr>
        <w:t>TH</w:t>
      </w:r>
      <w:r w:rsidR="00F50AF1">
        <w:rPr>
          <w:b/>
          <w:sz w:val="28"/>
        </w:rPr>
        <w:t xml:space="preserve"> REPORT OF 2014</w:t>
      </w:r>
    </w:p>
    <w:p w:rsidR="00F50AF1" w:rsidRDefault="004541A1" w:rsidP="00F50AF1">
      <w:pPr>
        <w:spacing w:after="240"/>
      </w:pPr>
      <w:r>
        <w:t xml:space="preserve">The committee presents its </w:t>
      </w:r>
      <w:r>
        <w:rPr>
          <w:i/>
        </w:rPr>
        <w:t>S</w:t>
      </w:r>
      <w:r w:rsidR="00F939A0">
        <w:rPr>
          <w:i/>
        </w:rPr>
        <w:t>even</w:t>
      </w:r>
      <w:r w:rsidR="002F2C54">
        <w:rPr>
          <w:i/>
        </w:rPr>
        <w:t>th</w:t>
      </w:r>
      <w:r w:rsidR="00F50AF1" w:rsidRPr="008C480F">
        <w:rPr>
          <w:i/>
        </w:rPr>
        <w:t xml:space="preserve"> Report of 20</w:t>
      </w:r>
      <w:r w:rsidR="00F50AF1">
        <w:rPr>
          <w:i/>
        </w:rPr>
        <w:t>14</w:t>
      </w:r>
      <w:r w:rsidR="00F50AF1">
        <w:t xml:space="preserve"> to the Senate.</w:t>
      </w:r>
    </w:p>
    <w:p w:rsidR="00F50AF1" w:rsidRDefault="00F50AF1" w:rsidP="00F50AF1">
      <w:r>
        <w:t xml:space="preserve">The committee draws the attention of the Senate to </w:t>
      </w:r>
      <w:r w:rsidR="00FC6A1A">
        <w:t xml:space="preserve">responsiveness to </w:t>
      </w:r>
      <w:r w:rsidR="00CB2C26">
        <w:t xml:space="preserve">its </w:t>
      </w:r>
      <w:r w:rsidR="00FC6A1A">
        <w:t>requests for information</w:t>
      </w:r>
      <w:r w:rsidR="00CB2C26">
        <w:t>,</w:t>
      </w:r>
      <w:r w:rsidR="00FC6A1A">
        <w:t xml:space="preserve"> and </w:t>
      </w:r>
      <w:r w:rsidR="00CB2C26">
        <w:t xml:space="preserve">also to </w:t>
      </w:r>
      <w:r>
        <w:t xml:space="preserve">clauses of the following bills which contain provisions that the </w:t>
      </w:r>
      <w:r w:rsidR="004F2AD2">
        <w:t>c</w:t>
      </w:r>
      <w:r>
        <w:t>ommittee considers may fall within principles 1(a</w:t>
      </w:r>
      <w:proofErr w:type="gramStart"/>
      <w:r>
        <w:t>)(</w:t>
      </w:r>
      <w:proofErr w:type="gramEnd"/>
      <w:r>
        <w:t>i) to 1(a)(v) of Standing Order 24:</w:t>
      </w:r>
    </w:p>
    <w:p w:rsidR="00F50AF1" w:rsidRDefault="00F50AF1" w:rsidP="00F50AF1"/>
    <w:p w:rsidR="00F50AF1" w:rsidRDefault="00F50AF1" w:rsidP="00F50AF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1"/>
        <w:gridCol w:w="1383"/>
      </w:tblGrid>
      <w:tr w:rsidR="00F50AF1" w:rsidRPr="00907B2F" w:rsidTr="00962604">
        <w:tc>
          <w:tcPr>
            <w:tcW w:w="7621" w:type="dxa"/>
          </w:tcPr>
          <w:p w:rsidR="00F50AF1" w:rsidRPr="00F10415" w:rsidRDefault="00F10415" w:rsidP="00962604">
            <w:pPr>
              <w:spacing w:before="120" w:after="120"/>
              <w:rPr>
                <w:b/>
                <w:sz w:val="26"/>
                <w:szCs w:val="26"/>
              </w:rPr>
            </w:pPr>
            <w:r w:rsidRPr="00F10415">
              <w:rPr>
                <w:b/>
                <w:sz w:val="26"/>
                <w:szCs w:val="26"/>
              </w:rPr>
              <w:t>Bills</w:t>
            </w:r>
          </w:p>
        </w:tc>
        <w:tc>
          <w:tcPr>
            <w:tcW w:w="1383" w:type="dxa"/>
          </w:tcPr>
          <w:p w:rsidR="00F50AF1" w:rsidRPr="00907B2F" w:rsidRDefault="00F50AF1" w:rsidP="00962604">
            <w:pPr>
              <w:spacing w:before="120" w:after="120"/>
              <w:rPr>
                <w:b/>
                <w:sz w:val="26"/>
                <w:szCs w:val="26"/>
              </w:rPr>
            </w:pPr>
            <w:r w:rsidRPr="00907B2F">
              <w:rPr>
                <w:b/>
                <w:sz w:val="26"/>
                <w:szCs w:val="26"/>
              </w:rPr>
              <w:t>Page No.</w:t>
            </w:r>
          </w:p>
        </w:tc>
      </w:tr>
      <w:tr w:rsidR="002A2B24" w:rsidTr="00EF26E7">
        <w:tc>
          <w:tcPr>
            <w:tcW w:w="7621" w:type="dxa"/>
          </w:tcPr>
          <w:p w:rsidR="002A2B24" w:rsidRDefault="00062232" w:rsidP="00FC6A1A">
            <w:pPr>
              <w:spacing w:before="120" w:after="120"/>
              <w:ind w:right="318"/>
            </w:pPr>
            <w:r w:rsidRPr="00381715">
              <w:rPr>
                <w:bCs/>
                <w:szCs w:val="24"/>
              </w:rPr>
              <w:t xml:space="preserve">Responsiveness to </w:t>
            </w:r>
            <w:r w:rsidR="009957C9">
              <w:rPr>
                <w:bCs/>
                <w:szCs w:val="24"/>
              </w:rPr>
              <w:t xml:space="preserve">committee </w:t>
            </w:r>
            <w:r w:rsidRPr="00381715">
              <w:rPr>
                <w:bCs/>
                <w:szCs w:val="24"/>
              </w:rPr>
              <w:t>requests for information</w:t>
            </w:r>
          </w:p>
        </w:tc>
        <w:tc>
          <w:tcPr>
            <w:tcW w:w="1383" w:type="dxa"/>
          </w:tcPr>
          <w:p w:rsidR="002A2B24" w:rsidRDefault="00765743" w:rsidP="00FF18B8">
            <w:pPr>
              <w:tabs>
                <w:tab w:val="right" w:pos="743"/>
              </w:tabs>
              <w:spacing w:before="120" w:after="120"/>
            </w:pPr>
            <w:r>
              <w:tab/>
            </w:r>
            <w:r w:rsidR="00373E1C">
              <w:t>283</w:t>
            </w:r>
          </w:p>
        </w:tc>
      </w:tr>
      <w:tr w:rsidR="00216A36" w:rsidTr="00EF26E7">
        <w:tc>
          <w:tcPr>
            <w:tcW w:w="7621" w:type="dxa"/>
          </w:tcPr>
          <w:p w:rsidR="00216A36" w:rsidRPr="00381715" w:rsidRDefault="00216A36" w:rsidP="00FC6A1A">
            <w:pPr>
              <w:spacing w:before="120" w:after="120"/>
              <w:ind w:right="318"/>
              <w:rPr>
                <w:bCs/>
                <w:szCs w:val="24"/>
              </w:rPr>
            </w:pPr>
            <w:r>
              <w:rPr>
                <w:bCs/>
                <w:szCs w:val="24"/>
              </w:rPr>
              <w:t>Corporations Amendment (Streamlining of Future of Financial Advice) Bill 2014</w:t>
            </w:r>
          </w:p>
        </w:tc>
        <w:tc>
          <w:tcPr>
            <w:tcW w:w="1383" w:type="dxa"/>
          </w:tcPr>
          <w:p w:rsidR="00216A36" w:rsidRDefault="003A0E38" w:rsidP="00FF18B8">
            <w:pPr>
              <w:tabs>
                <w:tab w:val="right" w:pos="743"/>
              </w:tabs>
              <w:spacing w:before="120" w:after="120"/>
            </w:pPr>
            <w:r>
              <w:tab/>
            </w:r>
            <w:r w:rsidR="00373E1C">
              <w:t>287</w:t>
            </w:r>
          </w:p>
        </w:tc>
      </w:tr>
      <w:tr w:rsidR="005C052C" w:rsidTr="00EF26E7">
        <w:tc>
          <w:tcPr>
            <w:tcW w:w="7621" w:type="dxa"/>
          </w:tcPr>
          <w:p w:rsidR="005C052C" w:rsidRDefault="00FF18B8" w:rsidP="00FC6A1A">
            <w:pPr>
              <w:spacing w:before="120" w:after="120"/>
              <w:ind w:right="318"/>
            </w:pPr>
            <w:r>
              <w:t xml:space="preserve">Dental Benefits Legislation Amendment </w:t>
            </w:r>
            <w:r w:rsidRPr="006C2EAF">
              <w:t>Bill 2014</w:t>
            </w:r>
          </w:p>
        </w:tc>
        <w:tc>
          <w:tcPr>
            <w:tcW w:w="1383" w:type="dxa"/>
          </w:tcPr>
          <w:p w:rsidR="005C052C" w:rsidRDefault="00900D37" w:rsidP="00FF18B8">
            <w:pPr>
              <w:tabs>
                <w:tab w:val="right" w:pos="743"/>
              </w:tabs>
              <w:spacing w:before="120" w:after="120"/>
            </w:pPr>
            <w:r>
              <w:tab/>
            </w:r>
            <w:r w:rsidR="00373E1C">
              <w:t>291</w:t>
            </w:r>
          </w:p>
        </w:tc>
      </w:tr>
      <w:tr w:rsidR="003803D2" w:rsidTr="00EF26E7">
        <w:tc>
          <w:tcPr>
            <w:tcW w:w="7621" w:type="dxa"/>
          </w:tcPr>
          <w:p w:rsidR="003803D2" w:rsidRDefault="00062232" w:rsidP="00FC6A1A">
            <w:pPr>
              <w:spacing w:before="120" w:after="120"/>
              <w:ind w:right="318"/>
            </w:pPr>
            <w:r>
              <w:t xml:space="preserve">Major Sporting Events (Indicia and Images) Protection </w:t>
            </w:r>
            <w:r w:rsidRPr="006C2EAF">
              <w:t>Bill 2014</w:t>
            </w:r>
          </w:p>
        </w:tc>
        <w:tc>
          <w:tcPr>
            <w:tcW w:w="1383" w:type="dxa"/>
          </w:tcPr>
          <w:p w:rsidR="003803D2" w:rsidRDefault="00765743" w:rsidP="00FF18B8">
            <w:pPr>
              <w:tabs>
                <w:tab w:val="right" w:pos="743"/>
              </w:tabs>
              <w:spacing w:before="120" w:after="120"/>
            </w:pPr>
            <w:r>
              <w:tab/>
            </w:r>
            <w:r w:rsidR="00373E1C">
              <w:t>298</w:t>
            </w:r>
          </w:p>
        </w:tc>
      </w:tr>
    </w:tbl>
    <w:p w:rsidR="003A780B" w:rsidRDefault="003A780B" w:rsidP="0090150C"/>
    <w:p w:rsidR="003A780B" w:rsidRDefault="003A780B" w:rsidP="0090150C"/>
    <w:p w:rsidR="00573CF1" w:rsidRDefault="00573CF1" w:rsidP="0090150C"/>
    <w:p w:rsidR="00573CF1" w:rsidRDefault="00573CF1" w:rsidP="0090150C"/>
    <w:p w:rsidR="007236A9" w:rsidRDefault="007236A9">
      <w:pPr>
        <w:spacing w:line="240" w:lineRule="auto"/>
        <w:jc w:val="left"/>
      </w:pPr>
      <w:r>
        <w:br w:type="page"/>
      </w:r>
    </w:p>
    <w:p w:rsidR="00543EC6" w:rsidRPr="00381715" w:rsidRDefault="00543EC6" w:rsidP="00543EC6">
      <w:pPr>
        <w:rPr>
          <w:b/>
          <w:bCs/>
          <w:sz w:val="26"/>
          <w:szCs w:val="26"/>
        </w:rPr>
      </w:pPr>
      <w:bookmarkStart w:id="0" w:name="_GoBack"/>
      <w:bookmarkEnd w:id="0"/>
      <w:r w:rsidRPr="00381715">
        <w:rPr>
          <w:b/>
          <w:bCs/>
          <w:sz w:val="26"/>
          <w:szCs w:val="26"/>
        </w:rPr>
        <w:lastRenderedPageBreak/>
        <w:t>Responsiveness to requests for further information</w:t>
      </w:r>
    </w:p>
    <w:p w:rsidR="00543EC6" w:rsidRPr="00381715" w:rsidRDefault="00543EC6" w:rsidP="00543EC6">
      <w:pPr>
        <w:rPr>
          <w:szCs w:val="24"/>
        </w:rPr>
      </w:pPr>
    </w:p>
    <w:p w:rsidR="00543EC6" w:rsidRPr="00381715" w:rsidRDefault="00543EC6" w:rsidP="00543EC6">
      <w:pPr>
        <w:rPr>
          <w:szCs w:val="24"/>
        </w:rPr>
      </w:pPr>
      <w:r w:rsidRPr="00381715">
        <w:rPr>
          <w:szCs w:val="24"/>
        </w:rPr>
        <w:t xml:space="preserve">The committee recently resolved that it will report regularly to the Senate about responsiveness to its requests for information. This is consistent with recommendation 2 of the committee’s final report on its </w:t>
      </w:r>
      <w:r w:rsidRPr="00381715">
        <w:rPr>
          <w:i/>
          <w:iCs/>
          <w:szCs w:val="24"/>
        </w:rPr>
        <w:t>Inquiry into the future role and direction of the Senate Scrutiny of Bills Committee</w:t>
      </w:r>
      <w:r w:rsidR="00373E1C">
        <w:rPr>
          <w:szCs w:val="24"/>
        </w:rPr>
        <w:t xml:space="preserve"> (May 2012).</w:t>
      </w:r>
    </w:p>
    <w:p w:rsidR="00543EC6" w:rsidRPr="00381715" w:rsidRDefault="00543EC6" w:rsidP="00543EC6">
      <w:pPr>
        <w:rPr>
          <w:szCs w:val="24"/>
        </w:rPr>
      </w:pPr>
    </w:p>
    <w:p w:rsidR="00543EC6" w:rsidRPr="00381715" w:rsidRDefault="00543EC6" w:rsidP="00543EC6">
      <w:pPr>
        <w:rPr>
          <w:szCs w:val="24"/>
        </w:rPr>
      </w:pPr>
      <w:r w:rsidRPr="00381715">
        <w:rPr>
          <w:szCs w:val="24"/>
        </w:rPr>
        <w:t xml:space="preserve">The issue of responsiveness is relevant to the committee’s scrutiny process, whereby the committee frequently writes to the minister, member or senator who proposed a bill requesting </w:t>
      </w:r>
      <w:r>
        <w:rPr>
          <w:szCs w:val="24"/>
        </w:rPr>
        <w:t>i</w:t>
      </w:r>
      <w:r w:rsidRPr="00381715">
        <w:rPr>
          <w:szCs w:val="24"/>
        </w:rPr>
        <w:t>nformation in order to complete its assessment of the bill against the committee’s scrutiny principles (outlin</w:t>
      </w:r>
      <w:r w:rsidR="00373E1C">
        <w:rPr>
          <w:szCs w:val="24"/>
        </w:rPr>
        <w:t>ed in standing order 24(1)(a)).</w:t>
      </w:r>
    </w:p>
    <w:p w:rsidR="00543EC6" w:rsidRPr="00381715" w:rsidRDefault="00543EC6" w:rsidP="00543EC6">
      <w:pPr>
        <w:rPr>
          <w:szCs w:val="24"/>
        </w:rPr>
      </w:pPr>
    </w:p>
    <w:p w:rsidR="00543EC6" w:rsidRDefault="00543EC6" w:rsidP="00543EC6">
      <w:pPr>
        <w:spacing w:after="240"/>
        <w:rPr>
          <w:szCs w:val="24"/>
        </w:rPr>
      </w:pPr>
      <w:r w:rsidRPr="00381715">
        <w:rPr>
          <w:szCs w:val="24"/>
        </w:rPr>
        <w:t>The committee reports on the responsiveness to</w:t>
      </w:r>
      <w:r>
        <w:rPr>
          <w:szCs w:val="24"/>
        </w:rPr>
        <w:t xml:space="preserve"> its</w:t>
      </w:r>
      <w:r w:rsidRPr="00381715">
        <w:rPr>
          <w:szCs w:val="24"/>
        </w:rPr>
        <w:t xml:space="preserve"> requests in relation to (1) bills introduced with the authority of the Government </w:t>
      </w:r>
      <w:r>
        <w:rPr>
          <w:szCs w:val="24"/>
        </w:rPr>
        <w:t>(requests to ministers) and (2) non</w:t>
      </w:r>
      <w:r>
        <w:rPr>
          <w:szCs w:val="24"/>
        </w:rPr>
        <w:noBreakHyphen/>
      </w:r>
      <w:r w:rsidR="00373E1C">
        <w:rPr>
          <w:szCs w:val="24"/>
        </w:rPr>
        <w:t>government bills.</w:t>
      </w:r>
    </w:p>
    <w:p w:rsidR="007236A9" w:rsidRPr="00883ED2" w:rsidRDefault="007236A9" w:rsidP="00543EC6">
      <w:pPr>
        <w:spacing w:after="360"/>
        <w:jc w:val="center"/>
        <w:rPr>
          <w:b/>
          <w:sz w:val="26"/>
          <w:szCs w:val="26"/>
        </w:rPr>
      </w:pPr>
      <w:r w:rsidRPr="00883ED2">
        <w:rPr>
          <w:b/>
          <w:sz w:val="26"/>
          <w:szCs w:val="26"/>
        </w:rPr>
        <w:t>Ministerial responsiveness to 2</w:t>
      </w:r>
      <w:r>
        <w:rPr>
          <w:b/>
          <w:sz w:val="26"/>
          <w:szCs w:val="26"/>
        </w:rPr>
        <w:t>4</w:t>
      </w:r>
      <w:r w:rsidRPr="00883ED2">
        <w:rPr>
          <w:b/>
          <w:sz w:val="26"/>
          <w:szCs w:val="26"/>
        </w:rPr>
        <w:t xml:space="preserve"> </w:t>
      </w:r>
      <w:r>
        <w:rPr>
          <w:b/>
          <w:sz w:val="26"/>
          <w:szCs w:val="26"/>
        </w:rPr>
        <w:t>June</w:t>
      </w:r>
      <w:r w:rsidRPr="00883ED2">
        <w:rPr>
          <w:b/>
          <w:sz w:val="26"/>
          <w:szCs w:val="26"/>
        </w:rPr>
        <w:t xml:space="preserve"> 2014</w:t>
      </w:r>
    </w:p>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19"/>
        <w:gridCol w:w="1985"/>
        <w:gridCol w:w="283"/>
        <w:gridCol w:w="1418"/>
        <w:gridCol w:w="1275"/>
      </w:tblGrid>
      <w:tr w:rsidR="007236A9" w:rsidRPr="00EC2F5C" w:rsidTr="00871246">
        <w:trPr>
          <w:tblHeader/>
        </w:trPr>
        <w:tc>
          <w:tcPr>
            <w:tcW w:w="4219" w:type="dxa"/>
            <w:tcBorders>
              <w:top w:val="single" w:sz="12" w:space="0" w:color="auto"/>
            </w:tcBorders>
            <w:shd w:val="clear" w:color="auto" w:fill="FFFFFF" w:themeFill="background1"/>
          </w:tcPr>
          <w:p w:rsidR="007236A9" w:rsidRPr="00EC2F5C" w:rsidRDefault="007236A9" w:rsidP="00481C18">
            <w:pPr>
              <w:tabs>
                <w:tab w:val="left" w:pos="4032"/>
                <w:tab w:val="left" w:pos="5796"/>
                <w:tab w:val="left" w:pos="7056"/>
                <w:tab w:val="left" w:pos="8315"/>
                <w:tab w:val="left" w:pos="11936"/>
                <w:tab w:val="left" w:pos="13020"/>
                <w:tab w:val="left" w:pos="14506"/>
              </w:tabs>
              <w:suppressAutoHyphens/>
              <w:spacing w:before="80" w:after="80"/>
              <w:rPr>
                <w:b/>
                <w:spacing w:val="-2"/>
              </w:rPr>
            </w:pPr>
            <w:r w:rsidRPr="00EC2F5C">
              <w:rPr>
                <w:b/>
                <w:spacing w:val="-2"/>
              </w:rPr>
              <w:t>Bill</w:t>
            </w:r>
          </w:p>
        </w:tc>
        <w:tc>
          <w:tcPr>
            <w:tcW w:w="1985" w:type="dxa"/>
            <w:tcBorders>
              <w:top w:val="single" w:sz="12" w:space="0" w:color="auto"/>
            </w:tcBorders>
            <w:shd w:val="clear" w:color="auto" w:fill="FFFFFF" w:themeFill="background1"/>
          </w:tcPr>
          <w:p w:rsidR="007236A9" w:rsidRPr="00EC2F5C" w:rsidRDefault="007236A9" w:rsidP="00481C18">
            <w:pPr>
              <w:tabs>
                <w:tab w:val="left" w:pos="4032"/>
                <w:tab w:val="left" w:pos="5796"/>
                <w:tab w:val="left" w:pos="7056"/>
                <w:tab w:val="left" w:pos="8315"/>
                <w:tab w:val="left" w:pos="11936"/>
                <w:tab w:val="left" w:pos="13020"/>
                <w:tab w:val="left" w:pos="14506"/>
              </w:tabs>
              <w:suppressAutoHyphens/>
              <w:spacing w:before="80" w:after="80"/>
              <w:jc w:val="center"/>
              <w:rPr>
                <w:b/>
                <w:spacing w:val="-2"/>
              </w:rPr>
            </w:pPr>
            <w:r w:rsidRPr="00EC2F5C">
              <w:rPr>
                <w:b/>
                <w:spacing w:val="-2"/>
              </w:rPr>
              <w:t>Portfolio</w:t>
            </w:r>
          </w:p>
        </w:tc>
        <w:tc>
          <w:tcPr>
            <w:tcW w:w="2976" w:type="dxa"/>
            <w:gridSpan w:val="3"/>
            <w:tcBorders>
              <w:top w:val="single" w:sz="12" w:space="0" w:color="auto"/>
            </w:tcBorders>
            <w:shd w:val="clear" w:color="auto" w:fill="FFFFFF" w:themeFill="background1"/>
          </w:tcPr>
          <w:p w:rsidR="007236A9" w:rsidRPr="00EC2F5C" w:rsidRDefault="007236A9" w:rsidP="00481C18">
            <w:pPr>
              <w:tabs>
                <w:tab w:val="left" w:pos="4032"/>
                <w:tab w:val="left" w:pos="5796"/>
                <w:tab w:val="left" w:pos="7056"/>
                <w:tab w:val="left" w:pos="8315"/>
                <w:tab w:val="left" w:pos="11936"/>
                <w:tab w:val="left" w:pos="13020"/>
                <w:tab w:val="left" w:pos="14506"/>
              </w:tabs>
              <w:suppressAutoHyphens/>
              <w:spacing w:before="80" w:after="80"/>
              <w:jc w:val="center"/>
              <w:rPr>
                <w:b/>
                <w:spacing w:val="-2"/>
              </w:rPr>
            </w:pPr>
            <w:r w:rsidRPr="00EC2F5C">
              <w:rPr>
                <w:b/>
                <w:spacing w:val="-2"/>
              </w:rPr>
              <w:t>Correspondence</w:t>
            </w:r>
          </w:p>
        </w:tc>
      </w:tr>
      <w:tr w:rsidR="007236A9" w:rsidRPr="00EC2F5C" w:rsidTr="00871246">
        <w:trPr>
          <w:tblHeader/>
        </w:trPr>
        <w:tc>
          <w:tcPr>
            <w:tcW w:w="4219" w:type="dxa"/>
            <w:tcBorders>
              <w:bottom w:val="single" w:sz="12" w:space="0" w:color="auto"/>
            </w:tcBorders>
            <w:shd w:val="clear" w:color="auto" w:fill="FFFFFF" w:themeFill="background1"/>
          </w:tcPr>
          <w:p w:rsidR="007236A9" w:rsidRPr="00EC2F5C" w:rsidRDefault="007236A9" w:rsidP="00481C18">
            <w:pPr>
              <w:tabs>
                <w:tab w:val="left" w:pos="4032"/>
                <w:tab w:val="left" w:pos="5796"/>
                <w:tab w:val="left" w:pos="7056"/>
                <w:tab w:val="left" w:pos="8315"/>
                <w:tab w:val="left" w:pos="11936"/>
                <w:tab w:val="left" w:pos="13020"/>
                <w:tab w:val="left" w:pos="14506"/>
              </w:tabs>
              <w:suppressAutoHyphens/>
              <w:spacing w:before="80" w:after="80"/>
              <w:rPr>
                <w:b/>
                <w:spacing w:val="-2"/>
              </w:rPr>
            </w:pPr>
          </w:p>
        </w:tc>
        <w:tc>
          <w:tcPr>
            <w:tcW w:w="1985" w:type="dxa"/>
            <w:tcBorders>
              <w:bottom w:val="single" w:sz="12" w:space="0" w:color="auto"/>
            </w:tcBorders>
            <w:shd w:val="clear" w:color="auto" w:fill="FFFFFF" w:themeFill="background1"/>
          </w:tcPr>
          <w:p w:rsidR="007236A9" w:rsidRPr="00EC2F5C" w:rsidRDefault="007236A9" w:rsidP="00481C18">
            <w:pPr>
              <w:tabs>
                <w:tab w:val="left" w:pos="4032"/>
                <w:tab w:val="left" w:pos="5796"/>
                <w:tab w:val="left" w:pos="7056"/>
                <w:tab w:val="left" w:pos="8315"/>
                <w:tab w:val="left" w:pos="11936"/>
                <w:tab w:val="left" w:pos="13020"/>
                <w:tab w:val="left" w:pos="14506"/>
              </w:tabs>
              <w:suppressAutoHyphens/>
              <w:spacing w:before="80" w:after="80"/>
              <w:rPr>
                <w:b/>
                <w:spacing w:val="-2"/>
              </w:rPr>
            </w:pPr>
          </w:p>
        </w:tc>
        <w:tc>
          <w:tcPr>
            <w:tcW w:w="283" w:type="dxa"/>
            <w:tcBorders>
              <w:bottom w:val="single" w:sz="12" w:space="0" w:color="auto"/>
            </w:tcBorders>
            <w:shd w:val="clear" w:color="auto" w:fill="FFFFFF" w:themeFill="background1"/>
          </w:tcPr>
          <w:p w:rsidR="007236A9" w:rsidRPr="00EC2F5C" w:rsidRDefault="007236A9" w:rsidP="00481C18">
            <w:pPr>
              <w:tabs>
                <w:tab w:val="left" w:pos="4032"/>
                <w:tab w:val="left" w:pos="5796"/>
                <w:tab w:val="left" w:pos="7056"/>
                <w:tab w:val="left" w:pos="8315"/>
                <w:tab w:val="left" w:pos="11936"/>
                <w:tab w:val="left" w:pos="13020"/>
                <w:tab w:val="left" w:pos="14506"/>
              </w:tabs>
              <w:suppressAutoHyphens/>
              <w:spacing w:before="80" w:after="80"/>
              <w:jc w:val="center"/>
              <w:rPr>
                <w:b/>
                <w:spacing w:val="-2"/>
              </w:rPr>
            </w:pPr>
          </w:p>
        </w:tc>
        <w:tc>
          <w:tcPr>
            <w:tcW w:w="1418" w:type="dxa"/>
            <w:tcBorders>
              <w:bottom w:val="single" w:sz="12" w:space="0" w:color="auto"/>
            </w:tcBorders>
            <w:shd w:val="clear" w:color="auto" w:fill="FFFFFF" w:themeFill="background1"/>
          </w:tcPr>
          <w:p w:rsidR="007236A9" w:rsidRPr="00EC2F5C" w:rsidRDefault="007236A9" w:rsidP="00481C18">
            <w:pPr>
              <w:tabs>
                <w:tab w:val="left" w:pos="4032"/>
                <w:tab w:val="left" w:pos="5796"/>
                <w:tab w:val="left" w:pos="7056"/>
                <w:tab w:val="left" w:pos="8315"/>
                <w:tab w:val="left" w:pos="11936"/>
                <w:tab w:val="left" w:pos="13020"/>
                <w:tab w:val="left" w:pos="14506"/>
              </w:tabs>
              <w:suppressAutoHyphens/>
              <w:spacing w:before="80" w:after="80"/>
              <w:jc w:val="center"/>
              <w:rPr>
                <w:b/>
                <w:spacing w:val="-2"/>
              </w:rPr>
            </w:pPr>
            <w:r>
              <w:rPr>
                <w:b/>
                <w:spacing w:val="-2"/>
              </w:rPr>
              <w:t>Due</w:t>
            </w:r>
          </w:p>
        </w:tc>
        <w:tc>
          <w:tcPr>
            <w:tcW w:w="1275" w:type="dxa"/>
            <w:tcBorders>
              <w:bottom w:val="single" w:sz="12" w:space="0" w:color="auto"/>
            </w:tcBorders>
            <w:shd w:val="clear" w:color="auto" w:fill="FFFFFF" w:themeFill="background1"/>
          </w:tcPr>
          <w:p w:rsidR="007236A9" w:rsidRPr="00EC2F5C" w:rsidRDefault="007236A9" w:rsidP="00481C18">
            <w:pPr>
              <w:tabs>
                <w:tab w:val="left" w:pos="4032"/>
                <w:tab w:val="left" w:pos="5796"/>
                <w:tab w:val="left" w:pos="7056"/>
                <w:tab w:val="left" w:pos="8315"/>
                <w:tab w:val="left" w:pos="11936"/>
                <w:tab w:val="left" w:pos="13020"/>
                <w:tab w:val="left" w:pos="14506"/>
              </w:tabs>
              <w:suppressAutoHyphens/>
              <w:spacing w:before="80" w:after="80"/>
              <w:jc w:val="center"/>
              <w:rPr>
                <w:b/>
                <w:spacing w:val="-2"/>
              </w:rPr>
            </w:pPr>
            <w:r>
              <w:rPr>
                <w:b/>
                <w:spacing w:val="-2"/>
              </w:rPr>
              <w:t>Received</w:t>
            </w:r>
          </w:p>
        </w:tc>
      </w:tr>
      <w:tr w:rsidR="007236A9" w:rsidRPr="00E41844" w:rsidTr="00871246">
        <w:tc>
          <w:tcPr>
            <w:tcW w:w="4219" w:type="dxa"/>
          </w:tcPr>
          <w:p w:rsidR="007236A9" w:rsidRPr="00E41844" w:rsidRDefault="007236A9" w:rsidP="00481C18">
            <w:pPr>
              <w:tabs>
                <w:tab w:val="left" w:pos="4032"/>
                <w:tab w:val="left" w:pos="5796"/>
                <w:tab w:val="left" w:pos="7056"/>
                <w:tab w:val="left" w:pos="8315"/>
                <w:tab w:val="left" w:pos="11936"/>
                <w:tab w:val="left" w:pos="13020"/>
                <w:tab w:val="left" w:pos="14506"/>
              </w:tabs>
              <w:suppressAutoHyphens/>
              <w:spacing w:before="100" w:after="100"/>
            </w:pPr>
            <w:r w:rsidRPr="00E41844">
              <w:t>Building and Construction Industry (Improving Productivity) Bill 2013</w:t>
            </w:r>
            <w:r w:rsidR="00C67C23">
              <w:t xml:space="preserve"> </w:t>
            </w:r>
            <w:r w:rsidR="00C67C23" w:rsidRPr="00871246">
              <w:rPr>
                <w:i/>
                <w:sz w:val="20"/>
              </w:rPr>
              <w:t>(</w:t>
            </w:r>
            <w:r w:rsidRPr="00871246">
              <w:rPr>
                <w:i/>
                <w:sz w:val="20"/>
              </w:rPr>
              <w:t>Further response</w:t>
            </w:r>
            <w:r w:rsidR="00C67C23" w:rsidRPr="00871246">
              <w:rPr>
                <w:i/>
                <w:sz w:val="20"/>
              </w:rPr>
              <w:t>)</w:t>
            </w:r>
          </w:p>
        </w:tc>
        <w:tc>
          <w:tcPr>
            <w:tcW w:w="1985" w:type="dxa"/>
          </w:tcPr>
          <w:p w:rsidR="007236A9" w:rsidRPr="00E41844" w:rsidRDefault="007236A9" w:rsidP="00481C18">
            <w:pPr>
              <w:tabs>
                <w:tab w:val="left" w:pos="4032"/>
                <w:tab w:val="left" w:pos="5796"/>
                <w:tab w:val="left" w:pos="7056"/>
                <w:tab w:val="left" w:pos="8315"/>
                <w:tab w:val="left" w:pos="11936"/>
                <w:tab w:val="left" w:pos="13020"/>
                <w:tab w:val="left" w:pos="14506"/>
              </w:tabs>
              <w:suppressAutoHyphens/>
              <w:spacing w:before="100" w:after="100"/>
              <w:ind w:left="176"/>
              <w:rPr>
                <w:spacing w:val="-2"/>
              </w:rPr>
            </w:pPr>
            <w:r w:rsidRPr="00E41844">
              <w:rPr>
                <w:spacing w:val="-2"/>
              </w:rPr>
              <w:t>Employment</w:t>
            </w:r>
          </w:p>
        </w:tc>
        <w:tc>
          <w:tcPr>
            <w:tcW w:w="283" w:type="dxa"/>
          </w:tcPr>
          <w:p w:rsidR="007236A9" w:rsidRPr="00E41844" w:rsidRDefault="007236A9" w:rsidP="00481C18">
            <w:pPr>
              <w:tabs>
                <w:tab w:val="left" w:pos="4032"/>
                <w:tab w:val="left" w:pos="5796"/>
                <w:tab w:val="left" w:pos="7056"/>
                <w:tab w:val="left" w:pos="8315"/>
                <w:tab w:val="left" w:pos="11936"/>
                <w:tab w:val="left" w:pos="13020"/>
                <w:tab w:val="left" w:pos="14506"/>
              </w:tabs>
              <w:suppressAutoHyphens/>
              <w:spacing w:before="100" w:after="100"/>
              <w:rPr>
                <w:spacing w:val="-2"/>
              </w:rPr>
            </w:pPr>
          </w:p>
        </w:tc>
        <w:tc>
          <w:tcPr>
            <w:tcW w:w="1418" w:type="dxa"/>
          </w:tcPr>
          <w:p w:rsidR="007236A9" w:rsidRPr="00E41844" w:rsidRDefault="007236A9" w:rsidP="00481C18">
            <w:pPr>
              <w:tabs>
                <w:tab w:val="left" w:pos="4032"/>
                <w:tab w:val="left" w:pos="5796"/>
                <w:tab w:val="left" w:pos="7056"/>
                <w:tab w:val="left" w:pos="8315"/>
                <w:tab w:val="left" w:pos="11936"/>
                <w:tab w:val="left" w:pos="13020"/>
                <w:tab w:val="left" w:pos="14506"/>
              </w:tabs>
              <w:suppressAutoHyphens/>
              <w:spacing w:before="100" w:after="100"/>
              <w:jc w:val="center"/>
              <w:rPr>
                <w:spacing w:val="-2"/>
              </w:rPr>
            </w:pPr>
            <w:r w:rsidRPr="00E41844">
              <w:rPr>
                <w:spacing w:val="-2"/>
              </w:rPr>
              <w:t>17/</w:t>
            </w:r>
            <w:r>
              <w:rPr>
                <w:spacing w:val="-2"/>
              </w:rPr>
              <w:t>04</w:t>
            </w:r>
            <w:r w:rsidRPr="00E41844">
              <w:rPr>
                <w:spacing w:val="-2"/>
              </w:rPr>
              <w:t>/14</w:t>
            </w:r>
          </w:p>
        </w:tc>
        <w:tc>
          <w:tcPr>
            <w:tcW w:w="1275" w:type="dxa"/>
          </w:tcPr>
          <w:p w:rsidR="007236A9" w:rsidRPr="00E41844" w:rsidRDefault="007236A9" w:rsidP="00481C18">
            <w:pPr>
              <w:tabs>
                <w:tab w:val="left" w:pos="4032"/>
                <w:tab w:val="left" w:pos="5796"/>
                <w:tab w:val="left" w:pos="7056"/>
                <w:tab w:val="left" w:pos="8315"/>
                <w:tab w:val="left" w:pos="11936"/>
                <w:tab w:val="left" w:pos="13020"/>
                <w:tab w:val="left" w:pos="14506"/>
              </w:tabs>
              <w:suppressAutoHyphens/>
              <w:spacing w:before="100" w:after="100"/>
              <w:jc w:val="center"/>
              <w:rPr>
                <w:spacing w:val="-2"/>
              </w:rPr>
            </w:pPr>
            <w:r w:rsidRPr="00E41844">
              <w:rPr>
                <w:spacing w:val="-2"/>
              </w:rPr>
              <w:t>1</w:t>
            </w:r>
            <w:r>
              <w:rPr>
                <w:spacing w:val="-2"/>
              </w:rPr>
              <w:t>4</w:t>
            </w:r>
            <w:r w:rsidRPr="00E41844">
              <w:rPr>
                <w:spacing w:val="-2"/>
              </w:rPr>
              <w:t>/</w:t>
            </w:r>
            <w:r>
              <w:rPr>
                <w:spacing w:val="-2"/>
              </w:rPr>
              <w:t>05</w:t>
            </w:r>
            <w:r w:rsidRPr="00E41844">
              <w:rPr>
                <w:spacing w:val="-2"/>
              </w:rPr>
              <w:t>/14</w:t>
            </w:r>
          </w:p>
        </w:tc>
      </w:tr>
      <w:tr w:rsidR="007236A9" w:rsidRPr="00E41844" w:rsidTr="00871246">
        <w:tc>
          <w:tcPr>
            <w:tcW w:w="4219" w:type="dxa"/>
          </w:tcPr>
          <w:p w:rsidR="007236A9" w:rsidRPr="00E41844" w:rsidRDefault="007236A9" w:rsidP="00481C18">
            <w:pPr>
              <w:tabs>
                <w:tab w:val="left" w:pos="4032"/>
                <w:tab w:val="left" w:pos="5796"/>
                <w:tab w:val="left" w:pos="7056"/>
                <w:tab w:val="left" w:pos="8315"/>
                <w:tab w:val="left" w:pos="11936"/>
                <w:tab w:val="left" w:pos="13020"/>
                <w:tab w:val="left" w:pos="14506"/>
              </w:tabs>
              <w:suppressAutoHyphens/>
              <w:spacing w:before="100" w:after="100"/>
            </w:pPr>
            <w:r>
              <w:t>Classification (Publications, Films and Computer Games) Amendment (Classification Tools and Other Measures) Bill 2014</w:t>
            </w:r>
          </w:p>
        </w:tc>
        <w:tc>
          <w:tcPr>
            <w:tcW w:w="1985" w:type="dxa"/>
          </w:tcPr>
          <w:p w:rsidR="007236A9" w:rsidRPr="00E41844" w:rsidRDefault="007236A9" w:rsidP="00481C18">
            <w:pPr>
              <w:tabs>
                <w:tab w:val="left" w:pos="4032"/>
                <w:tab w:val="left" w:pos="5796"/>
                <w:tab w:val="left" w:pos="7056"/>
                <w:tab w:val="left" w:pos="8315"/>
                <w:tab w:val="left" w:pos="11936"/>
                <w:tab w:val="left" w:pos="13020"/>
                <w:tab w:val="left" w:pos="14506"/>
              </w:tabs>
              <w:suppressAutoHyphens/>
              <w:spacing w:before="100" w:after="100"/>
              <w:ind w:left="176"/>
              <w:rPr>
                <w:spacing w:val="-2"/>
              </w:rPr>
            </w:pPr>
            <w:r>
              <w:rPr>
                <w:spacing w:val="-2"/>
              </w:rPr>
              <w:t>Attorney-General</w:t>
            </w:r>
          </w:p>
        </w:tc>
        <w:tc>
          <w:tcPr>
            <w:tcW w:w="283" w:type="dxa"/>
          </w:tcPr>
          <w:p w:rsidR="007236A9" w:rsidRPr="00E41844" w:rsidRDefault="007236A9" w:rsidP="00481C18">
            <w:pPr>
              <w:tabs>
                <w:tab w:val="left" w:pos="4032"/>
                <w:tab w:val="left" w:pos="5796"/>
                <w:tab w:val="left" w:pos="7056"/>
                <w:tab w:val="left" w:pos="8315"/>
                <w:tab w:val="left" w:pos="11936"/>
                <w:tab w:val="left" w:pos="13020"/>
                <w:tab w:val="left" w:pos="14506"/>
              </w:tabs>
              <w:suppressAutoHyphens/>
              <w:spacing w:before="100" w:after="100"/>
              <w:rPr>
                <w:spacing w:val="-2"/>
              </w:rPr>
            </w:pPr>
          </w:p>
        </w:tc>
        <w:tc>
          <w:tcPr>
            <w:tcW w:w="1418" w:type="dxa"/>
          </w:tcPr>
          <w:p w:rsidR="007236A9" w:rsidRPr="00E41844" w:rsidRDefault="007236A9" w:rsidP="00481C18">
            <w:pPr>
              <w:tabs>
                <w:tab w:val="left" w:pos="4032"/>
                <w:tab w:val="left" w:pos="5796"/>
                <w:tab w:val="left" w:pos="7056"/>
                <w:tab w:val="left" w:pos="8315"/>
                <w:tab w:val="left" w:pos="11936"/>
                <w:tab w:val="left" w:pos="13020"/>
                <w:tab w:val="left" w:pos="14506"/>
              </w:tabs>
              <w:suppressAutoHyphens/>
              <w:spacing w:before="100" w:after="100"/>
              <w:jc w:val="center"/>
              <w:rPr>
                <w:spacing w:val="-2"/>
              </w:rPr>
            </w:pPr>
            <w:r>
              <w:rPr>
                <w:spacing w:val="-2"/>
              </w:rPr>
              <w:t>17/04/14</w:t>
            </w:r>
          </w:p>
        </w:tc>
        <w:tc>
          <w:tcPr>
            <w:tcW w:w="1275" w:type="dxa"/>
          </w:tcPr>
          <w:p w:rsidR="007236A9" w:rsidRPr="00E41844" w:rsidRDefault="007236A9" w:rsidP="00481C18">
            <w:pPr>
              <w:tabs>
                <w:tab w:val="left" w:pos="4032"/>
                <w:tab w:val="left" w:pos="5796"/>
                <w:tab w:val="left" w:pos="7056"/>
                <w:tab w:val="left" w:pos="8315"/>
                <w:tab w:val="left" w:pos="11936"/>
                <w:tab w:val="left" w:pos="13020"/>
                <w:tab w:val="left" w:pos="14506"/>
              </w:tabs>
              <w:suppressAutoHyphens/>
              <w:spacing w:before="100" w:after="100"/>
              <w:jc w:val="center"/>
              <w:rPr>
                <w:spacing w:val="-2"/>
              </w:rPr>
            </w:pPr>
            <w:r>
              <w:rPr>
                <w:spacing w:val="-2"/>
              </w:rPr>
              <w:t>29/04/14</w:t>
            </w:r>
          </w:p>
        </w:tc>
      </w:tr>
      <w:tr w:rsidR="007236A9" w:rsidRPr="00E41844" w:rsidTr="00871246">
        <w:tc>
          <w:tcPr>
            <w:tcW w:w="4219" w:type="dxa"/>
          </w:tcPr>
          <w:p w:rsidR="007236A9" w:rsidRPr="009F2B28" w:rsidRDefault="007236A9" w:rsidP="00481C18">
            <w:pPr>
              <w:tabs>
                <w:tab w:val="left" w:pos="4032"/>
                <w:tab w:val="left" w:pos="5796"/>
                <w:tab w:val="left" w:pos="7056"/>
                <w:tab w:val="left" w:pos="8315"/>
                <w:tab w:val="left" w:pos="11936"/>
                <w:tab w:val="left" w:pos="13020"/>
                <w:tab w:val="left" w:pos="14506"/>
              </w:tabs>
              <w:suppressAutoHyphens/>
              <w:spacing w:before="100" w:after="100"/>
            </w:pPr>
            <w:r w:rsidRPr="009F2B28">
              <w:t>Corporations Amendment (Streamlining of Future of Financial Advice) Bill 2014</w:t>
            </w:r>
          </w:p>
        </w:tc>
        <w:tc>
          <w:tcPr>
            <w:tcW w:w="1985" w:type="dxa"/>
          </w:tcPr>
          <w:p w:rsidR="007236A9" w:rsidRPr="009F2B28" w:rsidRDefault="007236A9" w:rsidP="00481C18">
            <w:pPr>
              <w:tabs>
                <w:tab w:val="left" w:pos="4032"/>
                <w:tab w:val="left" w:pos="5796"/>
                <w:tab w:val="left" w:pos="7056"/>
                <w:tab w:val="left" w:pos="8315"/>
                <w:tab w:val="left" w:pos="11936"/>
                <w:tab w:val="left" w:pos="13020"/>
                <w:tab w:val="left" w:pos="14506"/>
              </w:tabs>
              <w:suppressAutoHyphens/>
              <w:spacing w:before="100" w:after="100"/>
              <w:ind w:left="176"/>
              <w:rPr>
                <w:spacing w:val="-2"/>
              </w:rPr>
            </w:pPr>
            <w:r w:rsidRPr="009F2B28">
              <w:rPr>
                <w:spacing w:val="-2"/>
              </w:rPr>
              <w:t>Treasury</w:t>
            </w:r>
          </w:p>
        </w:tc>
        <w:tc>
          <w:tcPr>
            <w:tcW w:w="283" w:type="dxa"/>
          </w:tcPr>
          <w:p w:rsidR="007236A9" w:rsidRPr="009F2B28" w:rsidRDefault="007236A9" w:rsidP="00481C18">
            <w:pPr>
              <w:tabs>
                <w:tab w:val="left" w:pos="4032"/>
                <w:tab w:val="left" w:pos="5796"/>
                <w:tab w:val="left" w:pos="7056"/>
                <w:tab w:val="left" w:pos="8315"/>
                <w:tab w:val="left" w:pos="11936"/>
                <w:tab w:val="left" w:pos="13020"/>
                <w:tab w:val="left" w:pos="14506"/>
              </w:tabs>
              <w:suppressAutoHyphens/>
              <w:spacing w:before="100" w:after="100"/>
              <w:rPr>
                <w:spacing w:val="-2"/>
              </w:rPr>
            </w:pPr>
          </w:p>
        </w:tc>
        <w:tc>
          <w:tcPr>
            <w:tcW w:w="1418" w:type="dxa"/>
          </w:tcPr>
          <w:p w:rsidR="007236A9" w:rsidRDefault="007236A9" w:rsidP="00481C18">
            <w:pPr>
              <w:tabs>
                <w:tab w:val="left" w:pos="4032"/>
                <w:tab w:val="left" w:pos="5796"/>
                <w:tab w:val="left" w:pos="7056"/>
                <w:tab w:val="left" w:pos="8315"/>
                <w:tab w:val="left" w:pos="11936"/>
                <w:tab w:val="left" w:pos="13020"/>
                <w:tab w:val="left" w:pos="14506"/>
              </w:tabs>
              <w:suppressAutoHyphens/>
              <w:spacing w:before="100" w:after="100"/>
              <w:jc w:val="center"/>
              <w:rPr>
                <w:spacing w:val="-2"/>
              </w:rPr>
            </w:pPr>
            <w:r w:rsidRPr="009F2B28">
              <w:rPr>
                <w:spacing w:val="-2"/>
              </w:rPr>
              <w:t>30/05/14</w:t>
            </w:r>
          </w:p>
        </w:tc>
        <w:tc>
          <w:tcPr>
            <w:tcW w:w="1275" w:type="dxa"/>
          </w:tcPr>
          <w:p w:rsidR="007236A9" w:rsidRDefault="007236A9" w:rsidP="00481C18">
            <w:pPr>
              <w:tabs>
                <w:tab w:val="left" w:pos="4032"/>
                <w:tab w:val="left" w:pos="5796"/>
                <w:tab w:val="left" w:pos="7056"/>
                <w:tab w:val="left" w:pos="8315"/>
                <w:tab w:val="left" w:pos="11936"/>
                <w:tab w:val="left" w:pos="13020"/>
                <w:tab w:val="left" w:pos="14506"/>
              </w:tabs>
              <w:suppressAutoHyphens/>
              <w:spacing w:before="100" w:after="100"/>
              <w:jc w:val="center"/>
              <w:rPr>
                <w:spacing w:val="-2"/>
              </w:rPr>
            </w:pPr>
            <w:r>
              <w:rPr>
                <w:spacing w:val="-2"/>
              </w:rPr>
              <w:t>19/06/14</w:t>
            </w:r>
          </w:p>
        </w:tc>
      </w:tr>
      <w:tr w:rsidR="007236A9" w:rsidRPr="00E41844" w:rsidTr="00871246">
        <w:tc>
          <w:tcPr>
            <w:tcW w:w="4219" w:type="dxa"/>
            <w:shd w:val="clear" w:color="auto" w:fill="FFFFFF" w:themeFill="background1"/>
          </w:tcPr>
          <w:p w:rsidR="007236A9" w:rsidRPr="00E41844" w:rsidRDefault="007236A9" w:rsidP="00481C18">
            <w:pPr>
              <w:tabs>
                <w:tab w:val="left" w:pos="4032"/>
                <w:tab w:val="left" w:pos="5796"/>
                <w:tab w:val="left" w:pos="7056"/>
                <w:tab w:val="left" w:pos="8315"/>
                <w:tab w:val="left" w:pos="11936"/>
                <w:tab w:val="left" w:pos="13020"/>
                <w:tab w:val="left" w:pos="14506"/>
              </w:tabs>
              <w:suppressAutoHyphens/>
              <w:spacing w:before="100" w:after="100"/>
            </w:pPr>
            <w:r w:rsidRPr="00E41844">
              <w:t>Crimes Legislation Amendment (Unexplained Wealth and Other Measures) Bill 2014</w:t>
            </w:r>
          </w:p>
        </w:tc>
        <w:tc>
          <w:tcPr>
            <w:tcW w:w="1985" w:type="dxa"/>
            <w:shd w:val="clear" w:color="auto" w:fill="FFFFFF" w:themeFill="background1"/>
          </w:tcPr>
          <w:p w:rsidR="007236A9" w:rsidRPr="00E41844" w:rsidRDefault="007236A9" w:rsidP="00481C18">
            <w:pPr>
              <w:tabs>
                <w:tab w:val="left" w:pos="4032"/>
                <w:tab w:val="left" w:pos="5796"/>
                <w:tab w:val="left" w:pos="7056"/>
                <w:tab w:val="left" w:pos="8315"/>
                <w:tab w:val="left" w:pos="11936"/>
                <w:tab w:val="left" w:pos="13020"/>
                <w:tab w:val="left" w:pos="14506"/>
              </w:tabs>
              <w:suppressAutoHyphens/>
              <w:spacing w:before="100" w:after="100"/>
              <w:ind w:left="176"/>
              <w:rPr>
                <w:spacing w:val="-2"/>
              </w:rPr>
            </w:pPr>
            <w:r w:rsidRPr="00E41844">
              <w:rPr>
                <w:spacing w:val="-2"/>
              </w:rPr>
              <w:t>Justice</w:t>
            </w:r>
          </w:p>
        </w:tc>
        <w:tc>
          <w:tcPr>
            <w:tcW w:w="283" w:type="dxa"/>
            <w:shd w:val="clear" w:color="auto" w:fill="FFFFFF" w:themeFill="background1"/>
          </w:tcPr>
          <w:p w:rsidR="007236A9" w:rsidRPr="00E41844" w:rsidRDefault="007236A9" w:rsidP="00481C18">
            <w:pPr>
              <w:tabs>
                <w:tab w:val="left" w:pos="4032"/>
                <w:tab w:val="left" w:pos="5796"/>
                <w:tab w:val="left" w:pos="7056"/>
                <w:tab w:val="left" w:pos="8315"/>
                <w:tab w:val="left" w:pos="11936"/>
                <w:tab w:val="left" w:pos="13020"/>
                <w:tab w:val="left" w:pos="14506"/>
              </w:tabs>
              <w:suppressAutoHyphens/>
              <w:spacing w:before="100" w:after="100"/>
              <w:rPr>
                <w:spacing w:val="-2"/>
              </w:rPr>
            </w:pPr>
          </w:p>
        </w:tc>
        <w:tc>
          <w:tcPr>
            <w:tcW w:w="1418" w:type="dxa"/>
            <w:shd w:val="clear" w:color="auto" w:fill="FFFFFF" w:themeFill="background1"/>
          </w:tcPr>
          <w:p w:rsidR="007236A9" w:rsidRPr="00E41844" w:rsidRDefault="007236A9" w:rsidP="00481C18">
            <w:pPr>
              <w:tabs>
                <w:tab w:val="left" w:pos="4032"/>
                <w:tab w:val="left" w:pos="5796"/>
                <w:tab w:val="left" w:pos="7056"/>
                <w:tab w:val="left" w:pos="8315"/>
                <w:tab w:val="left" w:pos="11936"/>
                <w:tab w:val="left" w:pos="13020"/>
                <w:tab w:val="left" w:pos="14506"/>
              </w:tabs>
              <w:suppressAutoHyphens/>
              <w:spacing w:before="100" w:after="100"/>
              <w:jc w:val="center"/>
              <w:rPr>
                <w:spacing w:val="-2"/>
              </w:rPr>
            </w:pPr>
            <w:r w:rsidRPr="00E41844">
              <w:rPr>
                <w:spacing w:val="-2"/>
              </w:rPr>
              <w:t>11/</w:t>
            </w:r>
            <w:r>
              <w:rPr>
                <w:spacing w:val="-2"/>
              </w:rPr>
              <w:t>0</w:t>
            </w:r>
            <w:r w:rsidRPr="00E41844">
              <w:rPr>
                <w:spacing w:val="-2"/>
              </w:rPr>
              <w:t>4/14</w:t>
            </w:r>
          </w:p>
        </w:tc>
        <w:tc>
          <w:tcPr>
            <w:tcW w:w="1275" w:type="dxa"/>
            <w:shd w:val="clear" w:color="auto" w:fill="FFFFFF" w:themeFill="background1"/>
          </w:tcPr>
          <w:p w:rsidR="007236A9" w:rsidRPr="00C23490" w:rsidRDefault="007236A9" w:rsidP="00481C18">
            <w:pPr>
              <w:tabs>
                <w:tab w:val="left" w:pos="4032"/>
                <w:tab w:val="left" w:pos="5796"/>
                <w:tab w:val="left" w:pos="7056"/>
                <w:tab w:val="left" w:pos="8315"/>
                <w:tab w:val="left" w:pos="11936"/>
                <w:tab w:val="left" w:pos="13020"/>
                <w:tab w:val="left" w:pos="14506"/>
              </w:tabs>
              <w:suppressAutoHyphens/>
              <w:spacing w:before="100" w:after="100"/>
              <w:jc w:val="center"/>
              <w:rPr>
                <w:spacing w:val="-2"/>
              </w:rPr>
            </w:pPr>
            <w:r w:rsidRPr="00C23490">
              <w:rPr>
                <w:spacing w:val="-2"/>
              </w:rPr>
              <w:t>22/</w:t>
            </w:r>
            <w:r>
              <w:rPr>
                <w:spacing w:val="-2"/>
              </w:rPr>
              <w:t>0</w:t>
            </w:r>
            <w:r w:rsidRPr="00C23490">
              <w:rPr>
                <w:spacing w:val="-2"/>
              </w:rPr>
              <w:t>4/14</w:t>
            </w:r>
          </w:p>
        </w:tc>
      </w:tr>
      <w:tr w:rsidR="007236A9" w:rsidRPr="007D06D9" w:rsidTr="00871246">
        <w:tc>
          <w:tcPr>
            <w:tcW w:w="4219" w:type="dxa"/>
            <w:shd w:val="clear" w:color="auto" w:fill="FFFFFF" w:themeFill="background1"/>
          </w:tcPr>
          <w:p w:rsidR="007236A9" w:rsidRPr="00546F03" w:rsidRDefault="007236A9" w:rsidP="00481C18">
            <w:pPr>
              <w:tabs>
                <w:tab w:val="left" w:pos="4032"/>
                <w:tab w:val="left" w:pos="5796"/>
                <w:tab w:val="left" w:pos="7056"/>
                <w:tab w:val="left" w:pos="8315"/>
                <w:tab w:val="left" w:pos="11936"/>
                <w:tab w:val="left" w:pos="13020"/>
                <w:tab w:val="left" w:pos="14506"/>
              </w:tabs>
              <w:suppressAutoHyphens/>
              <w:spacing w:before="100" w:after="100"/>
            </w:pPr>
            <w:r w:rsidRPr="00546F03">
              <w:t>Defence Legislation Amendment (Woomera Prohibited Area) Bill 2014</w:t>
            </w:r>
          </w:p>
        </w:tc>
        <w:tc>
          <w:tcPr>
            <w:tcW w:w="1985" w:type="dxa"/>
            <w:shd w:val="clear" w:color="auto" w:fill="FFFFFF" w:themeFill="background1"/>
          </w:tcPr>
          <w:p w:rsidR="007236A9" w:rsidRPr="00546F03" w:rsidRDefault="007236A9" w:rsidP="00481C18">
            <w:pPr>
              <w:tabs>
                <w:tab w:val="left" w:pos="4032"/>
                <w:tab w:val="left" w:pos="5796"/>
                <w:tab w:val="left" w:pos="7056"/>
                <w:tab w:val="left" w:pos="8315"/>
                <w:tab w:val="left" w:pos="11936"/>
                <w:tab w:val="left" w:pos="13020"/>
                <w:tab w:val="left" w:pos="14506"/>
              </w:tabs>
              <w:suppressAutoHyphens/>
              <w:spacing w:before="100" w:after="100"/>
              <w:ind w:left="176"/>
              <w:rPr>
                <w:spacing w:val="-2"/>
              </w:rPr>
            </w:pPr>
            <w:r w:rsidRPr="00546F03">
              <w:rPr>
                <w:spacing w:val="-2"/>
              </w:rPr>
              <w:t>Defence</w:t>
            </w:r>
          </w:p>
        </w:tc>
        <w:tc>
          <w:tcPr>
            <w:tcW w:w="283" w:type="dxa"/>
            <w:shd w:val="clear" w:color="auto" w:fill="FFFFFF" w:themeFill="background1"/>
          </w:tcPr>
          <w:p w:rsidR="007236A9" w:rsidRPr="00546F03" w:rsidRDefault="007236A9" w:rsidP="00481C18">
            <w:pPr>
              <w:tabs>
                <w:tab w:val="left" w:pos="4032"/>
                <w:tab w:val="left" w:pos="5796"/>
                <w:tab w:val="left" w:pos="7056"/>
                <w:tab w:val="left" w:pos="8315"/>
                <w:tab w:val="left" w:pos="11936"/>
                <w:tab w:val="left" w:pos="13020"/>
                <w:tab w:val="left" w:pos="14506"/>
              </w:tabs>
              <w:suppressAutoHyphens/>
              <w:spacing w:before="100" w:after="100"/>
              <w:rPr>
                <w:spacing w:val="-2"/>
              </w:rPr>
            </w:pPr>
          </w:p>
        </w:tc>
        <w:tc>
          <w:tcPr>
            <w:tcW w:w="1418" w:type="dxa"/>
            <w:shd w:val="clear" w:color="auto" w:fill="FFFFFF" w:themeFill="background1"/>
          </w:tcPr>
          <w:p w:rsidR="007236A9" w:rsidRPr="00546F03" w:rsidRDefault="007236A9" w:rsidP="00481C18">
            <w:pPr>
              <w:tabs>
                <w:tab w:val="left" w:pos="4032"/>
                <w:tab w:val="left" w:pos="5796"/>
                <w:tab w:val="left" w:pos="7056"/>
                <w:tab w:val="left" w:pos="8315"/>
                <w:tab w:val="left" w:pos="11936"/>
                <w:tab w:val="left" w:pos="13020"/>
                <w:tab w:val="left" w:pos="14506"/>
              </w:tabs>
              <w:suppressAutoHyphens/>
              <w:spacing w:before="100" w:after="100"/>
              <w:jc w:val="center"/>
              <w:rPr>
                <w:spacing w:val="-2"/>
              </w:rPr>
            </w:pPr>
            <w:r w:rsidRPr="00546F03">
              <w:rPr>
                <w:spacing w:val="-2"/>
              </w:rPr>
              <w:t>30/05/14</w:t>
            </w:r>
          </w:p>
        </w:tc>
        <w:tc>
          <w:tcPr>
            <w:tcW w:w="1275" w:type="dxa"/>
            <w:shd w:val="clear" w:color="auto" w:fill="FFFFFF" w:themeFill="background1"/>
          </w:tcPr>
          <w:p w:rsidR="007236A9" w:rsidRPr="00546F03" w:rsidRDefault="007236A9" w:rsidP="00481C18">
            <w:pPr>
              <w:tabs>
                <w:tab w:val="left" w:pos="4032"/>
                <w:tab w:val="left" w:pos="5796"/>
                <w:tab w:val="left" w:pos="7056"/>
                <w:tab w:val="left" w:pos="8315"/>
                <w:tab w:val="left" w:pos="11936"/>
                <w:tab w:val="left" w:pos="13020"/>
                <w:tab w:val="left" w:pos="14506"/>
              </w:tabs>
              <w:suppressAutoHyphens/>
              <w:spacing w:before="100" w:after="100"/>
              <w:jc w:val="center"/>
              <w:rPr>
                <w:spacing w:val="-2"/>
              </w:rPr>
            </w:pPr>
            <w:r>
              <w:rPr>
                <w:spacing w:val="-2"/>
              </w:rPr>
              <w:t>17/06/14</w:t>
            </w:r>
          </w:p>
        </w:tc>
      </w:tr>
      <w:tr w:rsidR="007236A9" w:rsidRPr="00E41844" w:rsidTr="00871246">
        <w:tc>
          <w:tcPr>
            <w:tcW w:w="4219" w:type="dxa"/>
            <w:shd w:val="clear" w:color="auto" w:fill="FFFFFF" w:themeFill="background1"/>
          </w:tcPr>
          <w:p w:rsidR="007236A9" w:rsidRPr="00546F03" w:rsidRDefault="007236A9" w:rsidP="00481C18">
            <w:pPr>
              <w:tabs>
                <w:tab w:val="left" w:pos="4032"/>
                <w:tab w:val="left" w:pos="5796"/>
                <w:tab w:val="left" w:pos="7056"/>
                <w:tab w:val="left" w:pos="8315"/>
                <w:tab w:val="left" w:pos="11936"/>
                <w:tab w:val="left" w:pos="13020"/>
                <w:tab w:val="left" w:pos="14506"/>
              </w:tabs>
              <w:suppressAutoHyphens/>
              <w:spacing w:before="100" w:after="100"/>
            </w:pPr>
            <w:r w:rsidRPr="00546F03">
              <w:t>Dental Benefits Legislation Amendment Bill 2014</w:t>
            </w:r>
          </w:p>
        </w:tc>
        <w:tc>
          <w:tcPr>
            <w:tcW w:w="1985" w:type="dxa"/>
            <w:shd w:val="clear" w:color="auto" w:fill="FFFFFF" w:themeFill="background1"/>
          </w:tcPr>
          <w:p w:rsidR="007236A9" w:rsidRPr="00546F03" w:rsidRDefault="007236A9" w:rsidP="00481C18">
            <w:pPr>
              <w:tabs>
                <w:tab w:val="left" w:pos="4032"/>
                <w:tab w:val="left" w:pos="5796"/>
                <w:tab w:val="left" w:pos="7056"/>
                <w:tab w:val="left" w:pos="8315"/>
                <w:tab w:val="left" w:pos="11936"/>
                <w:tab w:val="left" w:pos="13020"/>
                <w:tab w:val="left" w:pos="14506"/>
              </w:tabs>
              <w:suppressAutoHyphens/>
              <w:spacing w:before="100" w:after="100"/>
              <w:ind w:left="176"/>
              <w:rPr>
                <w:spacing w:val="-2"/>
              </w:rPr>
            </w:pPr>
            <w:r w:rsidRPr="00546F03">
              <w:rPr>
                <w:spacing w:val="-2"/>
              </w:rPr>
              <w:t>Health</w:t>
            </w:r>
          </w:p>
        </w:tc>
        <w:tc>
          <w:tcPr>
            <w:tcW w:w="283" w:type="dxa"/>
            <w:shd w:val="clear" w:color="auto" w:fill="FFFFFF" w:themeFill="background1"/>
          </w:tcPr>
          <w:p w:rsidR="007236A9" w:rsidRPr="00546F03" w:rsidRDefault="007236A9" w:rsidP="00481C18">
            <w:pPr>
              <w:tabs>
                <w:tab w:val="left" w:pos="4032"/>
                <w:tab w:val="left" w:pos="5796"/>
                <w:tab w:val="left" w:pos="7056"/>
                <w:tab w:val="left" w:pos="8315"/>
                <w:tab w:val="left" w:pos="11936"/>
                <w:tab w:val="left" w:pos="13020"/>
                <w:tab w:val="left" w:pos="14506"/>
              </w:tabs>
              <w:suppressAutoHyphens/>
              <w:spacing w:before="100" w:after="100"/>
              <w:rPr>
                <w:spacing w:val="-2"/>
              </w:rPr>
            </w:pPr>
          </w:p>
        </w:tc>
        <w:tc>
          <w:tcPr>
            <w:tcW w:w="1418" w:type="dxa"/>
            <w:shd w:val="clear" w:color="auto" w:fill="FFFFFF" w:themeFill="background1"/>
          </w:tcPr>
          <w:p w:rsidR="007236A9" w:rsidRDefault="007236A9" w:rsidP="00481C18">
            <w:pPr>
              <w:tabs>
                <w:tab w:val="left" w:pos="4032"/>
                <w:tab w:val="left" w:pos="5796"/>
                <w:tab w:val="left" w:pos="7056"/>
                <w:tab w:val="left" w:pos="8315"/>
                <w:tab w:val="left" w:pos="11936"/>
                <w:tab w:val="left" w:pos="13020"/>
                <w:tab w:val="left" w:pos="14506"/>
              </w:tabs>
              <w:suppressAutoHyphens/>
              <w:spacing w:before="100" w:after="100"/>
              <w:jc w:val="center"/>
              <w:rPr>
                <w:spacing w:val="-2"/>
              </w:rPr>
            </w:pPr>
            <w:r w:rsidRPr="00546F03">
              <w:rPr>
                <w:spacing w:val="-2"/>
              </w:rPr>
              <w:t>30/05/14</w:t>
            </w:r>
          </w:p>
        </w:tc>
        <w:tc>
          <w:tcPr>
            <w:tcW w:w="1275" w:type="dxa"/>
            <w:shd w:val="clear" w:color="auto" w:fill="FFFFFF" w:themeFill="background1"/>
          </w:tcPr>
          <w:p w:rsidR="007236A9" w:rsidRPr="00C23490" w:rsidRDefault="007236A9" w:rsidP="00481C18">
            <w:pPr>
              <w:tabs>
                <w:tab w:val="left" w:pos="4032"/>
                <w:tab w:val="left" w:pos="5796"/>
                <w:tab w:val="left" w:pos="7056"/>
                <w:tab w:val="left" w:pos="8315"/>
                <w:tab w:val="left" w:pos="11936"/>
                <w:tab w:val="left" w:pos="13020"/>
                <w:tab w:val="left" w:pos="14506"/>
              </w:tabs>
              <w:suppressAutoHyphens/>
              <w:spacing w:before="100" w:after="100"/>
              <w:jc w:val="center"/>
              <w:rPr>
                <w:spacing w:val="-2"/>
              </w:rPr>
            </w:pPr>
            <w:r>
              <w:rPr>
                <w:spacing w:val="-2"/>
              </w:rPr>
              <w:t>18/06/14</w:t>
            </w:r>
          </w:p>
        </w:tc>
      </w:tr>
      <w:tr w:rsidR="007236A9" w:rsidRPr="00E41844" w:rsidTr="00871246">
        <w:tc>
          <w:tcPr>
            <w:tcW w:w="4219" w:type="dxa"/>
            <w:tcBorders>
              <w:bottom w:val="single" w:sz="12" w:space="0" w:color="auto"/>
            </w:tcBorders>
            <w:shd w:val="clear" w:color="auto" w:fill="FFFFFF" w:themeFill="background1"/>
          </w:tcPr>
          <w:p w:rsidR="007236A9" w:rsidRPr="00E41844" w:rsidRDefault="007236A9" w:rsidP="00543EC6">
            <w:pPr>
              <w:tabs>
                <w:tab w:val="left" w:pos="4032"/>
                <w:tab w:val="left" w:pos="5796"/>
                <w:tab w:val="left" w:pos="7056"/>
                <w:tab w:val="left" w:pos="8315"/>
                <w:tab w:val="left" w:pos="11936"/>
                <w:tab w:val="left" w:pos="13020"/>
                <w:tab w:val="left" w:pos="14506"/>
              </w:tabs>
              <w:suppressAutoHyphens/>
              <w:spacing w:before="100" w:after="240"/>
            </w:pPr>
            <w:r w:rsidRPr="00E41844">
              <w:t>Farm Household Support (Consequential and Transitional Provisions) Bill 2014</w:t>
            </w:r>
          </w:p>
        </w:tc>
        <w:tc>
          <w:tcPr>
            <w:tcW w:w="1985" w:type="dxa"/>
            <w:tcBorders>
              <w:bottom w:val="single" w:sz="12" w:space="0" w:color="auto"/>
            </w:tcBorders>
            <w:shd w:val="clear" w:color="auto" w:fill="FFFFFF" w:themeFill="background1"/>
          </w:tcPr>
          <w:p w:rsidR="007236A9" w:rsidRPr="00E41844" w:rsidRDefault="007236A9" w:rsidP="00543EC6">
            <w:pPr>
              <w:tabs>
                <w:tab w:val="left" w:pos="4032"/>
                <w:tab w:val="left" w:pos="5796"/>
                <w:tab w:val="left" w:pos="7056"/>
                <w:tab w:val="left" w:pos="8315"/>
                <w:tab w:val="left" w:pos="11936"/>
                <w:tab w:val="left" w:pos="13020"/>
                <w:tab w:val="left" w:pos="14506"/>
              </w:tabs>
              <w:suppressAutoHyphens/>
              <w:spacing w:before="100" w:after="240"/>
              <w:ind w:left="176"/>
              <w:rPr>
                <w:spacing w:val="-2"/>
              </w:rPr>
            </w:pPr>
            <w:r w:rsidRPr="00E41844">
              <w:rPr>
                <w:spacing w:val="-2"/>
              </w:rPr>
              <w:t>Agriculture</w:t>
            </w:r>
          </w:p>
        </w:tc>
        <w:tc>
          <w:tcPr>
            <w:tcW w:w="283" w:type="dxa"/>
            <w:tcBorders>
              <w:bottom w:val="single" w:sz="12" w:space="0" w:color="auto"/>
            </w:tcBorders>
            <w:shd w:val="clear" w:color="auto" w:fill="FFFFFF" w:themeFill="background1"/>
          </w:tcPr>
          <w:p w:rsidR="007236A9" w:rsidRPr="00E41844" w:rsidRDefault="007236A9" w:rsidP="00543EC6">
            <w:pPr>
              <w:tabs>
                <w:tab w:val="left" w:pos="4032"/>
                <w:tab w:val="left" w:pos="5796"/>
                <w:tab w:val="left" w:pos="7056"/>
                <w:tab w:val="left" w:pos="8315"/>
                <w:tab w:val="left" w:pos="11936"/>
                <w:tab w:val="left" w:pos="13020"/>
                <w:tab w:val="left" w:pos="14506"/>
              </w:tabs>
              <w:suppressAutoHyphens/>
              <w:spacing w:before="100" w:after="240"/>
              <w:rPr>
                <w:spacing w:val="-2"/>
              </w:rPr>
            </w:pPr>
          </w:p>
        </w:tc>
        <w:tc>
          <w:tcPr>
            <w:tcW w:w="1418" w:type="dxa"/>
            <w:tcBorders>
              <w:bottom w:val="single" w:sz="12" w:space="0" w:color="auto"/>
            </w:tcBorders>
            <w:shd w:val="clear" w:color="auto" w:fill="FFFFFF" w:themeFill="background1"/>
          </w:tcPr>
          <w:p w:rsidR="007236A9" w:rsidRPr="00E41844" w:rsidRDefault="007236A9" w:rsidP="00543EC6">
            <w:pPr>
              <w:tabs>
                <w:tab w:val="left" w:pos="4032"/>
                <w:tab w:val="left" w:pos="5796"/>
                <w:tab w:val="left" w:pos="7056"/>
                <w:tab w:val="left" w:pos="8315"/>
                <w:tab w:val="left" w:pos="11936"/>
                <w:tab w:val="left" w:pos="13020"/>
                <w:tab w:val="left" w:pos="14506"/>
              </w:tabs>
              <w:suppressAutoHyphens/>
              <w:spacing w:before="100" w:after="240"/>
              <w:jc w:val="center"/>
              <w:rPr>
                <w:spacing w:val="-2"/>
              </w:rPr>
            </w:pPr>
            <w:r w:rsidRPr="00E41844">
              <w:rPr>
                <w:spacing w:val="-2"/>
              </w:rPr>
              <w:t>11/</w:t>
            </w:r>
            <w:r>
              <w:rPr>
                <w:spacing w:val="-2"/>
              </w:rPr>
              <w:t>0</w:t>
            </w:r>
            <w:r w:rsidRPr="00E41844">
              <w:rPr>
                <w:spacing w:val="-2"/>
              </w:rPr>
              <w:t>4/14</w:t>
            </w:r>
          </w:p>
        </w:tc>
        <w:tc>
          <w:tcPr>
            <w:tcW w:w="1275" w:type="dxa"/>
            <w:tcBorders>
              <w:bottom w:val="single" w:sz="12" w:space="0" w:color="auto"/>
            </w:tcBorders>
            <w:shd w:val="clear" w:color="auto" w:fill="FFFFFF" w:themeFill="background1"/>
          </w:tcPr>
          <w:p w:rsidR="007236A9" w:rsidRPr="00E41844" w:rsidRDefault="007236A9" w:rsidP="00543EC6">
            <w:pPr>
              <w:tabs>
                <w:tab w:val="left" w:pos="4032"/>
                <w:tab w:val="left" w:pos="5796"/>
                <w:tab w:val="left" w:pos="7056"/>
                <w:tab w:val="left" w:pos="8315"/>
                <w:tab w:val="left" w:pos="11936"/>
                <w:tab w:val="left" w:pos="13020"/>
                <w:tab w:val="left" w:pos="14506"/>
              </w:tabs>
              <w:suppressAutoHyphens/>
              <w:spacing w:before="100" w:after="240"/>
              <w:jc w:val="center"/>
              <w:rPr>
                <w:spacing w:val="-2"/>
              </w:rPr>
            </w:pPr>
            <w:r>
              <w:rPr>
                <w:spacing w:val="-2"/>
              </w:rPr>
              <w:t>14/04/14</w:t>
            </w:r>
          </w:p>
        </w:tc>
      </w:tr>
      <w:tr w:rsidR="007236A9" w:rsidRPr="00E41844" w:rsidTr="00871246">
        <w:tc>
          <w:tcPr>
            <w:tcW w:w="4219" w:type="dxa"/>
            <w:tcBorders>
              <w:top w:val="single" w:sz="12" w:space="0" w:color="auto"/>
            </w:tcBorders>
            <w:shd w:val="clear" w:color="auto" w:fill="FFFFFF" w:themeFill="background1"/>
          </w:tcPr>
          <w:p w:rsidR="007236A9" w:rsidRPr="00E41844" w:rsidRDefault="007236A9" w:rsidP="00481C18">
            <w:pPr>
              <w:tabs>
                <w:tab w:val="left" w:pos="4032"/>
                <w:tab w:val="left" w:pos="5796"/>
                <w:tab w:val="left" w:pos="7056"/>
                <w:tab w:val="left" w:pos="8315"/>
                <w:tab w:val="left" w:pos="11936"/>
                <w:tab w:val="left" w:pos="13020"/>
                <w:tab w:val="left" w:pos="14506"/>
              </w:tabs>
              <w:suppressAutoHyphens/>
              <w:spacing w:before="100" w:after="100"/>
            </w:pPr>
            <w:r w:rsidRPr="00E41844">
              <w:lastRenderedPageBreak/>
              <w:t>Farm Household Support Bill 2014</w:t>
            </w:r>
          </w:p>
        </w:tc>
        <w:tc>
          <w:tcPr>
            <w:tcW w:w="1985" w:type="dxa"/>
            <w:tcBorders>
              <w:top w:val="single" w:sz="12" w:space="0" w:color="auto"/>
            </w:tcBorders>
            <w:shd w:val="clear" w:color="auto" w:fill="FFFFFF" w:themeFill="background1"/>
          </w:tcPr>
          <w:p w:rsidR="007236A9" w:rsidRPr="00E41844" w:rsidRDefault="007236A9" w:rsidP="00481C18">
            <w:pPr>
              <w:tabs>
                <w:tab w:val="left" w:pos="4032"/>
                <w:tab w:val="left" w:pos="5796"/>
                <w:tab w:val="left" w:pos="7056"/>
                <w:tab w:val="left" w:pos="8315"/>
                <w:tab w:val="left" w:pos="11936"/>
                <w:tab w:val="left" w:pos="13020"/>
                <w:tab w:val="left" w:pos="14506"/>
              </w:tabs>
              <w:suppressAutoHyphens/>
              <w:spacing w:before="100" w:after="100"/>
              <w:ind w:left="176"/>
              <w:rPr>
                <w:spacing w:val="-2"/>
              </w:rPr>
            </w:pPr>
            <w:r w:rsidRPr="00E41844">
              <w:rPr>
                <w:spacing w:val="-2"/>
              </w:rPr>
              <w:t>Agriculture</w:t>
            </w:r>
          </w:p>
        </w:tc>
        <w:tc>
          <w:tcPr>
            <w:tcW w:w="283" w:type="dxa"/>
            <w:tcBorders>
              <w:top w:val="single" w:sz="12" w:space="0" w:color="auto"/>
            </w:tcBorders>
            <w:shd w:val="clear" w:color="auto" w:fill="FFFFFF" w:themeFill="background1"/>
          </w:tcPr>
          <w:p w:rsidR="007236A9" w:rsidRPr="00E41844" w:rsidRDefault="007236A9" w:rsidP="00481C18">
            <w:pPr>
              <w:tabs>
                <w:tab w:val="left" w:pos="4032"/>
                <w:tab w:val="left" w:pos="5796"/>
                <w:tab w:val="left" w:pos="7056"/>
                <w:tab w:val="left" w:pos="8315"/>
                <w:tab w:val="left" w:pos="11936"/>
                <w:tab w:val="left" w:pos="13020"/>
                <w:tab w:val="left" w:pos="14506"/>
              </w:tabs>
              <w:suppressAutoHyphens/>
              <w:spacing w:before="100" w:after="100"/>
              <w:rPr>
                <w:spacing w:val="-2"/>
              </w:rPr>
            </w:pPr>
          </w:p>
        </w:tc>
        <w:tc>
          <w:tcPr>
            <w:tcW w:w="1418" w:type="dxa"/>
            <w:tcBorders>
              <w:top w:val="single" w:sz="12" w:space="0" w:color="auto"/>
            </w:tcBorders>
            <w:shd w:val="clear" w:color="auto" w:fill="FFFFFF" w:themeFill="background1"/>
          </w:tcPr>
          <w:p w:rsidR="007236A9" w:rsidRPr="00E41844" w:rsidRDefault="007236A9" w:rsidP="00481C18">
            <w:pPr>
              <w:tabs>
                <w:tab w:val="left" w:pos="4032"/>
                <w:tab w:val="left" w:pos="5796"/>
                <w:tab w:val="left" w:pos="7056"/>
                <w:tab w:val="left" w:pos="8315"/>
                <w:tab w:val="left" w:pos="11936"/>
                <w:tab w:val="left" w:pos="13020"/>
                <w:tab w:val="left" w:pos="14506"/>
              </w:tabs>
              <w:suppressAutoHyphens/>
              <w:spacing w:before="100" w:after="100"/>
              <w:jc w:val="center"/>
              <w:rPr>
                <w:spacing w:val="-2"/>
              </w:rPr>
            </w:pPr>
            <w:r w:rsidRPr="00E41844">
              <w:rPr>
                <w:spacing w:val="-2"/>
              </w:rPr>
              <w:t>11/</w:t>
            </w:r>
            <w:r>
              <w:rPr>
                <w:spacing w:val="-2"/>
              </w:rPr>
              <w:t>0</w:t>
            </w:r>
            <w:r w:rsidRPr="00E41844">
              <w:rPr>
                <w:spacing w:val="-2"/>
              </w:rPr>
              <w:t>4/14</w:t>
            </w:r>
          </w:p>
        </w:tc>
        <w:tc>
          <w:tcPr>
            <w:tcW w:w="1275" w:type="dxa"/>
            <w:tcBorders>
              <w:top w:val="single" w:sz="12" w:space="0" w:color="auto"/>
            </w:tcBorders>
            <w:shd w:val="clear" w:color="auto" w:fill="FFFFFF" w:themeFill="background1"/>
          </w:tcPr>
          <w:p w:rsidR="007236A9" w:rsidRPr="00E41844" w:rsidRDefault="007236A9" w:rsidP="00481C18">
            <w:pPr>
              <w:tabs>
                <w:tab w:val="left" w:pos="4032"/>
                <w:tab w:val="left" w:pos="5796"/>
                <w:tab w:val="left" w:pos="7056"/>
                <w:tab w:val="left" w:pos="8315"/>
                <w:tab w:val="left" w:pos="11936"/>
                <w:tab w:val="left" w:pos="13020"/>
                <w:tab w:val="left" w:pos="14506"/>
              </w:tabs>
              <w:suppressAutoHyphens/>
              <w:spacing w:before="100" w:after="100"/>
              <w:jc w:val="center"/>
              <w:rPr>
                <w:spacing w:val="-2"/>
              </w:rPr>
            </w:pPr>
            <w:r>
              <w:rPr>
                <w:spacing w:val="-2"/>
              </w:rPr>
              <w:t>14/04/14</w:t>
            </w:r>
          </w:p>
        </w:tc>
      </w:tr>
      <w:tr w:rsidR="007236A9" w:rsidRPr="00E41844" w:rsidTr="00871246">
        <w:tc>
          <w:tcPr>
            <w:tcW w:w="4219" w:type="dxa"/>
            <w:shd w:val="clear" w:color="auto" w:fill="FFFFFF" w:themeFill="background1"/>
          </w:tcPr>
          <w:p w:rsidR="007236A9" w:rsidRPr="00546F03" w:rsidRDefault="007236A9" w:rsidP="00481C18">
            <w:pPr>
              <w:tabs>
                <w:tab w:val="left" w:pos="4032"/>
                <w:tab w:val="left" w:pos="5796"/>
                <w:tab w:val="left" w:pos="7056"/>
                <w:tab w:val="left" w:pos="8315"/>
                <w:tab w:val="left" w:pos="11936"/>
                <w:tab w:val="left" w:pos="13020"/>
                <w:tab w:val="left" w:pos="14506"/>
              </w:tabs>
              <w:suppressAutoHyphens/>
              <w:spacing w:before="100" w:after="100"/>
            </w:pPr>
            <w:r w:rsidRPr="00546F03">
              <w:t>Major Sporting Events (Indicia and Images) Protection Bill 2014</w:t>
            </w:r>
          </w:p>
        </w:tc>
        <w:tc>
          <w:tcPr>
            <w:tcW w:w="1985" w:type="dxa"/>
            <w:shd w:val="clear" w:color="auto" w:fill="FFFFFF" w:themeFill="background1"/>
          </w:tcPr>
          <w:p w:rsidR="007236A9" w:rsidRPr="00546F03" w:rsidRDefault="007236A9" w:rsidP="00481C18">
            <w:pPr>
              <w:tabs>
                <w:tab w:val="left" w:pos="4032"/>
                <w:tab w:val="left" w:pos="5796"/>
                <w:tab w:val="left" w:pos="7056"/>
                <w:tab w:val="left" w:pos="8315"/>
                <w:tab w:val="left" w:pos="11936"/>
                <w:tab w:val="left" w:pos="13020"/>
                <w:tab w:val="left" w:pos="14506"/>
              </w:tabs>
              <w:suppressAutoHyphens/>
              <w:spacing w:before="100" w:after="100"/>
              <w:ind w:left="176"/>
              <w:rPr>
                <w:spacing w:val="-2"/>
              </w:rPr>
            </w:pPr>
            <w:r w:rsidRPr="00546F03">
              <w:rPr>
                <w:spacing w:val="-2"/>
              </w:rPr>
              <w:t>Sport</w:t>
            </w:r>
          </w:p>
        </w:tc>
        <w:tc>
          <w:tcPr>
            <w:tcW w:w="283" w:type="dxa"/>
            <w:shd w:val="clear" w:color="auto" w:fill="FFFFFF" w:themeFill="background1"/>
          </w:tcPr>
          <w:p w:rsidR="007236A9" w:rsidRPr="00546F03" w:rsidRDefault="007236A9" w:rsidP="00481C18">
            <w:pPr>
              <w:tabs>
                <w:tab w:val="left" w:pos="4032"/>
                <w:tab w:val="left" w:pos="5796"/>
                <w:tab w:val="left" w:pos="7056"/>
                <w:tab w:val="left" w:pos="8315"/>
                <w:tab w:val="left" w:pos="11936"/>
                <w:tab w:val="left" w:pos="13020"/>
                <w:tab w:val="left" w:pos="14506"/>
              </w:tabs>
              <w:suppressAutoHyphens/>
              <w:spacing w:before="100" w:after="100"/>
              <w:rPr>
                <w:spacing w:val="-2"/>
              </w:rPr>
            </w:pPr>
          </w:p>
        </w:tc>
        <w:tc>
          <w:tcPr>
            <w:tcW w:w="1418" w:type="dxa"/>
            <w:shd w:val="clear" w:color="auto" w:fill="FFFFFF" w:themeFill="background1"/>
          </w:tcPr>
          <w:p w:rsidR="007236A9" w:rsidRPr="00E41844" w:rsidRDefault="007236A9" w:rsidP="00481C18">
            <w:pPr>
              <w:tabs>
                <w:tab w:val="left" w:pos="4032"/>
                <w:tab w:val="left" w:pos="5796"/>
                <w:tab w:val="left" w:pos="7056"/>
                <w:tab w:val="left" w:pos="8315"/>
                <w:tab w:val="left" w:pos="11936"/>
                <w:tab w:val="left" w:pos="13020"/>
                <w:tab w:val="left" w:pos="14506"/>
              </w:tabs>
              <w:suppressAutoHyphens/>
              <w:spacing w:before="100" w:after="100"/>
              <w:jc w:val="center"/>
              <w:rPr>
                <w:spacing w:val="-2"/>
              </w:rPr>
            </w:pPr>
            <w:r w:rsidRPr="00546F03">
              <w:rPr>
                <w:spacing w:val="-2"/>
              </w:rPr>
              <w:t>30/05/14</w:t>
            </w:r>
          </w:p>
        </w:tc>
        <w:tc>
          <w:tcPr>
            <w:tcW w:w="1275" w:type="dxa"/>
            <w:shd w:val="clear" w:color="auto" w:fill="FFFFFF" w:themeFill="background1"/>
          </w:tcPr>
          <w:p w:rsidR="007236A9" w:rsidRDefault="007236A9" w:rsidP="00481C18">
            <w:pPr>
              <w:tabs>
                <w:tab w:val="left" w:pos="4032"/>
                <w:tab w:val="left" w:pos="5796"/>
                <w:tab w:val="left" w:pos="7056"/>
                <w:tab w:val="left" w:pos="8315"/>
                <w:tab w:val="left" w:pos="11936"/>
                <w:tab w:val="left" w:pos="13020"/>
                <w:tab w:val="left" w:pos="14506"/>
              </w:tabs>
              <w:suppressAutoHyphens/>
              <w:spacing w:before="100" w:after="100"/>
              <w:jc w:val="center"/>
              <w:rPr>
                <w:spacing w:val="-2"/>
              </w:rPr>
            </w:pPr>
            <w:r>
              <w:rPr>
                <w:spacing w:val="-2"/>
              </w:rPr>
              <w:t>18/06/14</w:t>
            </w:r>
          </w:p>
        </w:tc>
      </w:tr>
      <w:tr w:rsidR="007236A9" w:rsidRPr="00E41844" w:rsidTr="00871246">
        <w:tc>
          <w:tcPr>
            <w:tcW w:w="4219" w:type="dxa"/>
          </w:tcPr>
          <w:p w:rsidR="007236A9" w:rsidRPr="00C67C23" w:rsidRDefault="007236A9" w:rsidP="00481C18">
            <w:pPr>
              <w:tabs>
                <w:tab w:val="left" w:pos="4032"/>
                <w:tab w:val="left" w:pos="5796"/>
                <w:tab w:val="left" w:pos="7056"/>
                <w:tab w:val="left" w:pos="8315"/>
                <w:tab w:val="left" w:pos="11936"/>
                <w:tab w:val="left" w:pos="13020"/>
                <w:tab w:val="left" w:pos="14506"/>
              </w:tabs>
              <w:suppressAutoHyphens/>
              <w:spacing w:before="100" w:after="100"/>
            </w:pPr>
            <w:r w:rsidRPr="00E41844">
              <w:t>Migration Amendment Bill 2013</w:t>
            </w:r>
            <w:r w:rsidR="00C67C23">
              <w:t xml:space="preserve"> </w:t>
            </w:r>
            <w:r w:rsidR="00C67C23" w:rsidRPr="00871246">
              <w:rPr>
                <w:i/>
                <w:sz w:val="20"/>
              </w:rPr>
              <w:t>(</w:t>
            </w:r>
            <w:r w:rsidRPr="00871246">
              <w:rPr>
                <w:i/>
                <w:sz w:val="20"/>
              </w:rPr>
              <w:t>Further response</w:t>
            </w:r>
            <w:r w:rsidR="00C67C23" w:rsidRPr="00871246">
              <w:rPr>
                <w:i/>
                <w:sz w:val="20"/>
              </w:rPr>
              <w:t>)</w:t>
            </w:r>
          </w:p>
        </w:tc>
        <w:tc>
          <w:tcPr>
            <w:tcW w:w="1985" w:type="dxa"/>
          </w:tcPr>
          <w:p w:rsidR="007236A9" w:rsidRPr="00E41844" w:rsidRDefault="007236A9" w:rsidP="00481C18">
            <w:pPr>
              <w:tabs>
                <w:tab w:val="left" w:pos="4032"/>
                <w:tab w:val="left" w:pos="5796"/>
                <w:tab w:val="left" w:pos="7056"/>
                <w:tab w:val="left" w:pos="8315"/>
                <w:tab w:val="left" w:pos="11936"/>
                <w:tab w:val="left" w:pos="13020"/>
                <w:tab w:val="left" w:pos="14506"/>
              </w:tabs>
              <w:suppressAutoHyphens/>
              <w:spacing w:before="100" w:after="100"/>
              <w:ind w:left="176"/>
              <w:rPr>
                <w:spacing w:val="-2"/>
              </w:rPr>
            </w:pPr>
            <w:r>
              <w:rPr>
                <w:spacing w:val="-2"/>
              </w:rPr>
              <w:t>Immigration and Bo</w:t>
            </w:r>
            <w:r w:rsidRPr="00E41844">
              <w:rPr>
                <w:spacing w:val="-2"/>
              </w:rPr>
              <w:t>rder Protection</w:t>
            </w:r>
          </w:p>
        </w:tc>
        <w:tc>
          <w:tcPr>
            <w:tcW w:w="283" w:type="dxa"/>
          </w:tcPr>
          <w:p w:rsidR="007236A9" w:rsidRPr="00E41844" w:rsidRDefault="007236A9" w:rsidP="00481C18">
            <w:pPr>
              <w:tabs>
                <w:tab w:val="left" w:pos="4032"/>
                <w:tab w:val="left" w:pos="5796"/>
                <w:tab w:val="left" w:pos="7056"/>
                <w:tab w:val="left" w:pos="8315"/>
                <w:tab w:val="left" w:pos="11936"/>
                <w:tab w:val="left" w:pos="13020"/>
                <w:tab w:val="left" w:pos="14506"/>
              </w:tabs>
              <w:suppressAutoHyphens/>
              <w:spacing w:before="100" w:after="100"/>
              <w:rPr>
                <w:spacing w:val="-2"/>
              </w:rPr>
            </w:pPr>
          </w:p>
        </w:tc>
        <w:tc>
          <w:tcPr>
            <w:tcW w:w="1418" w:type="dxa"/>
          </w:tcPr>
          <w:p w:rsidR="007236A9" w:rsidRDefault="007236A9" w:rsidP="00481C18">
            <w:pPr>
              <w:tabs>
                <w:tab w:val="left" w:pos="4032"/>
                <w:tab w:val="left" w:pos="5796"/>
                <w:tab w:val="left" w:pos="7056"/>
                <w:tab w:val="left" w:pos="8315"/>
                <w:tab w:val="left" w:pos="11936"/>
                <w:tab w:val="left" w:pos="13020"/>
                <w:tab w:val="left" w:pos="14506"/>
              </w:tabs>
              <w:suppressAutoHyphens/>
              <w:spacing w:before="100" w:after="100"/>
              <w:jc w:val="center"/>
              <w:rPr>
                <w:spacing w:val="-2"/>
              </w:rPr>
            </w:pPr>
            <w:r w:rsidRPr="00883ED2">
              <w:rPr>
                <w:spacing w:val="-2"/>
              </w:rPr>
              <w:t>11/</w:t>
            </w:r>
            <w:r>
              <w:rPr>
                <w:spacing w:val="-2"/>
              </w:rPr>
              <w:t>0</w:t>
            </w:r>
            <w:r w:rsidRPr="00883ED2">
              <w:rPr>
                <w:spacing w:val="-2"/>
              </w:rPr>
              <w:t>4/14</w:t>
            </w:r>
          </w:p>
          <w:p w:rsidR="00C67C23" w:rsidRPr="00883ED2" w:rsidRDefault="00C67C23" w:rsidP="00481C18">
            <w:pPr>
              <w:tabs>
                <w:tab w:val="left" w:pos="4032"/>
                <w:tab w:val="left" w:pos="5796"/>
                <w:tab w:val="left" w:pos="7056"/>
                <w:tab w:val="left" w:pos="8315"/>
                <w:tab w:val="left" w:pos="11936"/>
                <w:tab w:val="left" w:pos="13020"/>
                <w:tab w:val="left" w:pos="14506"/>
              </w:tabs>
              <w:suppressAutoHyphens/>
              <w:spacing w:before="100" w:after="100"/>
              <w:jc w:val="center"/>
              <w:rPr>
                <w:spacing w:val="-2"/>
              </w:rPr>
            </w:pPr>
          </w:p>
        </w:tc>
        <w:tc>
          <w:tcPr>
            <w:tcW w:w="1275" w:type="dxa"/>
          </w:tcPr>
          <w:p w:rsidR="007236A9" w:rsidRPr="00C23490" w:rsidRDefault="007236A9" w:rsidP="00481C18">
            <w:pPr>
              <w:tabs>
                <w:tab w:val="left" w:pos="4032"/>
                <w:tab w:val="left" w:pos="5796"/>
                <w:tab w:val="left" w:pos="7056"/>
                <w:tab w:val="left" w:pos="8315"/>
                <w:tab w:val="left" w:pos="11936"/>
                <w:tab w:val="left" w:pos="13020"/>
                <w:tab w:val="left" w:pos="14506"/>
              </w:tabs>
              <w:suppressAutoHyphens/>
              <w:spacing w:before="100" w:after="100"/>
              <w:jc w:val="center"/>
              <w:rPr>
                <w:spacing w:val="-2"/>
              </w:rPr>
            </w:pPr>
            <w:r w:rsidRPr="00C23490">
              <w:rPr>
                <w:spacing w:val="-2"/>
              </w:rPr>
              <w:t>15</w:t>
            </w:r>
            <w:r>
              <w:rPr>
                <w:spacing w:val="-2"/>
              </w:rPr>
              <w:t>/0</w:t>
            </w:r>
            <w:r w:rsidRPr="00C23490">
              <w:rPr>
                <w:spacing w:val="-2"/>
              </w:rPr>
              <w:t>4</w:t>
            </w:r>
            <w:r>
              <w:rPr>
                <w:spacing w:val="-2"/>
              </w:rPr>
              <w:t>/</w:t>
            </w:r>
            <w:r w:rsidRPr="00C23490">
              <w:rPr>
                <w:spacing w:val="-2"/>
              </w:rPr>
              <w:t>14</w:t>
            </w:r>
          </w:p>
        </w:tc>
      </w:tr>
      <w:tr w:rsidR="007236A9" w:rsidRPr="00E41844" w:rsidTr="00871246">
        <w:tc>
          <w:tcPr>
            <w:tcW w:w="4219" w:type="dxa"/>
          </w:tcPr>
          <w:p w:rsidR="007236A9" w:rsidRPr="00E41844" w:rsidRDefault="007236A9" w:rsidP="00C67C23">
            <w:pPr>
              <w:tabs>
                <w:tab w:val="left" w:pos="4032"/>
                <w:tab w:val="left" w:pos="5796"/>
                <w:tab w:val="left" w:pos="7056"/>
                <w:tab w:val="left" w:pos="8315"/>
                <w:tab w:val="left" w:pos="11936"/>
                <w:tab w:val="left" w:pos="13020"/>
                <w:tab w:val="left" w:pos="14506"/>
              </w:tabs>
              <w:suppressAutoHyphens/>
              <w:spacing w:before="100" w:after="100"/>
            </w:pPr>
            <w:r>
              <w:t>Migration Legislation Amendment (No.</w:t>
            </w:r>
            <w:r w:rsidR="00C67C23">
              <w:t> </w:t>
            </w:r>
            <w:r>
              <w:t>1) Bill 2014</w:t>
            </w:r>
          </w:p>
        </w:tc>
        <w:tc>
          <w:tcPr>
            <w:tcW w:w="1985" w:type="dxa"/>
          </w:tcPr>
          <w:p w:rsidR="007236A9" w:rsidRPr="00E41844" w:rsidRDefault="007236A9" w:rsidP="00481C18">
            <w:pPr>
              <w:tabs>
                <w:tab w:val="left" w:pos="4032"/>
                <w:tab w:val="left" w:pos="5796"/>
                <w:tab w:val="left" w:pos="7056"/>
                <w:tab w:val="left" w:pos="8315"/>
                <w:tab w:val="left" w:pos="11936"/>
                <w:tab w:val="left" w:pos="13020"/>
                <w:tab w:val="left" w:pos="14506"/>
              </w:tabs>
              <w:suppressAutoHyphens/>
              <w:spacing w:before="100" w:after="100"/>
              <w:ind w:left="176"/>
              <w:rPr>
                <w:spacing w:val="-2"/>
              </w:rPr>
            </w:pPr>
            <w:r>
              <w:rPr>
                <w:spacing w:val="-2"/>
              </w:rPr>
              <w:t>Immigration and Bo</w:t>
            </w:r>
            <w:r w:rsidRPr="00E41844">
              <w:rPr>
                <w:spacing w:val="-2"/>
              </w:rPr>
              <w:t>rder Protection</w:t>
            </w:r>
          </w:p>
        </w:tc>
        <w:tc>
          <w:tcPr>
            <w:tcW w:w="283" w:type="dxa"/>
          </w:tcPr>
          <w:p w:rsidR="007236A9" w:rsidRPr="00E41844" w:rsidRDefault="007236A9" w:rsidP="00481C18">
            <w:pPr>
              <w:tabs>
                <w:tab w:val="left" w:pos="4032"/>
                <w:tab w:val="left" w:pos="5796"/>
                <w:tab w:val="left" w:pos="7056"/>
                <w:tab w:val="left" w:pos="8315"/>
                <w:tab w:val="left" w:pos="11936"/>
                <w:tab w:val="left" w:pos="13020"/>
                <w:tab w:val="left" w:pos="14506"/>
              </w:tabs>
              <w:suppressAutoHyphens/>
              <w:spacing w:before="100" w:after="100"/>
              <w:rPr>
                <w:spacing w:val="-2"/>
              </w:rPr>
            </w:pPr>
          </w:p>
        </w:tc>
        <w:tc>
          <w:tcPr>
            <w:tcW w:w="1418" w:type="dxa"/>
          </w:tcPr>
          <w:p w:rsidR="007236A9" w:rsidRPr="00883ED2" w:rsidRDefault="007236A9" w:rsidP="00481C18">
            <w:pPr>
              <w:tabs>
                <w:tab w:val="left" w:pos="4032"/>
                <w:tab w:val="left" w:pos="5796"/>
                <w:tab w:val="left" w:pos="7056"/>
                <w:tab w:val="left" w:pos="8315"/>
                <w:tab w:val="left" w:pos="11936"/>
                <w:tab w:val="left" w:pos="13020"/>
                <w:tab w:val="left" w:pos="14506"/>
              </w:tabs>
              <w:suppressAutoHyphens/>
              <w:spacing w:before="100" w:after="100"/>
              <w:jc w:val="center"/>
              <w:rPr>
                <w:spacing w:val="-2"/>
              </w:rPr>
            </w:pPr>
            <w:r>
              <w:rPr>
                <w:spacing w:val="-2"/>
              </w:rPr>
              <w:t>30/05/14</w:t>
            </w:r>
          </w:p>
        </w:tc>
        <w:tc>
          <w:tcPr>
            <w:tcW w:w="1275" w:type="dxa"/>
          </w:tcPr>
          <w:p w:rsidR="007236A9" w:rsidRPr="00C23490" w:rsidRDefault="007236A9" w:rsidP="00481C18">
            <w:pPr>
              <w:tabs>
                <w:tab w:val="left" w:pos="4032"/>
                <w:tab w:val="left" w:pos="5796"/>
                <w:tab w:val="left" w:pos="7056"/>
                <w:tab w:val="left" w:pos="8315"/>
                <w:tab w:val="left" w:pos="11936"/>
                <w:tab w:val="left" w:pos="13020"/>
                <w:tab w:val="left" w:pos="14506"/>
              </w:tabs>
              <w:suppressAutoHyphens/>
              <w:spacing w:before="100" w:after="100"/>
              <w:jc w:val="center"/>
              <w:rPr>
                <w:spacing w:val="-2"/>
              </w:rPr>
            </w:pPr>
            <w:r>
              <w:rPr>
                <w:spacing w:val="-2"/>
              </w:rPr>
              <w:t>03/06/14</w:t>
            </w:r>
          </w:p>
        </w:tc>
      </w:tr>
      <w:tr w:rsidR="007236A9" w:rsidRPr="00E41844" w:rsidTr="00871246">
        <w:tc>
          <w:tcPr>
            <w:tcW w:w="4219" w:type="dxa"/>
            <w:shd w:val="clear" w:color="auto" w:fill="FFFFFF" w:themeFill="background1"/>
          </w:tcPr>
          <w:p w:rsidR="007236A9" w:rsidRPr="00E41844" w:rsidRDefault="007236A9" w:rsidP="00481C18">
            <w:pPr>
              <w:tabs>
                <w:tab w:val="left" w:pos="4032"/>
                <w:tab w:val="left" w:pos="5796"/>
                <w:tab w:val="left" w:pos="7056"/>
                <w:tab w:val="left" w:pos="8315"/>
                <w:tab w:val="left" w:pos="11936"/>
                <w:tab w:val="left" w:pos="13020"/>
                <w:tab w:val="left" w:pos="14506"/>
              </w:tabs>
              <w:suppressAutoHyphens/>
              <w:spacing w:before="100" w:after="100"/>
            </w:pPr>
            <w:r w:rsidRPr="00E41844">
              <w:t>Quarantine charges (Collection) Bill 2014</w:t>
            </w:r>
          </w:p>
        </w:tc>
        <w:tc>
          <w:tcPr>
            <w:tcW w:w="1985" w:type="dxa"/>
            <w:shd w:val="clear" w:color="auto" w:fill="FFFFFF" w:themeFill="background1"/>
          </w:tcPr>
          <w:p w:rsidR="007236A9" w:rsidRPr="00E41844" w:rsidRDefault="007236A9" w:rsidP="00481C18">
            <w:pPr>
              <w:tabs>
                <w:tab w:val="left" w:pos="4032"/>
                <w:tab w:val="left" w:pos="5796"/>
                <w:tab w:val="left" w:pos="7056"/>
                <w:tab w:val="left" w:pos="8315"/>
                <w:tab w:val="left" w:pos="11936"/>
                <w:tab w:val="left" w:pos="13020"/>
                <w:tab w:val="left" w:pos="14506"/>
              </w:tabs>
              <w:suppressAutoHyphens/>
              <w:spacing w:before="100" w:after="100"/>
              <w:ind w:left="176"/>
              <w:rPr>
                <w:spacing w:val="-2"/>
              </w:rPr>
            </w:pPr>
            <w:r w:rsidRPr="00E41844">
              <w:rPr>
                <w:spacing w:val="-2"/>
              </w:rPr>
              <w:t>Agriculture</w:t>
            </w:r>
          </w:p>
        </w:tc>
        <w:tc>
          <w:tcPr>
            <w:tcW w:w="283" w:type="dxa"/>
            <w:shd w:val="clear" w:color="auto" w:fill="FFFFFF" w:themeFill="background1"/>
          </w:tcPr>
          <w:p w:rsidR="007236A9" w:rsidRPr="00E41844" w:rsidRDefault="007236A9" w:rsidP="00481C18">
            <w:pPr>
              <w:tabs>
                <w:tab w:val="left" w:pos="4032"/>
                <w:tab w:val="left" w:pos="5796"/>
                <w:tab w:val="left" w:pos="7056"/>
                <w:tab w:val="left" w:pos="8315"/>
                <w:tab w:val="left" w:pos="11936"/>
                <w:tab w:val="left" w:pos="13020"/>
                <w:tab w:val="left" w:pos="14506"/>
              </w:tabs>
              <w:suppressAutoHyphens/>
              <w:spacing w:before="100" w:after="100"/>
              <w:rPr>
                <w:spacing w:val="-2"/>
              </w:rPr>
            </w:pPr>
          </w:p>
        </w:tc>
        <w:tc>
          <w:tcPr>
            <w:tcW w:w="1418" w:type="dxa"/>
            <w:shd w:val="clear" w:color="auto" w:fill="FFFFFF" w:themeFill="background1"/>
          </w:tcPr>
          <w:p w:rsidR="007236A9" w:rsidRPr="00E41844" w:rsidRDefault="007236A9" w:rsidP="00481C18">
            <w:pPr>
              <w:tabs>
                <w:tab w:val="left" w:pos="4032"/>
                <w:tab w:val="left" w:pos="5796"/>
                <w:tab w:val="left" w:pos="7056"/>
                <w:tab w:val="left" w:pos="8315"/>
                <w:tab w:val="left" w:pos="11936"/>
                <w:tab w:val="left" w:pos="13020"/>
                <w:tab w:val="left" w:pos="14506"/>
              </w:tabs>
              <w:suppressAutoHyphens/>
              <w:spacing w:before="100" w:after="100"/>
              <w:jc w:val="center"/>
              <w:rPr>
                <w:spacing w:val="-2"/>
              </w:rPr>
            </w:pPr>
            <w:r w:rsidRPr="00E41844">
              <w:rPr>
                <w:spacing w:val="-2"/>
              </w:rPr>
              <w:t>11/</w:t>
            </w:r>
            <w:r>
              <w:rPr>
                <w:spacing w:val="-2"/>
              </w:rPr>
              <w:t>0</w:t>
            </w:r>
            <w:r w:rsidRPr="00E41844">
              <w:rPr>
                <w:spacing w:val="-2"/>
              </w:rPr>
              <w:t>4/14</w:t>
            </w:r>
          </w:p>
        </w:tc>
        <w:tc>
          <w:tcPr>
            <w:tcW w:w="1275" w:type="dxa"/>
            <w:shd w:val="clear" w:color="auto" w:fill="FFFFFF" w:themeFill="background1"/>
          </w:tcPr>
          <w:p w:rsidR="007236A9" w:rsidRPr="00C23490" w:rsidRDefault="007236A9" w:rsidP="00481C18">
            <w:pPr>
              <w:tabs>
                <w:tab w:val="left" w:pos="4032"/>
                <w:tab w:val="left" w:pos="5796"/>
                <w:tab w:val="left" w:pos="7056"/>
                <w:tab w:val="left" w:pos="8315"/>
                <w:tab w:val="left" w:pos="11936"/>
                <w:tab w:val="left" w:pos="13020"/>
                <w:tab w:val="left" w:pos="14506"/>
              </w:tabs>
              <w:suppressAutoHyphens/>
              <w:spacing w:before="100" w:after="100"/>
              <w:jc w:val="center"/>
              <w:rPr>
                <w:spacing w:val="-2"/>
              </w:rPr>
            </w:pPr>
            <w:r w:rsidRPr="00C23490">
              <w:rPr>
                <w:spacing w:val="-2"/>
              </w:rPr>
              <w:t>14/</w:t>
            </w:r>
            <w:r>
              <w:rPr>
                <w:spacing w:val="-2"/>
              </w:rPr>
              <w:t>0</w:t>
            </w:r>
            <w:r w:rsidRPr="00C23490">
              <w:rPr>
                <w:spacing w:val="-2"/>
              </w:rPr>
              <w:t>4/14</w:t>
            </w:r>
          </w:p>
        </w:tc>
      </w:tr>
      <w:tr w:rsidR="007236A9" w:rsidRPr="00E41844" w:rsidTr="00871246">
        <w:tc>
          <w:tcPr>
            <w:tcW w:w="4219" w:type="dxa"/>
            <w:shd w:val="clear" w:color="auto" w:fill="FFFFFF" w:themeFill="background1"/>
          </w:tcPr>
          <w:p w:rsidR="007236A9" w:rsidRPr="00E41844" w:rsidRDefault="007236A9" w:rsidP="00481C18">
            <w:pPr>
              <w:tabs>
                <w:tab w:val="left" w:pos="4032"/>
                <w:tab w:val="left" w:pos="5796"/>
                <w:tab w:val="left" w:pos="7056"/>
                <w:tab w:val="left" w:pos="8315"/>
                <w:tab w:val="left" w:pos="11936"/>
                <w:tab w:val="left" w:pos="13020"/>
                <w:tab w:val="left" w:pos="14506"/>
              </w:tabs>
              <w:suppressAutoHyphens/>
              <w:spacing w:before="100" w:after="100"/>
            </w:pPr>
            <w:r w:rsidRPr="00E41844">
              <w:t>Quarantine Charges (Imposition-Customs) Bill 2014</w:t>
            </w:r>
          </w:p>
        </w:tc>
        <w:tc>
          <w:tcPr>
            <w:tcW w:w="1985" w:type="dxa"/>
            <w:shd w:val="clear" w:color="auto" w:fill="FFFFFF" w:themeFill="background1"/>
          </w:tcPr>
          <w:p w:rsidR="007236A9" w:rsidRPr="00E41844" w:rsidRDefault="007236A9" w:rsidP="00481C18">
            <w:pPr>
              <w:tabs>
                <w:tab w:val="left" w:pos="4032"/>
                <w:tab w:val="left" w:pos="5796"/>
                <w:tab w:val="left" w:pos="7056"/>
                <w:tab w:val="left" w:pos="8315"/>
                <w:tab w:val="left" w:pos="11936"/>
                <w:tab w:val="left" w:pos="13020"/>
                <w:tab w:val="left" w:pos="14506"/>
              </w:tabs>
              <w:suppressAutoHyphens/>
              <w:spacing w:before="100" w:after="100"/>
              <w:ind w:left="176"/>
              <w:rPr>
                <w:spacing w:val="-2"/>
              </w:rPr>
            </w:pPr>
            <w:r w:rsidRPr="00E41844">
              <w:rPr>
                <w:spacing w:val="-2"/>
              </w:rPr>
              <w:t>Agriculture</w:t>
            </w:r>
          </w:p>
        </w:tc>
        <w:tc>
          <w:tcPr>
            <w:tcW w:w="283" w:type="dxa"/>
            <w:shd w:val="clear" w:color="auto" w:fill="FFFFFF" w:themeFill="background1"/>
          </w:tcPr>
          <w:p w:rsidR="007236A9" w:rsidRPr="00E41844" w:rsidRDefault="007236A9" w:rsidP="00481C18">
            <w:pPr>
              <w:tabs>
                <w:tab w:val="left" w:pos="4032"/>
                <w:tab w:val="left" w:pos="5796"/>
                <w:tab w:val="left" w:pos="7056"/>
                <w:tab w:val="left" w:pos="8315"/>
                <w:tab w:val="left" w:pos="11936"/>
                <w:tab w:val="left" w:pos="13020"/>
                <w:tab w:val="left" w:pos="14506"/>
              </w:tabs>
              <w:suppressAutoHyphens/>
              <w:spacing w:before="100" w:after="100"/>
              <w:rPr>
                <w:spacing w:val="-2"/>
              </w:rPr>
            </w:pPr>
          </w:p>
        </w:tc>
        <w:tc>
          <w:tcPr>
            <w:tcW w:w="1418" w:type="dxa"/>
            <w:shd w:val="clear" w:color="auto" w:fill="FFFFFF" w:themeFill="background1"/>
          </w:tcPr>
          <w:p w:rsidR="007236A9" w:rsidRPr="00E41844" w:rsidRDefault="007236A9" w:rsidP="00481C18">
            <w:pPr>
              <w:tabs>
                <w:tab w:val="left" w:pos="4032"/>
                <w:tab w:val="left" w:pos="5796"/>
                <w:tab w:val="left" w:pos="7056"/>
                <w:tab w:val="left" w:pos="8315"/>
                <w:tab w:val="left" w:pos="11936"/>
                <w:tab w:val="left" w:pos="13020"/>
                <w:tab w:val="left" w:pos="14506"/>
              </w:tabs>
              <w:suppressAutoHyphens/>
              <w:spacing w:before="100" w:after="100"/>
              <w:jc w:val="center"/>
              <w:rPr>
                <w:spacing w:val="-2"/>
              </w:rPr>
            </w:pPr>
            <w:r w:rsidRPr="00E41844">
              <w:rPr>
                <w:spacing w:val="-2"/>
              </w:rPr>
              <w:t>11/</w:t>
            </w:r>
            <w:r>
              <w:rPr>
                <w:spacing w:val="-2"/>
              </w:rPr>
              <w:t>0</w:t>
            </w:r>
            <w:r w:rsidRPr="00E41844">
              <w:rPr>
                <w:spacing w:val="-2"/>
              </w:rPr>
              <w:t>4/14</w:t>
            </w:r>
          </w:p>
        </w:tc>
        <w:tc>
          <w:tcPr>
            <w:tcW w:w="1275" w:type="dxa"/>
            <w:shd w:val="clear" w:color="auto" w:fill="FFFFFF" w:themeFill="background1"/>
          </w:tcPr>
          <w:p w:rsidR="007236A9" w:rsidRPr="00C23490" w:rsidRDefault="007236A9" w:rsidP="00481C18">
            <w:pPr>
              <w:tabs>
                <w:tab w:val="left" w:pos="4032"/>
                <w:tab w:val="left" w:pos="5796"/>
                <w:tab w:val="left" w:pos="7056"/>
                <w:tab w:val="left" w:pos="8315"/>
                <w:tab w:val="left" w:pos="11936"/>
                <w:tab w:val="left" w:pos="13020"/>
                <w:tab w:val="left" w:pos="14506"/>
              </w:tabs>
              <w:suppressAutoHyphens/>
              <w:spacing w:before="100" w:after="100"/>
              <w:jc w:val="center"/>
              <w:rPr>
                <w:spacing w:val="-2"/>
              </w:rPr>
            </w:pPr>
            <w:r w:rsidRPr="00C23490">
              <w:rPr>
                <w:spacing w:val="-2"/>
              </w:rPr>
              <w:t>14/</w:t>
            </w:r>
            <w:r>
              <w:rPr>
                <w:spacing w:val="-2"/>
              </w:rPr>
              <w:t>0</w:t>
            </w:r>
            <w:r w:rsidRPr="00C23490">
              <w:rPr>
                <w:spacing w:val="-2"/>
              </w:rPr>
              <w:t>4/14</w:t>
            </w:r>
          </w:p>
        </w:tc>
      </w:tr>
      <w:tr w:rsidR="007236A9" w:rsidRPr="00E41844" w:rsidTr="00871246">
        <w:tc>
          <w:tcPr>
            <w:tcW w:w="4219" w:type="dxa"/>
            <w:shd w:val="clear" w:color="auto" w:fill="FFFFFF" w:themeFill="background1"/>
          </w:tcPr>
          <w:p w:rsidR="007236A9" w:rsidRPr="00E41844" w:rsidRDefault="007236A9" w:rsidP="00481C18">
            <w:pPr>
              <w:tabs>
                <w:tab w:val="left" w:pos="4032"/>
                <w:tab w:val="left" w:pos="5796"/>
                <w:tab w:val="left" w:pos="7056"/>
                <w:tab w:val="left" w:pos="8315"/>
                <w:tab w:val="left" w:pos="11936"/>
                <w:tab w:val="left" w:pos="13020"/>
                <w:tab w:val="left" w:pos="14506"/>
              </w:tabs>
              <w:suppressAutoHyphens/>
              <w:spacing w:before="100" w:after="100"/>
            </w:pPr>
            <w:r w:rsidRPr="00E41844">
              <w:t>Quarantine Charges (Imposition-Excise) Bill 2014</w:t>
            </w:r>
          </w:p>
        </w:tc>
        <w:tc>
          <w:tcPr>
            <w:tcW w:w="1985" w:type="dxa"/>
            <w:shd w:val="clear" w:color="auto" w:fill="FFFFFF" w:themeFill="background1"/>
          </w:tcPr>
          <w:p w:rsidR="007236A9" w:rsidRPr="00E41844" w:rsidRDefault="007236A9" w:rsidP="00481C18">
            <w:pPr>
              <w:tabs>
                <w:tab w:val="left" w:pos="4032"/>
                <w:tab w:val="left" w:pos="5796"/>
                <w:tab w:val="left" w:pos="7056"/>
                <w:tab w:val="left" w:pos="8315"/>
                <w:tab w:val="left" w:pos="11936"/>
                <w:tab w:val="left" w:pos="13020"/>
                <w:tab w:val="left" w:pos="14506"/>
              </w:tabs>
              <w:suppressAutoHyphens/>
              <w:spacing w:before="100" w:after="100"/>
              <w:ind w:left="176"/>
              <w:rPr>
                <w:spacing w:val="-2"/>
              </w:rPr>
            </w:pPr>
            <w:r w:rsidRPr="00E41844">
              <w:rPr>
                <w:spacing w:val="-2"/>
              </w:rPr>
              <w:t>Agriculture</w:t>
            </w:r>
          </w:p>
        </w:tc>
        <w:tc>
          <w:tcPr>
            <w:tcW w:w="283" w:type="dxa"/>
            <w:shd w:val="clear" w:color="auto" w:fill="FFFFFF" w:themeFill="background1"/>
          </w:tcPr>
          <w:p w:rsidR="007236A9" w:rsidRPr="00E41844" w:rsidRDefault="007236A9" w:rsidP="00481C18">
            <w:pPr>
              <w:tabs>
                <w:tab w:val="left" w:pos="4032"/>
                <w:tab w:val="left" w:pos="5796"/>
                <w:tab w:val="left" w:pos="7056"/>
                <w:tab w:val="left" w:pos="8315"/>
                <w:tab w:val="left" w:pos="11936"/>
                <w:tab w:val="left" w:pos="13020"/>
                <w:tab w:val="left" w:pos="14506"/>
              </w:tabs>
              <w:suppressAutoHyphens/>
              <w:spacing w:before="100" w:after="100"/>
              <w:rPr>
                <w:spacing w:val="-2"/>
              </w:rPr>
            </w:pPr>
          </w:p>
        </w:tc>
        <w:tc>
          <w:tcPr>
            <w:tcW w:w="1418" w:type="dxa"/>
            <w:shd w:val="clear" w:color="auto" w:fill="FFFFFF" w:themeFill="background1"/>
          </w:tcPr>
          <w:p w:rsidR="007236A9" w:rsidRPr="00E41844" w:rsidRDefault="007236A9" w:rsidP="00481C18">
            <w:pPr>
              <w:tabs>
                <w:tab w:val="left" w:pos="4032"/>
                <w:tab w:val="left" w:pos="5796"/>
                <w:tab w:val="left" w:pos="7056"/>
                <w:tab w:val="left" w:pos="8315"/>
                <w:tab w:val="left" w:pos="11936"/>
                <w:tab w:val="left" w:pos="13020"/>
                <w:tab w:val="left" w:pos="14506"/>
              </w:tabs>
              <w:suppressAutoHyphens/>
              <w:spacing w:before="100" w:after="100"/>
              <w:jc w:val="center"/>
              <w:rPr>
                <w:spacing w:val="-2"/>
              </w:rPr>
            </w:pPr>
            <w:r w:rsidRPr="00E41844">
              <w:rPr>
                <w:spacing w:val="-2"/>
              </w:rPr>
              <w:t>11/</w:t>
            </w:r>
            <w:r>
              <w:rPr>
                <w:spacing w:val="-2"/>
              </w:rPr>
              <w:t>0</w:t>
            </w:r>
            <w:r w:rsidRPr="00E41844">
              <w:rPr>
                <w:spacing w:val="-2"/>
              </w:rPr>
              <w:t>4/14</w:t>
            </w:r>
          </w:p>
        </w:tc>
        <w:tc>
          <w:tcPr>
            <w:tcW w:w="1275" w:type="dxa"/>
            <w:shd w:val="clear" w:color="auto" w:fill="FFFFFF" w:themeFill="background1"/>
          </w:tcPr>
          <w:p w:rsidR="007236A9" w:rsidRPr="00C23490" w:rsidRDefault="007236A9" w:rsidP="00481C18">
            <w:pPr>
              <w:tabs>
                <w:tab w:val="left" w:pos="4032"/>
                <w:tab w:val="left" w:pos="5796"/>
                <w:tab w:val="left" w:pos="7056"/>
                <w:tab w:val="left" w:pos="8315"/>
                <w:tab w:val="left" w:pos="11936"/>
                <w:tab w:val="left" w:pos="13020"/>
                <w:tab w:val="left" w:pos="14506"/>
              </w:tabs>
              <w:suppressAutoHyphens/>
              <w:spacing w:before="100" w:after="100"/>
              <w:jc w:val="center"/>
              <w:rPr>
                <w:spacing w:val="-2"/>
              </w:rPr>
            </w:pPr>
            <w:r w:rsidRPr="00C23490">
              <w:rPr>
                <w:spacing w:val="-2"/>
              </w:rPr>
              <w:t>14/</w:t>
            </w:r>
            <w:r>
              <w:rPr>
                <w:spacing w:val="-2"/>
              </w:rPr>
              <w:t>0</w:t>
            </w:r>
            <w:r w:rsidRPr="00C23490">
              <w:rPr>
                <w:spacing w:val="-2"/>
              </w:rPr>
              <w:t>4/14</w:t>
            </w:r>
          </w:p>
        </w:tc>
      </w:tr>
      <w:tr w:rsidR="007236A9" w:rsidRPr="00E41844" w:rsidTr="00871246">
        <w:tc>
          <w:tcPr>
            <w:tcW w:w="4219" w:type="dxa"/>
            <w:shd w:val="clear" w:color="auto" w:fill="FFFFFF" w:themeFill="background1"/>
          </w:tcPr>
          <w:p w:rsidR="007236A9" w:rsidRPr="00E41844" w:rsidRDefault="007236A9" w:rsidP="00481C18">
            <w:pPr>
              <w:tabs>
                <w:tab w:val="left" w:pos="4032"/>
                <w:tab w:val="left" w:pos="5796"/>
                <w:tab w:val="left" w:pos="7056"/>
                <w:tab w:val="left" w:pos="8315"/>
                <w:tab w:val="left" w:pos="11936"/>
                <w:tab w:val="left" w:pos="13020"/>
                <w:tab w:val="left" w:pos="14506"/>
              </w:tabs>
              <w:suppressAutoHyphens/>
              <w:spacing w:before="100" w:after="100"/>
            </w:pPr>
            <w:r w:rsidRPr="00E41844">
              <w:t>Quarantine Charges (Imposition-General) Bill 2014</w:t>
            </w:r>
          </w:p>
        </w:tc>
        <w:tc>
          <w:tcPr>
            <w:tcW w:w="1985" w:type="dxa"/>
            <w:shd w:val="clear" w:color="auto" w:fill="FFFFFF" w:themeFill="background1"/>
          </w:tcPr>
          <w:p w:rsidR="007236A9" w:rsidRPr="00E41844" w:rsidRDefault="007236A9" w:rsidP="00481C18">
            <w:pPr>
              <w:tabs>
                <w:tab w:val="left" w:pos="4032"/>
                <w:tab w:val="left" w:pos="5796"/>
                <w:tab w:val="left" w:pos="7056"/>
                <w:tab w:val="left" w:pos="8315"/>
                <w:tab w:val="left" w:pos="11936"/>
                <w:tab w:val="left" w:pos="13020"/>
                <w:tab w:val="left" w:pos="14506"/>
              </w:tabs>
              <w:suppressAutoHyphens/>
              <w:spacing w:before="100" w:after="100"/>
              <w:ind w:left="176"/>
              <w:rPr>
                <w:spacing w:val="-2"/>
              </w:rPr>
            </w:pPr>
            <w:r w:rsidRPr="00E41844">
              <w:rPr>
                <w:spacing w:val="-2"/>
              </w:rPr>
              <w:t>Agriculture</w:t>
            </w:r>
          </w:p>
        </w:tc>
        <w:tc>
          <w:tcPr>
            <w:tcW w:w="283" w:type="dxa"/>
            <w:shd w:val="clear" w:color="auto" w:fill="FFFFFF" w:themeFill="background1"/>
          </w:tcPr>
          <w:p w:rsidR="007236A9" w:rsidRPr="00E41844" w:rsidRDefault="007236A9" w:rsidP="00481C18">
            <w:pPr>
              <w:tabs>
                <w:tab w:val="left" w:pos="4032"/>
                <w:tab w:val="left" w:pos="5796"/>
                <w:tab w:val="left" w:pos="7056"/>
                <w:tab w:val="left" w:pos="8315"/>
                <w:tab w:val="left" w:pos="11936"/>
                <w:tab w:val="left" w:pos="13020"/>
                <w:tab w:val="left" w:pos="14506"/>
              </w:tabs>
              <w:suppressAutoHyphens/>
              <w:spacing w:before="100" w:after="100"/>
              <w:rPr>
                <w:spacing w:val="-2"/>
              </w:rPr>
            </w:pPr>
          </w:p>
        </w:tc>
        <w:tc>
          <w:tcPr>
            <w:tcW w:w="1418" w:type="dxa"/>
            <w:shd w:val="clear" w:color="auto" w:fill="FFFFFF" w:themeFill="background1"/>
          </w:tcPr>
          <w:p w:rsidR="007236A9" w:rsidRPr="00E41844" w:rsidRDefault="007236A9" w:rsidP="00481C18">
            <w:pPr>
              <w:tabs>
                <w:tab w:val="left" w:pos="4032"/>
                <w:tab w:val="left" w:pos="5796"/>
                <w:tab w:val="left" w:pos="7056"/>
                <w:tab w:val="left" w:pos="8315"/>
                <w:tab w:val="left" w:pos="11936"/>
                <w:tab w:val="left" w:pos="13020"/>
                <w:tab w:val="left" w:pos="14506"/>
              </w:tabs>
              <w:suppressAutoHyphens/>
              <w:spacing w:before="100" w:after="100"/>
              <w:jc w:val="center"/>
              <w:rPr>
                <w:spacing w:val="-2"/>
              </w:rPr>
            </w:pPr>
            <w:r w:rsidRPr="00E41844">
              <w:rPr>
                <w:spacing w:val="-2"/>
              </w:rPr>
              <w:t>11/</w:t>
            </w:r>
            <w:r>
              <w:rPr>
                <w:spacing w:val="-2"/>
              </w:rPr>
              <w:t>0</w:t>
            </w:r>
            <w:r w:rsidRPr="00E41844">
              <w:rPr>
                <w:spacing w:val="-2"/>
              </w:rPr>
              <w:t>4/14</w:t>
            </w:r>
          </w:p>
        </w:tc>
        <w:tc>
          <w:tcPr>
            <w:tcW w:w="1275" w:type="dxa"/>
            <w:shd w:val="clear" w:color="auto" w:fill="FFFFFF" w:themeFill="background1"/>
          </w:tcPr>
          <w:p w:rsidR="007236A9" w:rsidRPr="00C23490" w:rsidRDefault="007236A9" w:rsidP="00481C18">
            <w:pPr>
              <w:tabs>
                <w:tab w:val="left" w:pos="4032"/>
                <w:tab w:val="left" w:pos="5796"/>
                <w:tab w:val="left" w:pos="7056"/>
                <w:tab w:val="left" w:pos="8315"/>
                <w:tab w:val="left" w:pos="11936"/>
                <w:tab w:val="left" w:pos="13020"/>
                <w:tab w:val="left" w:pos="14506"/>
              </w:tabs>
              <w:suppressAutoHyphens/>
              <w:spacing w:before="100" w:after="100"/>
              <w:jc w:val="center"/>
              <w:rPr>
                <w:spacing w:val="-2"/>
              </w:rPr>
            </w:pPr>
            <w:r w:rsidRPr="00C23490">
              <w:rPr>
                <w:spacing w:val="-2"/>
              </w:rPr>
              <w:t>14/</w:t>
            </w:r>
            <w:r>
              <w:rPr>
                <w:spacing w:val="-2"/>
              </w:rPr>
              <w:t>0</w:t>
            </w:r>
            <w:r w:rsidRPr="00C23490">
              <w:rPr>
                <w:spacing w:val="-2"/>
              </w:rPr>
              <w:t>4/14</w:t>
            </w:r>
          </w:p>
        </w:tc>
      </w:tr>
      <w:tr w:rsidR="007236A9" w:rsidRPr="0068100D" w:rsidTr="00871246">
        <w:tc>
          <w:tcPr>
            <w:tcW w:w="4219" w:type="dxa"/>
            <w:shd w:val="clear" w:color="auto" w:fill="FFFFFF" w:themeFill="background1"/>
          </w:tcPr>
          <w:p w:rsidR="007236A9" w:rsidRPr="0068100D" w:rsidRDefault="007236A9" w:rsidP="00481C18">
            <w:pPr>
              <w:tabs>
                <w:tab w:val="left" w:pos="4032"/>
                <w:tab w:val="left" w:pos="5796"/>
                <w:tab w:val="left" w:pos="7056"/>
                <w:tab w:val="left" w:pos="8315"/>
                <w:tab w:val="left" w:pos="11936"/>
                <w:tab w:val="left" w:pos="13020"/>
                <w:tab w:val="left" w:pos="14506"/>
              </w:tabs>
              <w:suppressAutoHyphens/>
              <w:spacing w:before="100" w:after="100"/>
            </w:pPr>
            <w:r w:rsidRPr="0068100D">
              <w:t>Public Governance, Performance and Accountability Amendment Bill 2014</w:t>
            </w:r>
          </w:p>
        </w:tc>
        <w:tc>
          <w:tcPr>
            <w:tcW w:w="1985" w:type="dxa"/>
            <w:shd w:val="clear" w:color="auto" w:fill="FFFFFF" w:themeFill="background1"/>
          </w:tcPr>
          <w:p w:rsidR="007236A9" w:rsidRPr="0068100D" w:rsidRDefault="007236A9" w:rsidP="00481C18">
            <w:pPr>
              <w:tabs>
                <w:tab w:val="left" w:pos="4032"/>
                <w:tab w:val="left" w:pos="5796"/>
                <w:tab w:val="left" w:pos="7056"/>
                <w:tab w:val="left" w:pos="8315"/>
                <w:tab w:val="left" w:pos="11936"/>
                <w:tab w:val="left" w:pos="13020"/>
                <w:tab w:val="left" w:pos="14506"/>
              </w:tabs>
              <w:suppressAutoHyphens/>
              <w:spacing w:before="100" w:after="100"/>
              <w:ind w:left="176"/>
              <w:rPr>
                <w:spacing w:val="-2"/>
              </w:rPr>
            </w:pPr>
            <w:r w:rsidRPr="0068100D">
              <w:rPr>
                <w:spacing w:val="-2"/>
              </w:rPr>
              <w:t>Finance</w:t>
            </w:r>
          </w:p>
        </w:tc>
        <w:tc>
          <w:tcPr>
            <w:tcW w:w="283" w:type="dxa"/>
            <w:shd w:val="clear" w:color="auto" w:fill="FFFFFF" w:themeFill="background1"/>
          </w:tcPr>
          <w:p w:rsidR="007236A9" w:rsidRPr="0068100D" w:rsidRDefault="007236A9" w:rsidP="00481C18">
            <w:pPr>
              <w:tabs>
                <w:tab w:val="left" w:pos="4032"/>
                <w:tab w:val="left" w:pos="5796"/>
                <w:tab w:val="left" w:pos="7056"/>
                <w:tab w:val="left" w:pos="8315"/>
                <w:tab w:val="left" w:pos="11936"/>
                <w:tab w:val="left" w:pos="13020"/>
                <w:tab w:val="left" w:pos="14506"/>
              </w:tabs>
              <w:suppressAutoHyphens/>
              <w:spacing w:before="100" w:after="100"/>
              <w:rPr>
                <w:spacing w:val="-2"/>
              </w:rPr>
            </w:pPr>
          </w:p>
        </w:tc>
        <w:tc>
          <w:tcPr>
            <w:tcW w:w="1418" w:type="dxa"/>
            <w:shd w:val="clear" w:color="auto" w:fill="FFFFFF" w:themeFill="background1"/>
          </w:tcPr>
          <w:p w:rsidR="007236A9" w:rsidRPr="0068100D" w:rsidRDefault="007236A9" w:rsidP="00481C18">
            <w:pPr>
              <w:tabs>
                <w:tab w:val="left" w:pos="4032"/>
                <w:tab w:val="left" w:pos="5796"/>
                <w:tab w:val="left" w:pos="7056"/>
                <w:tab w:val="left" w:pos="8315"/>
                <w:tab w:val="left" w:pos="11936"/>
                <w:tab w:val="left" w:pos="13020"/>
                <w:tab w:val="left" w:pos="14506"/>
              </w:tabs>
              <w:suppressAutoHyphens/>
              <w:spacing w:before="100" w:after="100"/>
              <w:jc w:val="center"/>
              <w:rPr>
                <w:spacing w:val="-2"/>
              </w:rPr>
            </w:pPr>
            <w:r w:rsidRPr="0068100D">
              <w:rPr>
                <w:spacing w:val="-2"/>
              </w:rPr>
              <w:t>03/07/14</w:t>
            </w:r>
          </w:p>
        </w:tc>
        <w:tc>
          <w:tcPr>
            <w:tcW w:w="1275" w:type="dxa"/>
            <w:shd w:val="clear" w:color="auto" w:fill="FFFFFF" w:themeFill="background1"/>
          </w:tcPr>
          <w:p w:rsidR="007236A9" w:rsidRPr="00B41C7F" w:rsidRDefault="007236A9" w:rsidP="00481C18">
            <w:pPr>
              <w:tabs>
                <w:tab w:val="left" w:pos="4032"/>
                <w:tab w:val="left" w:pos="5796"/>
                <w:tab w:val="left" w:pos="7056"/>
                <w:tab w:val="left" w:pos="8315"/>
                <w:tab w:val="left" w:pos="11936"/>
                <w:tab w:val="left" w:pos="13020"/>
                <w:tab w:val="left" w:pos="14506"/>
              </w:tabs>
              <w:suppressAutoHyphens/>
              <w:spacing w:before="100" w:after="100"/>
              <w:jc w:val="center"/>
              <w:rPr>
                <w:i/>
                <w:spacing w:val="-2"/>
                <w:sz w:val="20"/>
              </w:rPr>
            </w:pPr>
            <w:r w:rsidRPr="00B41C7F">
              <w:rPr>
                <w:i/>
                <w:spacing w:val="-2"/>
                <w:sz w:val="20"/>
              </w:rPr>
              <w:t>Not yet due</w:t>
            </w:r>
          </w:p>
        </w:tc>
      </w:tr>
      <w:tr w:rsidR="007236A9" w:rsidRPr="0068100D" w:rsidTr="00871246">
        <w:tc>
          <w:tcPr>
            <w:tcW w:w="4219" w:type="dxa"/>
            <w:shd w:val="clear" w:color="auto" w:fill="FFFFFF" w:themeFill="background1"/>
          </w:tcPr>
          <w:p w:rsidR="007236A9" w:rsidRPr="0068100D" w:rsidRDefault="007236A9" w:rsidP="00481C18">
            <w:pPr>
              <w:tabs>
                <w:tab w:val="left" w:pos="4032"/>
                <w:tab w:val="left" w:pos="5796"/>
                <w:tab w:val="left" w:pos="7056"/>
                <w:tab w:val="left" w:pos="8315"/>
                <w:tab w:val="left" w:pos="11936"/>
                <w:tab w:val="left" w:pos="13020"/>
                <w:tab w:val="left" w:pos="14506"/>
              </w:tabs>
              <w:suppressAutoHyphens/>
              <w:spacing w:before="100" w:after="100"/>
            </w:pPr>
            <w:r w:rsidRPr="0068100D">
              <w:t>Environment Protection and Biodiversity Conservation Amendment (Bilateral Agreement Implementation) Bill 2014</w:t>
            </w:r>
          </w:p>
        </w:tc>
        <w:tc>
          <w:tcPr>
            <w:tcW w:w="1985" w:type="dxa"/>
            <w:shd w:val="clear" w:color="auto" w:fill="FFFFFF" w:themeFill="background1"/>
          </w:tcPr>
          <w:p w:rsidR="007236A9" w:rsidRPr="0068100D" w:rsidRDefault="007236A9" w:rsidP="00481C18">
            <w:pPr>
              <w:tabs>
                <w:tab w:val="left" w:pos="4032"/>
                <w:tab w:val="left" w:pos="5796"/>
                <w:tab w:val="left" w:pos="7056"/>
                <w:tab w:val="left" w:pos="8315"/>
                <w:tab w:val="left" w:pos="11936"/>
                <w:tab w:val="left" w:pos="13020"/>
                <w:tab w:val="left" w:pos="14506"/>
              </w:tabs>
              <w:suppressAutoHyphens/>
              <w:spacing w:before="100" w:after="100"/>
              <w:ind w:left="176"/>
              <w:rPr>
                <w:spacing w:val="-2"/>
              </w:rPr>
            </w:pPr>
            <w:r w:rsidRPr="0068100D">
              <w:rPr>
                <w:spacing w:val="-2"/>
              </w:rPr>
              <w:t>Environment</w:t>
            </w:r>
          </w:p>
        </w:tc>
        <w:tc>
          <w:tcPr>
            <w:tcW w:w="283" w:type="dxa"/>
            <w:shd w:val="clear" w:color="auto" w:fill="FFFFFF" w:themeFill="background1"/>
          </w:tcPr>
          <w:p w:rsidR="007236A9" w:rsidRPr="0068100D" w:rsidRDefault="007236A9" w:rsidP="00481C18">
            <w:pPr>
              <w:tabs>
                <w:tab w:val="left" w:pos="4032"/>
                <w:tab w:val="left" w:pos="5796"/>
                <w:tab w:val="left" w:pos="7056"/>
                <w:tab w:val="left" w:pos="8315"/>
                <w:tab w:val="left" w:pos="11936"/>
                <w:tab w:val="left" w:pos="13020"/>
                <w:tab w:val="left" w:pos="14506"/>
              </w:tabs>
              <w:suppressAutoHyphens/>
              <w:spacing w:before="100" w:after="100"/>
              <w:rPr>
                <w:spacing w:val="-2"/>
              </w:rPr>
            </w:pPr>
          </w:p>
        </w:tc>
        <w:tc>
          <w:tcPr>
            <w:tcW w:w="1418" w:type="dxa"/>
            <w:shd w:val="clear" w:color="auto" w:fill="FFFFFF" w:themeFill="background1"/>
          </w:tcPr>
          <w:p w:rsidR="007236A9" w:rsidRPr="0068100D" w:rsidRDefault="007236A9" w:rsidP="00481C18">
            <w:pPr>
              <w:tabs>
                <w:tab w:val="left" w:pos="4032"/>
                <w:tab w:val="left" w:pos="5796"/>
                <w:tab w:val="left" w:pos="7056"/>
                <w:tab w:val="left" w:pos="8315"/>
                <w:tab w:val="left" w:pos="11936"/>
                <w:tab w:val="left" w:pos="13020"/>
                <w:tab w:val="left" w:pos="14506"/>
              </w:tabs>
              <w:suppressAutoHyphens/>
              <w:spacing w:before="100" w:after="100"/>
              <w:jc w:val="center"/>
              <w:rPr>
                <w:spacing w:val="-2"/>
              </w:rPr>
            </w:pPr>
            <w:r w:rsidRPr="0068100D">
              <w:rPr>
                <w:spacing w:val="-2"/>
              </w:rPr>
              <w:t>03/07/14</w:t>
            </w:r>
          </w:p>
        </w:tc>
        <w:tc>
          <w:tcPr>
            <w:tcW w:w="1275" w:type="dxa"/>
            <w:shd w:val="clear" w:color="auto" w:fill="FFFFFF" w:themeFill="background1"/>
          </w:tcPr>
          <w:p w:rsidR="007236A9" w:rsidRPr="009F2B28" w:rsidRDefault="007236A9" w:rsidP="00481C18">
            <w:pPr>
              <w:tabs>
                <w:tab w:val="left" w:pos="4032"/>
                <w:tab w:val="left" w:pos="5796"/>
                <w:tab w:val="left" w:pos="7056"/>
                <w:tab w:val="left" w:pos="8315"/>
                <w:tab w:val="left" w:pos="11936"/>
                <w:tab w:val="left" w:pos="13020"/>
                <w:tab w:val="left" w:pos="14506"/>
              </w:tabs>
              <w:suppressAutoHyphens/>
              <w:spacing w:before="100" w:after="100"/>
              <w:jc w:val="center"/>
              <w:rPr>
                <w:spacing w:val="-2"/>
                <w:sz w:val="28"/>
                <w:szCs w:val="28"/>
              </w:rPr>
            </w:pPr>
            <w:r w:rsidRPr="00B41C7F">
              <w:rPr>
                <w:i/>
                <w:spacing w:val="-2"/>
                <w:sz w:val="20"/>
              </w:rPr>
              <w:t>Not yet due</w:t>
            </w:r>
          </w:p>
        </w:tc>
      </w:tr>
      <w:tr w:rsidR="007236A9" w:rsidRPr="0068100D" w:rsidTr="00871246">
        <w:tc>
          <w:tcPr>
            <w:tcW w:w="4219" w:type="dxa"/>
            <w:shd w:val="clear" w:color="auto" w:fill="FFFFFF" w:themeFill="background1"/>
          </w:tcPr>
          <w:p w:rsidR="007236A9" w:rsidRPr="0068100D" w:rsidRDefault="007236A9" w:rsidP="00481C18">
            <w:pPr>
              <w:tabs>
                <w:tab w:val="left" w:pos="4032"/>
                <w:tab w:val="left" w:pos="5796"/>
                <w:tab w:val="left" w:pos="7056"/>
                <w:tab w:val="left" w:pos="8315"/>
                <w:tab w:val="left" w:pos="11936"/>
                <w:tab w:val="left" w:pos="13020"/>
                <w:tab w:val="left" w:pos="14506"/>
              </w:tabs>
              <w:suppressAutoHyphens/>
              <w:spacing w:before="100" w:after="100"/>
            </w:pPr>
            <w:r w:rsidRPr="0068100D">
              <w:t>Environment Protection and Biodiversity Conservation Amendment (Cost Recovery) Bill 2014</w:t>
            </w:r>
          </w:p>
        </w:tc>
        <w:tc>
          <w:tcPr>
            <w:tcW w:w="1985" w:type="dxa"/>
            <w:shd w:val="clear" w:color="auto" w:fill="FFFFFF" w:themeFill="background1"/>
          </w:tcPr>
          <w:p w:rsidR="007236A9" w:rsidRPr="0068100D" w:rsidRDefault="007236A9" w:rsidP="00481C18">
            <w:pPr>
              <w:tabs>
                <w:tab w:val="left" w:pos="4032"/>
                <w:tab w:val="left" w:pos="5796"/>
                <w:tab w:val="left" w:pos="7056"/>
                <w:tab w:val="left" w:pos="8315"/>
                <w:tab w:val="left" w:pos="11936"/>
                <w:tab w:val="left" w:pos="13020"/>
                <w:tab w:val="left" w:pos="14506"/>
              </w:tabs>
              <w:suppressAutoHyphens/>
              <w:spacing w:before="100" w:after="100"/>
              <w:ind w:left="176"/>
              <w:rPr>
                <w:spacing w:val="-2"/>
              </w:rPr>
            </w:pPr>
            <w:r w:rsidRPr="0068100D">
              <w:rPr>
                <w:spacing w:val="-2"/>
              </w:rPr>
              <w:t>Environment</w:t>
            </w:r>
          </w:p>
        </w:tc>
        <w:tc>
          <w:tcPr>
            <w:tcW w:w="283" w:type="dxa"/>
            <w:shd w:val="clear" w:color="auto" w:fill="FFFFFF" w:themeFill="background1"/>
          </w:tcPr>
          <w:p w:rsidR="007236A9" w:rsidRPr="0068100D" w:rsidRDefault="007236A9" w:rsidP="00481C18">
            <w:pPr>
              <w:tabs>
                <w:tab w:val="left" w:pos="4032"/>
                <w:tab w:val="left" w:pos="5796"/>
                <w:tab w:val="left" w:pos="7056"/>
                <w:tab w:val="left" w:pos="8315"/>
                <w:tab w:val="left" w:pos="11936"/>
                <w:tab w:val="left" w:pos="13020"/>
                <w:tab w:val="left" w:pos="14506"/>
              </w:tabs>
              <w:suppressAutoHyphens/>
              <w:spacing w:before="100" w:after="100"/>
              <w:rPr>
                <w:spacing w:val="-2"/>
              </w:rPr>
            </w:pPr>
          </w:p>
        </w:tc>
        <w:tc>
          <w:tcPr>
            <w:tcW w:w="1418" w:type="dxa"/>
            <w:shd w:val="clear" w:color="auto" w:fill="FFFFFF" w:themeFill="background1"/>
          </w:tcPr>
          <w:p w:rsidR="007236A9" w:rsidRPr="0068100D" w:rsidRDefault="007236A9" w:rsidP="00481C18">
            <w:pPr>
              <w:tabs>
                <w:tab w:val="left" w:pos="4032"/>
                <w:tab w:val="left" w:pos="5796"/>
                <w:tab w:val="left" w:pos="7056"/>
                <w:tab w:val="left" w:pos="8315"/>
                <w:tab w:val="left" w:pos="11936"/>
                <w:tab w:val="left" w:pos="13020"/>
                <w:tab w:val="left" w:pos="14506"/>
              </w:tabs>
              <w:suppressAutoHyphens/>
              <w:spacing w:before="100" w:after="100"/>
              <w:jc w:val="center"/>
              <w:rPr>
                <w:spacing w:val="-2"/>
              </w:rPr>
            </w:pPr>
            <w:r w:rsidRPr="0068100D">
              <w:rPr>
                <w:spacing w:val="-2"/>
              </w:rPr>
              <w:t>03/07/14</w:t>
            </w:r>
          </w:p>
        </w:tc>
        <w:tc>
          <w:tcPr>
            <w:tcW w:w="1275" w:type="dxa"/>
            <w:shd w:val="clear" w:color="auto" w:fill="FFFFFF" w:themeFill="background1"/>
          </w:tcPr>
          <w:p w:rsidR="007236A9" w:rsidRPr="009F2B28" w:rsidRDefault="007236A9" w:rsidP="00481C18">
            <w:pPr>
              <w:tabs>
                <w:tab w:val="left" w:pos="4032"/>
                <w:tab w:val="left" w:pos="5796"/>
                <w:tab w:val="left" w:pos="7056"/>
                <w:tab w:val="left" w:pos="8315"/>
                <w:tab w:val="left" w:pos="11936"/>
                <w:tab w:val="left" w:pos="13020"/>
                <w:tab w:val="left" w:pos="14506"/>
              </w:tabs>
              <w:suppressAutoHyphens/>
              <w:spacing w:before="100" w:after="100"/>
              <w:jc w:val="center"/>
              <w:rPr>
                <w:spacing w:val="-2"/>
                <w:sz w:val="28"/>
                <w:szCs w:val="28"/>
              </w:rPr>
            </w:pPr>
            <w:r w:rsidRPr="00B41C7F">
              <w:rPr>
                <w:i/>
                <w:spacing w:val="-2"/>
                <w:sz w:val="20"/>
              </w:rPr>
              <w:t>Not yet due</w:t>
            </w:r>
          </w:p>
        </w:tc>
      </w:tr>
      <w:tr w:rsidR="007236A9" w:rsidRPr="0068100D" w:rsidTr="00871246">
        <w:tc>
          <w:tcPr>
            <w:tcW w:w="4219" w:type="dxa"/>
            <w:shd w:val="clear" w:color="auto" w:fill="FFFFFF" w:themeFill="background1"/>
          </w:tcPr>
          <w:p w:rsidR="007236A9" w:rsidRPr="0068100D" w:rsidRDefault="007236A9" w:rsidP="00481C18">
            <w:pPr>
              <w:tabs>
                <w:tab w:val="left" w:pos="4032"/>
                <w:tab w:val="left" w:pos="5796"/>
                <w:tab w:val="left" w:pos="7056"/>
                <w:tab w:val="left" w:pos="8315"/>
                <w:tab w:val="left" w:pos="11936"/>
                <w:tab w:val="left" w:pos="13020"/>
                <w:tab w:val="left" w:pos="14506"/>
              </w:tabs>
              <w:suppressAutoHyphens/>
              <w:spacing w:before="100" w:after="100"/>
            </w:pPr>
            <w:r w:rsidRPr="0068100D">
              <w:t>Energy Efficiency Opportunities (Repeal) Bill 2014</w:t>
            </w:r>
          </w:p>
        </w:tc>
        <w:tc>
          <w:tcPr>
            <w:tcW w:w="1985" w:type="dxa"/>
            <w:shd w:val="clear" w:color="auto" w:fill="FFFFFF" w:themeFill="background1"/>
          </w:tcPr>
          <w:p w:rsidR="007236A9" w:rsidRPr="0068100D" w:rsidRDefault="007236A9" w:rsidP="00481C18">
            <w:pPr>
              <w:tabs>
                <w:tab w:val="left" w:pos="4032"/>
                <w:tab w:val="left" w:pos="5796"/>
                <w:tab w:val="left" w:pos="7056"/>
                <w:tab w:val="left" w:pos="8315"/>
                <w:tab w:val="left" w:pos="11936"/>
                <w:tab w:val="left" w:pos="13020"/>
                <w:tab w:val="left" w:pos="14506"/>
              </w:tabs>
              <w:suppressAutoHyphens/>
              <w:spacing w:before="100" w:after="100"/>
              <w:ind w:left="176"/>
              <w:rPr>
                <w:spacing w:val="-2"/>
              </w:rPr>
            </w:pPr>
            <w:r w:rsidRPr="0068100D">
              <w:rPr>
                <w:spacing w:val="-2"/>
              </w:rPr>
              <w:t>Industry</w:t>
            </w:r>
          </w:p>
        </w:tc>
        <w:tc>
          <w:tcPr>
            <w:tcW w:w="283" w:type="dxa"/>
            <w:shd w:val="clear" w:color="auto" w:fill="FFFFFF" w:themeFill="background1"/>
          </w:tcPr>
          <w:p w:rsidR="007236A9" w:rsidRPr="0068100D" w:rsidRDefault="007236A9" w:rsidP="00481C18">
            <w:pPr>
              <w:tabs>
                <w:tab w:val="left" w:pos="4032"/>
                <w:tab w:val="left" w:pos="5796"/>
                <w:tab w:val="left" w:pos="7056"/>
                <w:tab w:val="left" w:pos="8315"/>
                <w:tab w:val="left" w:pos="11936"/>
                <w:tab w:val="left" w:pos="13020"/>
                <w:tab w:val="left" w:pos="14506"/>
              </w:tabs>
              <w:suppressAutoHyphens/>
              <w:spacing w:before="100" w:after="100"/>
              <w:rPr>
                <w:spacing w:val="-2"/>
              </w:rPr>
            </w:pPr>
          </w:p>
        </w:tc>
        <w:tc>
          <w:tcPr>
            <w:tcW w:w="1418" w:type="dxa"/>
            <w:shd w:val="clear" w:color="auto" w:fill="FFFFFF" w:themeFill="background1"/>
          </w:tcPr>
          <w:p w:rsidR="007236A9" w:rsidRPr="0068100D" w:rsidRDefault="007236A9" w:rsidP="00481C18">
            <w:pPr>
              <w:tabs>
                <w:tab w:val="left" w:pos="4032"/>
                <w:tab w:val="left" w:pos="5796"/>
                <w:tab w:val="left" w:pos="7056"/>
                <w:tab w:val="left" w:pos="8315"/>
                <w:tab w:val="left" w:pos="11936"/>
                <w:tab w:val="left" w:pos="13020"/>
                <w:tab w:val="left" w:pos="14506"/>
              </w:tabs>
              <w:suppressAutoHyphens/>
              <w:spacing w:before="100" w:after="100"/>
              <w:jc w:val="center"/>
              <w:rPr>
                <w:spacing w:val="-2"/>
              </w:rPr>
            </w:pPr>
            <w:r w:rsidRPr="0068100D">
              <w:rPr>
                <w:spacing w:val="-2"/>
              </w:rPr>
              <w:t>03/07/14</w:t>
            </w:r>
          </w:p>
        </w:tc>
        <w:tc>
          <w:tcPr>
            <w:tcW w:w="1275" w:type="dxa"/>
            <w:shd w:val="clear" w:color="auto" w:fill="FFFFFF" w:themeFill="background1"/>
          </w:tcPr>
          <w:p w:rsidR="007236A9" w:rsidRPr="009F2B28" w:rsidRDefault="007236A9" w:rsidP="00481C18">
            <w:pPr>
              <w:tabs>
                <w:tab w:val="left" w:pos="4032"/>
                <w:tab w:val="left" w:pos="5796"/>
                <w:tab w:val="left" w:pos="7056"/>
                <w:tab w:val="left" w:pos="8315"/>
                <w:tab w:val="left" w:pos="11936"/>
                <w:tab w:val="left" w:pos="13020"/>
                <w:tab w:val="left" w:pos="14506"/>
              </w:tabs>
              <w:suppressAutoHyphens/>
              <w:spacing w:before="100" w:after="100"/>
              <w:jc w:val="center"/>
              <w:rPr>
                <w:spacing w:val="-2"/>
                <w:sz w:val="28"/>
                <w:szCs w:val="28"/>
              </w:rPr>
            </w:pPr>
            <w:r w:rsidRPr="00B41C7F">
              <w:rPr>
                <w:i/>
                <w:spacing w:val="-2"/>
                <w:sz w:val="20"/>
              </w:rPr>
              <w:t>Not yet due</w:t>
            </w:r>
          </w:p>
        </w:tc>
      </w:tr>
      <w:tr w:rsidR="007236A9" w:rsidRPr="009F2B28" w:rsidTr="00871246">
        <w:tc>
          <w:tcPr>
            <w:tcW w:w="4219" w:type="dxa"/>
            <w:shd w:val="clear" w:color="auto" w:fill="FFFFFF" w:themeFill="background1"/>
          </w:tcPr>
          <w:p w:rsidR="007236A9" w:rsidRPr="009F2B28" w:rsidRDefault="007236A9" w:rsidP="00481C18">
            <w:pPr>
              <w:tabs>
                <w:tab w:val="left" w:pos="4032"/>
                <w:tab w:val="left" w:pos="5796"/>
                <w:tab w:val="left" w:pos="7056"/>
                <w:tab w:val="left" w:pos="8315"/>
                <w:tab w:val="left" w:pos="11936"/>
                <w:tab w:val="left" w:pos="13020"/>
                <w:tab w:val="left" w:pos="14506"/>
              </w:tabs>
              <w:suppressAutoHyphens/>
              <w:spacing w:before="100" w:after="100"/>
            </w:pPr>
            <w:r w:rsidRPr="009F2B28">
              <w:t>Trade Support Loans Bill 2014</w:t>
            </w:r>
          </w:p>
        </w:tc>
        <w:tc>
          <w:tcPr>
            <w:tcW w:w="1985" w:type="dxa"/>
            <w:shd w:val="clear" w:color="auto" w:fill="FFFFFF" w:themeFill="background1"/>
          </w:tcPr>
          <w:p w:rsidR="007236A9" w:rsidRPr="009F2B28" w:rsidRDefault="007236A9" w:rsidP="00481C18">
            <w:pPr>
              <w:tabs>
                <w:tab w:val="left" w:pos="4032"/>
                <w:tab w:val="left" w:pos="5796"/>
                <w:tab w:val="left" w:pos="7056"/>
                <w:tab w:val="left" w:pos="8315"/>
                <w:tab w:val="left" w:pos="11936"/>
                <w:tab w:val="left" w:pos="13020"/>
                <w:tab w:val="left" w:pos="14506"/>
              </w:tabs>
              <w:suppressAutoHyphens/>
              <w:spacing w:before="100" w:after="100"/>
              <w:ind w:left="176"/>
              <w:rPr>
                <w:spacing w:val="-2"/>
              </w:rPr>
            </w:pPr>
            <w:r w:rsidRPr="009F2B28">
              <w:rPr>
                <w:spacing w:val="-2"/>
              </w:rPr>
              <w:t>Industry</w:t>
            </w:r>
          </w:p>
        </w:tc>
        <w:tc>
          <w:tcPr>
            <w:tcW w:w="283" w:type="dxa"/>
            <w:shd w:val="clear" w:color="auto" w:fill="FFFFFF" w:themeFill="background1"/>
          </w:tcPr>
          <w:p w:rsidR="007236A9" w:rsidRPr="009F2B28" w:rsidRDefault="007236A9" w:rsidP="00481C18">
            <w:pPr>
              <w:tabs>
                <w:tab w:val="left" w:pos="4032"/>
                <w:tab w:val="left" w:pos="5796"/>
                <w:tab w:val="left" w:pos="7056"/>
                <w:tab w:val="left" w:pos="8315"/>
                <w:tab w:val="left" w:pos="11936"/>
                <w:tab w:val="left" w:pos="13020"/>
                <w:tab w:val="left" w:pos="14506"/>
              </w:tabs>
              <w:suppressAutoHyphens/>
              <w:spacing w:before="100" w:after="100"/>
              <w:rPr>
                <w:spacing w:val="-2"/>
              </w:rPr>
            </w:pPr>
          </w:p>
        </w:tc>
        <w:tc>
          <w:tcPr>
            <w:tcW w:w="1418" w:type="dxa"/>
            <w:shd w:val="clear" w:color="auto" w:fill="FFFFFF" w:themeFill="background1"/>
          </w:tcPr>
          <w:p w:rsidR="007236A9" w:rsidRPr="009F2B28" w:rsidRDefault="007236A9" w:rsidP="00481C18">
            <w:pPr>
              <w:tabs>
                <w:tab w:val="left" w:pos="4032"/>
                <w:tab w:val="left" w:pos="5796"/>
                <w:tab w:val="left" w:pos="7056"/>
                <w:tab w:val="left" w:pos="8315"/>
                <w:tab w:val="left" w:pos="11936"/>
                <w:tab w:val="left" w:pos="13020"/>
                <w:tab w:val="left" w:pos="14506"/>
              </w:tabs>
              <w:suppressAutoHyphens/>
              <w:spacing w:before="100" w:after="100"/>
              <w:jc w:val="center"/>
              <w:rPr>
                <w:spacing w:val="-2"/>
              </w:rPr>
            </w:pPr>
            <w:r w:rsidRPr="009F2B28">
              <w:rPr>
                <w:spacing w:val="-2"/>
              </w:rPr>
              <w:t>03/07/14</w:t>
            </w:r>
          </w:p>
        </w:tc>
        <w:tc>
          <w:tcPr>
            <w:tcW w:w="1275" w:type="dxa"/>
            <w:shd w:val="clear" w:color="auto" w:fill="FFFFFF" w:themeFill="background1"/>
          </w:tcPr>
          <w:p w:rsidR="007236A9" w:rsidRPr="009F2B28" w:rsidRDefault="007236A9" w:rsidP="00481C18">
            <w:pPr>
              <w:tabs>
                <w:tab w:val="left" w:pos="4032"/>
                <w:tab w:val="left" w:pos="5796"/>
                <w:tab w:val="left" w:pos="7056"/>
                <w:tab w:val="left" w:pos="8315"/>
                <w:tab w:val="left" w:pos="11936"/>
                <w:tab w:val="left" w:pos="13020"/>
                <w:tab w:val="left" w:pos="14506"/>
              </w:tabs>
              <w:suppressAutoHyphens/>
              <w:spacing w:before="100" w:after="100"/>
              <w:jc w:val="center"/>
              <w:rPr>
                <w:spacing w:val="-2"/>
                <w:sz w:val="28"/>
                <w:szCs w:val="28"/>
              </w:rPr>
            </w:pPr>
            <w:r w:rsidRPr="00B41C7F">
              <w:rPr>
                <w:i/>
                <w:spacing w:val="-2"/>
                <w:sz w:val="20"/>
              </w:rPr>
              <w:t>Not yet due</w:t>
            </w:r>
          </w:p>
        </w:tc>
      </w:tr>
      <w:tr w:rsidR="007236A9" w:rsidRPr="009F2B28" w:rsidTr="00871246">
        <w:tc>
          <w:tcPr>
            <w:tcW w:w="4219" w:type="dxa"/>
            <w:tcBorders>
              <w:bottom w:val="single" w:sz="12" w:space="0" w:color="auto"/>
            </w:tcBorders>
            <w:shd w:val="clear" w:color="auto" w:fill="FFFFFF" w:themeFill="background1"/>
          </w:tcPr>
          <w:p w:rsidR="007236A9" w:rsidRPr="009F2B28" w:rsidRDefault="007236A9" w:rsidP="00543EC6">
            <w:pPr>
              <w:tabs>
                <w:tab w:val="left" w:pos="4032"/>
                <w:tab w:val="left" w:pos="5796"/>
                <w:tab w:val="left" w:pos="7056"/>
                <w:tab w:val="left" w:pos="8315"/>
                <w:tab w:val="left" w:pos="11936"/>
                <w:tab w:val="left" w:pos="13020"/>
                <w:tab w:val="left" w:pos="14506"/>
              </w:tabs>
              <w:suppressAutoHyphens/>
              <w:spacing w:before="100" w:after="240"/>
            </w:pPr>
            <w:r w:rsidRPr="009F2B28">
              <w:t>Corporations Amendment (Simple Corporate Bonds and Other Measures) Bill 2014</w:t>
            </w:r>
          </w:p>
        </w:tc>
        <w:tc>
          <w:tcPr>
            <w:tcW w:w="1985" w:type="dxa"/>
            <w:tcBorders>
              <w:bottom w:val="single" w:sz="12" w:space="0" w:color="auto"/>
            </w:tcBorders>
            <w:shd w:val="clear" w:color="auto" w:fill="FFFFFF" w:themeFill="background1"/>
          </w:tcPr>
          <w:p w:rsidR="007236A9" w:rsidRPr="009F2B28" w:rsidRDefault="007236A9" w:rsidP="00543EC6">
            <w:pPr>
              <w:tabs>
                <w:tab w:val="left" w:pos="4032"/>
                <w:tab w:val="left" w:pos="5796"/>
                <w:tab w:val="left" w:pos="7056"/>
                <w:tab w:val="left" w:pos="8315"/>
                <w:tab w:val="left" w:pos="11936"/>
                <w:tab w:val="left" w:pos="13020"/>
                <w:tab w:val="left" w:pos="14506"/>
              </w:tabs>
              <w:suppressAutoHyphens/>
              <w:spacing w:before="100" w:after="240"/>
              <w:ind w:left="176"/>
              <w:rPr>
                <w:spacing w:val="-2"/>
              </w:rPr>
            </w:pPr>
            <w:r w:rsidRPr="009F2B28">
              <w:rPr>
                <w:spacing w:val="-2"/>
              </w:rPr>
              <w:t>Treasury</w:t>
            </w:r>
          </w:p>
        </w:tc>
        <w:tc>
          <w:tcPr>
            <w:tcW w:w="283" w:type="dxa"/>
            <w:tcBorders>
              <w:bottom w:val="single" w:sz="12" w:space="0" w:color="auto"/>
            </w:tcBorders>
            <w:shd w:val="clear" w:color="auto" w:fill="FFFFFF" w:themeFill="background1"/>
          </w:tcPr>
          <w:p w:rsidR="007236A9" w:rsidRPr="009F2B28" w:rsidRDefault="007236A9" w:rsidP="00543EC6">
            <w:pPr>
              <w:tabs>
                <w:tab w:val="left" w:pos="4032"/>
                <w:tab w:val="left" w:pos="5796"/>
                <w:tab w:val="left" w:pos="7056"/>
                <w:tab w:val="left" w:pos="8315"/>
                <w:tab w:val="left" w:pos="11936"/>
                <w:tab w:val="left" w:pos="13020"/>
                <w:tab w:val="left" w:pos="14506"/>
              </w:tabs>
              <w:suppressAutoHyphens/>
              <w:spacing w:before="100" w:after="240"/>
              <w:rPr>
                <w:spacing w:val="-2"/>
              </w:rPr>
            </w:pPr>
          </w:p>
        </w:tc>
        <w:tc>
          <w:tcPr>
            <w:tcW w:w="1418" w:type="dxa"/>
            <w:tcBorders>
              <w:bottom w:val="single" w:sz="12" w:space="0" w:color="auto"/>
            </w:tcBorders>
            <w:shd w:val="clear" w:color="auto" w:fill="FFFFFF" w:themeFill="background1"/>
          </w:tcPr>
          <w:p w:rsidR="007236A9" w:rsidRPr="009F2B28" w:rsidRDefault="007236A9" w:rsidP="00543EC6">
            <w:pPr>
              <w:tabs>
                <w:tab w:val="left" w:pos="4032"/>
                <w:tab w:val="left" w:pos="5796"/>
                <w:tab w:val="left" w:pos="7056"/>
                <w:tab w:val="left" w:pos="8315"/>
                <w:tab w:val="left" w:pos="11936"/>
                <w:tab w:val="left" w:pos="13020"/>
                <w:tab w:val="left" w:pos="14506"/>
              </w:tabs>
              <w:suppressAutoHyphens/>
              <w:spacing w:before="100" w:after="240"/>
              <w:jc w:val="center"/>
              <w:rPr>
                <w:spacing w:val="-2"/>
              </w:rPr>
            </w:pPr>
            <w:r w:rsidRPr="009F2B28">
              <w:rPr>
                <w:spacing w:val="-2"/>
              </w:rPr>
              <w:t>03/07/14</w:t>
            </w:r>
          </w:p>
        </w:tc>
        <w:tc>
          <w:tcPr>
            <w:tcW w:w="1275" w:type="dxa"/>
            <w:tcBorders>
              <w:bottom w:val="single" w:sz="12" w:space="0" w:color="auto"/>
            </w:tcBorders>
            <w:shd w:val="clear" w:color="auto" w:fill="FFFFFF" w:themeFill="background1"/>
          </w:tcPr>
          <w:p w:rsidR="007236A9" w:rsidRPr="009F2B28" w:rsidRDefault="007236A9" w:rsidP="00543EC6">
            <w:pPr>
              <w:tabs>
                <w:tab w:val="left" w:pos="4032"/>
                <w:tab w:val="left" w:pos="5796"/>
                <w:tab w:val="left" w:pos="7056"/>
                <w:tab w:val="left" w:pos="8315"/>
                <w:tab w:val="left" w:pos="11936"/>
                <w:tab w:val="left" w:pos="13020"/>
                <w:tab w:val="left" w:pos="14506"/>
              </w:tabs>
              <w:suppressAutoHyphens/>
              <w:spacing w:before="100" w:after="240"/>
              <w:jc w:val="center"/>
              <w:rPr>
                <w:spacing w:val="-2"/>
                <w:sz w:val="28"/>
                <w:szCs w:val="28"/>
              </w:rPr>
            </w:pPr>
            <w:r w:rsidRPr="00B41C7F">
              <w:rPr>
                <w:i/>
                <w:spacing w:val="-2"/>
                <w:sz w:val="20"/>
              </w:rPr>
              <w:t>Not yet due</w:t>
            </w:r>
          </w:p>
        </w:tc>
      </w:tr>
    </w:tbl>
    <w:p w:rsidR="00871246" w:rsidRDefault="00871246">
      <w:r>
        <w:br w:type="page"/>
      </w:r>
    </w:p>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19"/>
        <w:gridCol w:w="1985"/>
        <w:gridCol w:w="283"/>
        <w:gridCol w:w="1418"/>
        <w:gridCol w:w="1275"/>
      </w:tblGrid>
      <w:tr w:rsidR="00871246" w:rsidRPr="00EC2F5C" w:rsidTr="0034487A">
        <w:trPr>
          <w:tblHeader/>
        </w:trPr>
        <w:tc>
          <w:tcPr>
            <w:tcW w:w="4219" w:type="dxa"/>
            <w:tcBorders>
              <w:top w:val="single" w:sz="12" w:space="0" w:color="auto"/>
            </w:tcBorders>
            <w:shd w:val="clear" w:color="auto" w:fill="FFFFFF" w:themeFill="background1"/>
          </w:tcPr>
          <w:p w:rsidR="00871246" w:rsidRPr="00EC2F5C" w:rsidRDefault="00871246" w:rsidP="0034487A">
            <w:pPr>
              <w:tabs>
                <w:tab w:val="left" w:pos="4032"/>
                <w:tab w:val="left" w:pos="5796"/>
                <w:tab w:val="left" w:pos="7056"/>
                <w:tab w:val="left" w:pos="8315"/>
                <w:tab w:val="left" w:pos="11936"/>
                <w:tab w:val="left" w:pos="13020"/>
                <w:tab w:val="left" w:pos="14506"/>
              </w:tabs>
              <w:suppressAutoHyphens/>
              <w:spacing w:before="80" w:after="80"/>
              <w:rPr>
                <w:b/>
                <w:spacing w:val="-2"/>
              </w:rPr>
            </w:pPr>
            <w:r w:rsidRPr="00EC2F5C">
              <w:rPr>
                <w:b/>
                <w:spacing w:val="-2"/>
              </w:rPr>
              <w:lastRenderedPageBreak/>
              <w:t>Bill</w:t>
            </w:r>
          </w:p>
        </w:tc>
        <w:tc>
          <w:tcPr>
            <w:tcW w:w="1985" w:type="dxa"/>
            <w:tcBorders>
              <w:top w:val="single" w:sz="12" w:space="0" w:color="auto"/>
            </w:tcBorders>
            <w:shd w:val="clear" w:color="auto" w:fill="FFFFFF" w:themeFill="background1"/>
          </w:tcPr>
          <w:p w:rsidR="00871246" w:rsidRPr="00EC2F5C" w:rsidRDefault="00871246" w:rsidP="0034487A">
            <w:pPr>
              <w:tabs>
                <w:tab w:val="left" w:pos="4032"/>
                <w:tab w:val="left" w:pos="5796"/>
                <w:tab w:val="left" w:pos="7056"/>
                <w:tab w:val="left" w:pos="8315"/>
                <w:tab w:val="left" w:pos="11936"/>
                <w:tab w:val="left" w:pos="13020"/>
                <w:tab w:val="left" w:pos="14506"/>
              </w:tabs>
              <w:suppressAutoHyphens/>
              <w:spacing w:before="80" w:after="80"/>
              <w:jc w:val="center"/>
              <w:rPr>
                <w:b/>
                <w:spacing w:val="-2"/>
              </w:rPr>
            </w:pPr>
            <w:r w:rsidRPr="00EC2F5C">
              <w:rPr>
                <w:b/>
                <w:spacing w:val="-2"/>
              </w:rPr>
              <w:t>Portfolio</w:t>
            </w:r>
          </w:p>
        </w:tc>
        <w:tc>
          <w:tcPr>
            <w:tcW w:w="2976" w:type="dxa"/>
            <w:gridSpan w:val="3"/>
            <w:tcBorders>
              <w:top w:val="single" w:sz="12" w:space="0" w:color="auto"/>
            </w:tcBorders>
            <w:shd w:val="clear" w:color="auto" w:fill="FFFFFF" w:themeFill="background1"/>
          </w:tcPr>
          <w:p w:rsidR="00871246" w:rsidRPr="00EC2F5C" w:rsidRDefault="00871246" w:rsidP="0034487A">
            <w:pPr>
              <w:tabs>
                <w:tab w:val="left" w:pos="4032"/>
                <w:tab w:val="left" w:pos="5796"/>
                <w:tab w:val="left" w:pos="7056"/>
                <w:tab w:val="left" w:pos="8315"/>
                <w:tab w:val="left" w:pos="11936"/>
                <w:tab w:val="left" w:pos="13020"/>
                <w:tab w:val="left" w:pos="14506"/>
              </w:tabs>
              <w:suppressAutoHyphens/>
              <w:spacing w:before="80" w:after="80"/>
              <w:jc w:val="center"/>
              <w:rPr>
                <w:b/>
                <w:spacing w:val="-2"/>
              </w:rPr>
            </w:pPr>
            <w:r w:rsidRPr="00EC2F5C">
              <w:rPr>
                <w:b/>
                <w:spacing w:val="-2"/>
              </w:rPr>
              <w:t>Correspondence</w:t>
            </w:r>
          </w:p>
        </w:tc>
      </w:tr>
      <w:tr w:rsidR="00871246" w:rsidRPr="00EC2F5C" w:rsidTr="0034487A">
        <w:trPr>
          <w:tblHeader/>
        </w:trPr>
        <w:tc>
          <w:tcPr>
            <w:tcW w:w="4219" w:type="dxa"/>
            <w:tcBorders>
              <w:bottom w:val="single" w:sz="12" w:space="0" w:color="auto"/>
            </w:tcBorders>
            <w:shd w:val="clear" w:color="auto" w:fill="FFFFFF" w:themeFill="background1"/>
          </w:tcPr>
          <w:p w:rsidR="00871246" w:rsidRPr="00EC2F5C" w:rsidRDefault="00871246" w:rsidP="0034487A">
            <w:pPr>
              <w:tabs>
                <w:tab w:val="left" w:pos="4032"/>
                <w:tab w:val="left" w:pos="5796"/>
                <w:tab w:val="left" w:pos="7056"/>
                <w:tab w:val="left" w:pos="8315"/>
                <w:tab w:val="left" w:pos="11936"/>
                <w:tab w:val="left" w:pos="13020"/>
                <w:tab w:val="left" w:pos="14506"/>
              </w:tabs>
              <w:suppressAutoHyphens/>
              <w:spacing w:before="80" w:after="80"/>
              <w:rPr>
                <w:b/>
                <w:spacing w:val="-2"/>
              </w:rPr>
            </w:pPr>
          </w:p>
        </w:tc>
        <w:tc>
          <w:tcPr>
            <w:tcW w:w="1985" w:type="dxa"/>
            <w:tcBorders>
              <w:bottom w:val="single" w:sz="12" w:space="0" w:color="auto"/>
            </w:tcBorders>
            <w:shd w:val="clear" w:color="auto" w:fill="FFFFFF" w:themeFill="background1"/>
          </w:tcPr>
          <w:p w:rsidR="00871246" w:rsidRPr="00EC2F5C" w:rsidRDefault="00871246" w:rsidP="0034487A">
            <w:pPr>
              <w:tabs>
                <w:tab w:val="left" w:pos="4032"/>
                <w:tab w:val="left" w:pos="5796"/>
                <w:tab w:val="left" w:pos="7056"/>
                <w:tab w:val="left" w:pos="8315"/>
                <w:tab w:val="left" w:pos="11936"/>
                <w:tab w:val="left" w:pos="13020"/>
                <w:tab w:val="left" w:pos="14506"/>
              </w:tabs>
              <w:suppressAutoHyphens/>
              <w:spacing w:before="80" w:after="80"/>
              <w:rPr>
                <w:b/>
                <w:spacing w:val="-2"/>
              </w:rPr>
            </w:pPr>
          </w:p>
        </w:tc>
        <w:tc>
          <w:tcPr>
            <w:tcW w:w="283" w:type="dxa"/>
            <w:tcBorders>
              <w:bottom w:val="single" w:sz="12" w:space="0" w:color="auto"/>
            </w:tcBorders>
            <w:shd w:val="clear" w:color="auto" w:fill="FFFFFF" w:themeFill="background1"/>
          </w:tcPr>
          <w:p w:rsidR="00871246" w:rsidRPr="00EC2F5C" w:rsidRDefault="00871246" w:rsidP="0034487A">
            <w:pPr>
              <w:tabs>
                <w:tab w:val="left" w:pos="4032"/>
                <w:tab w:val="left" w:pos="5796"/>
                <w:tab w:val="left" w:pos="7056"/>
                <w:tab w:val="left" w:pos="8315"/>
                <w:tab w:val="left" w:pos="11936"/>
                <w:tab w:val="left" w:pos="13020"/>
                <w:tab w:val="left" w:pos="14506"/>
              </w:tabs>
              <w:suppressAutoHyphens/>
              <w:spacing w:before="80" w:after="80"/>
              <w:jc w:val="center"/>
              <w:rPr>
                <w:b/>
                <w:spacing w:val="-2"/>
              </w:rPr>
            </w:pPr>
          </w:p>
        </w:tc>
        <w:tc>
          <w:tcPr>
            <w:tcW w:w="1418" w:type="dxa"/>
            <w:tcBorders>
              <w:bottom w:val="single" w:sz="12" w:space="0" w:color="auto"/>
            </w:tcBorders>
            <w:shd w:val="clear" w:color="auto" w:fill="FFFFFF" w:themeFill="background1"/>
          </w:tcPr>
          <w:p w:rsidR="00871246" w:rsidRPr="00EC2F5C" w:rsidRDefault="00871246" w:rsidP="0034487A">
            <w:pPr>
              <w:tabs>
                <w:tab w:val="left" w:pos="4032"/>
                <w:tab w:val="left" w:pos="5796"/>
                <w:tab w:val="left" w:pos="7056"/>
                <w:tab w:val="left" w:pos="8315"/>
                <w:tab w:val="left" w:pos="11936"/>
                <w:tab w:val="left" w:pos="13020"/>
                <w:tab w:val="left" w:pos="14506"/>
              </w:tabs>
              <w:suppressAutoHyphens/>
              <w:spacing w:before="80" w:after="80"/>
              <w:jc w:val="center"/>
              <w:rPr>
                <w:b/>
                <w:spacing w:val="-2"/>
              </w:rPr>
            </w:pPr>
            <w:r>
              <w:rPr>
                <w:b/>
                <w:spacing w:val="-2"/>
              </w:rPr>
              <w:t>Due</w:t>
            </w:r>
          </w:p>
        </w:tc>
        <w:tc>
          <w:tcPr>
            <w:tcW w:w="1275" w:type="dxa"/>
            <w:tcBorders>
              <w:bottom w:val="single" w:sz="12" w:space="0" w:color="auto"/>
            </w:tcBorders>
            <w:shd w:val="clear" w:color="auto" w:fill="FFFFFF" w:themeFill="background1"/>
          </w:tcPr>
          <w:p w:rsidR="00871246" w:rsidRPr="00EC2F5C" w:rsidRDefault="00871246" w:rsidP="0034487A">
            <w:pPr>
              <w:tabs>
                <w:tab w:val="left" w:pos="4032"/>
                <w:tab w:val="left" w:pos="5796"/>
                <w:tab w:val="left" w:pos="7056"/>
                <w:tab w:val="left" w:pos="8315"/>
                <w:tab w:val="left" w:pos="11936"/>
                <w:tab w:val="left" w:pos="13020"/>
                <w:tab w:val="left" w:pos="14506"/>
              </w:tabs>
              <w:suppressAutoHyphens/>
              <w:spacing w:before="80" w:after="80"/>
              <w:jc w:val="center"/>
              <w:rPr>
                <w:b/>
                <w:spacing w:val="-2"/>
              </w:rPr>
            </w:pPr>
            <w:r>
              <w:rPr>
                <w:b/>
                <w:spacing w:val="-2"/>
              </w:rPr>
              <w:t>Received</w:t>
            </w:r>
          </w:p>
        </w:tc>
      </w:tr>
      <w:tr w:rsidR="007236A9" w:rsidRPr="009F2B28" w:rsidTr="00871246">
        <w:tc>
          <w:tcPr>
            <w:tcW w:w="4219" w:type="dxa"/>
            <w:tcBorders>
              <w:top w:val="single" w:sz="12" w:space="0" w:color="auto"/>
            </w:tcBorders>
            <w:shd w:val="clear" w:color="auto" w:fill="FFFFFF" w:themeFill="background1"/>
          </w:tcPr>
          <w:p w:rsidR="007236A9" w:rsidRPr="009F2B28" w:rsidRDefault="007236A9" w:rsidP="00481C18">
            <w:pPr>
              <w:tabs>
                <w:tab w:val="left" w:pos="4032"/>
                <w:tab w:val="left" w:pos="5796"/>
                <w:tab w:val="left" w:pos="7056"/>
                <w:tab w:val="left" w:pos="8315"/>
                <w:tab w:val="left" w:pos="11936"/>
                <w:tab w:val="left" w:pos="13020"/>
                <w:tab w:val="left" w:pos="14506"/>
              </w:tabs>
              <w:suppressAutoHyphens/>
              <w:spacing w:before="100" w:after="100"/>
            </w:pPr>
            <w:r w:rsidRPr="009F2B28">
              <w:t>Tax and Superannuation Laws Amendment (2014 Measures No. 2) Bill 2014</w:t>
            </w:r>
          </w:p>
        </w:tc>
        <w:tc>
          <w:tcPr>
            <w:tcW w:w="1985" w:type="dxa"/>
            <w:tcBorders>
              <w:top w:val="single" w:sz="12" w:space="0" w:color="auto"/>
            </w:tcBorders>
            <w:shd w:val="clear" w:color="auto" w:fill="FFFFFF" w:themeFill="background1"/>
          </w:tcPr>
          <w:p w:rsidR="007236A9" w:rsidRPr="009F2B28" w:rsidRDefault="007236A9" w:rsidP="00481C18">
            <w:pPr>
              <w:tabs>
                <w:tab w:val="left" w:pos="4032"/>
                <w:tab w:val="left" w:pos="5796"/>
                <w:tab w:val="left" w:pos="7056"/>
                <w:tab w:val="left" w:pos="8315"/>
                <w:tab w:val="left" w:pos="11936"/>
                <w:tab w:val="left" w:pos="13020"/>
                <w:tab w:val="left" w:pos="14506"/>
              </w:tabs>
              <w:suppressAutoHyphens/>
              <w:spacing w:before="100" w:after="100"/>
              <w:ind w:left="176"/>
              <w:rPr>
                <w:spacing w:val="-2"/>
              </w:rPr>
            </w:pPr>
            <w:r w:rsidRPr="009F2B28">
              <w:rPr>
                <w:spacing w:val="-2"/>
              </w:rPr>
              <w:t>Treasury</w:t>
            </w:r>
          </w:p>
        </w:tc>
        <w:tc>
          <w:tcPr>
            <w:tcW w:w="283" w:type="dxa"/>
            <w:tcBorders>
              <w:top w:val="single" w:sz="12" w:space="0" w:color="auto"/>
            </w:tcBorders>
            <w:shd w:val="clear" w:color="auto" w:fill="FFFFFF" w:themeFill="background1"/>
          </w:tcPr>
          <w:p w:rsidR="007236A9" w:rsidRPr="009F2B28" w:rsidRDefault="007236A9" w:rsidP="00481C18">
            <w:pPr>
              <w:tabs>
                <w:tab w:val="left" w:pos="4032"/>
                <w:tab w:val="left" w:pos="5796"/>
                <w:tab w:val="left" w:pos="7056"/>
                <w:tab w:val="left" w:pos="8315"/>
                <w:tab w:val="left" w:pos="11936"/>
                <w:tab w:val="left" w:pos="13020"/>
                <w:tab w:val="left" w:pos="14506"/>
              </w:tabs>
              <w:suppressAutoHyphens/>
              <w:spacing w:before="100" w:after="100"/>
              <w:rPr>
                <w:spacing w:val="-2"/>
              </w:rPr>
            </w:pPr>
          </w:p>
        </w:tc>
        <w:tc>
          <w:tcPr>
            <w:tcW w:w="1418" w:type="dxa"/>
            <w:tcBorders>
              <w:top w:val="single" w:sz="12" w:space="0" w:color="auto"/>
            </w:tcBorders>
            <w:shd w:val="clear" w:color="auto" w:fill="FFFFFF" w:themeFill="background1"/>
          </w:tcPr>
          <w:p w:rsidR="007236A9" w:rsidRPr="009F2B28" w:rsidRDefault="007236A9" w:rsidP="00481C18">
            <w:pPr>
              <w:tabs>
                <w:tab w:val="left" w:pos="4032"/>
                <w:tab w:val="left" w:pos="5796"/>
                <w:tab w:val="left" w:pos="7056"/>
                <w:tab w:val="left" w:pos="8315"/>
                <w:tab w:val="left" w:pos="11936"/>
                <w:tab w:val="left" w:pos="13020"/>
                <w:tab w:val="left" w:pos="14506"/>
              </w:tabs>
              <w:suppressAutoHyphens/>
              <w:spacing w:before="100" w:after="100"/>
              <w:jc w:val="center"/>
              <w:rPr>
                <w:spacing w:val="-2"/>
              </w:rPr>
            </w:pPr>
            <w:r w:rsidRPr="009F2B28">
              <w:rPr>
                <w:spacing w:val="-2"/>
              </w:rPr>
              <w:t>03/07/14</w:t>
            </w:r>
          </w:p>
        </w:tc>
        <w:tc>
          <w:tcPr>
            <w:tcW w:w="1275" w:type="dxa"/>
            <w:tcBorders>
              <w:top w:val="single" w:sz="12" w:space="0" w:color="auto"/>
            </w:tcBorders>
            <w:shd w:val="clear" w:color="auto" w:fill="FFFFFF" w:themeFill="background1"/>
          </w:tcPr>
          <w:p w:rsidR="007236A9" w:rsidRPr="009F2B28" w:rsidRDefault="007236A9" w:rsidP="00481C18">
            <w:pPr>
              <w:tabs>
                <w:tab w:val="left" w:pos="4032"/>
                <w:tab w:val="left" w:pos="5796"/>
                <w:tab w:val="left" w:pos="7056"/>
                <w:tab w:val="left" w:pos="8315"/>
                <w:tab w:val="left" w:pos="11936"/>
                <w:tab w:val="left" w:pos="13020"/>
                <w:tab w:val="left" w:pos="14506"/>
              </w:tabs>
              <w:suppressAutoHyphens/>
              <w:spacing w:before="100" w:after="100"/>
              <w:jc w:val="center"/>
              <w:rPr>
                <w:spacing w:val="-2"/>
                <w:sz w:val="28"/>
                <w:szCs w:val="28"/>
              </w:rPr>
            </w:pPr>
            <w:r w:rsidRPr="00B41C7F">
              <w:rPr>
                <w:i/>
                <w:spacing w:val="-2"/>
                <w:sz w:val="20"/>
              </w:rPr>
              <w:t>Not yet due</w:t>
            </w:r>
          </w:p>
        </w:tc>
      </w:tr>
      <w:tr w:rsidR="007236A9" w:rsidRPr="0068100D" w:rsidTr="00871246">
        <w:tc>
          <w:tcPr>
            <w:tcW w:w="4219" w:type="dxa"/>
            <w:shd w:val="clear" w:color="auto" w:fill="FFFFFF" w:themeFill="background1"/>
          </w:tcPr>
          <w:p w:rsidR="007236A9" w:rsidRPr="0068100D" w:rsidRDefault="007236A9" w:rsidP="00481C18">
            <w:pPr>
              <w:tabs>
                <w:tab w:val="left" w:pos="4032"/>
                <w:tab w:val="left" w:pos="5796"/>
                <w:tab w:val="left" w:pos="7056"/>
                <w:tab w:val="left" w:pos="8315"/>
                <w:tab w:val="left" w:pos="11936"/>
                <w:tab w:val="left" w:pos="13020"/>
                <w:tab w:val="left" w:pos="14506"/>
              </w:tabs>
              <w:suppressAutoHyphens/>
              <w:spacing w:before="100" w:after="100"/>
            </w:pPr>
            <w:r w:rsidRPr="0068100D">
              <w:t>Asset Recycling Fund Bill 2014</w:t>
            </w:r>
          </w:p>
        </w:tc>
        <w:tc>
          <w:tcPr>
            <w:tcW w:w="1985" w:type="dxa"/>
            <w:shd w:val="clear" w:color="auto" w:fill="FFFFFF" w:themeFill="background1"/>
          </w:tcPr>
          <w:p w:rsidR="007236A9" w:rsidRPr="0068100D" w:rsidRDefault="007236A9" w:rsidP="00481C18">
            <w:pPr>
              <w:tabs>
                <w:tab w:val="left" w:pos="4032"/>
                <w:tab w:val="left" w:pos="5796"/>
                <w:tab w:val="left" w:pos="7056"/>
                <w:tab w:val="left" w:pos="8315"/>
                <w:tab w:val="left" w:pos="11936"/>
                <w:tab w:val="left" w:pos="13020"/>
                <w:tab w:val="left" w:pos="14506"/>
              </w:tabs>
              <w:suppressAutoHyphens/>
              <w:spacing w:before="100" w:after="100"/>
              <w:ind w:left="176"/>
              <w:rPr>
                <w:spacing w:val="-2"/>
              </w:rPr>
            </w:pPr>
            <w:r w:rsidRPr="0068100D">
              <w:rPr>
                <w:spacing w:val="-2"/>
              </w:rPr>
              <w:t>Finance</w:t>
            </w:r>
          </w:p>
        </w:tc>
        <w:tc>
          <w:tcPr>
            <w:tcW w:w="283" w:type="dxa"/>
            <w:shd w:val="clear" w:color="auto" w:fill="FFFFFF" w:themeFill="background1"/>
          </w:tcPr>
          <w:p w:rsidR="007236A9" w:rsidRPr="0068100D" w:rsidRDefault="007236A9" w:rsidP="00481C18">
            <w:pPr>
              <w:tabs>
                <w:tab w:val="left" w:pos="4032"/>
                <w:tab w:val="left" w:pos="5796"/>
                <w:tab w:val="left" w:pos="7056"/>
                <w:tab w:val="left" w:pos="8315"/>
                <w:tab w:val="left" w:pos="11936"/>
                <w:tab w:val="left" w:pos="13020"/>
                <w:tab w:val="left" w:pos="14506"/>
              </w:tabs>
              <w:suppressAutoHyphens/>
              <w:spacing w:before="100" w:after="100"/>
              <w:rPr>
                <w:spacing w:val="-2"/>
              </w:rPr>
            </w:pPr>
          </w:p>
        </w:tc>
        <w:tc>
          <w:tcPr>
            <w:tcW w:w="1418" w:type="dxa"/>
            <w:shd w:val="clear" w:color="auto" w:fill="FFFFFF" w:themeFill="background1"/>
          </w:tcPr>
          <w:p w:rsidR="007236A9" w:rsidRPr="0068100D" w:rsidRDefault="007236A9" w:rsidP="00481C18">
            <w:pPr>
              <w:tabs>
                <w:tab w:val="left" w:pos="4032"/>
                <w:tab w:val="left" w:pos="5796"/>
                <w:tab w:val="left" w:pos="7056"/>
                <w:tab w:val="left" w:pos="8315"/>
                <w:tab w:val="left" w:pos="11936"/>
                <w:tab w:val="left" w:pos="13020"/>
                <w:tab w:val="left" w:pos="14506"/>
              </w:tabs>
              <w:suppressAutoHyphens/>
              <w:spacing w:before="100" w:after="100"/>
              <w:jc w:val="center"/>
              <w:rPr>
                <w:spacing w:val="-2"/>
              </w:rPr>
            </w:pPr>
            <w:r w:rsidRPr="0068100D">
              <w:rPr>
                <w:spacing w:val="-2"/>
              </w:rPr>
              <w:t>03/07/14</w:t>
            </w:r>
          </w:p>
        </w:tc>
        <w:tc>
          <w:tcPr>
            <w:tcW w:w="1275" w:type="dxa"/>
            <w:shd w:val="clear" w:color="auto" w:fill="FFFFFF" w:themeFill="background1"/>
          </w:tcPr>
          <w:p w:rsidR="007236A9" w:rsidRPr="0068100D" w:rsidRDefault="007236A9" w:rsidP="00481C18">
            <w:pPr>
              <w:tabs>
                <w:tab w:val="left" w:pos="4032"/>
                <w:tab w:val="left" w:pos="5796"/>
                <w:tab w:val="left" w:pos="7056"/>
                <w:tab w:val="left" w:pos="8315"/>
                <w:tab w:val="left" w:pos="11936"/>
                <w:tab w:val="left" w:pos="13020"/>
                <w:tab w:val="left" w:pos="14506"/>
              </w:tabs>
              <w:suppressAutoHyphens/>
              <w:spacing w:before="100" w:after="100"/>
              <w:jc w:val="center"/>
              <w:rPr>
                <w:spacing w:val="-2"/>
                <w:sz w:val="28"/>
                <w:szCs w:val="28"/>
              </w:rPr>
            </w:pPr>
            <w:r w:rsidRPr="00B41C7F">
              <w:rPr>
                <w:i/>
                <w:spacing w:val="-2"/>
                <w:sz w:val="20"/>
              </w:rPr>
              <w:t>Not yet due</w:t>
            </w:r>
          </w:p>
        </w:tc>
      </w:tr>
      <w:tr w:rsidR="007236A9" w:rsidRPr="00E41844" w:rsidTr="00871246">
        <w:tc>
          <w:tcPr>
            <w:tcW w:w="4219" w:type="dxa"/>
            <w:shd w:val="clear" w:color="auto" w:fill="FFFFFF" w:themeFill="background1"/>
          </w:tcPr>
          <w:p w:rsidR="007236A9" w:rsidRDefault="007236A9" w:rsidP="00481C18">
            <w:pPr>
              <w:tabs>
                <w:tab w:val="left" w:pos="4032"/>
                <w:tab w:val="left" w:pos="5796"/>
                <w:tab w:val="left" w:pos="7056"/>
                <w:tab w:val="left" w:pos="8315"/>
                <w:tab w:val="left" w:pos="11936"/>
                <w:tab w:val="left" w:pos="13020"/>
                <w:tab w:val="left" w:pos="14506"/>
              </w:tabs>
              <w:suppressAutoHyphens/>
              <w:spacing w:before="100" w:after="100"/>
            </w:pPr>
            <w:r>
              <w:t>Student Identifiers Bill 2014</w:t>
            </w:r>
          </w:p>
          <w:p w:rsidR="007236A9" w:rsidRPr="00E41844" w:rsidRDefault="007236A9" w:rsidP="00481C18">
            <w:pPr>
              <w:tabs>
                <w:tab w:val="left" w:pos="4032"/>
                <w:tab w:val="left" w:pos="5796"/>
                <w:tab w:val="left" w:pos="7056"/>
                <w:tab w:val="left" w:pos="8315"/>
                <w:tab w:val="left" w:pos="11936"/>
                <w:tab w:val="left" w:pos="13020"/>
                <w:tab w:val="left" w:pos="14506"/>
              </w:tabs>
              <w:suppressAutoHyphens/>
              <w:spacing w:before="100" w:after="100"/>
            </w:pPr>
            <w:r w:rsidRPr="008F3468">
              <w:rPr>
                <w:i/>
                <w:sz w:val="20"/>
              </w:rPr>
              <w:t>Further response required</w:t>
            </w:r>
          </w:p>
        </w:tc>
        <w:tc>
          <w:tcPr>
            <w:tcW w:w="1985" w:type="dxa"/>
            <w:shd w:val="clear" w:color="auto" w:fill="FFFFFF" w:themeFill="background1"/>
          </w:tcPr>
          <w:p w:rsidR="007236A9" w:rsidRPr="00E41844" w:rsidRDefault="007236A9" w:rsidP="00481C18">
            <w:pPr>
              <w:tabs>
                <w:tab w:val="left" w:pos="4032"/>
                <w:tab w:val="left" w:pos="5796"/>
                <w:tab w:val="left" w:pos="7056"/>
                <w:tab w:val="left" w:pos="8315"/>
                <w:tab w:val="left" w:pos="11936"/>
                <w:tab w:val="left" w:pos="13020"/>
                <w:tab w:val="left" w:pos="14506"/>
              </w:tabs>
              <w:suppressAutoHyphens/>
              <w:spacing w:before="100" w:after="100"/>
              <w:ind w:left="176"/>
              <w:rPr>
                <w:spacing w:val="-2"/>
              </w:rPr>
            </w:pPr>
            <w:r>
              <w:rPr>
                <w:spacing w:val="-2"/>
              </w:rPr>
              <w:t>Industry</w:t>
            </w:r>
          </w:p>
        </w:tc>
        <w:tc>
          <w:tcPr>
            <w:tcW w:w="283" w:type="dxa"/>
            <w:shd w:val="clear" w:color="auto" w:fill="FFFFFF" w:themeFill="background1"/>
          </w:tcPr>
          <w:p w:rsidR="007236A9" w:rsidRPr="00E41844" w:rsidRDefault="007236A9" w:rsidP="00481C18">
            <w:pPr>
              <w:tabs>
                <w:tab w:val="left" w:pos="4032"/>
                <w:tab w:val="left" w:pos="5796"/>
                <w:tab w:val="left" w:pos="7056"/>
                <w:tab w:val="left" w:pos="8315"/>
                <w:tab w:val="left" w:pos="11936"/>
                <w:tab w:val="left" w:pos="13020"/>
                <w:tab w:val="left" w:pos="14506"/>
              </w:tabs>
              <w:suppressAutoHyphens/>
              <w:spacing w:before="100" w:after="100"/>
              <w:rPr>
                <w:spacing w:val="-2"/>
              </w:rPr>
            </w:pPr>
          </w:p>
        </w:tc>
        <w:tc>
          <w:tcPr>
            <w:tcW w:w="1418" w:type="dxa"/>
            <w:shd w:val="clear" w:color="auto" w:fill="FFFFFF" w:themeFill="background1"/>
          </w:tcPr>
          <w:p w:rsidR="007236A9" w:rsidRDefault="007236A9" w:rsidP="00481C18">
            <w:pPr>
              <w:tabs>
                <w:tab w:val="left" w:pos="4032"/>
                <w:tab w:val="left" w:pos="5796"/>
                <w:tab w:val="left" w:pos="7056"/>
                <w:tab w:val="left" w:pos="8315"/>
                <w:tab w:val="left" w:pos="11936"/>
                <w:tab w:val="left" w:pos="13020"/>
                <w:tab w:val="left" w:pos="14506"/>
              </w:tabs>
              <w:suppressAutoHyphens/>
              <w:spacing w:before="100" w:after="100"/>
              <w:jc w:val="center"/>
              <w:rPr>
                <w:spacing w:val="-2"/>
              </w:rPr>
            </w:pPr>
            <w:r>
              <w:rPr>
                <w:spacing w:val="-2"/>
              </w:rPr>
              <w:t>30/05/14</w:t>
            </w:r>
          </w:p>
          <w:p w:rsidR="007236A9" w:rsidRPr="00E41844" w:rsidRDefault="007236A9" w:rsidP="00481C18">
            <w:pPr>
              <w:tabs>
                <w:tab w:val="left" w:pos="4032"/>
                <w:tab w:val="left" w:pos="5796"/>
                <w:tab w:val="left" w:pos="7056"/>
                <w:tab w:val="left" w:pos="8315"/>
                <w:tab w:val="left" w:pos="11936"/>
                <w:tab w:val="left" w:pos="13020"/>
                <w:tab w:val="left" w:pos="14506"/>
              </w:tabs>
              <w:suppressAutoHyphens/>
              <w:spacing w:before="100" w:after="100"/>
              <w:jc w:val="center"/>
              <w:rPr>
                <w:spacing w:val="-2"/>
              </w:rPr>
            </w:pPr>
            <w:r>
              <w:rPr>
                <w:spacing w:val="-2"/>
              </w:rPr>
              <w:t>03/07/14</w:t>
            </w:r>
          </w:p>
        </w:tc>
        <w:tc>
          <w:tcPr>
            <w:tcW w:w="1275" w:type="dxa"/>
            <w:shd w:val="clear" w:color="auto" w:fill="FFFFFF" w:themeFill="background1"/>
          </w:tcPr>
          <w:p w:rsidR="007236A9" w:rsidRDefault="007236A9" w:rsidP="00481C18">
            <w:pPr>
              <w:tabs>
                <w:tab w:val="left" w:pos="4032"/>
                <w:tab w:val="left" w:pos="5796"/>
                <w:tab w:val="left" w:pos="7056"/>
                <w:tab w:val="left" w:pos="8315"/>
                <w:tab w:val="left" w:pos="11936"/>
                <w:tab w:val="left" w:pos="13020"/>
                <w:tab w:val="left" w:pos="14506"/>
              </w:tabs>
              <w:suppressAutoHyphens/>
              <w:spacing w:before="100" w:after="100"/>
              <w:jc w:val="center"/>
              <w:rPr>
                <w:spacing w:val="-2"/>
              </w:rPr>
            </w:pPr>
            <w:r>
              <w:rPr>
                <w:spacing w:val="-2"/>
              </w:rPr>
              <w:t>30/05/14</w:t>
            </w:r>
          </w:p>
          <w:p w:rsidR="007236A9" w:rsidRPr="00E41844" w:rsidRDefault="007236A9" w:rsidP="00481C18">
            <w:pPr>
              <w:tabs>
                <w:tab w:val="left" w:pos="4032"/>
                <w:tab w:val="left" w:pos="5796"/>
                <w:tab w:val="left" w:pos="7056"/>
                <w:tab w:val="left" w:pos="8315"/>
                <w:tab w:val="left" w:pos="11936"/>
                <w:tab w:val="left" w:pos="13020"/>
                <w:tab w:val="left" w:pos="14506"/>
              </w:tabs>
              <w:suppressAutoHyphens/>
              <w:spacing w:before="100" w:after="100"/>
              <w:jc w:val="center"/>
              <w:rPr>
                <w:spacing w:val="-2"/>
              </w:rPr>
            </w:pPr>
            <w:r w:rsidRPr="00B41C7F">
              <w:rPr>
                <w:i/>
                <w:spacing w:val="-2"/>
                <w:sz w:val="20"/>
              </w:rPr>
              <w:t>Not yet due</w:t>
            </w:r>
          </w:p>
        </w:tc>
      </w:tr>
      <w:tr w:rsidR="007236A9" w:rsidRPr="0068100D" w:rsidTr="00871246">
        <w:tc>
          <w:tcPr>
            <w:tcW w:w="4219" w:type="dxa"/>
            <w:tcBorders>
              <w:bottom w:val="single" w:sz="12" w:space="0" w:color="auto"/>
            </w:tcBorders>
            <w:shd w:val="clear" w:color="auto" w:fill="FFFFFF" w:themeFill="background1"/>
          </w:tcPr>
          <w:p w:rsidR="007236A9" w:rsidRPr="0068100D" w:rsidRDefault="007236A9" w:rsidP="00543EC6">
            <w:pPr>
              <w:tabs>
                <w:tab w:val="left" w:pos="4032"/>
                <w:tab w:val="left" w:pos="5796"/>
                <w:tab w:val="left" w:pos="7056"/>
                <w:tab w:val="left" w:pos="8315"/>
                <w:tab w:val="left" w:pos="11936"/>
                <w:tab w:val="left" w:pos="13020"/>
                <w:tab w:val="left" w:pos="14506"/>
              </w:tabs>
              <w:suppressAutoHyphens/>
              <w:spacing w:before="100" w:after="240"/>
            </w:pPr>
            <w:r w:rsidRPr="0068100D">
              <w:t>Business Services Wage Assessment Tool Payment Scheme Bill 2014</w:t>
            </w:r>
          </w:p>
        </w:tc>
        <w:tc>
          <w:tcPr>
            <w:tcW w:w="1985" w:type="dxa"/>
            <w:tcBorders>
              <w:bottom w:val="single" w:sz="12" w:space="0" w:color="auto"/>
            </w:tcBorders>
            <w:shd w:val="clear" w:color="auto" w:fill="FFFFFF" w:themeFill="background1"/>
          </w:tcPr>
          <w:p w:rsidR="007236A9" w:rsidRPr="0068100D" w:rsidRDefault="007236A9" w:rsidP="00543EC6">
            <w:pPr>
              <w:tabs>
                <w:tab w:val="left" w:pos="4032"/>
                <w:tab w:val="left" w:pos="5796"/>
                <w:tab w:val="left" w:pos="7056"/>
                <w:tab w:val="left" w:pos="8315"/>
                <w:tab w:val="left" w:pos="11936"/>
                <w:tab w:val="left" w:pos="13020"/>
                <w:tab w:val="left" w:pos="14506"/>
              </w:tabs>
              <w:suppressAutoHyphens/>
              <w:spacing w:before="100" w:after="240"/>
              <w:ind w:left="176"/>
              <w:rPr>
                <w:spacing w:val="-2"/>
              </w:rPr>
            </w:pPr>
            <w:r w:rsidRPr="0068100D">
              <w:rPr>
                <w:spacing w:val="-2"/>
              </w:rPr>
              <w:t>Social Services</w:t>
            </w:r>
          </w:p>
        </w:tc>
        <w:tc>
          <w:tcPr>
            <w:tcW w:w="283" w:type="dxa"/>
            <w:tcBorders>
              <w:bottom w:val="single" w:sz="12" w:space="0" w:color="auto"/>
            </w:tcBorders>
            <w:shd w:val="clear" w:color="auto" w:fill="FFFFFF" w:themeFill="background1"/>
          </w:tcPr>
          <w:p w:rsidR="007236A9" w:rsidRPr="0068100D" w:rsidRDefault="007236A9" w:rsidP="00543EC6">
            <w:pPr>
              <w:tabs>
                <w:tab w:val="left" w:pos="4032"/>
                <w:tab w:val="left" w:pos="5796"/>
                <w:tab w:val="left" w:pos="7056"/>
                <w:tab w:val="left" w:pos="8315"/>
                <w:tab w:val="left" w:pos="11936"/>
                <w:tab w:val="left" w:pos="13020"/>
                <w:tab w:val="left" w:pos="14506"/>
              </w:tabs>
              <w:suppressAutoHyphens/>
              <w:spacing w:before="100" w:after="240"/>
              <w:rPr>
                <w:spacing w:val="-2"/>
              </w:rPr>
            </w:pPr>
          </w:p>
        </w:tc>
        <w:tc>
          <w:tcPr>
            <w:tcW w:w="1418" w:type="dxa"/>
            <w:tcBorders>
              <w:bottom w:val="single" w:sz="12" w:space="0" w:color="auto"/>
            </w:tcBorders>
            <w:shd w:val="clear" w:color="auto" w:fill="FFFFFF" w:themeFill="background1"/>
          </w:tcPr>
          <w:p w:rsidR="007236A9" w:rsidRPr="0068100D" w:rsidRDefault="007236A9" w:rsidP="00543EC6">
            <w:pPr>
              <w:tabs>
                <w:tab w:val="left" w:pos="4032"/>
                <w:tab w:val="left" w:pos="5796"/>
                <w:tab w:val="left" w:pos="7056"/>
                <w:tab w:val="left" w:pos="8315"/>
                <w:tab w:val="left" w:pos="11936"/>
                <w:tab w:val="left" w:pos="13020"/>
                <w:tab w:val="left" w:pos="14506"/>
              </w:tabs>
              <w:suppressAutoHyphens/>
              <w:spacing w:before="100" w:after="240"/>
              <w:jc w:val="center"/>
              <w:rPr>
                <w:spacing w:val="-2"/>
              </w:rPr>
            </w:pPr>
            <w:r>
              <w:rPr>
                <w:spacing w:val="-2"/>
              </w:rPr>
              <w:t>0</w:t>
            </w:r>
            <w:r w:rsidRPr="0068100D">
              <w:rPr>
                <w:spacing w:val="-2"/>
              </w:rPr>
              <w:t>3/</w:t>
            </w:r>
            <w:r>
              <w:rPr>
                <w:spacing w:val="-2"/>
              </w:rPr>
              <w:t>0</w:t>
            </w:r>
            <w:r w:rsidRPr="0068100D">
              <w:rPr>
                <w:spacing w:val="-2"/>
              </w:rPr>
              <w:t>7/14</w:t>
            </w:r>
          </w:p>
        </w:tc>
        <w:tc>
          <w:tcPr>
            <w:tcW w:w="1275" w:type="dxa"/>
            <w:tcBorders>
              <w:bottom w:val="single" w:sz="12" w:space="0" w:color="auto"/>
            </w:tcBorders>
            <w:shd w:val="clear" w:color="auto" w:fill="FFFFFF" w:themeFill="background1"/>
          </w:tcPr>
          <w:p w:rsidR="007236A9" w:rsidRPr="0068100D" w:rsidRDefault="007236A9" w:rsidP="00543EC6">
            <w:pPr>
              <w:tabs>
                <w:tab w:val="left" w:pos="4032"/>
                <w:tab w:val="left" w:pos="5796"/>
                <w:tab w:val="left" w:pos="7056"/>
                <w:tab w:val="left" w:pos="8315"/>
                <w:tab w:val="left" w:pos="11936"/>
                <w:tab w:val="left" w:pos="13020"/>
                <w:tab w:val="left" w:pos="14506"/>
              </w:tabs>
              <w:suppressAutoHyphens/>
              <w:spacing w:before="100" w:after="240"/>
              <w:jc w:val="center"/>
              <w:rPr>
                <w:spacing w:val="-2"/>
                <w:sz w:val="28"/>
                <w:szCs w:val="28"/>
              </w:rPr>
            </w:pPr>
            <w:r w:rsidRPr="00B41C7F">
              <w:rPr>
                <w:i/>
                <w:spacing w:val="-2"/>
                <w:sz w:val="20"/>
              </w:rPr>
              <w:t>Not yet due</w:t>
            </w:r>
          </w:p>
        </w:tc>
      </w:tr>
    </w:tbl>
    <w:p w:rsidR="007236A9" w:rsidRDefault="007236A9" w:rsidP="007236A9"/>
    <w:p w:rsidR="007236A9" w:rsidRPr="00883ED2" w:rsidRDefault="007236A9" w:rsidP="007236A9">
      <w:r w:rsidRPr="008F3468">
        <w:rPr>
          <w:b/>
          <w:sz w:val="28"/>
          <w:szCs w:val="28"/>
        </w:rPr>
        <w:t>*</w:t>
      </w:r>
      <w:r>
        <w:rPr>
          <w:b/>
          <w:sz w:val="28"/>
          <w:szCs w:val="28"/>
        </w:rPr>
        <w:t xml:space="preserve"> </w:t>
      </w:r>
      <w:r w:rsidRPr="00883ED2">
        <w:t>not yet received</w:t>
      </w:r>
    </w:p>
    <w:p w:rsidR="007236A9" w:rsidRDefault="007236A9" w:rsidP="007236A9"/>
    <w:p w:rsidR="007236A9" w:rsidRPr="00883ED2" w:rsidRDefault="007236A9" w:rsidP="007236A9">
      <w:pPr>
        <w:jc w:val="center"/>
        <w:rPr>
          <w:b/>
          <w:sz w:val="26"/>
          <w:szCs w:val="26"/>
        </w:rPr>
      </w:pPr>
      <w:r w:rsidRPr="00883ED2">
        <w:rPr>
          <w:b/>
          <w:sz w:val="26"/>
          <w:szCs w:val="26"/>
        </w:rPr>
        <w:t xml:space="preserve">Members/Senators responsiveness </w:t>
      </w:r>
      <w:r>
        <w:rPr>
          <w:b/>
          <w:sz w:val="26"/>
          <w:szCs w:val="26"/>
        </w:rPr>
        <w:t>to 24</w:t>
      </w:r>
      <w:r w:rsidRPr="00883ED2">
        <w:rPr>
          <w:b/>
          <w:sz w:val="26"/>
          <w:szCs w:val="26"/>
        </w:rPr>
        <w:t xml:space="preserve"> </w:t>
      </w:r>
      <w:r>
        <w:rPr>
          <w:b/>
          <w:sz w:val="26"/>
          <w:szCs w:val="26"/>
        </w:rPr>
        <w:t>June</w:t>
      </w:r>
      <w:r w:rsidRPr="00883ED2">
        <w:rPr>
          <w:b/>
          <w:sz w:val="26"/>
          <w:szCs w:val="26"/>
        </w:rPr>
        <w:t xml:space="preserve"> 2014</w:t>
      </w:r>
    </w:p>
    <w:p w:rsidR="007236A9" w:rsidRDefault="007236A9" w:rsidP="007236A9"/>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19"/>
        <w:gridCol w:w="1985"/>
        <w:gridCol w:w="283"/>
        <w:gridCol w:w="2410"/>
        <w:gridCol w:w="283"/>
      </w:tblGrid>
      <w:tr w:rsidR="007236A9" w:rsidRPr="00E41844" w:rsidTr="00373E1C">
        <w:trPr>
          <w:tblHeader/>
        </w:trPr>
        <w:tc>
          <w:tcPr>
            <w:tcW w:w="4219" w:type="dxa"/>
            <w:tcBorders>
              <w:top w:val="single" w:sz="12" w:space="0" w:color="auto"/>
            </w:tcBorders>
            <w:shd w:val="clear" w:color="auto" w:fill="FFFFFF" w:themeFill="background1"/>
          </w:tcPr>
          <w:p w:rsidR="007236A9" w:rsidRPr="00E41844" w:rsidRDefault="007236A9" w:rsidP="00481C18">
            <w:pPr>
              <w:tabs>
                <w:tab w:val="left" w:pos="4032"/>
                <w:tab w:val="left" w:pos="5796"/>
                <w:tab w:val="left" w:pos="7056"/>
                <w:tab w:val="left" w:pos="8315"/>
                <w:tab w:val="left" w:pos="11936"/>
                <w:tab w:val="left" w:pos="13020"/>
                <w:tab w:val="left" w:pos="14506"/>
              </w:tabs>
              <w:suppressAutoHyphens/>
              <w:spacing w:before="80" w:after="80"/>
              <w:rPr>
                <w:b/>
                <w:spacing w:val="-2"/>
              </w:rPr>
            </w:pPr>
            <w:r w:rsidRPr="00E41844">
              <w:rPr>
                <w:b/>
                <w:spacing w:val="-2"/>
              </w:rPr>
              <w:t>Bill</w:t>
            </w:r>
          </w:p>
        </w:tc>
        <w:tc>
          <w:tcPr>
            <w:tcW w:w="1985" w:type="dxa"/>
            <w:tcBorders>
              <w:top w:val="single" w:sz="12" w:space="0" w:color="auto"/>
            </w:tcBorders>
            <w:shd w:val="clear" w:color="auto" w:fill="FFFFFF" w:themeFill="background1"/>
          </w:tcPr>
          <w:p w:rsidR="007236A9" w:rsidRPr="00E41844" w:rsidRDefault="007236A9" w:rsidP="00481C18">
            <w:pPr>
              <w:tabs>
                <w:tab w:val="left" w:pos="4032"/>
                <w:tab w:val="left" w:pos="5796"/>
                <w:tab w:val="left" w:pos="7056"/>
                <w:tab w:val="left" w:pos="8315"/>
                <w:tab w:val="left" w:pos="11936"/>
                <w:tab w:val="left" w:pos="13020"/>
                <w:tab w:val="left" w:pos="14506"/>
              </w:tabs>
              <w:suppressAutoHyphens/>
              <w:spacing w:before="80" w:after="80"/>
              <w:jc w:val="center"/>
              <w:rPr>
                <w:b/>
                <w:spacing w:val="-2"/>
              </w:rPr>
            </w:pPr>
            <w:r w:rsidRPr="00E41844">
              <w:rPr>
                <w:b/>
                <w:spacing w:val="-2"/>
              </w:rPr>
              <w:t>Member/Senator</w:t>
            </w:r>
          </w:p>
        </w:tc>
        <w:tc>
          <w:tcPr>
            <w:tcW w:w="2976" w:type="dxa"/>
            <w:gridSpan w:val="3"/>
            <w:tcBorders>
              <w:top w:val="single" w:sz="12" w:space="0" w:color="auto"/>
            </w:tcBorders>
            <w:shd w:val="clear" w:color="auto" w:fill="FFFFFF" w:themeFill="background1"/>
          </w:tcPr>
          <w:p w:rsidR="007236A9" w:rsidRPr="00E41844" w:rsidRDefault="007236A9" w:rsidP="00481C18">
            <w:pPr>
              <w:tabs>
                <w:tab w:val="left" w:pos="4032"/>
                <w:tab w:val="left" w:pos="5796"/>
                <w:tab w:val="left" w:pos="7056"/>
                <w:tab w:val="left" w:pos="8315"/>
                <w:tab w:val="left" w:pos="11936"/>
                <w:tab w:val="left" w:pos="13020"/>
                <w:tab w:val="left" w:pos="14506"/>
              </w:tabs>
              <w:suppressAutoHyphens/>
              <w:spacing w:before="80" w:after="80"/>
              <w:jc w:val="center"/>
              <w:rPr>
                <w:b/>
                <w:spacing w:val="-2"/>
              </w:rPr>
            </w:pPr>
            <w:r w:rsidRPr="00E41844">
              <w:rPr>
                <w:b/>
                <w:spacing w:val="-2"/>
              </w:rPr>
              <w:t>Correspondence</w:t>
            </w:r>
          </w:p>
        </w:tc>
      </w:tr>
      <w:tr w:rsidR="007236A9" w:rsidRPr="00AB2DFC" w:rsidTr="00373E1C">
        <w:trPr>
          <w:tblHeader/>
        </w:trPr>
        <w:tc>
          <w:tcPr>
            <w:tcW w:w="4219" w:type="dxa"/>
            <w:tcBorders>
              <w:bottom w:val="single" w:sz="12" w:space="0" w:color="auto"/>
            </w:tcBorders>
            <w:shd w:val="clear" w:color="auto" w:fill="FFFFFF" w:themeFill="background1"/>
          </w:tcPr>
          <w:p w:rsidR="007236A9" w:rsidRPr="00AB2DFC" w:rsidRDefault="007236A9" w:rsidP="00481C18">
            <w:pPr>
              <w:tabs>
                <w:tab w:val="left" w:pos="4032"/>
                <w:tab w:val="left" w:pos="5796"/>
                <w:tab w:val="left" w:pos="7056"/>
                <w:tab w:val="left" w:pos="8315"/>
                <w:tab w:val="left" w:pos="11936"/>
                <w:tab w:val="left" w:pos="13020"/>
                <w:tab w:val="left" w:pos="14506"/>
              </w:tabs>
              <w:suppressAutoHyphens/>
              <w:spacing w:before="80" w:after="80"/>
              <w:rPr>
                <w:spacing w:val="-2"/>
              </w:rPr>
            </w:pPr>
          </w:p>
        </w:tc>
        <w:tc>
          <w:tcPr>
            <w:tcW w:w="1985" w:type="dxa"/>
            <w:tcBorders>
              <w:bottom w:val="single" w:sz="12" w:space="0" w:color="auto"/>
            </w:tcBorders>
            <w:shd w:val="clear" w:color="auto" w:fill="FFFFFF" w:themeFill="background1"/>
          </w:tcPr>
          <w:p w:rsidR="007236A9" w:rsidRPr="00AB2DFC" w:rsidRDefault="007236A9" w:rsidP="00481C18">
            <w:pPr>
              <w:tabs>
                <w:tab w:val="left" w:pos="4032"/>
                <w:tab w:val="left" w:pos="5796"/>
                <w:tab w:val="left" w:pos="7056"/>
                <w:tab w:val="left" w:pos="8315"/>
                <w:tab w:val="left" w:pos="11936"/>
                <w:tab w:val="left" w:pos="13020"/>
                <w:tab w:val="left" w:pos="14506"/>
              </w:tabs>
              <w:suppressAutoHyphens/>
              <w:spacing w:before="80" w:after="80"/>
              <w:rPr>
                <w:spacing w:val="-2"/>
              </w:rPr>
            </w:pPr>
          </w:p>
        </w:tc>
        <w:tc>
          <w:tcPr>
            <w:tcW w:w="283" w:type="dxa"/>
            <w:tcBorders>
              <w:bottom w:val="single" w:sz="12" w:space="0" w:color="auto"/>
            </w:tcBorders>
            <w:shd w:val="clear" w:color="auto" w:fill="FFFFFF" w:themeFill="background1"/>
          </w:tcPr>
          <w:p w:rsidR="007236A9" w:rsidRPr="00AB2DFC" w:rsidRDefault="007236A9" w:rsidP="00481C18">
            <w:pPr>
              <w:tabs>
                <w:tab w:val="left" w:pos="4032"/>
                <w:tab w:val="left" w:pos="5796"/>
                <w:tab w:val="left" w:pos="7056"/>
                <w:tab w:val="left" w:pos="8315"/>
                <w:tab w:val="left" w:pos="11936"/>
                <w:tab w:val="left" w:pos="13020"/>
                <w:tab w:val="left" w:pos="14506"/>
              </w:tabs>
              <w:suppressAutoHyphens/>
              <w:spacing w:before="80" w:after="80"/>
              <w:jc w:val="center"/>
              <w:rPr>
                <w:spacing w:val="-2"/>
              </w:rPr>
            </w:pPr>
          </w:p>
        </w:tc>
        <w:tc>
          <w:tcPr>
            <w:tcW w:w="2410" w:type="dxa"/>
            <w:tcBorders>
              <w:bottom w:val="single" w:sz="12" w:space="0" w:color="auto"/>
            </w:tcBorders>
            <w:shd w:val="clear" w:color="auto" w:fill="FFFFFF" w:themeFill="background1"/>
          </w:tcPr>
          <w:p w:rsidR="007236A9" w:rsidRPr="00AB2DFC" w:rsidRDefault="007236A9" w:rsidP="00481C18">
            <w:pPr>
              <w:tabs>
                <w:tab w:val="left" w:pos="4032"/>
                <w:tab w:val="left" w:pos="5796"/>
                <w:tab w:val="left" w:pos="7056"/>
                <w:tab w:val="left" w:pos="8315"/>
                <w:tab w:val="left" w:pos="11936"/>
                <w:tab w:val="left" w:pos="13020"/>
                <w:tab w:val="left" w:pos="14506"/>
              </w:tabs>
              <w:suppressAutoHyphens/>
              <w:spacing w:before="80" w:after="80"/>
              <w:jc w:val="center"/>
              <w:rPr>
                <w:b/>
                <w:spacing w:val="-2"/>
              </w:rPr>
            </w:pPr>
            <w:r w:rsidRPr="00AB2DFC">
              <w:rPr>
                <w:b/>
                <w:spacing w:val="-2"/>
              </w:rPr>
              <w:t>Received</w:t>
            </w:r>
          </w:p>
        </w:tc>
        <w:tc>
          <w:tcPr>
            <w:tcW w:w="283" w:type="dxa"/>
            <w:tcBorders>
              <w:bottom w:val="single" w:sz="12" w:space="0" w:color="auto"/>
            </w:tcBorders>
            <w:shd w:val="clear" w:color="auto" w:fill="FFFFFF" w:themeFill="background1"/>
          </w:tcPr>
          <w:p w:rsidR="007236A9" w:rsidRPr="00AB2DFC" w:rsidRDefault="007236A9" w:rsidP="00481C18">
            <w:pPr>
              <w:tabs>
                <w:tab w:val="left" w:pos="4032"/>
                <w:tab w:val="left" w:pos="5796"/>
                <w:tab w:val="left" w:pos="7056"/>
                <w:tab w:val="left" w:pos="8315"/>
                <w:tab w:val="left" w:pos="11936"/>
                <w:tab w:val="left" w:pos="13020"/>
                <w:tab w:val="left" w:pos="14506"/>
              </w:tabs>
              <w:suppressAutoHyphens/>
              <w:spacing w:before="80" w:after="80"/>
              <w:jc w:val="center"/>
              <w:rPr>
                <w:b/>
                <w:spacing w:val="-2"/>
              </w:rPr>
            </w:pPr>
          </w:p>
        </w:tc>
      </w:tr>
      <w:tr w:rsidR="007236A9" w:rsidRPr="00E41844" w:rsidTr="00373E1C">
        <w:tc>
          <w:tcPr>
            <w:tcW w:w="4219" w:type="dxa"/>
            <w:tcBorders>
              <w:top w:val="single" w:sz="12" w:space="0" w:color="auto"/>
            </w:tcBorders>
          </w:tcPr>
          <w:p w:rsidR="007236A9" w:rsidRPr="00E41844" w:rsidRDefault="007236A9" w:rsidP="00543EC6">
            <w:pPr>
              <w:tabs>
                <w:tab w:val="left" w:pos="4032"/>
                <w:tab w:val="left" w:pos="5796"/>
                <w:tab w:val="left" w:pos="7056"/>
                <w:tab w:val="left" w:pos="8315"/>
                <w:tab w:val="left" w:pos="11936"/>
                <w:tab w:val="left" w:pos="13020"/>
                <w:tab w:val="left" w:pos="14506"/>
              </w:tabs>
              <w:suppressAutoHyphens/>
              <w:spacing w:before="80" w:after="80"/>
              <w:rPr>
                <w:spacing w:val="-2"/>
              </w:rPr>
            </w:pPr>
            <w:r w:rsidRPr="00E41844">
              <w:rPr>
                <w:spacing w:val="-2"/>
              </w:rPr>
              <w:t>Criminal Code Amendment (Harming Australians) Bill 2013</w:t>
            </w:r>
          </w:p>
        </w:tc>
        <w:tc>
          <w:tcPr>
            <w:tcW w:w="1985" w:type="dxa"/>
            <w:tcBorders>
              <w:top w:val="single" w:sz="12" w:space="0" w:color="auto"/>
            </w:tcBorders>
          </w:tcPr>
          <w:p w:rsidR="007236A9" w:rsidRPr="00E41844" w:rsidRDefault="007236A9" w:rsidP="00543EC6">
            <w:pPr>
              <w:tabs>
                <w:tab w:val="left" w:pos="4032"/>
                <w:tab w:val="left" w:pos="5796"/>
                <w:tab w:val="left" w:pos="7056"/>
                <w:tab w:val="left" w:pos="8315"/>
                <w:tab w:val="left" w:pos="11936"/>
                <w:tab w:val="left" w:pos="13020"/>
                <w:tab w:val="left" w:pos="14506"/>
              </w:tabs>
              <w:suppressAutoHyphens/>
              <w:spacing w:before="80" w:after="80"/>
              <w:rPr>
                <w:spacing w:val="-2"/>
              </w:rPr>
            </w:pPr>
            <w:r w:rsidRPr="00E41844">
              <w:rPr>
                <w:spacing w:val="-2"/>
              </w:rPr>
              <w:t>Senator Xenophon</w:t>
            </w:r>
          </w:p>
        </w:tc>
        <w:tc>
          <w:tcPr>
            <w:tcW w:w="283" w:type="dxa"/>
            <w:tcBorders>
              <w:top w:val="single" w:sz="12" w:space="0" w:color="auto"/>
            </w:tcBorders>
          </w:tcPr>
          <w:p w:rsidR="007236A9" w:rsidRPr="00E41844" w:rsidRDefault="007236A9" w:rsidP="00543EC6">
            <w:pPr>
              <w:tabs>
                <w:tab w:val="left" w:pos="4032"/>
                <w:tab w:val="left" w:pos="5796"/>
                <w:tab w:val="left" w:pos="7056"/>
                <w:tab w:val="left" w:pos="8315"/>
                <w:tab w:val="left" w:pos="11936"/>
                <w:tab w:val="left" w:pos="13020"/>
                <w:tab w:val="left" w:pos="14506"/>
              </w:tabs>
              <w:suppressAutoHyphens/>
              <w:spacing w:before="80" w:after="80"/>
              <w:rPr>
                <w:spacing w:val="-2"/>
              </w:rPr>
            </w:pPr>
          </w:p>
        </w:tc>
        <w:tc>
          <w:tcPr>
            <w:tcW w:w="2410" w:type="dxa"/>
            <w:tcBorders>
              <w:top w:val="single" w:sz="12" w:space="0" w:color="auto"/>
            </w:tcBorders>
          </w:tcPr>
          <w:p w:rsidR="007236A9" w:rsidRPr="00AE26DB" w:rsidRDefault="007236A9" w:rsidP="00543EC6">
            <w:pPr>
              <w:tabs>
                <w:tab w:val="left" w:pos="4032"/>
                <w:tab w:val="left" w:pos="5796"/>
                <w:tab w:val="left" w:pos="7056"/>
                <w:tab w:val="left" w:pos="8315"/>
                <w:tab w:val="left" w:pos="11936"/>
                <w:tab w:val="left" w:pos="13020"/>
                <w:tab w:val="left" w:pos="14506"/>
              </w:tabs>
              <w:suppressAutoHyphens/>
              <w:spacing w:before="80" w:after="80"/>
              <w:jc w:val="center"/>
              <w:rPr>
                <w:spacing w:val="-2"/>
                <w:sz w:val="28"/>
                <w:szCs w:val="28"/>
              </w:rPr>
            </w:pPr>
            <w:r w:rsidRPr="00AE26DB">
              <w:rPr>
                <w:spacing w:val="-2"/>
                <w:sz w:val="28"/>
                <w:szCs w:val="28"/>
              </w:rPr>
              <w:t>*</w:t>
            </w:r>
          </w:p>
        </w:tc>
        <w:tc>
          <w:tcPr>
            <w:tcW w:w="283" w:type="dxa"/>
            <w:tcBorders>
              <w:top w:val="single" w:sz="12" w:space="0" w:color="auto"/>
            </w:tcBorders>
          </w:tcPr>
          <w:p w:rsidR="007236A9" w:rsidRPr="00E41844" w:rsidRDefault="007236A9" w:rsidP="00543EC6">
            <w:pPr>
              <w:tabs>
                <w:tab w:val="left" w:pos="4032"/>
                <w:tab w:val="left" w:pos="5796"/>
                <w:tab w:val="left" w:pos="7056"/>
                <w:tab w:val="left" w:pos="8315"/>
                <w:tab w:val="left" w:pos="11936"/>
                <w:tab w:val="left" w:pos="13020"/>
                <w:tab w:val="left" w:pos="14506"/>
              </w:tabs>
              <w:suppressAutoHyphens/>
              <w:spacing w:before="80" w:after="80"/>
              <w:jc w:val="center"/>
              <w:rPr>
                <w:spacing w:val="-2"/>
              </w:rPr>
            </w:pPr>
          </w:p>
        </w:tc>
      </w:tr>
      <w:tr w:rsidR="007236A9" w:rsidRPr="00E41844" w:rsidTr="00373E1C">
        <w:tc>
          <w:tcPr>
            <w:tcW w:w="4219" w:type="dxa"/>
          </w:tcPr>
          <w:p w:rsidR="007236A9" w:rsidRPr="00E41844" w:rsidRDefault="007236A9" w:rsidP="00543EC6">
            <w:pPr>
              <w:tabs>
                <w:tab w:val="left" w:pos="4032"/>
                <w:tab w:val="left" w:pos="5796"/>
                <w:tab w:val="left" w:pos="7056"/>
                <w:tab w:val="left" w:pos="8315"/>
                <w:tab w:val="left" w:pos="11936"/>
                <w:tab w:val="left" w:pos="13020"/>
                <w:tab w:val="left" w:pos="14506"/>
              </w:tabs>
              <w:suppressAutoHyphens/>
              <w:spacing w:before="80" w:after="80"/>
              <w:rPr>
                <w:spacing w:val="-2"/>
              </w:rPr>
            </w:pPr>
            <w:r w:rsidRPr="00E41844">
              <w:rPr>
                <w:spacing w:val="-2"/>
              </w:rPr>
              <w:t>Criminal Code Amendment (Misrepresentation of Age to a Minor) Bill 2013</w:t>
            </w:r>
          </w:p>
        </w:tc>
        <w:tc>
          <w:tcPr>
            <w:tcW w:w="1985" w:type="dxa"/>
          </w:tcPr>
          <w:p w:rsidR="007236A9" w:rsidRPr="00E41844" w:rsidRDefault="007236A9" w:rsidP="00543EC6">
            <w:pPr>
              <w:tabs>
                <w:tab w:val="left" w:pos="4032"/>
                <w:tab w:val="left" w:pos="5796"/>
                <w:tab w:val="left" w:pos="7056"/>
                <w:tab w:val="left" w:pos="8315"/>
                <w:tab w:val="left" w:pos="11936"/>
                <w:tab w:val="left" w:pos="13020"/>
                <w:tab w:val="left" w:pos="14506"/>
              </w:tabs>
              <w:suppressAutoHyphens/>
              <w:spacing w:before="80" w:after="80"/>
              <w:rPr>
                <w:spacing w:val="-2"/>
              </w:rPr>
            </w:pPr>
            <w:r w:rsidRPr="00E41844">
              <w:rPr>
                <w:spacing w:val="-2"/>
              </w:rPr>
              <w:t>Senator Xenophon</w:t>
            </w:r>
          </w:p>
        </w:tc>
        <w:tc>
          <w:tcPr>
            <w:tcW w:w="283" w:type="dxa"/>
          </w:tcPr>
          <w:p w:rsidR="007236A9" w:rsidRPr="00E41844" w:rsidRDefault="007236A9" w:rsidP="00543EC6">
            <w:pPr>
              <w:tabs>
                <w:tab w:val="left" w:pos="4032"/>
                <w:tab w:val="left" w:pos="5796"/>
                <w:tab w:val="left" w:pos="7056"/>
                <w:tab w:val="left" w:pos="8315"/>
                <w:tab w:val="left" w:pos="11936"/>
                <w:tab w:val="left" w:pos="13020"/>
                <w:tab w:val="left" w:pos="14506"/>
              </w:tabs>
              <w:suppressAutoHyphens/>
              <w:spacing w:before="80" w:after="80"/>
              <w:rPr>
                <w:spacing w:val="-2"/>
              </w:rPr>
            </w:pPr>
          </w:p>
        </w:tc>
        <w:tc>
          <w:tcPr>
            <w:tcW w:w="2410" w:type="dxa"/>
          </w:tcPr>
          <w:p w:rsidR="007236A9" w:rsidRPr="00AE26DB" w:rsidRDefault="007236A9" w:rsidP="00543EC6">
            <w:pPr>
              <w:tabs>
                <w:tab w:val="left" w:pos="4032"/>
                <w:tab w:val="left" w:pos="5796"/>
                <w:tab w:val="left" w:pos="7056"/>
                <w:tab w:val="left" w:pos="8315"/>
                <w:tab w:val="left" w:pos="11936"/>
                <w:tab w:val="left" w:pos="13020"/>
                <w:tab w:val="left" w:pos="14506"/>
              </w:tabs>
              <w:suppressAutoHyphens/>
              <w:spacing w:before="80" w:after="80"/>
              <w:jc w:val="center"/>
              <w:rPr>
                <w:spacing w:val="-2"/>
                <w:sz w:val="28"/>
                <w:szCs w:val="28"/>
              </w:rPr>
            </w:pPr>
            <w:r w:rsidRPr="00AE26DB">
              <w:rPr>
                <w:spacing w:val="-2"/>
                <w:sz w:val="28"/>
                <w:szCs w:val="28"/>
              </w:rPr>
              <w:t>*</w:t>
            </w:r>
          </w:p>
        </w:tc>
        <w:tc>
          <w:tcPr>
            <w:tcW w:w="283" w:type="dxa"/>
          </w:tcPr>
          <w:p w:rsidR="007236A9" w:rsidRPr="00E41844" w:rsidRDefault="007236A9" w:rsidP="00543EC6">
            <w:pPr>
              <w:tabs>
                <w:tab w:val="left" w:pos="4032"/>
                <w:tab w:val="left" w:pos="5796"/>
                <w:tab w:val="left" w:pos="7056"/>
                <w:tab w:val="left" w:pos="8315"/>
                <w:tab w:val="left" w:pos="11936"/>
                <w:tab w:val="left" w:pos="13020"/>
                <w:tab w:val="left" w:pos="14506"/>
              </w:tabs>
              <w:suppressAutoHyphens/>
              <w:spacing w:before="80" w:after="80"/>
              <w:jc w:val="center"/>
              <w:rPr>
                <w:spacing w:val="-2"/>
              </w:rPr>
            </w:pPr>
          </w:p>
        </w:tc>
      </w:tr>
      <w:tr w:rsidR="007236A9" w:rsidRPr="00E41844" w:rsidTr="00373E1C">
        <w:tc>
          <w:tcPr>
            <w:tcW w:w="4219" w:type="dxa"/>
          </w:tcPr>
          <w:p w:rsidR="007236A9" w:rsidRPr="00E41844" w:rsidRDefault="007236A9" w:rsidP="00543EC6">
            <w:pPr>
              <w:tabs>
                <w:tab w:val="left" w:pos="4032"/>
                <w:tab w:val="left" w:pos="5796"/>
                <w:tab w:val="left" w:pos="7056"/>
                <w:tab w:val="left" w:pos="8315"/>
                <w:tab w:val="left" w:pos="11936"/>
                <w:tab w:val="left" w:pos="13020"/>
                <w:tab w:val="left" w:pos="14506"/>
              </w:tabs>
              <w:suppressAutoHyphens/>
              <w:spacing w:before="80" w:after="80"/>
              <w:rPr>
                <w:spacing w:val="-2"/>
              </w:rPr>
            </w:pPr>
            <w:r w:rsidRPr="00E41844">
              <w:rPr>
                <w:spacing w:val="-2"/>
              </w:rPr>
              <w:t>Defence Legislation Amendment (Woomera Prohibited Area) Bill 2013</w:t>
            </w:r>
          </w:p>
        </w:tc>
        <w:tc>
          <w:tcPr>
            <w:tcW w:w="1985" w:type="dxa"/>
          </w:tcPr>
          <w:p w:rsidR="007236A9" w:rsidRPr="00E41844" w:rsidRDefault="007236A9" w:rsidP="00543EC6">
            <w:pPr>
              <w:tabs>
                <w:tab w:val="left" w:pos="4032"/>
                <w:tab w:val="left" w:pos="5796"/>
                <w:tab w:val="left" w:pos="7056"/>
                <w:tab w:val="left" w:pos="8315"/>
                <w:tab w:val="left" w:pos="11936"/>
                <w:tab w:val="left" w:pos="13020"/>
                <w:tab w:val="left" w:pos="14506"/>
              </w:tabs>
              <w:suppressAutoHyphens/>
              <w:spacing w:before="80" w:after="80"/>
              <w:rPr>
                <w:spacing w:val="-2"/>
              </w:rPr>
            </w:pPr>
            <w:r w:rsidRPr="00E41844">
              <w:rPr>
                <w:spacing w:val="-2"/>
              </w:rPr>
              <w:t>Senator Farrell</w:t>
            </w:r>
          </w:p>
        </w:tc>
        <w:tc>
          <w:tcPr>
            <w:tcW w:w="283" w:type="dxa"/>
          </w:tcPr>
          <w:p w:rsidR="007236A9" w:rsidRPr="00E41844" w:rsidRDefault="007236A9" w:rsidP="00543EC6">
            <w:pPr>
              <w:tabs>
                <w:tab w:val="left" w:pos="4032"/>
                <w:tab w:val="left" w:pos="5796"/>
                <w:tab w:val="left" w:pos="7056"/>
                <w:tab w:val="left" w:pos="8315"/>
                <w:tab w:val="left" w:pos="11936"/>
                <w:tab w:val="left" w:pos="13020"/>
                <w:tab w:val="left" w:pos="14506"/>
              </w:tabs>
              <w:suppressAutoHyphens/>
              <w:spacing w:before="80" w:after="80"/>
              <w:rPr>
                <w:spacing w:val="-2"/>
              </w:rPr>
            </w:pPr>
          </w:p>
        </w:tc>
        <w:tc>
          <w:tcPr>
            <w:tcW w:w="2410" w:type="dxa"/>
          </w:tcPr>
          <w:p w:rsidR="007236A9" w:rsidRPr="00AE26DB" w:rsidRDefault="007236A9" w:rsidP="00543EC6">
            <w:pPr>
              <w:tabs>
                <w:tab w:val="left" w:pos="4032"/>
                <w:tab w:val="left" w:pos="5796"/>
                <w:tab w:val="left" w:pos="7056"/>
                <w:tab w:val="left" w:pos="8315"/>
                <w:tab w:val="left" w:pos="11936"/>
                <w:tab w:val="left" w:pos="13020"/>
                <w:tab w:val="left" w:pos="14506"/>
              </w:tabs>
              <w:suppressAutoHyphens/>
              <w:spacing w:before="80" w:after="80"/>
              <w:jc w:val="center"/>
              <w:rPr>
                <w:spacing w:val="-2"/>
                <w:sz w:val="28"/>
                <w:szCs w:val="28"/>
              </w:rPr>
            </w:pPr>
            <w:r w:rsidRPr="00AE26DB">
              <w:rPr>
                <w:spacing w:val="-2"/>
                <w:sz w:val="28"/>
                <w:szCs w:val="28"/>
              </w:rPr>
              <w:t>*</w:t>
            </w:r>
          </w:p>
        </w:tc>
        <w:tc>
          <w:tcPr>
            <w:tcW w:w="283" w:type="dxa"/>
          </w:tcPr>
          <w:p w:rsidR="007236A9" w:rsidRPr="00E41844" w:rsidRDefault="007236A9" w:rsidP="00543EC6">
            <w:pPr>
              <w:tabs>
                <w:tab w:val="left" w:pos="4032"/>
                <w:tab w:val="left" w:pos="5796"/>
                <w:tab w:val="left" w:pos="7056"/>
                <w:tab w:val="left" w:pos="8315"/>
                <w:tab w:val="left" w:pos="11936"/>
                <w:tab w:val="left" w:pos="13020"/>
                <w:tab w:val="left" w:pos="14506"/>
              </w:tabs>
              <w:suppressAutoHyphens/>
              <w:spacing w:before="80" w:after="80"/>
              <w:jc w:val="center"/>
              <w:rPr>
                <w:spacing w:val="-2"/>
              </w:rPr>
            </w:pPr>
          </w:p>
        </w:tc>
      </w:tr>
      <w:tr w:rsidR="007236A9" w:rsidRPr="00E41844" w:rsidTr="00373E1C">
        <w:tc>
          <w:tcPr>
            <w:tcW w:w="4219" w:type="dxa"/>
          </w:tcPr>
          <w:p w:rsidR="007236A9" w:rsidRPr="00E41844" w:rsidRDefault="007236A9" w:rsidP="00543EC6">
            <w:pPr>
              <w:tabs>
                <w:tab w:val="left" w:pos="4032"/>
                <w:tab w:val="left" w:pos="5796"/>
                <w:tab w:val="left" w:pos="7056"/>
                <w:tab w:val="left" w:pos="8315"/>
                <w:tab w:val="left" w:pos="11936"/>
                <w:tab w:val="left" w:pos="13020"/>
                <w:tab w:val="left" w:pos="14506"/>
              </w:tabs>
              <w:suppressAutoHyphens/>
              <w:spacing w:before="80" w:after="80"/>
            </w:pPr>
            <w:r w:rsidRPr="00E41844">
              <w:t>Great Barrier Reef Legislation Amendment Bill 2013</w:t>
            </w:r>
          </w:p>
        </w:tc>
        <w:tc>
          <w:tcPr>
            <w:tcW w:w="1985" w:type="dxa"/>
          </w:tcPr>
          <w:p w:rsidR="007236A9" w:rsidRPr="00E41844" w:rsidRDefault="007236A9" w:rsidP="00543EC6">
            <w:pPr>
              <w:tabs>
                <w:tab w:val="left" w:pos="4032"/>
                <w:tab w:val="left" w:pos="5796"/>
                <w:tab w:val="left" w:pos="7056"/>
                <w:tab w:val="left" w:pos="8315"/>
                <w:tab w:val="left" w:pos="11936"/>
                <w:tab w:val="left" w:pos="13020"/>
                <w:tab w:val="left" w:pos="14506"/>
              </w:tabs>
              <w:suppressAutoHyphens/>
              <w:spacing w:before="80" w:after="80"/>
              <w:rPr>
                <w:spacing w:val="-2"/>
              </w:rPr>
            </w:pPr>
            <w:r w:rsidRPr="00E41844">
              <w:rPr>
                <w:spacing w:val="-2"/>
              </w:rPr>
              <w:t>Senator Waters</w:t>
            </w:r>
          </w:p>
        </w:tc>
        <w:tc>
          <w:tcPr>
            <w:tcW w:w="283" w:type="dxa"/>
          </w:tcPr>
          <w:p w:rsidR="007236A9" w:rsidRPr="00E41844" w:rsidRDefault="007236A9" w:rsidP="00543EC6">
            <w:pPr>
              <w:tabs>
                <w:tab w:val="left" w:pos="4032"/>
                <w:tab w:val="left" w:pos="5796"/>
                <w:tab w:val="left" w:pos="7056"/>
                <w:tab w:val="left" w:pos="8315"/>
                <w:tab w:val="left" w:pos="11936"/>
                <w:tab w:val="left" w:pos="13020"/>
                <w:tab w:val="left" w:pos="14506"/>
              </w:tabs>
              <w:suppressAutoHyphens/>
              <w:spacing w:before="80" w:after="80"/>
              <w:rPr>
                <w:spacing w:val="-2"/>
              </w:rPr>
            </w:pPr>
          </w:p>
        </w:tc>
        <w:tc>
          <w:tcPr>
            <w:tcW w:w="2410" w:type="dxa"/>
          </w:tcPr>
          <w:p w:rsidR="007236A9" w:rsidRPr="00AE26DB" w:rsidRDefault="007236A9" w:rsidP="00543EC6">
            <w:pPr>
              <w:tabs>
                <w:tab w:val="left" w:pos="4032"/>
                <w:tab w:val="left" w:pos="5796"/>
                <w:tab w:val="left" w:pos="7056"/>
                <w:tab w:val="left" w:pos="8315"/>
                <w:tab w:val="left" w:pos="11936"/>
                <w:tab w:val="left" w:pos="13020"/>
                <w:tab w:val="left" w:pos="14506"/>
              </w:tabs>
              <w:suppressAutoHyphens/>
              <w:spacing w:before="80" w:after="80"/>
              <w:jc w:val="center"/>
              <w:rPr>
                <w:spacing w:val="-2"/>
                <w:sz w:val="28"/>
                <w:szCs w:val="28"/>
              </w:rPr>
            </w:pPr>
            <w:r w:rsidRPr="00AE26DB">
              <w:rPr>
                <w:spacing w:val="-2"/>
                <w:sz w:val="28"/>
                <w:szCs w:val="28"/>
              </w:rPr>
              <w:t>*</w:t>
            </w:r>
          </w:p>
        </w:tc>
        <w:tc>
          <w:tcPr>
            <w:tcW w:w="283" w:type="dxa"/>
          </w:tcPr>
          <w:p w:rsidR="007236A9" w:rsidRPr="00E41844" w:rsidRDefault="007236A9" w:rsidP="00543EC6">
            <w:pPr>
              <w:tabs>
                <w:tab w:val="left" w:pos="4032"/>
                <w:tab w:val="left" w:pos="5796"/>
                <w:tab w:val="left" w:pos="7056"/>
                <w:tab w:val="left" w:pos="8315"/>
                <w:tab w:val="left" w:pos="11936"/>
                <w:tab w:val="left" w:pos="13020"/>
                <w:tab w:val="left" w:pos="14506"/>
              </w:tabs>
              <w:suppressAutoHyphens/>
              <w:spacing w:before="80" w:after="80"/>
              <w:jc w:val="center"/>
              <w:rPr>
                <w:spacing w:val="-2"/>
              </w:rPr>
            </w:pPr>
          </w:p>
        </w:tc>
      </w:tr>
      <w:tr w:rsidR="007236A9" w:rsidRPr="00E41844" w:rsidTr="00373E1C">
        <w:tc>
          <w:tcPr>
            <w:tcW w:w="4219" w:type="dxa"/>
          </w:tcPr>
          <w:p w:rsidR="007236A9" w:rsidRPr="00E41844" w:rsidRDefault="007236A9" w:rsidP="00543EC6">
            <w:pPr>
              <w:tabs>
                <w:tab w:val="left" w:pos="4032"/>
                <w:tab w:val="left" w:pos="5796"/>
                <w:tab w:val="left" w:pos="7056"/>
                <w:tab w:val="left" w:pos="8315"/>
                <w:tab w:val="left" w:pos="11936"/>
                <w:tab w:val="left" w:pos="13020"/>
                <w:tab w:val="left" w:pos="14506"/>
              </w:tabs>
              <w:suppressAutoHyphens/>
              <w:spacing w:before="80" w:after="80"/>
            </w:pPr>
            <w:r w:rsidRPr="00E41844">
              <w:t>Live Animal Export Prohibition (Ending Cruelty) Bill 2014</w:t>
            </w:r>
          </w:p>
        </w:tc>
        <w:tc>
          <w:tcPr>
            <w:tcW w:w="1985" w:type="dxa"/>
          </w:tcPr>
          <w:p w:rsidR="007236A9" w:rsidRPr="00E41844" w:rsidRDefault="007236A9" w:rsidP="00543EC6">
            <w:pPr>
              <w:tabs>
                <w:tab w:val="left" w:pos="4032"/>
                <w:tab w:val="left" w:pos="5796"/>
                <w:tab w:val="left" w:pos="7056"/>
                <w:tab w:val="left" w:pos="8315"/>
                <w:tab w:val="left" w:pos="11936"/>
                <w:tab w:val="left" w:pos="13020"/>
                <w:tab w:val="left" w:pos="14506"/>
              </w:tabs>
              <w:suppressAutoHyphens/>
              <w:spacing w:before="80" w:after="80"/>
              <w:rPr>
                <w:spacing w:val="-2"/>
              </w:rPr>
            </w:pPr>
            <w:r w:rsidRPr="00E41844">
              <w:rPr>
                <w:spacing w:val="-2"/>
              </w:rPr>
              <w:t>Mr Wilkie</w:t>
            </w:r>
          </w:p>
        </w:tc>
        <w:tc>
          <w:tcPr>
            <w:tcW w:w="283" w:type="dxa"/>
          </w:tcPr>
          <w:p w:rsidR="007236A9" w:rsidRPr="00E41844" w:rsidRDefault="007236A9" w:rsidP="00543EC6">
            <w:pPr>
              <w:tabs>
                <w:tab w:val="left" w:pos="4032"/>
                <w:tab w:val="left" w:pos="5796"/>
                <w:tab w:val="left" w:pos="7056"/>
                <w:tab w:val="left" w:pos="8315"/>
                <w:tab w:val="left" w:pos="11936"/>
                <w:tab w:val="left" w:pos="13020"/>
                <w:tab w:val="left" w:pos="14506"/>
              </w:tabs>
              <w:suppressAutoHyphens/>
              <w:spacing w:before="80" w:after="80"/>
              <w:rPr>
                <w:spacing w:val="-2"/>
              </w:rPr>
            </w:pPr>
          </w:p>
        </w:tc>
        <w:tc>
          <w:tcPr>
            <w:tcW w:w="2410" w:type="dxa"/>
          </w:tcPr>
          <w:p w:rsidR="007236A9" w:rsidRPr="00AE26DB" w:rsidRDefault="007236A9" w:rsidP="00543EC6">
            <w:pPr>
              <w:tabs>
                <w:tab w:val="left" w:pos="4032"/>
                <w:tab w:val="left" w:pos="5796"/>
                <w:tab w:val="left" w:pos="7056"/>
                <w:tab w:val="left" w:pos="8315"/>
                <w:tab w:val="left" w:pos="11936"/>
                <w:tab w:val="left" w:pos="13020"/>
                <w:tab w:val="left" w:pos="14506"/>
              </w:tabs>
              <w:suppressAutoHyphens/>
              <w:spacing w:before="80" w:after="80"/>
              <w:jc w:val="center"/>
              <w:rPr>
                <w:spacing w:val="-2"/>
                <w:sz w:val="28"/>
                <w:szCs w:val="28"/>
              </w:rPr>
            </w:pPr>
            <w:r w:rsidRPr="00AE26DB">
              <w:rPr>
                <w:spacing w:val="-2"/>
                <w:sz w:val="28"/>
                <w:szCs w:val="28"/>
              </w:rPr>
              <w:t>*</w:t>
            </w:r>
          </w:p>
        </w:tc>
        <w:tc>
          <w:tcPr>
            <w:tcW w:w="283" w:type="dxa"/>
          </w:tcPr>
          <w:p w:rsidR="007236A9" w:rsidRPr="00E41844" w:rsidRDefault="007236A9" w:rsidP="00543EC6">
            <w:pPr>
              <w:tabs>
                <w:tab w:val="left" w:pos="4032"/>
                <w:tab w:val="left" w:pos="5796"/>
                <w:tab w:val="left" w:pos="7056"/>
                <w:tab w:val="left" w:pos="8315"/>
                <w:tab w:val="left" w:pos="11936"/>
                <w:tab w:val="left" w:pos="13020"/>
                <w:tab w:val="left" w:pos="14506"/>
              </w:tabs>
              <w:suppressAutoHyphens/>
              <w:spacing w:before="80" w:after="80"/>
              <w:jc w:val="center"/>
              <w:rPr>
                <w:spacing w:val="-2"/>
              </w:rPr>
            </w:pPr>
          </w:p>
        </w:tc>
      </w:tr>
      <w:tr w:rsidR="007236A9" w:rsidRPr="00E41844" w:rsidTr="00373E1C">
        <w:tc>
          <w:tcPr>
            <w:tcW w:w="4219" w:type="dxa"/>
          </w:tcPr>
          <w:p w:rsidR="007236A9" w:rsidRPr="00E41844" w:rsidRDefault="007236A9" w:rsidP="00543EC6">
            <w:pPr>
              <w:tabs>
                <w:tab w:val="left" w:pos="4032"/>
                <w:tab w:val="left" w:pos="5796"/>
                <w:tab w:val="left" w:pos="7056"/>
                <w:tab w:val="left" w:pos="8315"/>
                <w:tab w:val="left" w:pos="11936"/>
                <w:tab w:val="left" w:pos="13020"/>
                <w:tab w:val="left" w:pos="14506"/>
              </w:tabs>
              <w:suppressAutoHyphens/>
              <w:spacing w:before="80" w:after="80"/>
              <w:rPr>
                <w:spacing w:val="-2"/>
              </w:rPr>
            </w:pPr>
            <w:r>
              <w:rPr>
                <w:spacing w:val="-2"/>
              </w:rPr>
              <w:t>Privacy Amendment (Privacy Alerts) Bill 2014</w:t>
            </w:r>
          </w:p>
        </w:tc>
        <w:tc>
          <w:tcPr>
            <w:tcW w:w="1985" w:type="dxa"/>
          </w:tcPr>
          <w:p w:rsidR="007236A9" w:rsidRPr="00E41844" w:rsidRDefault="007236A9" w:rsidP="00543EC6">
            <w:pPr>
              <w:tabs>
                <w:tab w:val="left" w:pos="4032"/>
                <w:tab w:val="left" w:pos="5796"/>
                <w:tab w:val="left" w:pos="7056"/>
                <w:tab w:val="left" w:pos="8315"/>
                <w:tab w:val="left" w:pos="11936"/>
                <w:tab w:val="left" w:pos="13020"/>
                <w:tab w:val="left" w:pos="14506"/>
              </w:tabs>
              <w:suppressAutoHyphens/>
              <w:spacing w:before="80" w:after="80"/>
              <w:rPr>
                <w:spacing w:val="-2"/>
              </w:rPr>
            </w:pPr>
            <w:r>
              <w:rPr>
                <w:spacing w:val="-2"/>
              </w:rPr>
              <w:t>Senator Singh</w:t>
            </w:r>
          </w:p>
        </w:tc>
        <w:tc>
          <w:tcPr>
            <w:tcW w:w="283" w:type="dxa"/>
          </w:tcPr>
          <w:p w:rsidR="007236A9" w:rsidRPr="00E41844" w:rsidRDefault="007236A9" w:rsidP="00543EC6">
            <w:pPr>
              <w:tabs>
                <w:tab w:val="left" w:pos="4032"/>
                <w:tab w:val="left" w:pos="5796"/>
                <w:tab w:val="left" w:pos="7056"/>
                <w:tab w:val="left" w:pos="8315"/>
                <w:tab w:val="left" w:pos="11936"/>
                <w:tab w:val="left" w:pos="13020"/>
                <w:tab w:val="left" w:pos="14506"/>
              </w:tabs>
              <w:suppressAutoHyphens/>
              <w:spacing w:before="80" w:after="80"/>
              <w:rPr>
                <w:spacing w:val="-2"/>
              </w:rPr>
            </w:pPr>
          </w:p>
        </w:tc>
        <w:tc>
          <w:tcPr>
            <w:tcW w:w="2410" w:type="dxa"/>
          </w:tcPr>
          <w:p w:rsidR="007236A9" w:rsidRPr="00E41844" w:rsidRDefault="007236A9" w:rsidP="00543EC6">
            <w:pPr>
              <w:tabs>
                <w:tab w:val="left" w:pos="4032"/>
                <w:tab w:val="left" w:pos="5796"/>
                <w:tab w:val="left" w:pos="7056"/>
                <w:tab w:val="left" w:pos="8315"/>
                <w:tab w:val="left" w:pos="11936"/>
                <w:tab w:val="left" w:pos="13020"/>
                <w:tab w:val="left" w:pos="14506"/>
              </w:tabs>
              <w:suppressAutoHyphens/>
              <w:spacing w:before="80" w:after="80"/>
              <w:jc w:val="center"/>
              <w:rPr>
                <w:spacing w:val="-2"/>
              </w:rPr>
            </w:pPr>
            <w:r w:rsidRPr="00AE26DB">
              <w:rPr>
                <w:spacing w:val="-2"/>
                <w:sz w:val="28"/>
                <w:szCs w:val="28"/>
              </w:rPr>
              <w:t>*</w:t>
            </w:r>
          </w:p>
        </w:tc>
        <w:tc>
          <w:tcPr>
            <w:tcW w:w="283" w:type="dxa"/>
          </w:tcPr>
          <w:p w:rsidR="007236A9" w:rsidRPr="00E41844" w:rsidRDefault="007236A9" w:rsidP="00543EC6">
            <w:pPr>
              <w:tabs>
                <w:tab w:val="left" w:pos="4032"/>
                <w:tab w:val="left" w:pos="5796"/>
                <w:tab w:val="left" w:pos="7056"/>
                <w:tab w:val="left" w:pos="8315"/>
                <w:tab w:val="left" w:pos="11936"/>
                <w:tab w:val="left" w:pos="13020"/>
                <w:tab w:val="left" w:pos="14506"/>
              </w:tabs>
              <w:suppressAutoHyphens/>
              <w:spacing w:before="80" w:after="80"/>
              <w:jc w:val="center"/>
              <w:rPr>
                <w:spacing w:val="-2"/>
              </w:rPr>
            </w:pPr>
          </w:p>
        </w:tc>
      </w:tr>
      <w:tr w:rsidR="007236A9" w:rsidRPr="00E41844" w:rsidTr="00373E1C">
        <w:tc>
          <w:tcPr>
            <w:tcW w:w="4219" w:type="dxa"/>
            <w:tcBorders>
              <w:bottom w:val="single" w:sz="12" w:space="0" w:color="auto"/>
            </w:tcBorders>
          </w:tcPr>
          <w:p w:rsidR="007236A9" w:rsidRPr="00E41844" w:rsidRDefault="007236A9" w:rsidP="00543EC6">
            <w:pPr>
              <w:tabs>
                <w:tab w:val="left" w:pos="4032"/>
                <w:tab w:val="left" w:pos="5796"/>
                <w:tab w:val="left" w:pos="7056"/>
                <w:tab w:val="left" w:pos="8315"/>
                <w:tab w:val="left" w:pos="11936"/>
                <w:tab w:val="left" w:pos="13020"/>
                <w:tab w:val="left" w:pos="14506"/>
              </w:tabs>
              <w:suppressAutoHyphens/>
              <w:spacing w:before="100" w:after="240"/>
              <w:rPr>
                <w:spacing w:val="-2"/>
              </w:rPr>
            </w:pPr>
            <w:r>
              <w:rPr>
                <w:spacing w:val="-2"/>
              </w:rPr>
              <w:t>Save Our Sharks Bill 2014</w:t>
            </w:r>
          </w:p>
        </w:tc>
        <w:tc>
          <w:tcPr>
            <w:tcW w:w="1985" w:type="dxa"/>
            <w:tcBorders>
              <w:bottom w:val="single" w:sz="12" w:space="0" w:color="auto"/>
            </w:tcBorders>
          </w:tcPr>
          <w:p w:rsidR="007236A9" w:rsidRPr="00E41844" w:rsidRDefault="007236A9" w:rsidP="00543EC6">
            <w:pPr>
              <w:tabs>
                <w:tab w:val="left" w:pos="4032"/>
                <w:tab w:val="left" w:pos="5796"/>
                <w:tab w:val="left" w:pos="7056"/>
                <w:tab w:val="left" w:pos="8315"/>
                <w:tab w:val="left" w:pos="11936"/>
                <w:tab w:val="left" w:pos="13020"/>
                <w:tab w:val="left" w:pos="14506"/>
              </w:tabs>
              <w:suppressAutoHyphens/>
              <w:spacing w:before="100" w:after="240"/>
              <w:rPr>
                <w:spacing w:val="-2"/>
              </w:rPr>
            </w:pPr>
            <w:r>
              <w:rPr>
                <w:spacing w:val="-2"/>
              </w:rPr>
              <w:t>Senator Siewert</w:t>
            </w:r>
          </w:p>
        </w:tc>
        <w:tc>
          <w:tcPr>
            <w:tcW w:w="283" w:type="dxa"/>
            <w:tcBorders>
              <w:bottom w:val="single" w:sz="12" w:space="0" w:color="auto"/>
            </w:tcBorders>
          </w:tcPr>
          <w:p w:rsidR="007236A9" w:rsidRPr="00E41844" w:rsidRDefault="007236A9" w:rsidP="00543EC6">
            <w:pPr>
              <w:tabs>
                <w:tab w:val="left" w:pos="4032"/>
                <w:tab w:val="left" w:pos="5796"/>
                <w:tab w:val="left" w:pos="7056"/>
                <w:tab w:val="left" w:pos="8315"/>
                <w:tab w:val="left" w:pos="11936"/>
                <w:tab w:val="left" w:pos="13020"/>
                <w:tab w:val="left" w:pos="14506"/>
              </w:tabs>
              <w:suppressAutoHyphens/>
              <w:spacing w:before="100" w:after="240"/>
              <w:rPr>
                <w:spacing w:val="-2"/>
              </w:rPr>
            </w:pPr>
          </w:p>
        </w:tc>
        <w:tc>
          <w:tcPr>
            <w:tcW w:w="2410" w:type="dxa"/>
            <w:tcBorders>
              <w:bottom w:val="single" w:sz="12" w:space="0" w:color="auto"/>
            </w:tcBorders>
          </w:tcPr>
          <w:p w:rsidR="007236A9" w:rsidRPr="00E41844" w:rsidRDefault="007236A9" w:rsidP="00543EC6">
            <w:pPr>
              <w:tabs>
                <w:tab w:val="left" w:pos="4032"/>
                <w:tab w:val="left" w:pos="5796"/>
                <w:tab w:val="left" w:pos="7056"/>
                <w:tab w:val="left" w:pos="8315"/>
                <w:tab w:val="left" w:pos="11936"/>
                <w:tab w:val="left" w:pos="13020"/>
                <w:tab w:val="left" w:pos="14506"/>
              </w:tabs>
              <w:suppressAutoHyphens/>
              <w:spacing w:before="100" w:after="240"/>
              <w:jc w:val="center"/>
              <w:rPr>
                <w:spacing w:val="-2"/>
              </w:rPr>
            </w:pPr>
            <w:r w:rsidRPr="00AE26DB">
              <w:rPr>
                <w:spacing w:val="-2"/>
                <w:sz w:val="28"/>
                <w:szCs w:val="28"/>
              </w:rPr>
              <w:t>*</w:t>
            </w:r>
          </w:p>
        </w:tc>
        <w:tc>
          <w:tcPr>
            <w:tcW w:w="283" w:type="dxa"/>
            <w:tcBorders>
              <w:bottom w:val="single" w:sz="12" w:space="0" w:color="auto"/>
            </w:tcBorders>
          </w:tcPr>
          <w:p w:rsidR="007236A9" w:rsidRPr="00E41844" w:rsidRDefault="007236A9" w:rsidP="00543EC6">
            <w:pPr>
              <w:tabs>
                <w:tab w:val="left" w:pos="4032"/>
                <w:tab w:val="left" w:pos="5796"/>
                <w:tab w:val="left" w:pos="7056"/>
                <w:tab w:val="left" w:pos="8315"/>
                <w:tab w:val="left" w:pos="11936"/>
                <w:tab w:val="left" w:pos="13020"/>
                <w:tab w:val="left" w:pos="14506"/>
              </w:tabs>
              <w:suppressAutoHyphens/>
              <w:spacing w:before="100" w:after="240"/>
              <w:jc w:val="center"/>
              <w:rPr>
                <w:spacing w:val="-2"/>
              </w:rPr>
            </w:pPr>
          </w:p>
        </w:tc>
      </w:tr>
    </w:tbl>
    <w:p w:rsidR="007236A9" w:rsidRDefault="007236A9" w:rsidP="007236A9"/>
    <w:p w:rsidR="007236A9" w:rsidRPr="00883ED2" w:rsidRDefault="007236A9" w:rsidP="007236A9">
      <w:r w:rsidRPr="008F3468">
        <w:rPr>
          <w:b/>
          <w:sz w:val="28"/>
          <w:szCs w:val="28"/>
        </w:rPr>
        <w:t>*</w:t>
      </w:r>
      <w:r>
        <w:rPr>
          <w:b/>
          <w:sz w:val="28"/>
          <w:szCs w:val="28"/>
        </w:rPr>
        <w:t xml:space="preserve"> </w:t>
      </w:r>
      <w:r w:rsidRPr="00883ED2">
        <w:t>not yet received</w:t>
      </w:r>
    </w:p>
    <w:p w:rsidR="00373E1C" w:rsidRDefault="00373E1C">
      <w:pPr>
        <w:spacing w:line="240" w:lineRule="auto"/>
        <w:jc w:val="left"/>
      </w:pPr>
      <w:r>
        <w:br w:type="page"/>
      </w:r>
    </w:p>
    <w:p w:rsidR="001639D3" w:rsidRPr="001639D3" w:rsidRDefault="00381715" w:rsidP="00F10415">
      <w:pPr>
        <w:spacing w:line="240" w:lineRule="auto"/>
        <w:jc w:val="left"/>
      </w:pPr>
      <w:r>
        <w:lastRenderedPageBreak/>
        <w:br w:type="page"/>
      </w:r>
    </w:p>
    <w:p w:rsidR="00216A36" w:rsidRPr="00CF24CC" w:rsidRDefault="00216A36" w:rsidP="00216A36">
      <w:pPr>
        <w:pStyle w:val="H1"/>
      </w:pPr>
      <w:r w:rsidRPr="006C2EAF">
        <w:lastRenderedPageBreak/>
        <w:t>Corporations Amendment (Streamlining of Future of Financial Advice) Bill 2014</w:t>
      </w:r>
    </w:p>
    <w:p w:rsidR="00216A36" w:rsidRPr="00710B15" w:rsidRDefault="00216A36" w:rsidP="00216A36">
      <w:r w:rsidRPr="00710B15">
        <w:t xml:space="preserve">Introduced into the </w:t>
      </w:r>
      <w:r>
        <w:t>House of Representatives 19 March 2014</w:t>
      </w:r>
    </w:p>
    <w:p w:rsidR="00216A36" w:rsidRPr="00710B15" w:rsidRDefault="00216A36" w:rsidP="00216A36">
      <w:r>
        <w:t>Portfolio: Treasury</w:t>
      </w:r>
    </w:p>
    <w:p w:rsidR="00216A36" w:rsidRDefault="00216A36" w:rsidP="00216A36"/>
    <w:p w:rsidR="00216A36" w:rsidRPr="00007C64" w:rsidRDefault="00216A36" w:rsidP="00216A36">
      <w:pPr>
        <w:tabs>
          <w:tab w:val="left" w:pos="5245"/>
        </w:tabs>
        <w:spacing w:after="120"/>
        <w:rPr>
          <w:b/>
          <w:sz w:val="28"/>
          <w:szCs w:val="28"/>
        </w:rPr>
      </w:pPr>
      <w:r w:rsidRPr="00007C64">
        <w:rPr>
          <w:b/>
          <w:i/>
          <w:sz w:val="28"/>
          <w:szCs w:val="28"/>
        </w:rPr>
        <w:t>Introduction</w:t>
      </w:r>
    </w:p>
    <w:p w:rsidR="00216A36" w:rsidRDefault="00216A36" w:rsidP="00216A36">
      <w:r>
        <w:t>The c</w:t>
      </w:r>
      <w:r w:rsidRPr="00524DE2">
        <w:t xml:space="preserve">ommittee dealt with this bill </w:t>
      </w:r>
      <w:r>
        <w:t xml:space="preserve">in </w:t>
      </w:r>
      <w:r w:rsidRPr="00524DE2">
        <w:rPr>
          <w:i/>
        </w:rPr>
        <w:t>Alert Digest No.</w:t>
      </w:r>
      <w:r>
        <w:rPr>
          <w:i/>
        </w:rPr>
        <w:t xml:space="preserve"> 5</w:t>
      </w:r>
      <w:r w:rsidRPr="00524DE2">
        <w:rPr>
          <w:i/>
        </w:rPr>
        <w:t xml:space="preserve"> of 201</w:t>
      </w:r>
      <w:r>
        <w:rPr>
          <w:i/>
        </w:rPr>
        <w:t>4</w:t>
      </w:r>
      <w:r w:rsidRPr="00524DE2">
        <w:t xml:space="preserve">. </w:t>
      </w:r>
      <w:r>
        <w:t>The Acting Assistant Treasurer responded to the c</w:t>
      </w:r>
      <w:r w:rsidRPr="00524DE2">
        <w:t xml:space="preserve">ommittee’s comments in a letter </w:t>
      </w:r>
      <w:r>
        <w:t>dated 18 June 2014</w:t>
      </w:r>
      <w:r w:rsidRPr="00524DE2">
        <w:t xml:space="preserve">. A copy of the letter </w:t>
      </w:r>
      <w:r>
        <w:t xml:space="preserve">is attached to </w:t>
      </w:r>
      <w:r w:rsidRPr="00524DE2">
        <w:t>this report.</w:t>
      </w:r>
    </w:p>
    <w:p w:rsidR="00216A36" w:rsidRDefault="00216A36" w:rsidP="00216A36"/>
    <w:p w:rsidR="00216A36" w:rsidRDefault="00A056B0" w:rsidP="00216A36">
      <w:r>
        <w:pict>
          <v:shapetype id="_x0000_t202" coordsize="21600,21600" o:spt="202" path="m,l,21600r21600,l21600,xe">
            <v:stroke joinstyle="miter"/>
            <v:path gradientshapeok="t" o:connecttype="rect"/>
          </v:shapetype>
          <v:shape id="_x0000_s1035"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35">
              <w:txbxContent>
                <w:p w:rsidR="00216A36" w:rsidRDefault="00216A36" w:rsidP="00216A36">
                  <w:pPr>
                    <w:spacing w:before="120" w:after="120"/>
                  </w:pPr>
                  <w:r>
                    <w:rPr>
                      <w:b/>
                      <w:i/>
                      <w:sz w:val="32"/>
                      <w:szCs w:val="32"/>
                    </w:rPr>
                    <w:t>Alert Digest No. 5 of 2014 - extract</w:t>
                  </w:r>
                </w:p>
              </w:txbxContent>
            </v:textbox>
            <w10:wrap type="none"/>
            <w10:anchorlock/>
          </v:shape>
        </w:pict>
      </w:r>
    </w:p>
    <w:p w:rsidR="00216A36" w:rsidRDefault="00216A36" w:rsidP="00216A36"/>
    <w:p w:rsidR="00216A36" w:rsidRPr="003A0E38" w:rsidRDefault="00216A36" w:rsidP="00216A36">
      <w:pPr>
        <w:pStyle w:val="H2"/>
        <w:rPr>
          <w:sz w:val="26"/>
          <w:szCs w:val="26"/>
        </w:rPr>
      </w:pPr>
      <w:r w:rsidRPr="003A0E38">
        <w:rPr>
          <w:sz w:val="26"/>
          <w:szCs w:val="26"/>
        </w:rPr>
        <w:t>Background</w:t>
      </w:r>
    </w:p>
    <w:p w:rsidR="00216A36" w:rsidRDefault="00216A36" w:rsidP="00216A36"/>
    <w:p w:rsidR="00216A36" w:rsidRDefault="00216A36" w:rsidP="00216A36">
      <w:r>
        <w:t xml:space="preserve">This bill seeks to amend Part 7.7A the </w:t>
      </w:r>
      <w:r>
        <w:rPr>
          <w:i/>
        </w:rPr>
        <w:t xml:space="preserve">Corporations Act 2001 </w:t>
      </w:r>
      <w:r>
        <w:t>(in relation to the financial advice industry) to:</w:t>
      </w:r>
    </w:p>
    <w:p w:rsidR="00216A36" w:rsidRDefault="00216A36" w:rsidP="00216A36"/>
    <w:p w:rsidR="00216A36" w:rsidRDefault="00216A36" w:rsidP="00216A36">
      <w:pPr>
        <w:pStyle w:val="B1"/>
        <w:numPr>
          <w:ilvl w:val="0"/>
          <w:numId w:val="3"/>
        </w:numPr>
      </w:pPr>
      <w:r>
        <w:t>remove the need for clients to renew their ongoing fee arrangement with their financial adviser every two years;</w:t>
      </w:r>
    </w:p>
    <w:p w:rsidR="00216A36" w:rsidRDefault="00216A36" w:rsidP="00216A36">
      <w:pPr>
        <w:pStyle w:val="B1"/>
        <w:numPr>
          <w:ilvl w:val="0"/>
          <w:numId w:val="3"/>
        </w:numPr>
      </w:pPr>
      <w:r>
        <w:t xml:space="preserve">make the requirement that financial advisers provide </w:t>
      </w:r>
      <w:r w:rsidRPr="00901EFD">
        <w:t>a</w:t>
      </w:r>
      <w:r>
        <w:t xml:space="preserve"> fee disclosure statement </w:t>
      </w:r>
      <w:r w:rsidRPr="00901EFD">
        <w:t xml:space="preserve">only applicable </w:t>
      </w:r>
      <w:r>
        <w:t xml:space="preserve">to clients </w:t>
      </w:r>
      <w:r w:rsidRPr="00901EFD">
        <w:t>who entered into their arrangement after</w:t>
      </w:r>
      <w:r>
        <w:t xml:space="preserve"> 1</w:t>
      </w:r>
      <w:r w:rsidRPr="00901EFD">
        <w:t xml:space="preserve"> </w:t>
      </w:r>
      <w:r>
        <w:t>July 2013;</w:t>
      </w:r>
    </w:p>
    <w:p w:rsidR="00216A36" w:rsidRDefault="00216A36" w:rsidP="00216A36">
      <w:pPr>
        <w:pStyle w:val="B1"/>
        <w:numPr>
          <w:ilvl w:val="0"/>
          <w:numId w:val="3"/>
        </w:numPr>
      </w:pPr>
      <w:r>
        <w:t xml:space="preserve">remove paragraph 961B(2)(g) (the 'catch-all' provision) from the list </w:t>
      </w:r>
      <w:r w:rsidRPr="007613B5">
        <w:t>of steps a</w:t>
      </w:r>
      <w:r>
        <w:t>n advice provider may</w:t>
      </w:r>
      <w:r w:rsidRPr="007613B5">
        <w:t xml:space="preserve"> take </w:t>
      </w:r>
      <w:r>
        <w:t xml:space="preserve">in order </w:t>
      </w:r>
      <w:r w:rsidRPr="007613B5">
        <w:t xml:space="preserve">to satisfy the best interests obligation; </w:t>
      </w:r>
    </w:p>
    <w:p w:rsidR="00216A36" w:rsidRDefault="00216A36" w:rsidP="00216A36">
      <w:pPr>
        <w:pStyle w:val="B1"/>
        <w:numPr>
          <w:ilvl w:val="0"/>
          <w:numId w:val="3"/>
        </w:numPr>
      </w:pPr>
      <w:r>
        <w:t>facilitate the provision of scaled advice; and</w:t>
      </w:r>
    </w:p>
    <w:p w:rsidR="00216A36" w:rsidRPr="007C3266" w:rsidRDefault="00216A36" w:rsidP="00216A36">
      <w:pPr>
        <w:pStyle w:val="B1"/>
        <w:numPr>
          <w:ilvl w:val="0"/>
          <w:numId w:val="3"/>
        </w:numPr>
      </w:pPr>
      <w:r>
        <w:t>provide</w:t>
      </w:r>
      <w:r w:rsidRPr="007C3266">
        <w:t xml:space="preserve"> a</w:t>
      </w:r>
      <w:r>
        <w:t xml:space="preserve"> targeted e</w:t>
      </w:r>
      <w:r w:rsidRPr="007C3266">
        <w:t>xemption for general advice from the ban on conflicted remuneration in certain circumstances.</w:t>
      </w:r>
    </w:p>
    <w:p w:rsidR="00216A36" w:rsidRPr="00216A36" w:rsidRDefault="00216A36" w:rsidP="00216A36">
      <w:pPr>
        <w:pStyle w:val="H2"/>
        <w:rPr>
          <w:sz w:val="26"/>
          <w:szCs w:val="26"/>
        </w:rPr>
      </w:pPr>
      <w:r w:rsidRPr="00216A36">
        <w:rPr>
          <w:sz w:val="26"/>
          <w:szCs w:val="26"/>
        </w:rPr>
        <w:t>Retrospective application</w:t>
      </w:r>
    </w:p>
    <w:p w:rsidR="00216A36" w:rsidRPr="00216A36" w:rsidRDefault="00216A36" w:rsidP="00216A36">
      <w:pPr>
        <w:pStyle w:val="H2"/>
        <w:rPr>
          <w:sz w:val="26"/>
          <w:szCs w:val="26"/>
        </w:rPr>
      </w:pPr>
      <w:r w:rsidRPr="00216A36">
        <w:rPr>
          <w:sz w:val="26"/>
          <w:szCs w:val="26"/>
        </w:rPr>
        <w:t>Legislation by press release</w:t>
      </w:r>
    </w:p>
    <w:p w:rsidR="00216A36" w:rsidRDefault="00216A36" w:rsidP="00216A36"/>
    <w:p w:rsidR="00216A36" w:rsidRDefault="00216A36" w:rsidP="00216A36">
      <w:r>
        <w:t xml:space="preserve">The explanatory memorandum (at p. 5) indicates that until the amendments proposed by this bill are in place, ASIC has indicated that it will take ‘a facilitative approach to the FOFA reforms until mid-2014’. In particular, ‘ASIC has indicated that it will not take enforcement action in relation to the specific FOFA provisions that the government is planning to repeal through this Bill and the associated regulations’. The only explanation </w:t>
      </w:r>
      <w:r>
        <w:lastRenderedPageBreak/>
        <w:t xml:space="preserve">of this approach is that it is consistent with ASIC’s ‘stance during the introduction of other major policy reforms’ and that ‘ASICs stance does not remove a client’s right to take private action against a provider in the event they feel they are disadvantaged’. </w:t>
      </w:r>
    </w:p>
    <w:p w:rsidR="00216A36" w:rsidRDefault="00216A36" w:rsidP="00216A36"/>
    <w:p w:rsidR="00216A36" w:rsidRDefault="00216A36" w:rsidP="00216A36">
      <w:pPr>
        <w:spacing w:after="120"/>
      </w:pPr>
      <w:r>
        <w:t xml:space="preserve">The committee has a long-standing concern about the practice of ‘legislation by press release’, where the government treats proposed legislation as being the law from the time the intention to introduce it is made public. This expectation may mean that persons and officials may face uncertainty as to whether they should act on the basis of the law as it is planned to be enacted or the law as it currently exists. The underlying principle at stake is that it is for the Parliament, not the Executive branch of government, to determine persons’ legal rights and obligations. As such the committee is concerned that the regulator has announced that it will not enforce existing legal requirements but will act on the assumption that the bill will be passed in its current form. The committee notes that the bill proposes to remove regulatory requirements and that this may be considered to diminish legal protections currently enjoyed by clients of financial advisers. </w:t>
      </w:r>
      <w:r>
        <w:rPr>
          <w:b/>
        </w:rPr>
        <w:t>The c</w:t>
      </w:r>
      <w:r w:rsidRPr="00215DA4">
        <w:rPr>
          <w:b/>
        </w:rPr>
        <w:t xml:space="preserve">ommittee therefore seeks the </w:t>
      </w:r>
      <w:r>
        <w:rPr>
          <w:b/>
        </w:rPr>
        <w:t>Parliamentary Secretary</w:t>
      </w:r>
      <w:r w:rsidRPr="00D67F54">
        <w:rPr>
          <w:b/>
        </w:rPr>
        <w:t>’</w:t>
      </w:r>
      <w:r w:rsidRPr="00215DA4">
        <w:rPr>
          <w:b/>
        </w:rPr>
        <w:t>s advice as to the justification for the proposed approach.</w:t>
      </w:r>
    </w:p>
    <w:p w:rsidR="00216A36" w:rsidRDefault="00216A36" w:rsidP="00216A36">
      <w:pPr>
        <w:spacing w:after="120"/>
        <w:ind w:left="567" w:right="567"/>
        <w:rPr>
          <w:i/>
        </w:rPr>
      </w:pPr>
      <w:r>
        <w:rPr>
          <w:i/>
        </w:rPr>
        <w:t>Pending the Parliamentary Secretary</w:t>
      </w:r>
      <w:r w:rsidRPr="00D67F54">
        <w:rPr>
          <w:i/>
        </w:rPr>
        <w:t>’</w:t>
      </w:r>
      <w:r>
        <w:rPr>
          <w:i/>
        </w:rPr>
        <w:t>s reply, the committee draws Senators’ attention to the provisions, as they may be considered to trespass unduly on personal rights and liberties, in breach of principle 1(a)(i) of the committee’s terms of reference.</w:t>
      </w:r>
    </w:p>
    <w:p w:rsidR="00216A36" w:rsidRDefault="00216A36" w:rsidP="00216A36">
      <w:pPr>
        <w:pStyle w:val="Bull"/>
        <w:numPr>
          <w:ilvl w:val="0"/>
          <w:numId w:val="0"/>
        </w:numPr>
      </w:pPr>
    </w:p>
    <w:p w:rsidR="00216A36" w:rsidRDefault="00A056B0" w:rsidP="00216A36">
      <w:pPr>
        <w:pStyle w:val="Bull"/>
        <w:numPr>
          <w:ilvl w:val="0"/>
          <w:numId w:val="0"/>
        </w:numPr>
      </w:pPr>
      <w:r>
        <w:pict>
          <v:shape id="_x0000_s1034"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34">
              <w:txbxContent>
                <w:p w:rsidR="00216A36" w:rsidRDefault="00216A36" w:rsidP="00C54085">
                  <w:pPr>
                    <w:spacing w:before="120" w:after="120"/>
                  </w:pPr>
                  <w:r>
                    <w:rPr>
                      <w:b/>
                      <w:i/>
                      <w:sz w:val="32"/>
                      <w:szCs w:val="32"/>
                    </w:rPr>
                    <w:t>Minister's response - extract</w:t>
                  </w:r>
                </w:p>
              </w:txbxContent>
            </v:textbox>
            <w10:wrap type="none"/>
            <w10:anchorlock/>
          </v:shape>
        </w:pict>
      </w:r>
    </w:p>
    <w:p w:rsidR="00216A36" w:rsidRDefault="00216A36" w:rsidP="00216A36">
      <w:pPr>
        <w:pStyle w:val="Bull"/>
        <w:numPr>
          <w:ilvl w:val="0"/>
          <w:numId w:val="0"/>
        </w:numPr>
      </w:pPr>
    </w:p>
    <w:p w:rsidR="00216A36" w:rsidRPr="00216A36" w:rsidRDefault="00216A36" w:rsidP="00216A36">
      <w:pPr>
        <w:rPr>
          <w:szCs w:val="24"/>
        </w:rPr>
      </w:pPr>
      <w:r w:rsidRPr="00216A36">
        <w:rPr>
          <w:szCs w:val="24"/>
        </w:rPr>
        <w:t xml:space="preserve">In response to the Committee's request for information made in its </w:t>
      </w:r>
      <w:r w:rsidRPr="00216A36">
        <w:rPr>
          <w:i/>
          <w:iCs/>
          <w:szCs w:val="24"/>
        </w:rPr>
        <w:t xml:space="preserve">Alert Digest No. 5 of 2014, </w:t>
      </w:r>
      <w:r>
        <w:rPr>
          <w:iCs/>
          <w:szCs w:val="24"/>
        </w:rPr>
        <w:t>I r</w:t>
      </w:r>
      <w:r w:rsidRPr="00216A36">
        <w:rPr>
          <w:szCs w:val="24"/>
        </w:rPr>
        <w:t>efer the Committee to the following media releases made by the Australian Securities and Investments Commission (ASIC): Media Release 12-257 (23 October 2012); Media Release 13-007 (25 January 2013); and Media Release 13-355 (20 December 2013).</w:t>
      </w:r>
    </w:p>
    <w:p w:rsidR="00216A36" w:rsidRPr="00216A36" w:rsidRDefault="00216A36" w:rsidP="00216A36">
      <w:pPr>
        <w:rPr>
          <w:szCs w:val="24"/>
        </w:rPr>
      </w:pPr>
    </w:p>
    <w:p w:rsidR="00216A36" w:rsidRPr="00216A36" w:rsidRDefault="00216A36" w:rsidP="00216A36">
      <w:pPr>
        <w:rPr>
          <w:szCs w:val="24"/>
        </w:rPr>
      </w:pPr>
      <w:r w:rsidRPr="00216A36">
        <w:rPr>
          <w:szCs w:val="24"/>
        </w:rPr>
        <w:t xml:space="preserve">I note that ASIC's facilitative compliance approach is consistent with its stance during the introduction of other major policy reforms, such as the national credit laws and Stronger Super. The approach assists industry participants complying with new laws, and is consistent with the requirement - as set out in the </w:t>
      </w:r>
      <w:r w:rsidRPr="00216A36">
        <w:rPr>
          <w:i/>
          <w:iCs/>
          <w:szCs w:val="24"/>
        </w:rPr>
        <w:t xml:space="preserve">Australian Securities and Investments Commission Act 2001 </w:t>
      </w:r>
      <w:r w:rsidRPr="00216A36">
        <w:rPr>
          <w:szCs w:val="24"/>
        </w:rPr>
        <w:t>(the ASIC Act) - for ASIC to administer the law effectively and with minimal procedural requirements. As part of this approach, ASIC has indicated that it will take enforcement action where it sees deliberate breaches of the law or a failure to make reasonable efforts to comply.</w:t>
      </w:r>
    </w:p>
    <w:p w:rsidR="00216A36" w:rsidRPr="00216A36" w:rsidRDefault="00216A36" w:rsidP="00216A36">
      <w:pPr>
        <w:rPr>
          <w:szCs w:val="24"/>
        </w:rPr>
      </w:pPr>
    </w:p>
    <w:p w:rsidR="00216A36" w:rsidRPr="00216A36" w:rsidRDefault="00216A36" w:rsidP="00216A36">
      <w:pPr>
        <w:rPr>
          <w:szCs w:val="24"/>
        </w:rPr>
      </w:pPr>
      <w:r w:rsidRPr="00216A36">
        <w:rPr>
          <w:szCs w:val="24"/>
        </w:rPr>
        <w:t xml:space="preserve">I also note that ASIC is an independent statutory authority responsible for the administration of the </w:t>
      </w:r>
      <w:r w:rsidRPr="00216A36">
        <w:rPr>
          <w:i/>
          <w:iCs/>
          <w:szCs w:val="24"/>
        </w:rPr>
        <w:t>C</w:t>
      </w:r>
      <w:r>
        <w:rPr>
          <w:i/>
          <w:iCs/>
          <w:szCs w:val="24"/>
        </w:rPr>
        <w:t>or</w:t>
      </w:r>
      <w:r w:rsidRPr="00216A36">
        <w:rPr>
          <w:i/>
          <w:iCs/>
          <w:szCs w:val="24"/>
        </w:rPr>
        <w:t xml:space="preserve">porations Act 2001 </w:t>
      </w:r>
      <w:r w:rsidRPr="00216A36">
        <w:rPr>
          <w:szCs w:val="24"/>
        </w:rPr>
        <w:t>and related legislation. Under its governing statute - the ASIC Act</w:t>
      </w:r>
      <w:r>
        <w:rPr>
          <w:szCs w:val="24"/>
        </w:rPr>
        <w:t xml:space="preserve"> </w:t>
      </w:r>
      <w:r w:rsidRPr="00216A36">
        <w:rPr>
          <w:szCs w:val="24"/>
        </w:rPr>
        <w:t>-</w:t>
      </w:r>
      <w:r>
        <w:rPr>
          <w:szCs w:val="24"/>
        </w:rPr>
        <w:t xml:space="preserve"> </w:t>
      </w:r>
      <w:r w:rsidRPr="00216A36">
        <w:rPr>
          <w:szCs w:val="24"/>
        </w:rPr>
        <w:t xml:space="preserve">ASIC performs its day-to-day functions at arm's-length from the </w:t>
      </w:r>
      <w:r w:rsidRPr="00216A36">
        <w:rPr>
          <w:szCs w:val="24"/>
        </w:rPr>
        <w:lastRenderedPageBreak/>
        <w:t>executive government. If the Committee wishes further information about ASIC's facilitative compliance approach, it can contact ASIC.</w:t>
      </w:r>
    </w:p>
    <w:p w:rsidR="00216A36" w:rsidRPr="00E63E1C" w:rsidRDefault="00216A36" w:rsidP="00543EC6"/>
    <w:p w:rsidR="00216A36" w:rsidRPr="00216A36" w:rsidRDefault="00216A36" w:rsidP="00216A36">
      <w:pPr>
        <w:rPr>
          <w:szCs w:val="24"/>
        </w:rPr>
      </w:pPr>
      <w:r w:rsidRPr="00216A36">
        <w:rPr>
          <w:szCs w:val="24"/>
        </w:rPr>
        <w:t>I trust this information will be of assistance to you.</w:t>
      </w:r>
    </w:p>
    <w:p w:rsidR="003A0E38" w:rsidRPr="00E63E1C" w:rsidRDefault="003A0E38" w:rsidP="00543EC6"/>
    <w:p w:rsidR="00E63E1C" w:rsidRPr="00E63E1C" w:rsidRDefault="00E63E1C" w:rsidP="00543EC6"/>
    <w:p w:rsidR="003A0E38" w:rsidRPr="00662953" w:rsidRDefault="003A0E38">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Committee Response</w:t>
      </w:r>
    </w:p>
    <w:p w:rsidR="00D9254F" w:rsidRPr="00F0083F" w:rsidRDefault="00715628">
      <w:pPr>
        <w:pBdr>
          <w:top w:val="single" w:sz="8" w:space="6" w:color="auto" w:shadow="1"/>
          <w:left w:val="single" w:sz="8" w:space="2" w:color="auto" w:shadow="1"/>
          <w:bottom w:val="single" w:sz="8" w:space="6" w:color="auto" w:shadow="1"/>
          <w:right w:val="single" w:sz="8" w:space="2" w:color="auto" w:shadow="1"/>
        </w:pBdr>
        <w:shd w:val="pct10" w:color="auto" w:fill="FFFFFF"/>
      </w:pPr>
      <w:r w:rsidRPr="00F0083F">
        <w:t>The committee thanks the Minister for this response and reiterates its long-standing concern about the practice of ‘legislation by press release’, where</w:t>
      </w:r>
      <w:r w:rsidR="004456CC">
        <w:t>by</w:t>
      </w:r>
      <w:r w:rsidRPr="00F0083F">
        <w:t xml:space="preserve"> the government</w:t>
      </w:r>
      <w:r w:rsidR="001B6E8A">
        <w:t>, including its statutory agencies,</w:t>
      </w:r>
      <w:r w:rsidRPr="00F0083F">
        <w:t xml:space="preserve"> treats proposed legislation as being the law from the time the intention to introduce it is </w:t>
      </w:r>
      <w:r w:rsidR="004456CC">
        <w:t>announced</w:t>
      </w:r>
      <w:r w:rsidRPr="00F0083F">
        <w:t xml:space="preserve"> public</w:t>
      </w:r>
      <w:r w:rsidR="004456CC">
        <w:t>ly</w:t>
      </w:r>
      <w:r w:rsidRPr="00F0083F">
        <w:t xml:space="preserve">. </w:t>
      </w:r>
    </w:p>
    <w:p w:rsidR="007C0B1C" w:rsidRPr="00F0083F" w:rsidRDefault="007C0B1C">
      <w:pPr>
        <w:pBdr>
          <w:top w:val="single" w:sz="8" w:space="6" w:color="auto" w:shadow="1"/>
          <w:left w:val="single" w:sz="8" w:space="2" w:color="auto" w:shadow="1"/>
          <w:bottom w:val="single" w:sz="8" w:space="6" w:color="auto" w:shadow="1"/>
          <w:right w:val="single" w:sz="8" w:space="2" w:color="auto" w:shadow="1"/>
        </w:pBdr>
        <w:shd w:val="pct10" w:color="auto" w:fill="FFFFFF"/>
      </w:pPr>
    </w:p>
    <w:p w:rsidR="009C73FF" w:rsidRPr="00F0083F" w:rsidRDefault="00D9254F">
      <w:pPr>
        <w:pBdr>
          <w:top w:val="single" w:sz="8" w:space="6" w:color="auto" w:shadow="1"/>
          <w:left w:val="single" w:sz="8" w:space="2" w:color="auto" w:shadow="1"/>
          <w:bottom w:val="single" w:sz="8" w:space="6" w:color="auto" w:shadow="1"/>
          <w:right w:val="single" w:sz="8" w:space="2" w:color="auto" w:shadow="1"/>
        </w:pBdr>
        <w:shd w:val="pct10" w:color="auto" w:fill="FFFFFF"/>
      </w:pPr>
      <w:r w:rsidRPr="00F0083F">
        <w:t>T</w:t>
      </w:r>
      <w:r w:rsidR="007C0B1C" w:rsidRPr="00F0083F">
        <w:t xml:space="preserve">he committee </w:t>
      </w:r>
      <w:r w:rsidR="002372E6">
        <w:t>accepts</w:t>
      </w:r>
      <w:r w:rsidR="007C0B1C" w:rsidRPr="00F0083F">
        <w:t xml:space="preserve"> </w:t>
      </w:r>
      <w:r w:rsidR="002372E6">
        <w:t xml:space="preserve">the Minister's advice </w:t>
      </w:r>
      <w:r w:rsidR="007C0B1C" w:rsidRPr="00F0083F">
        <w:t>that</w:t>
      </w:r>
      <w:r w:rsidRPr="00F0083F">
        <w:t xml:space="preserve"> ASIC has taken a facilitative compliance approach </w:t>
      </w:r>
      <w:r w:rsidR="00B72A35" w:rsidRPr="00F0083F">
        <w:t>in the past</w:t>
      </w:r>
      <w:r w:rsidR="002372E6">
        <w:t>, but notes that these appear to have been</w:t>
      </w:r>
      <w:r w:rsidR="00B72A35" w:rsidRPr="00F0083F">
        <w:t xml:space="preserve"> where major reforms </w:t>
      </w:r>
      <w:r w:rsidR="00B72A35" w:rsidRPr="00F0083F">
        <w:rPr>
          <w:i/>
        </w:rPr>
        <w:t>have already been passed by the Parliament</w:t>
      </w:r>
      <w:r w:rsidR="00B72A35" w:rsidRPr="00F0083F">
        <w:t>. For example, on 25</w:t>
      </w:r>
      <w:r w:rsidRPr="00F0083F">
        <w:t> January </w:t>
      </w:r>
      <w:r w:rsidR="00B72A35" w:rsidRPr="00F0083F">
        <w:t>2013, ASIC announced that it would 'take a facilitative approach for the firs</w:t>
      </w:r>
      <w:r w:rsidR="009C73FF" w:rsidRPr="00F0083F">
        <w:t>t 12 months of the FOFA reforms'</w:t>
      </w:r>
      <w:r w:rsidR="007506B9">
        <w:t xml:space="preserve"> that were assented to on 27 June 2012</w:t>
      </w:r>
      <w:r w:rsidR="00B72A35" w:rsidRPr="00F0083F">
        <w:t xml:space="preserve">. </w:t>
      </w:r>
      <w:r w:rsidR="00F263BD" w:rsidRPr="00F0083F">
        <w:t xml:space="preserve">In relation to this approach, </w:t>
      </w:r>
      <w:r w:rsidR="00B72A35" w:rsidRPr="00F0083F">
        <w:t xml:space="preserve">ASIC </w:t>
      </w:r>
      <w:r w:rsidR="00F263BD" w:rsidRPr="00F0083F">
        <w:t>stated that while</w:t>
      </w:r>
      <w:r w:rsidR="00B72A35" w:rsidRPr="00F0083F">
        <w:t xml:space="preserve"> it would expect industry participants to make a reasonable effort to comply with the new regime</w:t>
      </w:r>
      <w:r w:rsidR="009C73FF" w:rsidRPr="00F0083F">
        <w:t>,</w:t>
      </w:r>
      <w:r w:rsidR="00B72A35" w:rsidRPr="00F0083F">
        <w:t xml:space="preserve"> </w:t>
      </w:r>
      <w:r w:rsidR="00F263BD" w:rsidRPr="00F0083F">
        <w:t>ASIC would</w:t>
      </w:r>
      <w:r w:rsidR="00B72A35" w:rsidRPr="00F0083F">
        <w:t xml:space="preserve"> take a measured approach where inadvertent breaches arose or where system changes were underway. ASIC </w:t>
      </w:r>
      <w:r w:rsidR="009C73FF" w:rsidRPr="00F0083F">
        <w:t xml:space="preserve">further </w:t>
      </w:r>
      <w:r w:rsidR="00B72A35" w:rsidRPr="00F0083F">
        <w:t xml:space="preserve">stated that where deliberate and systemic breaches </w:t>
      </w:r>
      <w:r w:rsidR="00F263BD" w:rsidRPr="00F0083F">
        <w:t xml:space="preserve">were found stronger regulatory action would be undertaken (ASIC media release 13-007).  </w:t>
      </w:r>
    </w:p>
    <w:p w:rsidR="009C73FF" w:rsidRPr="00F0083F" w:rsidRDefault="009C73FF">
      <w:pPr>
        <w:pBdr>
          <w:top w:val="single" w:sz="8" w:space="6" w:color="auto" w:shadow="1"/>
          <w:left w:val="single" w:sz="8" w:space="2" w:color="auto" w:shadow="1"/>
          <w:bottom w:val="single" w:sz="8" w:space="6" w:color="auto" w:shadow="1"/>
          <w:right w:val="single" w:sz="8" w:space="2" w:color="auto" w:shadow="1"/>
        </w:pBdr>
        <w:shd w:val="pct10" w:color="auto" w:fill="FFFFFF"/>
      </w:pPr>
    </w:p>
    <w:p w:rsidR="00871246" w:rsidRDefault="00F263BD" w:rsidP="00C67C23">
      <w:pPr>
        <w:pBdr>
          <w:top w:val="single" w:sz="8" w:space="6" w:color="auto" w:shadow="1"/>
          <w:left w:val="single" w:sz="8" w:space="2" w:color="auto" w:shadow="1"/>
          <w:bottom w:val="single" w:sz="8" w:space="6" w:color="auto" w:shadow="1"/>
          <w:right w:val="single" w:sz="8" w:space="2" w:color="auto" w:shadow="1"/>
        </w:pBdr>
        <w:shd w:val="pct10" w:color="auto" w:fill="FFFFFF"/>
        <w:tabs>
          <w:tab w:val="right" w:pos="8505"/>
        </w:tabs>
        <w:rPr>
          <w:b/>
        </w:rPr>
      </w:pPr>
      <w:r w:rsidRPr="00F0083F">
        <w:t xml:space="preserve">The committee understands that such a facilitative approach may be warranted for a short period after major reforms have been introduced </w:t>
      </w:r>
      <w:r w:rsidRPr="00F0083F">
        <w:rPr>
          <w:i/>
        </w:rPr>
        <w:t>and passed by the Parliament</w:t>
      </w:r>
      <w:r w:rsidRPr="00F0083F">
        <w:t xml:space="preserve">. </w:t>
      </w:r>
      <w:r w:rsidR="009C73FF" w:rsidRPr="00F0083F">
        <w:t>The committee, however, may</w:t>
      </w:r>
      <w:r w:rsidRPr="00F0083F">
        <w:t xml:space="preserve"> have scrutiny concerns where a facilitative approach is taken to measures that have not yet passed the Parliament. As noted </w:t>
      </w:r>
      <w:r w:rsidR="00CB2C26">
        <w:t>above</w:t>
      </w:r>
      <w:r w:rsidR="009C73FF" w:rsidRPr="00F0083F">
        <w:t>,</w:t>
      </w:r>
      <w:r w:rsidRPr="00F0083F">
        <w:t xml:space="preserve"> </w:t>
      </w:r>
      <w:r w:rsidR="009C73FF" w:rsidRPr="00F0083F">
        <w:t>it appears that such an approach is being taken</w:t>
      </w:r>
      <w:r w:rsidRPr="00F0083F">
        <w:t xml:space="preserve"> in relation to the amendment</w:t>
      </w:r>
      <w:r w:rsidR="009C73FF" w:rsidRPr="00F0083F">
        <w:t>s</w:t>
      </w:r>
      <w:r w:rsidRPr="00F0083F">
        <w:t xml:space="preserve"> proposed by this bill.  </w:t>
      </w:r>
      <w:r w:rsidR="009C73FF" w:rsidRPr="00F0083F">
        <w:t xml:space="preserve">In this regard, ASIC </w:t>
      </w:r>
      <w:r w:rsidRPr="00F0083F">
        <w:t>stated that it will not take enforcement action in relation to the specific FOFA provisions that the government is planning to repeal</w:t>
      </w:r>
      <w:r w:rsidR="009C73FF" w:rsidRPr="00F0083F">
        <w:t xml:space="preserve">. For example, ASIC states that </w:t>
      </w:r>
      <w:r w:rsidRPr="00F0083F">
        <w:t xml:space="preserve">it will not take action for breaches of current section 962S of the </w:t>
      </w:r>
      <w:r w:rsidRPr="00F0083F">
        <w:rPr>
          <w:i/>
        </w:rPr>
        <w:t xml:space="preserve">Corporations </w:t>
      </w:r>
      <w:r w:rsidRPr="00414081">
        <w:rPr>
          <w:i/>
        </w:rPr>
        <w:t>Act 2001</w:t>
      </w:r>
      <w:r w:rsidRPr="00414081">
        <w:t>, which requires fee disclosure statements to be provided to retail clients with ongoing fee arrangements entered into before 1 July 2013</w:t>
      </w:r>
      <w:r w:rsidR="009C73FF" w:rsidRPr="00414081">
        <w:t xml:space="preserve"> (ASIC media release 13-355)</w:t>
      </w:r>
      <w:r w:rsidRPr="00414081">
        <w:t>.</w:t>
      </w:r>
      <w:r w:rsidR="009C73FF" w:rsidRPr="00414081">
        <w:t xml:space="preserve"> </w:t>
      </w:r>
      <w:r w:rsidR="001B6E8A" w:rsidRPr="00414081">
        <w:t>While the committee is mindful that ASIC's approach is intended to assist those likely to be affected by the proposal, it remains concerned about the</w:t>
      </w:r>
      <w:r w:rsidR="00620C36" w:rsidRPr="00414081">
        <w:t xml:space="preserve"> underlying</w:t>
      </w:r>
      <w:r w:rsidR="001B6E8A" w:rsidRPr="00414081">
        <w:t xml:space="preserve"> scrutiny principle. </w:t>
      </w:r>
      <w:r w:rsidR="009C73FF" w:rsidRPr="00414081">
        <w:rPr>
          <w:b/>
        </w:rPr>
        <w:t>With th</w:t>
      </w:r>
      <w:r w:rsidR="001B6E8A" w:rsidRPr="00414081">
        <w:rPr>
          <w:b/>
        </w:rPr>
        <w:t>is</w:t>
      </w:r>
      <w:r w:rsidR="009C73FF" w:rsidRPr="00414081">
        <w:rPr>
          <w:b/>
        </w:rPr>
        <w:t xml:space="preserve"> scrutiny concern in mind, the committee </w:t>
      </w:r>
      <w:r w:rsidR="00D9254F" w:rsidRPr="00414081">
        <w:rPr>
          <w:b/>
        </w:rPr>
        <w:t xml:space="preserve">will contact ASIC to clarify aspects of its facilitative compliance approach to major policy reforms, such as the FOFA </w:t>
      </w:r>
      <w:r w:rsidR="001B6E8A" w:rsidRPr="00414081">
        <w:rPr>
          <w:b/>
        </w:rPr>
        <w:t>proposals</w:t>
      </w:r>
      <w:r w:rsidR="00D9254F" w:rsidRPr="00414081">
        <w:rPr>
          <w:b/>
        </w:rPr>
        <w:t>.</w:t>
      </w:r>
    </w:p>
    <w:p w:rsidR="00D9254F" w:rsidRPr="00871246" w:rsidRDefault="00C67C23" w:rsidP="00C67C23">
      <w:pPr>
        <w:pBdr>
          <w:top w:val="single" w:sz="8" w:space="6" w:color="auto" w:shadow="1"/>
          <w:left w:val="single" w:sz="8" w:space="2" w:color="auto" w:shadow="1"/>
          <w:bottom w:val="single" w:sz="8" w:space="6" w:color="auto" w:shadow="1"/>
          <w:right w:val="single" w:sz="8" w:space="2" w:color="auto" w:shadow="1"/>
        </w:pBdr>
        <w:shd w:val="pct10" w:color="auto" w:fill="FFFFFF"/>
        <w:tabs>
          <w:tab w:val="right" w:pos="8505"/>
        </w:tabs>
        <w:rPr>
          <w:i/>
        </w:rPr>
      </w:pPr>
      <w:r>
        <w:t xml:space="preserve"> </w:t>
      </w:r>
      <w:r>
        <w:tab/>
      </w:r>
      <w:r w:rsidRPr="00871246">
        <w:rPr>
          <w:i/>
        </w:rPr>
        <w:t>(</w:t>
      </w:r>
      <w:proofErr w:type="gramStart"/>
      <w:r w:rsidRPr="00871246">
        <w:rPr>
          <w:i/>
        </w:rPr>
        <w:t>continued</w:t>
      </w:r>
      <w:proofErr w:type="gramEnd"/>
      <w:r w:rsidRPr="00871246">
        <w:rPr>
          <w:i/>
        </w:rPr>
        <w:t>)</w:t>
      </w:r>
    </w:p>
    <w:p w:rsidR="00543EC6" w:rsidRDefault="00543EC6">
      <w:pPr>
        <w:spacing w:line="240" w:lineRule="auto"/>
        <w:jc w:val="left"/>
      </w:pPr>
      <w:r>
        <w:br w:type="page"/>
      </w:r>
    </w:p>
    <w:p w:rsidR="004456CC" w:rsidRPr="00414081" w:rsidRDefault="004456CC">
      <w:pPr>
        <w:pBdr>
          <w:top w:val="single" w:sz="8" w:space="6" w:color="auto" w:shadow="1"/>
          <w:left w:val="single" w:sz="8" w:space="2" w:color="auto" w:shadow="1"/>
          <w:bottom w:val="single" w:sz="8" w:space="6" w:color="auto" w:shadow="1"/>
          <w:right w:val="single" w:sz="8" w:space="2" w:color="auto" w:shadow="1"/>
        </w:pBdr>
        <w:shd w:val="pct10" w:color="auto" w:fill="FFFFFF"/>
      </w:pPr>
    </w:p>
    <w:p w:rsidR="00CB2C26" w:rsidRDefault="004456CC" w:rsidP="00FA5C9C">
      <w:pPr>
        <w:pBdr>
          <w:top w:val="single" w:sz="8" w:space="6" w:color="auto" w:shadow="1"/>
          <w:left w:val="single" w:sz="8" w:space="2" w:color="auto" w:shadow="1"/>
          <w:bottom w:val="single" w:sz="8" w:space="6" w:color="auto" w:shadow="1"/>
          <w:right w:val="single" w:sz="8" w:space="2" w:color="auto" w:shadow="1"/>
        </w:pBdr>
        <w:shd w:val="pct10" w:color="auto" w:fill="FFFFFF"/>
        <w:rPr>
          <w:b/>
        </w:rPr>
      </w:pPr>
      <w:r w:rsidRPr="00414081">
        <w:t>In addition</w:t>
      </w:r>
      <w:r w:rsidR="001B6E8A" w:rsidRPr="00414081">
        <w:t xml:space="preserve"> to the above</w:t>
      </w:r>
      <w:r w:rsidRPr="00414081">
        <w:t xml:space="preserve">, in order to assist in the committee's further consideration of the bill, </w:t>
      </w:r>
      <w:r w:rsidRPr="00414081">
        <w:rPr>
          <w:b/>
        </w:rPr>
        <w:t>the committee</w:t>
      </w:r>
      <w:r w:rsidRPr="00414081">
        <w:t xml:space="preserve"> </w:t>
      </w:r>
      <w:r w:rsidRPr="00414081">
        <w:rPr>
          <w:b/>
        </w:rPr>
        <w:t>requests further information from the Minister in relation to the 'time-sensitive amendments' which may be reflected in the Corporations Regulations (see explanatory memorandum, p. 4).  In particular, the committee is interested in the nature of the changes that may be made through the regulations</w:t>
      </w:r>
      <w:r w:rsidR="007B1BEF" w:rsidRPr="00414081">
        <w:rPr>
          <w:b/>
        </w:rPr>
        <w:t>, whether the content would be more appropriate for Parliamentary enactment,</w:t>
      </w:r>
      <w:r w:rsidRPr="00414081">
        <w:rPr>
          <w:b/>
        </w:rPr>
        <w:t xml:space="preserve"> and how these changes would interact with the provisions in the bill (including if the bill is</w:t>
      </w:r>
      <w:r w:rsidR="001B6E8A" w:rsidRPr="00414081">
        <w:rPr>
          <w:b/>
        </w:rPr>
        <w:t xml:space="preserve"> amended, or</w:t>
      </w:r>
      <w:r w:rsidRPr="00414081">
        <w:rPr>
          <w:b/>
        </w:rPr>
        <w:t xml:space="preserve"> not passed</w:t>
      </w:r>
      <w:r w:rsidR="001B6E8A" w:rsidRPr="00414081">
        <w:rPr>
          <w:b/>
        </w:rPr>
        <w:t>,</w:t>
      </w:r>
      <w:r w:rsidRPr="00414081">
        <w:rPr>
          <w:b/>
        </w:rPr>
        <w:t xml:space="preserve"> by the Parliament).</w:t>
      </w:r>
      <w:r w:rsidR="001166CD" w:rsidRPr="00414081">
        <w:rPr>
          <w:b/>
        </w:rPr>
        <w:t xml:space="preserve"> </w:t>
      </w:r>
    </w:p>
    <w:p w:rsidR="00CB2C26" w:rsidRDefault="00CB2C26" w:rsidP="00FA5C9C">
      <w:pPr>
        <w:pBdr>
          <w:top w:val="single" w:sz="8" w:space="6" w:color="auto" w:shadow="1"/>
          <w:left w:val="single" w:sz="8" w:space="2" w:color="auto" w:shadow="1"/>
          <w:bottom w:val="single" w:sz="8" w:space="6" w:color="auto" w:shadow="1"/>
          <w:right w:val="single" w:sz="8" w:space="2" w:color="auto" w:shadow="1"/>
        </w:pBdr>
        <w:shd w:val="pct10" w:color="auto" w:fill="FFFFFF"/>
        <w:rPr>
          <w:b/>
        </w:rPr>
      </w:pPr>
    </w:p>
    <w:p w:rsidR="00FA5C9C" w:rsidRPr="00E54EFC" w:rsidRDefault="00FA5C9C" w:rsidP="00FA5C9C">
      <w:pPr>
        <w:pBdr>
          <w:top w:val="single" w:sz="8" w:space="6" w:color="auto" w:shadow="1"/>
          <w:left w:val="single" w:sz="8" w:space="2" w:color="auto" w:shadow="1"/>
          <w:bottom w:val="single" w:sz="8" w:space="6" w:color="auto" w:shadow="1"/>
          <w:right w:val="single" w:sz="8" w:space="2" w:color="auto" w:shadow="1"/>
        </w:pBdr>
        <w:shd w:val="pct10" w:color="auto" w:fill="FFFFFF"/>
        <w:rPr>
          <w:b/>
        </w:rPr>
      </w:pPr>
      <w:r w:rsidRPr="00414081">
        <w:rPr>
          <w:b/>
        </w:rPr>
        <w:t>The committee draws this matter to the attention of the Senate Regulations and Ordinances Committee for information in relation to this proposed use of legislative instruments and whether any instruments made would be more suitable for parliamentary enactment.</w:t>
      </w:r>
    </w:p>
    <w:p w:rsidR="007B1BEF" w:rsidRDefault="001166CD" w:rsidP="00E63E1C">
      <w:pPr>
        <w:pBdr>
          <w:top w:val="single" w:sz="8" w:space="6" w:color="auto" w:shadow="1"/>
          <w:left w:val="single" w:sz="8" w:space="2" w:color="auto" w:shadow="1"/>
          <w:bottom w:val="single" w:sz="8" w:space="6" w:color="auto" w:shadow="1"/>
          <w:right w:val="single" w:sz="8" w:space="2" w:color="auto" w:shadow="1"/>
        </w:pBdr>
        <w:shd w:val="pct10" w:color="auto" w:fill="FFFFFF"/>
        <w:rPr>
          <w:b/>
        </w:rPr>
      </w:pPr>
      <w:r>
        <w:rPr>
          <w:b/>
        </w:rPr>
        <w:t xml:space="preserve"> </w:t>
      </w:r>
    </w:p>
    <w:p w:rsidR="00216A36" w:rsidRPr="00E63E1C" w:rsidRDefault="00981911" w:rsidP="00E63E1C">
      <w:pPr>
        <w:pBdr>
          <w:top w:val="single" w:sz="8" w:space="6" w:color="auto" w:shadow="1"/>
          <w:left w:val="single" w:sz="8" w:space="2" w:color="auto" w:shadow="1"/>
          <w:bottom w:val="single" w:sz="8" w:space="6" w:color="auto" w:shadow="1"/>
          <w:right w:val="single" w:sz="8" w:space="2" w:color="auto" w:shadow="1"/>
        </w:pBdr>
        <w:shd w:val="pct10" w:color="auto" w:fill="FFFFFF"/>
      </w:pPr>
      <w:r>
        <w:rPr>
          <w:b/>
        </w:rPr>
        <w:t xml:space="preserve">The </w:t>
      </w:r>
      <w:r w:rsidR="001166CD">
        <w:rPr>
          <w:b/>
        </w:rPr>
        <w:t xml:space="preserve">committee would also welcome any </w:t>
      </w:r>
      <w:r w:rsidR="007D37EE">
        <w:rPr>
          <w:b/>
        </w:rPr>
        <w:t>remarks</w:t>
      </w:r>
      <w:r w:rsidR="001166CD">
        <w:rPr>
          <w:b/>
        </w:rPr>
        <w:t xml:space="preserve"> that the Minister may have in relation to the committee's comments about ASIC's facilitative compliance approach </w:t>
      </w:r>
      <w:r w:rsidR="001B6E8A">
        <w:rPr>
          <w:b/>
        </w:rPr>
        <w:t>when the legislative proposal is still to be considered by the Parliament (</w:t>
      </w:r>
      <w:r w:rsidR="001166CD">
        <w:rPr>
          <w:b/>
        </w:rPr>
        <w:t>outlined above</w:t>
      </w:r>
      <w:r w:rsidR="001B6E8A">
        <w:rPr>
          <w:b/>
        </w:rPr>
        <w:t>)</w:t>
      </w:r>
      <w:r w:rsidR="001166CD">
        <w:rPr>
          <w:b/>
        </w:rPr>
        <w:t>.</w:t>
      </w:r>
      <w:r w:rsidR="00216A36">
        <w:br w:type="page"/>
      </w:r>
    </w:p>
    <w:p w:rsidR="00F939A0" w:rsidRPr="00CF24CC" w:rsidRDefault="00F939A0" w:rsidP="00F939A0">
      <w:pPr>
        <w:pStyle w:val="H1"/>
      </w:pPr>
      <w:r>
        <w:lastRenderedPageBreak/>
        <w:t xml:space="preserve">Dental Benefits Legislation Amendment </w:t>
      </w:r>
      <w:r w:rsidRPr="006C2EAF">
        <w:t>Bill 2014</w:t>
      </w:r>
    </w:p>
    <w:p w:rsidR="00F939A0" w:rsidRPr="00AA0341" w:rsidRDefault="00F939A0" w:rsidP="00F939A0">
      <w:r w:rsidRPr="00AA0341">
        <w:t xml:space="preserve">Introduced into the </w:t>
      </w:r>
      <w:r>
        <w:t>House of Representatives</w:t>
      </w:r>
      <w:r w:rsidRPr="00AA0341">
        <w:t xml:space="preserve"> 2</w:t>
      </w:r>
      <w:r>
        <w:t>6</w:t>
      </w:r>
      <w:r w:rsidRPr="00AA0341">
        <w:t xml:space="preserve"> March 2014</w:t>
      </w:r>
    </w:p>
    <w:p w:rsidR="00F939A0" w:rsidRPr="00AA0341" w:rsidRDefault="00F939A0" w:rsidP="00F939A0">
      <w:r w:rsidRPr="00AA0341">
        <w:t xml:space="preserve">Portfolio: </w:t>
      </w:r>
      <w:r>
        <w:t>Health</w:t>
      </w:r>
    </w:p>
    <w:p w:rsidR="00F939A0" w:rsidRDefault="00F939A0" w:rsidP="00F939A0"/>
    <w:p w:rsidR="00F939A0" w:rsidRPr="00007C64" w:rsidRDefault="00F939A0" w:rsidP="00F939A0">
      <w:pPr>
        <w:tabs>
          <w:tab w:val="left" w:pos="5245"/>
        </w:tabs>
        <w:spacing w:after="120"/>
        <w:rPr>
          <w:b/>
          <w:sz w:val="28"/>
          <w:szCs w:val="28"/>
        </w:rPr>
      </w:pPr>
      <w:r w:rsidRPr="00007C64">
        <w:rPr>
          <w:b/>
          <w:i/>
          <w:sz w:val="28"/>
          <w:szCs w:val="28"/>
        </w:rPr>
        <w:t>Introduction</w:t>
      </w:r>
    </w:p>
    <w:p w:rsidR="00F939A0" w:rsidRDefault="00F939A0" w:rsidP="00F939A0">
      <w:r>
        <w:t>The c</w:t>
      </w:r>
      <w:r w:rsidRPr="00524DE2">
        <w:t xml:space="preserve">ommittee dealt with this bill </w:t>
      </w:r>
      <w:r>
        <w:t xml:space="preserve">in </w:t>
      </w:r>
      <w:r w:rsidRPr="00524DE2">
        <w:rPr>
          <w:i/>
        </w:rPr>
        <w:t>Alert Digest No.</w:t>
      </w:r>
      <w:r>
        <w:rPr>
          <w:i/>
        </w:rPr>
        <w:t xml:space="preserve"> 5</w:t>
      </w:r>
      <w:r w:rsidRPr="00524DE2">
        <w:rPr>
          <w:i/>
        </w:rPr>
        <w:t xml:space="preserve"> of 201</w:t>
      </w:r>
      <w:r>
        <w:rPr>
          <w:i/>
        </w:rPr>
        <w:t>4</w:t>
      </w:r>
      <w:r w:rsidRPr="00524DE2">
        <w:t xml:space="preserve">. </w:t>
      </w:r>
      <w:r>
        <w:t>The Minister responded to the c</w:t>
      </w:r>
      <w:r w:rsidRPr="00524DE2">
        <w:t xml:space="preserve">ommittee’s comments in a letter </w:t>
      </w:r>
      <w:r>
        <w:t>dated 1</w:t>
      </w:r>
      <w:r w:rsidR="001D7AFB">
        <w:t>7</w:t>
      </w:r>
      <w:r>
        <w:t xml:space="preserve"> </w:t>
      </w:r>
      <w:r w:rsidR="00062232">
        <w:t>June</w:t>
      </w:r>
      <w:r>
        <w:t xml:space="preserve"> 2014</w:t>
      </w:r>
      <w:r w:rsidRPr="00524DE2">
        <w:t xml:space="preserve">. A copy of the letter </w:t>
      </w:r>
      <w:r>
        <w:t xml:space="preserve">is attached to </w:t>
      </w:r>
      <w:r w:rsidRPr="00524DE2">
        <w:t>this report.</w:t>
      </w:r>
    </w:p>
    <w:p w:rsidR="00F939A0" w:rsidRDefault="00F939A0" w:rsidP="00F939A0"/>
    <w:p w:rsidR="00F939A0" w:rsidRDefault="00A056B0" w:rsidP="00F939A0">
      <w:r>
        <w:pict>
          <v:shape id="_x0000_s1033"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33">
              <w:txbxContent>
                <w:p w:rsidR="00F939A0" w:rsidRDefault="00F939A0" w:rsidP="00F939A0">
                  <w:pPr>
                    <w:spacing w:before="120" w:after="120"/>
                  </w:pPr>
                  <w:r>
                    <w:rPr>
                      <w:b/>
                      <w:i/>
                      <w:sz w:val="32"/>
                      <w:szCs w:val="32"/>
                    </w:rPr>
                    <w:t>Alert Digest No. 5 of 2014 - extract</w:t>
                  </w:r>
                </w:p>
              </w:txbxContent>
            </v:textbox>
            <w10:wrap type="none"/>
            <w10:anchorlock/>
          </v:shape>
        </w:pict>
      </w:r>
    </w:p>
    <w:p w:rsidR="00F939A0" w:rsidRDefault="00F939A0" w:rsidP="00F939A0"/>
    <w:p w:rsidR="00F939A0" w:rsidRPr="00FF18B8" w:rsidRDefault="00F939A0" w:rsidP="00F939A0">
      <w:pPr>
        <w:pStyle w:val="H2"/>
        <w:rPr>
          <w:sz w:val="26"/>
          <w:szCs w:val="26"/>
        </w:rPr>
      </w:pPr>
      <w:r w:rsidRPr="00FF18B8">
        <w:rPr>
          <w:sz w:val="26"/>
          <w:szCs w:val="26"/>
        </w:rPr>
        <w:t>Background</w:t>
      </w:r>
    </w:p>
    <w:p w:rsidR="00F939A0" w:rsidRDefault="00F939A0" w:rsidP="00F939A0"/>
    <w:p w:rsidR="00F939A0" w:rsidRPr="00F86493" w:rsidRDefault="00F939A0" w:rsidP="00F939A0">
      <w:pPr>
        <w:rPr>
          <w:iCs/>
        </w:rPr>
      </w:pPr>
      <w:r w:rsidRPr="00F86493">
        <w:t>This</w:t>
      </w:r>
      <w:r>
        <w:t xml:space="preserve"> bill seeks to amend the </w:t>
      </w:r>
      <w:r w:rsidRPr="00F86493">
        <w:rPr>
          <w:i/>
          <w:iCs/>
        </w:rPr>
        <w:t>Health Insurance Act 1973</w:t>
      </w:r>
      <w:r w:rsidRPr="00F86493">
        <w:rPr>
          <w:iCs/>
        </w:rPr>
        <w:t xml:space="preserve"> and the </w:t>
      </w:r>
      <w:r w:rsidRPr="00F86493">
        <w:rPr>
          <w:i/>
          <w:iCs/>
        </w:rPr>
        <w:t>Dental Benefits Act 2008</w:t>
      </w:r>
      <w:r w:rsidRPr="00F86493">
        <w:rPr>
          <w:iCs/>
        </w:rPr>
        <w:t xml:space="preserve"> to:</w:t>
      </w:r>
    </w:p>
    <w:p w:rsidR="00F939A0" w:rsidRPr="00D12088" w:rsidRDefault="00F939A0" w:rsidP="00F939A0"/>
    <w:p w:rsidR="00F939A0" w:rsidRPr="00F86493" w:rsidRDefault="00F939A0" w:rsidP="00F939A0">
      <w:pPr>
        <w:pStyle w:val="B1"/>
        <w:numPr>
          <w:ilvl w:val="0"/>
          <w:numId w:val="3"/>
        </w:numPr>
      </w:pPr>
      <w:r w:rsidRPr="00F86493">
        <w:t>require the Chief Executive Medicare (CEM) to waive certain debts incurred by dentists in relation to the Chronic Disease Dental Scheme (CDDS);</w:t>
      </w:r>
    </w:p>
    <w:p w:rsidR="00F939A0" w:rsidRPr="00F86493" w:rsidRDefault="00F939A0" w:rsidP="00F939A0">
      <w:pPr>
        <w:pStyle w:val="B1"/>
        <w:numPr>
          <w:ilvl w:val="0"/>
          <w:numId w:val="3"/>
        </w:numPr>
      </w:pPr>
      <w:r w:rsidRPr="00F86493">
        <w:t>enable the CEM or their delegate to obtain certain documents from dentists to substantiate the payments of benefits under the Child Dental Benefits Schedule (CDBS);</w:t>
      </w:r>
    </w:p>
    <w:p w:rsidR="00F939A0" w:rsidRPr="00F86493" w:rsidRDefault="00F939A0" w:rsidP="00F939A0">
      <w:pPr>
        <w:pStyle w:val="B1"/>
        <w:numPr>
          <w:ilvl w:val="0"/>
          <w:numId w:val="3"/>
        </w:numPr>
      </w:pPr>
      <w:r w:rsidRPr="00F86493">
        <w:t xml:space="preserve">delegate ministerial functions and powers; </w:t>
      </w:r>
    </w:p>
    <w:p w:rsidR="00F939A0" w:rsidRPr="00F86493" w:rsidRDefault="00F939A0" w:rsidP="00F939A0">
      <w:pPr>
        <w:pStyle w:val="B1"/>
        <w:numPr>
          <w:ilvl w:val="0"/>
          <w:numId w:val="3"/>
        </w:numPr>
      </w:pPr>
      <w:r w:rsidRPr="00F86493">
        <w:t>amend the definition of ‘dental practitioner’;</w:t>
      </w:r>
    </w:p>
    <w:p w:rsidR="00F939A0" w:rsidRPr="00F86493" w:rsidRDefault="00F939A0" w:rsidP="00F939A0">
      <w:pPr>
        <w:pStyle w:val="B1"/>
        <w:numPr>
          <w:ilvl w:val="0"/>
          <w:numId w:val="3"/>
        </w:numPr>
      </w:pPr>
      <w:r w:rsidRPr="00F86493">
        <w:t>enable the disclosure of certain protected information; and</w:t>
      </w:r>
    </w:p>
    <w:p w:rsidR="00F939A0" w:rsidRPr="00F86493" w:rsidRDefault="00F939A0" w:rsidP="00F939A0">
      <w:pPr>
        <w:pStyle w:val="B1"/>
        <w:numPr>
          <w:ilvl w:val="0"/>
          <w:numId w:val="3"/>
        </w:numPr>
      </w:pPr>
      <w:r w:rsidRPr="00F86493">
        <w:t>make a technical amendment.</w:t>
      </w:r>
    </w:p>
    <w:p w:rsidR="00F939A0" w:rsidRPr="00FF18B8" w:rsidRDefault="00F939A0" w:rsidP="00F939A0">
      <w:pPr>
        <w:pStyle w:val="H2"/>
        <w:rPr>
          <w:sz w:val="26"/>
          <w:szCs w:val="26"/>
        </w:rPr>
      </w:pPr>
      <w:r w:rsidRPr="00FF18B8">
        <w:rPr>
          <w:sz w:val="26"/>
          <w:szCs w:val="26"/>
        </w:rPr>
        <w:t>Merits review</w:t>
      </w:r>
    </w:p>
    <w:p w:rsidR="00F939A0" w:rsidRPr="00FF18B8" w:rsidRDefault="00F939A0" w:rsidP="00F939A0">
      <w:pPr>
        <w:pStyle w:val="H2"/>
        <w:rPr>
          <w:sz w:val="26"/>
          <w:szCs w:val="26"/>
        </w:rPr>
      </w:pPr>
      <w:r w:rsidRPr="00FF18B8">
        <w:rPr>
          <w:sz w:val="26"/>
          <w:szCs w:val="26"/>
        </w:rPr>
        <w:t>Schedule 1, item 28</w:t>
      </w:r>
    </w:p>
    <w:p w:rsidR="00F939A0" w:rsidRPr="00FF18B8" w:rsidRDefault="00F939A0" w:rsidP="00F939A0">
      <w:pPr>
        <w:rPr>
          <w:sz w:val="26"/>
          <w:szCs w:val="26"/>
        </w:rPr>
      </w:pPr>
    </w:p>
    <w:p w:rsidR="00F939A0" w:rsidRDefault="00F939A0" w:rsidP="00F939A0">
      <w:bookmarkStart w:id="1" w:name="OLE_LINK7"/>
      <w:r>
        <w:t xml:space="preserve">This item amends the </w:t>
      </w:r>
      <w:r w:rsidRPr="00F86493">
        <w:rPr>
          <w:i/>
          <w:iCs/>
        </w:rPr>
        <w:t>Health Insurance Act 1973</w:t>
      </w:r>
      <w:r w:rsidRPr="00F86493">
        <w:rPr>
          <w:iCs/>
        </w:rPr>
        <w:t xml:space="preserve"> </w:t>
      </w:r>
      <w:r>
        <w:t xml:space="preserve">to make provision for the waiver of certain debts incurred by dentists under the Chronic Disease Dental Scheme. It is not clear whether decisions made in the administration of these debt waivers will be subject to merits review in the Administrative Appeals Tribunal. As the determination of whether or not a person is eligible for a debt waiver appears to be a decision for which merit review should be available, </w:t>
      </w:r>
      <w:r w:rsidRPr="00F66F95">
        <w:rPr>
          <w:b/>
        </w:rPr>
        <w:t xml:space="preserve">the committee </w:t>
      </w:r>
      <w:r>
        <w:rPr>
          <w:b/>
        </w:rPr>
        <w:t>seeks the Minister</w:t>
      </w:r>
      <w:r w:rsidRPr="00D67F54">
        <w:rPr>
          <w:b/>
        </w:rPr>
        <w:t>’</w:t>
      </w:r>
      <w:r w:rsidRPr="00F66F95">
        <w:rPr>
          <w:b/>
        </w:rPr>
        <w:t xml:space="preserve">s advice as to whether such </w:t>
      </w:r>
      <w:r w:rsidRPr="00F66F95">
        <w:rPr>
          <w:b/>
        </w:rPr>
        <w:lastRenderedPageBreak/>
        <w:t>decisions are reviewable and, if not, why such decisions are not subject to merits review.</w:t>
      </w:r>
      <w:r>
        <w:t xml:space="preserve"> </w:t>
      </w:r>
      <w:bookmarkEnd w:id="1"/>
    </w:p>
    <w:p w:rsidR="00F939A0" w:rsidRPr="00F86493" w:rsidRDefault="00F939A0" w:rsidP="00F939A0">
      <w:pPr>
        <w:spacing w:line="240" w:lineRule="auto"/>
        <w:jc w:val="left"/>
      </w:pPr>
    </w:p>
    <w:p w:rsidR="00F939A0" w:rsidRDefault="00F939A0" w:rsidP="00F939A0">
      <w:pPr>
        <w:ind w:left="567" w:right="567"/>
        <w:rPr>
          <w:i/>
        </w:rPr>
      </w:pPr>
      <w:r>
        <w:rPr>
          <w:i/>
        </w:rPr>
        <w:t>Pending the Minister</w:t>
      </w:r>
      <w:r w:rsidRPr="00D67F54">
        <w:rPr>
          <w:i/>
        </w:rPr>
        <w:t>’</w:t>
      </w:r>
      <w:r>
        <w:rPr>
          <w:i/>
        </w:rPr>
        <w:t>s reply, the committee draws Senators’ attention to this provision, as it may be considered to make rights, liberties or obligations unduly dependent upon non-reviewable decisions, in breach of principle 1(a)(iii) of the committee’s terms of reference.</w:t>
      </w:r>
    </w:p>
    <w:p w:rsidR="00F939A0" w:rsidRPr="00F86493" w:rsidRDefault="00F939A0" w:rsidP="00F939A0"/>
    <w:p w:rsidR="00F939A0" w:rsidRPr="00F86493" w:rsidRDefault="00A056B0" w:rsidP="00F939A0">
      <w:r>
        <w:pict>
          <v:shape id="_x0000_s1032"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32">
              <w:txbxContent>
                <w:p w:rsidR="00F939A0" w:rsidRDefault="00F939A0" w:rsidP="00C54085">
                  <w:pPr>
                    <w:spacing w:before="120" w:after="120"/>
                  </w:pPr>
                  <w:r>
                    <w:rPr>
                      <w:b/>
                      <w:i/>
                      <w:sz w:val="32"/>
                      <w:szCs w:val="32"/>
                    </w:rPr>
                    <w:t>Minister's response - extract</w:t>
                  </w:r>
                </w:p>
              </w:txbxContent>
            </v:textbox>
            <w10:wrap type="none"/>
            <w10:anchorlock/>
          </v:shape>
        </w:pict>
      </w:r>
    </w:p>
    <w:p w:rsidR="00F939A0" w:rsidRPr="00F86493" w:rsidRDefault="00F939A0" w:rsidP="00F939A0"/>
    <w:p w:rsidR="00F939A0" w:rsidRPr="00FF18B8" w:rsidRDefault="00F939A0" w:rsidP="00F939A0">
      <w:pPr>
        <w:rPr>
          <w:b/>
          <w:sz w:val="26"/>
          <w:szCs w:val="26"/>
        </w:rPr>
      </w:pPr>
      <w:r w:rsidRPr="00FF18B8">
        <w:rPr>
          <w:b/>
          <w:sz w:val="26"/>
          <w:szCs w:val="26"/>
        </w:rPr>
        <w:t xml:space="preserve">Merits review </w:t>
      </w:r>
      <w:r w:rsidR="00F0083F">
        <w:rPr>
          <w:b/>
          <w:sz w:val="26"/>
          <w:szCs w:val="26"/>
        </w:rPr>
        <w:t>–</w:t>
      </w:r>
      <w:r w:rsidRPr="00FF18B8">
        <w:rPr>
          <w:b/>
          <w:sz w:val="26"/>
          <w:szCs w:val="26"/>
        </w:rPr>
        <w:t xml:space="preserve"> Schedule</w:t>
      </w:r>
      <w:r w:rsidR="00F0083F">
        <w:rPr>
          <w:b/>
          <w:sz w:val="26"/>
          <w:szCs w:val="26"/>
        </w:rPr>
        <w:t xml:space="preserve"> </w:t>
      </w:r>
      <w:r w:rsidRPr="00FF18B8">
        <w:rPr>
          <w:b/>
          <w:sz w:val="26"/>
          <w:szCs w:val="26"/>
        </w:rPr>
        <w:t>1, item 28</w:t>
      </w:r>
    </w:p>
    <w:p w:rsidR="00F939A0" w:rsidRPr="00FF18B8" w:rsidRDefault="00F939A0" w:rsidP="00F939A0">
      <w:pPr>
        <w:rPr>
          <w:szCs w:val="24"/>
        </w:rPr>
      </w:pPr>
    </w:p>
    <w:p w:rsidR="00F939A0" w:rsidRPr="00FF18B8" w:rsidRDefault="00F939A0" w:rsidP="00F939A0">
      <w:pPr>
        <w:rPr>
          <w:szCs w:val="24"/>
        </w:rPr>
      </w:pPr>
      <w:r w:rsidRPr="00FF18B8">
        <w:rPr>
          <w:szCs w:val="24"/>
        </w:rPr>
        <w:t>The Committee has sought advice as to whether decisions around the waiver of certain debts incurred by dentists under the former Chronic Disease Dental Scheme (C</w:t>
      </w:r>
      <w:r w:rsidR="00F0083F">
        <w:rPr>
          <w:szCs w:val="24"/>
        </w:rPr>
        <w:t>D</w:t>
      </w:r>
      <w:r w:rsidRPr="00FF18B8">
        <w:rPr>
          <w:szCs w:val="24"/>
        </w:rPr>
        <w:t>DS) are reviewable and, if not, why such decisions are not subject to merits review.</w:t>
      </w:r>
    </w:p>
    <w:p w:rsidR="00F939A0" w:rsidRPr="00FF18B8" w:rsidRDefault="00F939A0" w:rsidP="00F939A0">
      <w:pPr>
        <w:rPr>
          <w:szCs w:val="24"/>
        </w:rPr>
      </w:pPr>
    </w:p>
    <w:p w:rsidR="00F939A0" w:rsidRPr="00F86493" w:rsidRDefault="00F939A0" w:rsidP="00F939A0">
      <w:pPr>
        <w:rPr>
          <w:szCs w:val="24"/>
        </w:rPr>
      </w:pPr>
      <w:r w:rsidRPr="00FF18B8">
        <w:rPr>
          <w:szCs w:val="24"/>
        </w:rPr>
        <w:t>Decisions made under Schedule 1, item 28, the administration of the waiver of certain debts incurred by dentists under the former C</w:t>
      </w:r>
      <w:r w:rsidR="007B1BEF">
        <w:rPr>
          <w:szCs w:val="24"/>
        </w:rPr>
        <w:t>D</w:t>
      </w:r>
      <w:r w:rsidRPr="00FF18B8">
        <w:rPr>
          <w:szCs w:val="24"/>
        </w:rPr>
        <w:t>DS, will not be subject to the merits review in the Administrative Appeals Tribunal.</w:t>
      </w:r>
    </w:p>
    <w:p w:rsidR="00F939A0" w:rsidRPr="00F86493" w:rsidRDefault="00F939A0" w:rsidP="00F939A0">
      <w:pPr>
        <w:rPr>
          <w:szCs w:val="24"/>
        </w:rPr>
      </w:pPr>
    </w:p>
    <w:p w:rsidR="00F939A0" w:rsidRPr="00F86493" w:rsidRDefault="00F939A0" w:rsidP="00F939A0">
      <w:pPr>
        <w:rPr>
          <w:szCs w:val="24"/>
        </w:rPr>
      </w:pPr>
      <w:r w:rsidRPr="00FF18B8">
        <w:rPr>
          <w:szCs w:val="24"/>
        </w:rPr>
        <w:t xml:space="preserve">Using powers in the </w:t>
      </w:r>
      <w:r w:rsidRPr="00FF18B8">
        <w:rPr>
          <w:i/>
          <w:iCs/>
          <w:szCs w:val="24"/>
        </w:rPr>
        <w:t xml:space="preserve">Health Insurance Act 1973 </w:t>
      </w:r>
      <w:r w:rsidRPr="00FF18B8">
        <w:rPr>
          <w:szCs w:val="24"/>
        </w:rPr>
        <w:t>(the Act), these certain debts were raised against dentists by the</w:t>
      </w:r>
      <w:r w:rsidR="009F068A">
        <w:rPr>
          <w:szCs w:val="24"/>
        </w:rPr>
        <w:t xml:space="preserve"> Department of Human Services (D</w:t>
      </w:r>
      <w:r w:rsidRPr="00FF18B8">
        <w:rPr>
          <w:szCs w:val="24"/>
        </w:rPr>
        <w:t>HS) due to noncompliance with subsection 10(2) of the C</w:t>
      </w:r>
      <w:r w:rsidR="00F0083F">
        <w:rPr>
          <w:szCs w:val="24"/>
        </w:rPr>
        <w:t>D</w:t>
      </w:r>
      <w:r w:rsidRPr="00FF18B8">
        <w:rPr>
          <w:szCs w:val="24"/>
        </w:rPr>
        <w:t>DS legislation, the Health Insurance (Dental Services) Determination 2007 (the Determination). Subsection 10(2) of the Determination required a dentist to provide a treatment plan to the referring medical practitioner and the patient before starting treatment. It also required a dentist to provide a quotation to the patient before starting treatment.</w:t>
      </w:r>
    </w:p>
    <w:p w:rsidR="00F939A0" w:rsidRPr="00F86493" w:rsidRDefault="00F939A0" w:rsidP="00F939A0">
      <w:pPr>
        <w:rPr>
          <w:szCs w:val="24"/>
        </w:rPr>
      </w:pPr>
    </w:p>
    <w:p w:rsidR="00F939A0" w:rsidRPr="00FF18B8" w:rsidRDefault="00F939A0" w:rsidP="00F939A0">
      <w:pPr>
        <w:rPr>
          <w:szCs w:val="24"/>
        </w:rPr>
      </w:pPr>
      <w:r w:rsidRPr="00FF18B8">
        <w:rPr>
          <w:szCs w:val="24"/>
        </w:rPr>
        <w:t>When the C</w:t>
      </w:r>
      <w:r w:rsidR="00F0083F">
        <w:rPr>
          <w:szCs w:val="24"/>
        </w:rPr>
        <w:t>D</w:t>
      </w:r>
      <w:r w:rsidRPr="00FF18B8">
        <w:rPr>
          <w:szCs w:val="24"/>
        </w:rPr>
        <w:t>DS services provide</w:t>
      </w:r>
      <w:r w:rsidR="009F068A">
        <w:rPr>
          <w:szCs w:val="24"/>
        </w:rPr>
        <w:t>d by a dentist were audited by D</w:t>
      </w:r>
      <w:r w:rsidRPr="00FF18B8">
        <w:rPr>
          <w:szCs w:val="24"/>
        </w:rPr>
        <w:t>HS, the dentist had the opportunity to provide evidence that they had complied with subsection 10(2). Dentists were again provided the opportunity to provide evidence that they had co</w:t>
      </w:r>
      <w:r w:rsidR="009F068A">
        <w:rPr>
          <w:szCs w:val="24"/>
        </w:rPr>
        <w:t>mplied after being notified by D</w:t>
      </w:r>
      <w:r w:rsidRPr="00FF18B8">
        <w:rPr>
          <w:szCs w:val="24"/>
        </w:rPr>
        <w:t>HS of a debt being raised against them for non-compliance with subsection 10(2).</w:t>
      </w:r>
    </w:p>
    <w:p w:rsidR="00F939A0" w:rsidRPr="00FF18B8" w:rsidRDefault="00F939A0" w:rsidP="00F939A0">
      <w:pPr>
        <w:rPr>
          <w:szCs w:val="24"/>
        </w:rPr>
      </w:pPr>
    </w:p>
    <w:p w:rsidR="00F939A0" w:rsidRPr="00F86493" w:rsidRDefault="00F939A0" w:rsidP="00F939A0">
      <w:pPr>
        <w:rPr>
          <w:szCs w:val="24"/>
        </w:rPr>
      </w:pPr>
      <w:r w:rsidRPr="00FF18B8">
        <w:rPr>
          <w:szCs w:val="24"/>
        </w:rPr>
        <w:t>In addition, under</w:t>
      </w:r>
      <w:r w:rsidR="00CB2C26">
        <w:rPr>
          <w:szCs w:val="24"/>
        </w:rPr>
        <w:t xml:space="preserve"> section 129AAJ of the HI Act, d</w:t>
      </w:r>
      <w:r w:rsidRPr="00FF18B8">
        <w:rPr>
          <w:szCs w:val="24"/>
        </w:rPr>
        <w:t xml:space="preserve">entists </w:t>
      </w:r>
      <w:r w:rsidR="009F068A">
        <w:rPr>
          <w:szCs w:val="24"/>
        </w:rPr>
        <w:t>had the opportunity to request D</w:t>
      </w:r>
      <w:r w:rsidRPr="00FF18B8">
        <w:rPr>
          <w:szCs w:val="24"/>
        </w:rPr>
        <w:t>HS to perform an internal review of any debts raised against them.</w:t>
      </w:r>
    </w:p>
    <w:p w:rsidR="00F939A0" w:rsidRPr="00F86493" w:rsidRDefault="00F939A0" w:rsidP="00F939A0">
      <w:pPr>
        <w:rPr>
          <w:szCs w:val="24"/>
        </w:rPr>
      </w:pPr>
    </w:p>
    <w:p w:rsidR="00F939A0" w:rsidRPr="00FF18B8" w:rsidRDefault="00F939A0" w:rsidP="00FF18B8">
      <w:pPr>
        <w:rPr>
          <w:szCs w:val="24"/>
        </w:rPr>
      </w:pPr>
      <w:r w:rsidRPr="00FF18B8">
        <w:rPr>
          <w:szCs w:val="24"/>
        </w:rPr>
        <w:t>Under Schedule 1, item 28 of the Bill, debts raised due to non-compliance with subsection 10(2) will be waived under certain circumstances.</w:t>
      </w:r>
    </w:p>
    <w:p w:rsidR="00F939A0" w:rsidRPr="00FF18B8" w:rsidRDefault="00F939A0" w:rsidP="00FF18B8">
      <w:pPr>
        <w:rPr>
          <w:szCs w:val="24"/>
        </w:rPr>
      </w:pPr>
    </w:p>
    <w:p w:rsidR="00F939A0" w:rsidRPr="00F86493" w:rsidRDefault="00F939A0" w:rsidP="00FF18B8">
      <w:pPr>
        <w:rPr>
          <w:szCs w:val="24"/>
        </w:rPr>
      </w:pPr>
      <w:r w:rsidRPr="00FF18B8">
        <w:rPr>
          <w:szCs w:val="24"/>
        </w:rPr>
        <w:t>All debts that were raised solely as a result of non-compliance with subsection 10(2) that were provided before 1 April 201</w:t>
      </w:r>
      <w:r w:rsidR="00CB2C26">
        <w:rPr>
          <w:szCs w:val="24"/>
        </w:rPr>
        <w:t>0</w:t>
      </w:r>
      <w:r w:rsidRPr="00FF18B8">
        <w:rPr>
          <w:szCs w:val="24"/>
        </w:rPr>
        <w:t xml:space="preserve"> will be waived. A merits review is not necessary in this </w:t>
      </w:r>
      <w:r w:rsidRPr="00FF18B8">
        <w:rPr>
          <w:szCs w:val="24"/>
        </w:rPr>
        <w:lastRenderedPageBreak/>
        <w:t>circumstance given that these debts have been raised through a separate process, and that there is little room for discretion in the waiving of these debts given the simple criteria.</w:t>
      </w:r>
    </w:p>
    <w:p w:rsidR="00F939A0" w:rsidRPr="00F86493" w:rsidRDefault="00F939A0" w:rsidP="00FF18B8">
      <w:pPr>
        <w:rPr>
          <w:szCs w:val="24"/>
        </w:rPr>
      </w:pPr>
    </w:p>
    <w:p w:rsidR="00F939A0" w:rsidRPr="00FF18B8" w:rsidRDefault="00F939A0" w:rsidP="00FF18B8">
      <w:pPr>
        <w:rPr>
          <w:szCs w:val="24"/>
        </w:rPr>
      </w:pPr>
      <w:r w:rsidRPr="00FF18B8">
        <w:rPr>
          <w:szCs w:val="24"/>
        </w:rPr>
        <w:t>All debts that were raised solely as a result of non-compliance with subsection 10(2) that were provided on or after 1 April 2010, will be waived as long as the dentist can demonstrate before the end of 30 November 2014, to the Chief Executive Medicare</w:t>
      </w:r>
      <w:r w:rsidR="00FF18B8" w:rsidRPr="00FF18B8">
        <w:rPr>
          <w:szCs w:val="24"/>
        </w:rPr>
        <w:t xml:space="preserve"> </w:t>
      </w:r>
      <w:r w:rsidRPr="00FF18B8">
        <w:rPr>
          <w:szCs w:val="24"/>
        </w:rPr>
        <w:t>(CEM), that there was an intent to comply with subsection 10(2).</w:t>
      </w:r>
    </w:p>
    <w:p w:rsidR="00FF18B8" w:rsidRPr="00FF18B8" w:rsidRDefault="00FF18B8" w:rsidP="00FF18B8">
      <w:pPr>
        <w:rPr>
          <w:szCs w:val="24"/>
        </w:rPr>
      </w:pPr>
    </w:p>
    <w:p w:rsidR="00F939A0" w:rsidRPr="00F86493" w:rsidRDefault="00F939A0" w:rsidP="00FF18B8">
      <w:pPr>
        <w:rPr>
          <w:szCs w:val="24"/>
        </w:rPr>
      </w:pPr>
      <w:r w:rsidRPr="00FF18B8">
        <w:rPr>
          <w:szCs w:val="24"/>
        </w:rPr>
        <w:t>In this circumstance, given that dentists had multiple opportunities to demonstrate</w:t>
      </w:r>
      <w:r w:rsidR="00FF18B8" w:rsidRPr="00FF18B8">
        <w:rPr>
          <w:szCs w:val="24"/>
        </w:rPr>
        <w:t xml:space="preserve"> </w:t>
      </w:r>
      <w:r w:rsidRPr="00FF18B8">
        <w:rPr>
          <w:szCs w:val="24"/>
        </w:rPr>
        <w:t>that they had complied with section 10(2), that they have until 30 November 2014 to</w:t>
      </w:r>
      <w:r w:rsidR="00FF18B8" w:rsidRPr="00FF18B8">
        <w:rPr>
          <w:szCs w:val="24"/>
        </w:rPr>
        <w:t xml:space="preserve"> </w:t>
      </w:r>
      <w:r w:rsidRPr="00FF18B8">
        <w:rPr>
          <w:szCs w:val="24"/>
        </w:rPr>
        <w:t>demonstrate an intention to comply, that the dentist had access to internal review of</w:t>
      </w:r>
      <w:r w:rsidR="00FF18B8" w:rsidRPr="00FF18B8">
        <w:rPr>
          <w:szCs w:val="24"/>
        </w:rPr>
        <w:t xml:space="preserve"> </w:t>
      </w:r>
      <w:r w:rsidRPr="00FF18B8">
        <w:rPr>
          <w:szCs w:val="24"/>
        </w:rPr>
        <w:t>the raising of the debt and that the waiver provision has generally objective criteria</w:t>
      </w:r>
      <w:r w:rsidR="00FF18B8" w:rsidRPr="00FF18B8">
        <w:rPr>
          <w:szCs w:val="24"/>
        </w:rPr>
        <w:t xml:space="preserve"> </w:t>
      </w:r>
      <w:r w:rsidRPr="00FF18B8">
        <w:rPr>
          <w:szCs w:val="24"/>
        </w:rPr>
        <w:t>with little scope for the CEM to exercise judgement, a merits review is not included.</w:t>
      </w:r>
    </w:p>
    <w:p w:rsidR="00F939A0" w:rsidRPr="00F86493" w:rsidRDefault="00F939A0" w:rsidP="00F939A0"/>
    <w:p w:rsidR="00FF18B8" w:rsidRDefault="00FF18B8"/>
    <w:p w:rsidR="00FF18B8" w:rsidRPr="00662953" w:rsidRDefault="00FF18B8">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Committee Response</w:t>
      </w:r>
    </w:p>
    <w:p w:rsidR="00F0083F" w:rsidRDefault="00F0083F">
      <w:pPr>
        <w:pBdr>
          <w:top w:val="single" w:sz="8" w:space="6" w:color="auto" w:shadow="1"/>
          <w:left w:val="single" w:sz="8" w:space="2" w:color="auto" w:shadow="1"/>
          <w:bottom w:val="single" w:sz="8" w:space="6" w:color="auto" w:shadow="1"/>
          <w:right w:val="single" w:sz="8" w:space="2" w:color="auto" w:shadow="1"/>
        </w:pBdr>
        <w:shd w:val="pct10" w:color="auto" w:fill="FFFFFF"/>
        <w:rPr>
          <w:b/>
        </w:rPr>
      </w:pPr>
      <w:r>
        <w:t xml:space="preserve">The committee thanks the Minister for this detailed response. </w:t>
      </w:r>
      <w:r w:rsidRPr="00F0083F">
        <w:rPr>
          <w:b/>
        </w:rPr>
        <w:t xml:space="preserve">The committee requests that the key information be included in the explanatory memorandum </w:t>
      </w:r>
      <w:r w:rsidR="002F2654" w:rsidRPr="004456CC">
        <w:rPr>
          <w:b/>
        </w:rPr>
        <w:t>a</w:t>
      </w:r>
      <w:r w:rsidRPr="004456CC">
        <w:rPr>
          <w:b/>
        </w:rPr>
        <w:t>nd leaves the question of whether the proposed approach is appropriate to the consideration of the Senate as a whole.</w:t>
      </w:r>
      <w:r w:rsidR="002F2654" w:rsidRPr="004456CC">
        <w:rPr>
          <w:b/>
        </w:rPr>
        <w:t xml:space="preserve"> </w:t>
      </w:r>
    </w:p>
    <w:p w:rsidR="00047CD9" w:rsidRDefault="00047CD9">
      <w:pPr>
        <w:pBdr>
          <w:top w:val="single" w:sz="8" w:space="6" w:color="auto" w:shadow="1"/>
          <w:left w:val="single" w:sz="8" w:space="2" w:color="auto" w:shadow="1"/>
          <w:bottom w:val="single" w:sz="8" w:space="6" w:color="auto" w:shadow="1"/>
          <w:right w:val="single" w:sz="8" w:space="2" w:color="auto" w:shadow="1"/>
        </w:pBdr>
        <w:shd w:val="pct10" w:color="auto" w:fill="FFFFFF"/>
      </w:pPr>
    </w:p>
    <w:p w:rsidR="00FF18B8" w:rsidRPr="00945A73" w:rsidRDefault="00FF18B8"/>
    <w:p w:rsidR="00F939A0" w:rsidRPr="00F86493" w:rsidRDefault="00F939A0" w:rsidP="00F939A0"/>
    <w:p w:rsidR="00FF18B8" w:rsidRDefault="00A056B0" w:rsidP="00FF18B8">
      <w:r>
        <w:pict>
          <v:shape id="_x0000_s1031"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31">
              <w:txbxContent>
                <w:p w:rsidR="00FF18B8" w:rsidRDefault="00FF18B8" w:rsidP="00FF18B8">
                  <w:pPr>
                    <w:spacing w:before="120" w:after="120"/>
                  </w:pPr>
                  <w:r>
                    <w:rPr>
                      <w:b/>
                      <w:i/>
                      <w:sz w:val="32"/>
                      <w:szCs w:val="32"/>
                    </w:rPr>
                    <w:t>Alert Digest No. 5 of 2014 - extract</w:t>
                  </w:r>
                </w:p>
              </w:txbxContent>
            </v:textbox>
            <w10:wrap type="none"/>
            <w10:anchorlock/>
          </v:shape>
        </w:pict>
      </w:r>
    </w:p>
    <w:p w:rsidR="00F939A0" w:rsidRPr="00F86493" w:rsidRDefault="00F939A0" w:rsidP="00F939A0"/>
    <w:p w:rsidR="00F939A0" w:rsidRPr="00FF18B8" w:rsidRDefault="00F939A0" w:rsidP="00F939A0">
      <w:pPr>
        <w:pStyle w:val="H2"/>
        <w:rPr>
          <w:sz w:val="26"/>
          <w:szCs w:val="26"/>
        </w:rPr>
      </w:pPr>
      <w:r w:rsidRPr="00FF18B8">
        <w:rPr>
          <w:sz w:val="26"/>
          <w:szCs w:val="26"/>
        </w:rPr>
        <w:t>Undue trespass on personal rights and liberties—reversal of onus of proof</w:t>
      </w:r>
    </w:p>
    <w:p w:rsidR="00F939A0" w:rsidRPr="00FF18B8" w:rsidRDefault="00F939A0" w:rsidP="00F939A0">
      <w:pPr>
        <w:pStyle w:val="H2"/>
        <w:rPr>
          <w:sz w:val="26"/>
          <w:szCs w:val="26"/>
        </w:rPr>
      </w:pPr>
      <w:r w:rsidRPr="00FF18B8">
        <w:rPr>
          <w:sz w:val="26"/>
          <w:szCs w:val="26"/>
        </w:rPr>
        <w:t>Schedule 1, item 31, proposed subsection 32D(2)</w:t>
      </w:r>
    </w:p>
    <w:p w:rsidR="00F939A0" w:rsidRDefault="00F939A0" w:rsidP="00F939A0"/>
    <w:p w:rsidR="00F939A0" w:rsidRDefault="00F939A0" w:rsidP="00F939A0">
      <w:r>
        <w:t xml:space="preserve">This proposed subsection provides that a person who would otherwise contravene a civil penalty provision requiring them to comply with a notice (to produce information), will have a defence if they can prove (on the balance of probabilities) that the failure to comply with the notice was brought about through circumstances outside of their control or if they could not be reasonably expected to guard against the failure. Other than noting that the provisions in Part 3 of Schedule 1 of the bill are generally modelled closely on equivalent powers set out in the </w:t>
      </w:r>
      <w:r w:rsidRPr="00F86493">
        <w:rPr>
          <w:i/>
          <w:iCs/>
        </w:rPr>
        <w:t>Health Insurance Act 1973</w:t>
      </w:r>
      <w:r>
        <w:t xml:space="preserve">, the explanatory memorandum does not justify placing a legal burden of proof on persons who seek to rely on this defence. </w:t>
      </w:r>
      <w:r w:rsidRPr="00945BAB">
        <w:t xml:space="preserve">While the committee considers whether similar provisions exist in other legislation, whether the approach is appropriate in the current context depends on the specific circumstances </w:t>
      </w:r>
      <w:r>
        <w:t>of each case so</w:t>
      </w:r>
      <w:r w:rsidRPr="00945BAB">
        <w:t xml:space="preserve"> </w:t>
      </w:r>
      <w:r>
        <w:t>the committee</w:t>
      </w:r>
      <w:r w:rsidRPr="00945BAB">
        <w:t xml:space="preserve"> looks for a comprehensive rationale to be provided in the explanatory memorandum. </w:t>
      </w:r>
      <w:r>
        <w:rPr>
          <w:b/>
        </w:rPr>
        <w:t>The c</w:t>
      </w:r>
      <w:r w:rsidRPr="00215DA4">
        <w:rPr>
          <w:b/>
        </w:rPr>
        <w:t xml:space="preserve">ommittee therefore </w:t>
      </w:r>
      <w:bookmarkStart w:id="2" w:name="OLE_LINK4"/>
      <w:r w:rsidRPr="00215DA4">
        <w:rPr>
          <w:b/>
        </w:rPr>
        <w:t xml:space="preserve">seeks the </w:t>
      </w:r>
      <w:r>
        <w:rPr>
          <w:b/>
        </w:rPr>
        <w:t>Minister</w:t>
      </w:r>
      <w:r w:rsidRPr="00D67F54">
        <w:rPr>
          <w:b/>
        </w:rPr>
        <w:t>’</w:t>
      </w:r>
      <w:r w:rsidRPr="00215DA4">
        <w:rPr>
          <w:b/>
        </w:rPr>
        <w:t>s advice as to the justification for the proposed approach</w:t>
      </w:r>
      <w:bookmarkEnd w:id="2"/>
      <w:r w:rsidRPr="00215DA4">
        <w:rPr>
          <w:b/>
        </w:rPr>
        <w:t>.</w:t>
      </w:r>
      <w:r>
        <w:t xml:space="preserve"> </w:t>
      </w:r>
    </w:p>
    <w:p w:rsidR="00F939A0" w:rsidRDefault="00F939A0" w:rsidP="00F939A0"/>
    <w:p w:rsidR="00F939A0" w:rsidRDefault="00F939A0" w:rsidP="00F939A0">
      <w:pPr>
        <w:ind w:left="567" w:right="567"/>
        <w:rPr>
          <w:i/>
        </w:rPr>
      </w:pPr>
      <w:r>
        <w:rPr>
          <w:i/>
        </w:rPr>
        <w:t>Pending the Minister</w:t>
      </w:r>
      <w:r w:rsidRPr="00D67F54">
        <w:rPr>
          <w:i/>
        </w:rPr>
        <w:t>’</w:t>
      </w:r>
      <w:r>
        <w:rPr>
          <w:i/>
        </w:rPr>
        <w:t>s reply, the committee draws Senators’ attention to this provision, as it may be considered to trespass unduly on personal rights and liberties, in breach of principle 1(a)(i) of the committee’s terms of reference.</w:t>
      </w:r>
    </w:p>
    <w:p w:rsidR="00F939A0" w:rsidRDefault="00F939A0" w:rsidP="00F939A0"/>
    <w:p w:rsidR="00F939A0" w:rsidRDefault="00A056B0" w:rsidP="00F939A0">
      <w:r>
        <w:pict>
          <v:shape id="_x0000_s1030"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30">
              <w:txbxContent>
                <w:p w:rsidR="00FF18B8" w:rsidRDefault="00FF18B8" w:rsidP="00C54085">
                  <w:pPr>
                    <w:spacing w:before="120" w:after="120"/>
                  </w:pPr>
                  <w:r>
                    <w:rPr>
                      <w:b/>
                      <w:i/>
                      <w:sz w:val="32"/>
                      <w:szCs w:val="32"/>
                    </w:rPr>
                    <w:t>Minister's response - extract</w:t>
                  </w:r>
                </w:p>
              </w:txbxContent>
            </v:textbox>
            <w10:wrap type="none"/>
            <w10:anchorlock/>
          </v:shape>
        </w:pict>
      </w:r>
    </w:p>
    <w:p w:rsidR="00FF18B8" w:rsidRDefault="00FF18B8" w:rsidP="00F939A0"/>
    <w:p w:rsidR="00FF18B8" w:rsidRPr="00FF18B8" w:rsidRDefault="00FF18B8" w:rsidP="00FF18B8">
      <w:pPr>
        <w:rPr>
          <w:b/>
          <w:sz w:val="26"/>
          <w:szCs w:val="26"/>
        </w:rPr>
      </w:pPr>
      <w:r w:rsidRPr="00FF18B8">
        <w:rPr>
          <w:b/>
          <w:sz w:val="26"/>
          <w:szCs w:val="26"/>
        </w:rPr>
        <w:t xml:space="preserve">Reversal of onus of proof </w:t>
      </w:r>
      <w:r w:rsidR="00F0083F">
        <w:rPr>
          <w:b/>
          <w:sz w:val="26"/>
          <w:szCs w:val="26"/>
        </w:rPr>
        <w:t>–</w:t>
      </w:r>
      <w:r w:rsidRPr="00FF18B8">
        <w:rPr>
          <w:b/>
          <w:sz w:val="26"/>
          <w:szCs w:val="26"/>
        </w:rPr>
        <w:t xml:space="preserve"> Schedule</w:t>
      </w:r>
      <w:r w:rsidR="00F0083F">
        <w:rPr>
          <w:b/>
          <w:sz w:val="26"/>
          <w:szCs w:val="26"/>
        </w:rPr>
        <w:t xml:space="preserve"> </w:t>
      </w:r>
      <w:r w:rsidRPr="00FF18B8">
        <w:rPr>
          <w:b/>
          <w:sz w:val="26"/>
          <w:szCs w:val="26"/>
        </w:rPr>
        <w:t>1, item 31, proposed subsection 32</w:t>
      </w:r>
      <w:r w:rsidR="007B1BEF">
        <w:rPr>
          <w:b/>
          <w:sz w:val="26"/>
          <w:szCs w:val="26"/>
        </w:rPr>
        <w:t>D</w:t>
      </w:r>
      <w:r w:rsidRPr="00FF18B8">
        <w:rPr>
          <w:b/>
          <w:sz w:val="26"/>
          <w:szCs w:val="26"/>
        </w:rPr>
        <w:t>(2)</w:t>
      </w:r>
    </w:p>
    <w:p w:rsidR="00FF18B8" w:rsidRDefault="00FF18B8" w:rsidP="00FF18B8"/>
    <w:p w:rsidR="00FF18B8" w:rsidRDefault="00FF18B8" w:rsidP="00FF18B8">
      <w:pPr>
        <w:rPr>
          <w:color w:val="222222"/>
        </w:rPr>
      </w:pPr>
      <w:r>
        <w:t>The Committee has sought advice as to the justification on placing the legal burden of proof on persons who seek to rely on the defence proposed in subsection 32</w:t>
      </w:r>
      <w:r w:rsidR="007B1BEF">
        <w:t>D</w:t>
      </w:r>
      <w:r>
        <w:t>(2)</w:t>
      </w:r>
      <w:r>
        <w:rPr>
          <w:color w:val="222222"/>
        </w:rPr>
        <w:t>.</w:t>
      </w:r>
    </w:p>
    <w:p w:rsidR="00FF18B8" w:rsidRDefault="00FF18B8" w:rsidP="00FF18B8">
      <w:pPr>
        <w:rPr>
          <w:color w:val="222222"/>
        </w:rPr>
      </w:pPr>
    </w:p>
    <w:p w:rsidR="00FF18B8" w:rsidRDefault="00FF18B8" w:rsidP="00FF18B8">
      <w:r>
        <w:t>Sect</w:t>
      </w:r>
      <w:r>
        <w:rPr>
          <w:color w:val="585958"/>
        </w:rPr>
        <w:t>i</w:t>
      </w:r>
      <w:r>
        <w:t>on 3</w:t>
      </w:r>
      <w:r>
        <w:rPr>
          <w:color w:val="222222"/>
        </w:rPr>
        <w:t>2</w:t>
      </w:r>
      <w:r>
        <w:t>C provides that the C</w:t>
      </w:r>
      <w:r>
        <w:rPr>
          <w:color w:val="222222"/>
        </w:rPr>
        <w:t>E</w:t>
      </w:r>
      <w:r>
        <w:t>M may require by written notice a person who the CEM reasonably be</w:t>
      </w:r>
      <w:r>
        <w:rPr>
          <w:color w:val="585958"/>
        </w:rPr>
        <w:t>l</w:t>
      </w:r>
      <w:r>
        <w:t>ieves has possession</w:t>
      </w:r>
      <w:r>
        <w:rPr>
          <w:color w:val="585958"/>
        </w:rPr>
        <w:t xml:space="preserve">, </w:t>
      </w:r>
      <w:r>
        <w:t>custody or con</w:t>
      </w:r>
      <w:r>
        <w:rPr>
          <w:color w:val="585958"/>
        </w:rPr>
        <w:t>t</w:t>
      </w:r>
      <w:r>
        <w:t>rol of documents relevant to ascertaini</w:t>
      </w:r>
      <w:r>
        <w:rPr>
          <w:color w:val="585958"/>
        </w:rPr>
        <w:t>n</w:t>
      </w:r>
      <w:r>
        <w:t>g whether a benefit has been overpa</w:t>
      </w:r>
      <w:r>
        <w:rPr>
          <w:color w:val="585958"/>
        </w:rPr>
        <w:t>i</w:t>
      </w:r>
      <w:r>
        <w:t>d to produce them to the CEM or Human Services employee</w:t>
      </w:r>
      <w:r>
        <w:rPr>
          <w:color w:val="585958"/>
        </w:rPr>
        <w:t xml:space="preserve">, </w:t>
      </w:r>
      <w:r>
        <w:t>or make a copy avai</w:t>
      </w:r>
      <w:r>
        <w:rPr>
          <w:color w:val="585958"/>
        </w:rPr>
        <w:t>l</w:t>
      </w:r>
      <w:r>
        <w:t>ab</w:t>
      </w:r>
      <w:r>
        <w:rPr>
          <w:color w:val="585958"/>
        </w:rPr>
        <w:t>l</w:t>
      </w:r>
      <w:r>
        <w:t>e.</w:t>
      </w:r>
    </w:p>
    <w:p w:rsidR="00FF18B8" w:rsidRDefault="00FF18B8" w:rsidP="00FF18B8"/>
    <w:p w:rsidR="00FF18B8" w:rsidRDefault="00FF18B8" w:rsidP="00FF18B8">
      <w:r>
        <w:t>Past expe</w:t>
      </w:r>
      <w:r>
        <w:rPr>
          <w:color w:val="585958"/>
        </w:rPr>
        <w:t>r</w:t>
      </w:r>
      <w:r>
        <w:t>ience has shown that a significant proport</w:t>
      </w:r>
      <w:r>
        <w:rPr>
          <w:color w:val="585958"/>
        </w:rPr>
        <w:t>i</w:t>
      </w:r>
      <w:r>
        <w:t>o</w:t>
      </w:r>
      <w:r>
        <w:rPr>
          <w:color w:val="585958"/>
        </w:rPr>
        <w:t xml:space="preserve">n </w:t>
      </w:r>
      <w:r>
        <w:t>of prac</w:t>
      </w:r>
      <w:r>
        <w:rPr>
          <w:color w:val="585958"/>
        </w:rPr>
        <w:t>t</w:t>
      </w:r>
      <w:r>
        <w:t>itioners refuse to cooperate w</w:t>
      </w:r>
      <w:r>
        <w:rPr>
          <w:color w:val="7A7773"/>
        </w:rPr>
        <w:t>i</w:t>
      </w:r>
      <w:r>
        <w:t>th reques</w:t>
      </w:r>
      <w:r>
        <w:rPr>
          <w:color w:val="585958"/>
        </w:rPr>
        <w:t>t</w:t>
      </w:r>
      <w:r>
        <w:t xml:space="preserve">s for information where there is no power to </w:t>
      </w:r>
      <w:r>
        <w:rPr>
          <w:color w:val="585958"/>
        </w:rPr>
        <w:t>r</w:t>
      </w:r>
      <w:r>
        <w:t>equire that cooperation. Section 32</w:t>
      </w:r>
      <w:r w:rsidR="007B1BEF">
        <w:t>D</w:t>
      </w:r>
      <w:r>
        <w:t xml:space="preserve"> addresses this issue by establishing a civil penalty that applies to a person who fails to comply with sect</w:t>
      </w:r>
      <w:r>
        <w:rPr>
          <w:color w:val="585958"/>
        </w:rPr>
        <w:t>i</w:t>
      </w:r>
      <w:r>
        <w:t>on 32C. The provision is required to encourage parties who might con</w:t>
      </w:r>
      <w:r>
        <w:rPr>
          <w:color w:val="585958"/>
        </w:rPr>
        <w:t>t</w:t>
      </w:r>
      <w:r>
        <w:t>rol re</w:t>
      </w:r>
      <w:r>
        <w:rPr>
          <w:color w:val="585958"/>
        </w:rPr>
        <w:t>l</w:t>
      </w:r>
      <w:r>
        <w:t>evant documents to comply during t</w:t>
      </w:r>
      <w:r>
        <w:rPr>
          <w:color w:val="585958"/>
        </w:rPr>
        <w:t>h</w:t>
      </w:r>
      <w:r>
        <w:t>e auditing of C</w:t>
      </w:r>
      <w:r w:rsidR="00837349">
        <w:t>hild Dental Benefit Schedule (CD</w:t>
      </w:r>
      <w:r>
        <w:t>BS</w:t>
      </w:r>
      <w:r>
        <w:rPr>
          <w:color w:val="585958"/>
        </w:rPr>
        <w:t xml:space="preserve">) </w:t>
      </w:r>
      <w:r>
        <w:t>services</w:t>
      </w:r>
      <w:r>
        <w:rPr>
          <w:color w:val="585958"/>
        </w:rPr>
        <w:t>.</w:t>
      </w:r>
    </w:p>
    <w:p w:rsidR="00FF18B8" w:rsidRDefault="00FF18B8" w:rsidP="00F939A0"/>
    <w:p w:rsidR="00FF18B8" w:rsidRPr="00FF18B8" w:rsidRDefault="00FF18B8" w:rsidP="00FF18B8">
      <w:r w:rsidRPr="00FF18B8">
        <w:t xml:space="preserve">These compliance powers are required to ensure that the significant Commonwealth </w:t>
      </w:r>
      <w:r w:rsidR="00837349">
        <w:t>funding available through the CD</w:t>
      </w:r>
      <w:r w:rsidRPr="00FF18B8">
        <w:t>BS is used appropriately.</w:t>
      </w:r>
    </w:p>
    <w:p w:rsidR="00FF18B8" w:rsidRPr="00FF18B8" w:rsidRDefault="00FF18B8" w:rsidP="00FF18B8"/>
    <w:p w:rsidR="00FF18B8" w:rsidRPr="00FF18B8" w:rsidRDefault="00FF18B8" w:rsidP="00FF18B8">
      <w:r w:rsidRPr="00FF18B8">
        <w:t>Subsection 32</w:t>
      </w:r>
      <w:r w:rsidR="007B1BEF">
        <w:t>D</w:t>
      </w:r>
      <w:r w:rsidRPr="00FF18B8">
        <w:t>(2) provides that it is a defence for a person to contravene subsection 32</w:t>
      </w:r>
      <w:r w:rsidR="007B1BEF">
        <w:t>D</w:t>
      </w:r>
      <w:r w:rsidRPr="00FF18B8">
        <w:t>(1) if the failure is brought about through circumstances outside the person's control or if they could not reasonably be expected to guard against the failure. The reversal of onus of proof is reasonable and necessary in the context of subsection 32</w:t>
      </w:r>
      <w:r w:rsidR="007B1BEF">
        <w:t>D</w:t>
      </w:r>
      <w:r w:rsidRPr="00FF18B8">
        <w:t>(2) because the dentist alone will have knowledge of the circumstances t</w:t>
      </w:r>
      <w:r w:rsidR="007B1BEF">
        <w:t>hat might reasonably excuse non</w:t>
      </w:r>
      <w:r w:rsidR="007B1BEF">
        <w:noBreakHyphen/>
      </w:r>
      <w:r w:rsidRPr="00FF18B8">
        <w:t>compliance.</w:t>
      </w:r>
    </w:p>
    <w:p w:rsidR="00FF18B8" w:rsidRPr="00FF18B8" w:rsidRDefault="00FF18B8" w:rsidP="00FF18B8"/>
    <w:p w:rsidR="00543EC6" w:rsidRDefault="00543EC6">
      <w:pPr>
        <w:spacing w:line="240" w:lineRule="auto"/>
        <w:jc w:val="left"/>
      </w:pPr>
      <w:r>
        <w:br w:type="page"/>
      </w:r>
    </w:p>
    <w:p w:rsidR="00FF18B8" w:rsidRDefault="00FF18B8"/>
    <w:p w:rsidR="00FF18B8" w:rsidRPr="00662953" w:rsidRDefault="00FF18B8">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Committee Response</w:t>
      </w:r>
    </w:p>
    <w:p w:rsidR="00F0083F" w:rsidRDefault="00F0083F">
      <w:pPr>
        <w:pBdr>
          <w:top w:val="single" w:sz="8" w:space="6" w:color="auto" w:shadow="1"/>
          <w:left w:val="single" w:sz="8" w:space="2" w:color="auto" w:shadow="1"/>
          <w:bottom w:val="single" w:sz="8" w:space="6" w:color="auto" w:shadow="1"/>
          <w:right w:val="single" w:sz="8" w:space="2" w:color="auto" w:shadow="1"/>
        </w:pBdr>
        <w:shd w:val="pct10" w:color="auto" w:fill="FFFFFF"/>
      </w:pPr>
      <w:r>
        <w:t xml:space="preserve">The committee thanks the Minister for this response. </w:t>
      </w:r>
      <w:r w:rsidR="00837349">
        <w:t>The committee notes that the response</w:t>
      </w:r>
      <w:r w:rsidR="008079EE">
        <w:t xml:space="preserve"> provides an explanation as to</w:t>
      </w:r>
      <w:r w:rsidR="00837349">
        <w:t xml:space="preserve"> why the offence is considered necessary</w:t>
      </w:r>
      <w:r w:rsidR="008079EE">
        <w:t xml:space="preserve"> and that it</w:t>
      </w:r>
      <w:r w:rsidR="00837349">
        <w:t xml:space="preserve"> suggest</w:t>
      </w:r>
      <w:r w:rsidR="008079EE">
        <w:t>s</w:t>
      </w:r>
      <w:r w:rsidR="00837349">
        <w:t xml:space="preserve"> that it </w:t>
      </w:r>
      <w:r w:rsidR="00837349" w:rsidRPr="00837349">
        <w:t xml:space="preserve">is appropriate to place the </w:t>
      </w:r>
      <w:r w:rsidR="00837349">
        <w:t xml:space="preserve">burden of proof </w:t>
      </w:r>
      <w:r w:rsidR="00837349" w:rsidRPr="00837349">
        <w:t>on the defendant as the facts relevant to establishing the defence may be said to be peculiarly within the knowledge of the defendant</w:t>
      </w:r>
      <w:r w:rsidR="00837349">
        <w:t>.</w:t>
      </w:r>
    </w:p>
    <w:p w:rsidR="00837349" w:rsidRDefault="00837349">
      <w:pPr>
        <w:pBdr>
          <w:top w:val="single" w:sz="8" w:space="6" w:color="auto" w:shadow="1"/>
          <w:left w:val="single" w:sz="8" w:space="2" w:color="auto" w:shadow="1"/>
          <w:bottom w:val="single" w:sz="8" w:space="6" w:color="auto" w:shadow="1"/>
          <w:right w:val="single" w:sz="8" w:space="2" w:color="auto" w:shadow="1"/>
        </w:pBdr>
        <w:shd w:val="pct10" w:color="auto" w:fill="FFFFFF"/>
      </w:pPr>
    </w:p>
    <w:p w:rsidR="008079EE" w:rsidRDefault="00837349">
      <w:pPr>
        <w:pBdr>
          <w:top w:val="single" w:sz="8" w:space="6" w:color="auto" w:shadow="1"/>
          <w:left w:val="single" w:sz="8" w:space="2" w:color="auto" w:shadow="1"/>
          <w:bottom w:val="single" w:sz="8" w:space="6" w:color="auto" w:shadow="1"/>
          <w:right w:val="single" w:sz="8" w:space="2" w:color="auto" w:shadow="1"/>
        </w:pBdr>
        <w:shd w:val="pct10" w:color="auto" w:fill="FFFFFF"/>
      </w:pPr>
      <w:r>
        <w:t>Although the c</w:t>
      </w:r>
      <w:r w:rsidRPr="00837349">
        <w:t>ommittee has accepted that it may be appropriate to place the burden of proof on defendants in circumstances where the facts relevant to establishing the defence may be said to be peculiarly within the knowledge of the defendant, the default expectation is that the burden of proof placed on a defendant</w:t>
      </w:r>
      <w:r w:rsidR="002A6BA9">
        <w:t xml:space="preserve"> in such circumstances</w:t>
      </w:r>
      <w:r w:rsidRPr="00837349">
        <w:t xml:space="preserve"> will be an evidential</w:t>
      </w:r>
      <w:r w:rsidR="007B1BEF">
        <w:t xml:space="preserve"> burden</w:t>
      </w:r>
      <w:r w:rsidRPr="00837349">
        <w:t xml:space="preserve">, not </w:t>
      </w:r>
      <w:r w:rsidR="00CB2C26">
        <w:t>the</w:t>
      </w:r>
      <w:r w:rsidR="007B1BEF">
        <w:t xml:space="preserve"> higher</w:t>
      </w:r>
      <w:r w:rsidRPr="00837349">
        <w:t xml:space="preserve"> legal</w:t>
      </w:r>
      <w:r w:rsidR="007B1BEF">
        <w:t xml:space="preserve"> burden</w:t>
      </w:r>
      <w:r w:rsidR="002A6BA9">
        <w:t xml:space="preserve">. This </w:t>
      </w:r>
      <w:r w:rsidRPr="00837349">
        <w:t>default position is reflected in the</w:t>
      </w:r>
      <w:r w:rsidR="002A6BA9">
        <w:t xml:space="preserve"> Criminal Code</w:t>
      </w:r>
      <w:r w:rsidRPr="00837349">
        <w:t>.</w:t>
      </w:r>
      <w:r w:rsidR="002A6BA9">
        <w:t xml:space="preserve"> The default provision reflects the fact that a</w:t>
      </w:r>
      <w:r w:rsidRPr="00837349">
        <w:t xml:space="preserve">n evidential burden is easier for a defendant to discharge and does not completely displace the prosecutor’s burden, </w:t>
      </w:r>
      <w:r w:rsidR="002A6BA9">
        <w:t xml:space="preserve">and therefore </w:t>
      </w:r>
      <w:r w:rsidRPr="00837349">
        <w:t xml:space="preserve">the threat posed to the fundamental common law presumption that a defendant is innocent until proven guilty is lesser than </w:t>
      </w:r>
      <w:r w:rsidR="007B1BEF">
        <w:t>the risk</w:t>
      </w:r>
      <w:r w:rsidRPr="00837349">
        <w:t xml:space="preserve"> posed by </w:t>
      </w:r>
      <w:r w:rsidR="008079EE">
        <w:t>placing</w:t>
      </w:r>
      <w:r w:rsidR="002A6BA9">
        <w:t xml:space="preserve"> the </w:t>
      </w:r>
      <w:r w:rsidRPr="00837349">
        <w:t>legal burden of proof</w:t>
      </w:r>
      <w:r w:rsidR="008079EE">
        <w:t xml:space="preserve"> on a defendant</w:t>
      </w:r>
      <w:r w:rsidRPr="00837349">
        <w:t xml:space="preserve">. </w:t>
      </w:r>
    </w:p>
    <w:p w:rsidR="008079EE" w:rsidRDefault="008079EE">
      <w:pPr>
        <w:pBdr>
          <w:top w:val="single" w:sz="8" w:space="6" w:color="auto" w:shadow="1"/>
          <w:left w:val="single" w:sz="8" w:space="2" w:color="auto" w:shadow="1"/>
          <w:bottom w:val="single" w:sz="8" w:space="6" w:color="auto" w:shadow="1"/>
          <w:right w:val="single" w:sz="8" w:space="2" w:color="auto" w:shadow="1"/>
        </w:pBdr>
        <w:shd w:val="pct10" w:color="auto" w:fill="FFFFFF"/>
      </w:pPr>
    </w:p>
    <w:p w:rsidR="00837349" w:rsidRDefault="00837349">
      <w:pPr>
        <w:pBdr>
          <w:top w:val="single" w:sz="8" w:space="6" w:color="auto" w:shadow="1"/>
          <w:left w:val="single" w:sz="8" w:space="2" w:color="auto" w:shadow="1"/>
          <w:bottom w:val="single" w:sz="8" w:space="6" w:color="auto" w:shadow="1"/>
          <w:right w:val="single" w:sz="8" w:space="2" w:color="auto" w:shadow="1"/>
        </w:pBdr>
        <w:shd w:val="pct10" w:color="auto" w:fill="FFFFFF"/>
        <w:rPr>
          <w:b/>
        </w:rPr>
      </w:pPr>
      <w:r w:rsidRPr="00837349">
        <w:t>Subsection 32</w:t>
      </w:r>
      <w:r w:rsidR="007B1BEF">
        <w:t>D</w:t>
      </w:r>
      <w:r w:rsidRPr="00837349">
        <w:t>(2) will require defendants to discharg</w:t>
      </w:r>
      <w:r w:rsidR="002A6BA9">
        <w:t>e a legal burden of proof. The c</w:t>
      </w:r>
      <w:r w:rsidRPr="00837349">
        <w:t xml:space="preserve">ommittee’s preference is that provisions placing a legal burden of proof on defendants should be kept to a minimum and it therefore expects </w:t>
      </w:r>
      <w:r w:rsidR="002A6BA9">
        <w:t xml:space="preserve">explanatory memoranda </w:t>
      </w:r>
      <w:r w:rsidRPr="00837349">
        <w:t xml:space="preserve">to provide a detailed justification of why a legal burden is necessary. Such a justification should explain why an evidential burden will not be adequate in the particular circumstances. </w:t>
      </w:r>
      <w:r w:rsidR="002A6BA9" w:rsidRPr="002A6BA9">
        <w:rPr>
          <w:b/>
        </w:rPr>
        <w:t>The committee therefore requests further information from the Minister in relation to why it is considered necessary to place a legal burden of proof on the defendant, rather than an evidential one.</w:t>
      </w:r>
    </w:p>
    <w:p w:rsidR="00DD4CA7" w:rsidRDefault="00DD4CA7">
      <w:pPr>
        <w:pBdr>
          <w:top w:val="single" w:sz="8" w:space="6" w:color="auto" w:shadow="1"/>
          <w:left w:val="single" w:sz="8" w:space="2" w:color="auto" w:shadow="1"/>
          <w:bottom w:val="single" w:sz="8" w:space="6" w:color="auto" w:shadow="1"/>
          <w:right w:val="single" w:sz="8" w:space="2" w:color="auto" w:shadow="1"/>
        </w:pBdr>
        <w:shd w:val="pct10" w:color="auto" w:fill="FFFFFF"/>
      </w:pPr>
    </w:p>
    <w:p w:rsidR="00FF18B8" w:rsidRDefault="00FF18B8"/>
    <w:p w:rsidR="00543EC6" w:rsidRPr="00945A73" w:rsidRDefault="00543EC6"/>
    <w:p w:rsidR="00FF18B8" w:rsidRDefault="00A056B0" w:rsidP="00414081">
      <w:pPr>
        <w:spacing w:line="240" w:lineRule="auto"/>
        <w:jc w:val="left"/>
      </w:pPr>
      <w:r>
        <w:pict>
          <v:shape id="_x0000_s1029"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29">
              <w:txbxContent>
                <w:p w:rsidR="00FF18B8" w:rsidRDefault="00FF18B8" w:rsidP="001616AE">
                  <w:pPr>
                    <w:spacing w:before="120" w:after="120"/>
                  </w:pPr>
                  <w:r>
                    <w:rPr>
                      <w:b/>
                      <w:i/>
                      <w:sz w:val="32"/>
                      <w:szCs w:val="32"/>
                    </w:rPr>
                    <w:t>Alert Digest No. 5 of 2014 - extract</w:t>
                  </w:r>
                </w:p>
                <w:p w:rsidR="00FF18B8" w:rsidRPr="007B26C6" w:rsidRDefault="00FF18B8" w:rsidP="001616AE"/>
              </w:txbxContent>
            </v:textbox>
            <w10:wrap type="none"/>
            <w10:anchorlock/>
          </v:shape>
        </w:pict>
      </w:r>
    </w:p>
    <w:p w:rsidR="00FF18B8" w:rsidRDefault="00FF18B8" w:rsidP="00F939A0"/>
    <w:p w:rsidR="00F939A0" w:rsidRPr="00FF18B8" w:rsidRDefault="00F939A0" w:rsidP="00F939A0">
      <w:pPr>
        <w:pStyle w:val="H2"/>
        <w:rPr>
          <w:sz w:val="26"/>
          <w:szCs w:val="26"/>
        </w:rPr>
      </w:pPr>
      <w:r w:rsidRPr="00FF18B8">
        <w:rPr>
          <w:sz w:val="26"/>
          <w:szCs w:val="26"/>
        </w:rPr>
        <w:t>Merits review</w:t>
      </w:r>
    </w:p>
    <w:p w:rsidR="00F939A0" w:rsidRPr="00FF18B8" w:rsidRDefault="00F939A0" w:rsidP="00F939A0">
      <w:pPr>
        <w:pStyle w:val="H2"/>
        <w:rPr>
          <w:sz w:val="26"/>
          <w:szCs w:val="26"/>
        </w:rPr>
      </w:pPr>
      <w:r w:rsidRPr="00FF18B8">
        <w:rPr>
          <w:sz w:val="26"/>
          <w:szCs w:val="26"/>
        </w:rPr>
        <w:t>Schedule 1, item 37, proposed section 56D</w:t>
      </w:r>
    </w:p>
    <w:p w:rsidR="00F939A0" w:rsidRDefault="00F939A0" w:rsidP="00F939A0"/>
    <w:p w:rsidR="00F939A0" w:rsidRDefault="00F939A0" w:rsidP="00F939A0">
      <w:r>
        <w:t xml:space="preserve">This section provides for the internal review of decisions made by Medicare to claim a debt against a dentist. These debts arise where a person fails to comply with a notice under proposed section 32C, or where a person complies with the notice, but the information contained in the document does not substantiate the amount of benefit paid. </w:t>
      </w:r>
    </w:p>
    <w:p w:rsidR="00F939A0" w:rsidRDefault="00F939A0" w:rsidP="00F939A0"/>
    <w:p w:rsidR="00F939A0" w:rsidRDefault="00F939A0" w:rsidP="00F939A0">
      <w:r>
        <w:lastRenderedPageBreak/>
        <w:t xml:space="preserve">The explanatory memorandum (at p. 11) states that, consistent with similar provisions in the </w:t>
      </w:r>
      <w:r w:rsidRPr="00F86493">
        <w:rPr>
          <w:i/>
          <w:iCs/>
        </w:rPr>
        <w:t>Health Insurance Act 1973</w:t>
      </w:r>
      <w:r w:rsidRPr="00F86493">
        <w:rPr>
          <w:iCs/>
        </w:rPr>
        <w:t>,</w:t>
      </w:r>
      <w:r>
        <w:t xml:space="preserve"> external merits review is not available in relation to these decisions. In justifying this approach, the explanatory memorandum states that ‘[e]xperience under that Act has been that the existing internal review processes are rarely used, possibly because the decision to claim a debt is based on largely objective decisions with little scope for discretion on the part of the [Chief Executive of Medicare]’. </w:t>
      </w:r>
    </w:p>
    <w:p w:rsidR="00F939A0" w:rsidRDefault="00F939A0" w:rsidP="00F939A0"/>
    <w:p w:rsidR="00F939A0" w:rsidRDefault="00F939A0" w:rsidP="00F939A0">
      <w:r>
        <w:t xml:space="preserve">The committee has a long practice of drawing attention to provisions that fail to provide for effective merits review.  The committee notes that (1) the infrequent use of internal review does not, of itself, indicate that external merits review is inappropriate, (2) merits review is able to provide a relatively low cost alternative to court proceedings even in relation to decisions which are based on ‘largely objective’ criteria, and (3) as debts do not become due if the person concerned ‘satisfies the Chief Executive Medicare that the person’s non-compliance is due to circumstances beyond the person’s control’ (see proposed subsections 56A(2), (4), and (6)), it is quite possible that disputes may arise about decisions to claim an amount as a debt. </w:t>
      </w:r>
    </w:p>
    <w:p w:rsidR="00F939A0" w:rsidRDefault="00F939A0" w:rsidP="00F939A0"/>
    <w:p w:rsidR="00F939A0" w:rsidRDefault="00F939A0" w:rsidP="00F939A0">
      <w:r>
        <w:t xml:space="preserve">Based on the information currently available the committee </w:t>
      </w:r>
      <w:r w:rsidRPr="00945BAB">
        <w:t>is concerne</w:t>
      </w:r>
      <w:r>
        <w:t xml:space="preserve">d that the proposed approach may not be </w:t>
      </w:r>
      <w:r w:rsidRPr="00945BAB">
        <w:t>justified</w:t>
      </w:r>
      <w:r>
        <w:t xml:space="preserve">. </w:t>
      </w:r>
      <w:r w:rsidRPr="00073348">
        <w:rPr>
          <w:b/>
        </w:rPr>
        <w:t>The committee therefore seeks the Minister</w:t>
      </w:r>
      <w:r w:rsidRPr="00D67F54">
        <w:rPr>
          <w:b/>
        </w:rPr>
        <w:t>’</w:t>
      </w:r>
      <w:r w:rsidRPr="00073348">
        <w:rPr>
          <w:b/>
        </w:rPr>
        <w:t>s further advice as to the justification for the proposed approach.</w:t>
      </w:r>
    </w:p>
    <w:p w:rsidR="00F939A0" w:rsidRDefault="00F939A0" w:rsidP="00F939A0"/>
    <w:p w:rsidR="00F939A0" w:rsidRDefault="00F939A0" w:rsidP="00F939A0">
      <w:pPr>
        <w:ind w:left="567" w:right="567"/>
        <w:rPr>
          <w:i/>
        </w:rPr>
      </w:pPr>
      <w:r>
        <w:rPr>
          <w:i/>
        </w:rPr>
        <w:t>Pending the Minister</w:t>
      </w:r>
      <w:r w:rsidRPr="00D67F54">
        <w:rPr>
          <w:i/>
        </w:rPr>
        <w:t>’</w:t>
      </w:r>
      <w:r>
        <w:rPr>
          <w:i/>
        </w:rPr>
        <w:t>s reply, the committee draws Senators’ attention to this provision, as it may be considered to make rights, liberties or obligations unduly dependent upon non-reviewable decisions, in breach of principle 1(a)(iii) of the committee’s terms of reference.</w:t>
      </w:r>
    </w:p>
    <w:p w:rsidR="00414081" w:rsidRDefault="00414081">
      <w:pPr>
        <w:spacing w:line="240" w:lineRule="auto"/>
        <w:jc w:val="left"/>
      </w:pPr>
    </w:p>
    <w:p w:rsidR="00F939A0" w:rsidRPr="00F86493" w:rsidRDefault="00F939A0" w:rsidP="00F939A0"/>
    <w:p w:rsidR="00D96861" w:rsidRDefault="00A056B0" w:rsidP="00C80E43">
      <w:r>
        <w:pict>
          <v:shape id="_x0000_s1028"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28">
              <w:txbxContent>
                <w:p w:rsidR="00FF18B8" w:rsidRDefault="00FF18B8" w:rsidP="00C54085">
                  <w:pPr>
                    <w:spacing w:before="120" w:after="120"/>
                  </w:pPr>
                  <w:r>
                    <w:rPr>
                      <w:b/>
                      <w:i/>
                      <w:sz w:val="32"/>
                      <w:szCs w:val="32"/>
                    </w:rPr>
                    <w:t>Minister's response - extract</w:t>
                  </w:r>
                </w:p>
              </w:txbxContent>
            </v:textbox>
            <w10:wrap type="none"/>
            <w10:anchorlock/>
          </v:shape>
        </w:pict>
      </w:r>
    </w:p>
    <w:p w:rsidR="002514F9" w:rsidRDefault="002514F9" w:rsidP="00C80E43"/>
    <w:p w:rsidR="00FF18B8" w:rsidRPr="00FF18B8" w:rsidRDefault="00FF18B8" w:rsidP="00FF18B8">
      <w:pPr>
        <w:rPr>
          <w:b/>
        </w:rPr>
      </w:pPr>
      <w:r w:rsidRPr="00FF18B8">
        <w:rPr>
          <w:b/>
        </w:rPr>
        <w:t>Merits review - Schedule 1, item 37, proposed section 56</w:t>
      </w:r>
      <w:r w:rsidR="007B1BEF">
        <w:rPr>
          <w:b/>
        </w:rPr>
        <w:t>D</w:t>
      </w:r>
    </w:p>
    <w:p w:rsidR="00FF18B8" w:rsidRPr="00FF18B8" w:rsidRDefault="00FF18B8" w:rsidP="00FF18B8"/>
    <w:p w:rsidR="002514F9" w:rsidRPr="00FF18B8" w:rsidRDefault="00FF18B8" w:rsidP="00FF18B8">
      <w:r w:rsidRPr="00FF18B8">
        <w:t>The Committee has sought advice as to the justification for not making the external merits review available in relation to decisions under section 56</w:t>
      </w:r>
      <w:r w:rsidR="007B1BEF">
        <w:t>D</w:t>
      </w:r>
      <w:r w:rsidRPr="00FF18B8">
        <w:t>.</w:t>
      </w:r>
    </w:p>
    <w:p w:rsidR="002514F9" w:rsidRDefault="002514F9" w:rsidP="00C80E43"/>
    <w:p w:rsidR="00FF18B8" w:rsidRPr="00FF18B8" w:rsidRDefault="00FF18B8" w:rsidP="00FF18B8">
      <w:r w:rsidRPr="00FF18B8">
        <w:t>Under section 56</w:t>
      </w:r>
      <w:r w:rsidR="007B1BEF">
        <w:t>D</w:t>
      </w:r>
      <w:r w:rsidRPr="00FF18B8">
        <w:t>, a person may, within 28 days of being notified, ask the CEM to review a decision to claim a debt against a C</w:t>
      </w:r>
      <w:r w:rsidR="007B1BEF">
        <w:t>D</w:t>
      </w:r>
      <w:r w:rsidRPr="00FF18B8">
        <w:t>BS service. Schedule 1, part 3, the compliance framework for the C</w:t>
      </w:r>
      <w:r w:rsidR="007B1BEF">
        <w:t>DBS, which includes section 56D</w:t>
      </w:r>
      <w:r w:rsidRPr="00FF18B8">
        <w:t>, is based on similar provisions in the Act. Section 56</w:t>
      </w:r>
      <w:r w:rsidR="007B1BEF">
        <w:t>D</w:t>
      </w:r>
      <w:r w:rsidRPr="00FF18B8">
        <w:t xml:space="preserve"> is based on and is consistent with section 129AAJ of the Act, which does not make an external merits review in the Administrative Appeals Tribunal (AAT) available.</w:t>
      </w:r>
    </w:p>
    <w:p w:rsidR="00FF18B8" w:rsidRPr="00FF18B8" w:rsidRDefault="00FF18B8" w:rsidP="00FF18B8"/>
    <w:p w:rsidR="00FF18B8" w:rsidRPr="00FF18B8" w:rsidRDefault="00FF18B8" w:rsidP="00FF18B8">
      <w:r w:rsidRPr="00FF18B8">
        <w:lastRenderedPageBreak/>
        <w:t>Given that the dentist will have the opportunity to demonstrate compliance with the requirements of the C</w:t>
      </w:r>
      <w:r w:rsidR="007B1BEF">
        <w:t>D</w:t>
      </w:r>
      <w:r w:rsidRPr="00FF18B8">
        <w:t>BS at the time of audit, and that the decision to raise debts for C</w:t>
      </w:r>
      <w:r w:rsidR="007B1BEF">
        <w:t>D</w:t>
      </w:r>
      <w:r w:rsidRPr="00FF18B8">
        <w:t>BS services are largely based on objective evidence with little scope for discretion, and that a similar framework operates under the Act, an external merits review in the AAT is not included.</w:t>
      </w:r>
    </w:p>
    <w:p w:rsidR="00FF18B8" w:rsidRPr="00FF18B8" w:rsidRDefault="00FF18B8" w:rsidP="00FF18B8"/>
    <w:p w:rsidR="002514F9" w:rsidRPr="00FF18B8" w:rsidRDefault="00FF18B8" w:rsidP="00FF18B8">
      <w:r w:rsidRPr="00FF18B8">
        <w:t>Thank you for bringing the Committee's concerns to my attention. I trust this</w:t>
      </w:r>
      <w:r>
        <w:t xml:space="preserve"> </w:t>
      </w:r>
      <w:r w:rsidRPr="00FF18B8">
        <w:t>information is of assistance.</w:t>
      </w:r>
    </w:p>
    <w:p w:rsidR="002514F9" w:rsidRPr="00FF18B8" w:rsidRDefault="002514F9" w:rsidP="00FF18B8"/>
    <w:p w:rsidR="00FF18B8" w:rsidRDefault="00FF18B8"/>
    <w:p w:rsidR="00FF18B8" w:rsidRDefault="00C6215B" w:rsidP="00C6215B">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Pr>
          <w:b/>
          <w:i/>
          <w:sz w:val="26"/>
          <w:szCs w:val="26"/>
        </w:rPr>
        <w:t>Committee Response</w:t>
      </w:r>
    </w:p>
    <w:p w:rsidR="002F2654" w:rsidRPr="00620C36" w:rsidRDefault="00EE140A">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r>
        <w:rPr>
          <w:szCs w:val="24"/>
        </w:rPr>
        <w:t>The committee thanks the Minister for this resp</w:t>
      </w:r>
      <w:r w:rsidR="002B3B1F">
        <w:rPr>
          <w:szCs w:val="24"/>
        </w:rPr>
        <w:t xml:space="preserve">onse. The committee notes the response largely repeats </w:t>
      </w:r>
      <w:r w:rsidR="002B3B1F" w:rsidRPr="00620C36">
        <w:rPr>
          <w:szCs w:val="24"/>
        </w:rPr>
        <w:t>information provided in the explanatory memorandum and therefore its scrutiny concerns in relation to the provision of external merits review remain</w:t>
      </w:r>
      <w:r w:rsidR="007B1BEF" w:rsidRPr="00620C36">
        <w:rPr>
          <w:szCs w:val="24"/>
        </w:rPr>
        <w:t>, especially as there is a possibility that disputes may arise as to whether 'non-compliance is due to circumstances beyond the person's control'</w:t>
      </w:r>
      <w:r w:rsidR="002B3B1F" w:rsidRPr="00620C36">
        <w:rPr>
          <w:szCs w:val="24"/>
        </w:rPr>
        <w:t xml:space="preserve">. </w:t>
      </w:r>
      <w:r w:rsidR="00AA3007" w:rsidRPr="00620C36">
        <w:rPr>
          <w:b/>
          <w:szCs w:val="24"/>
        </w:rPr>
        <w:t>The committee draws this issue to the attention of Senators and</w:t>
      </w:r>
      <w:r w:rsidR="00CF33D5" w:rsidRPr="00620C36">
        <w:rPr>
          <w:b/>
          <w:szCs w:val="24"/>
        </w:rPr>
        <w:t xml:space="preserve"> </w:t>
      </w:r>
      <w:r w:rsidR="00166ACE" w:rsidRPr="00620C36">
        <w:rPr>
          <w:b/>
          <w:szCs w:val="24"/>
        </w:rPr>
        <w:t>leaves the question of whether the proposed approach is appropriate to the consideration of the Senate as whole.</w:t>
      </w:r>
    </w:p>
    <w:p w:rsidR="00166ACE" w:rsidRPr="00620C36" w:rsidRDefault="00166ACE">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p>
    <w:p w:rsidR="00166ACE" w:rsidRPr="00645F48" w:rsidRDefault="00645F48" w:rsidP="00645F48">
      <w:pPr>
        <w:pBdr>
          <w:top w:val="single" w:sz="8" w:space="6" w:color="auto" w:shadow="1"/>
          <w:left w:val="single" w:sz="8" w:space="2" w:color="auto" w:shadow="1"/>
          <w:bottom w:val="single" w:sz="8" w:space="6" w:color="auto" w:shadow="1"/>
          <w:right w:val="single" w:sz="8" w:space="2" w:color="auto" w:shadow="1"/>
        </w:pBdr>
        <w:shd w:val="pct10" w:color="auto" w:fill="FFFFFF"/>
        <w:jc w:val="center"/>
        <w:rPr>
          <w:i/>
          <w:szCs w:val="24"/>
        </w:rPr>
      </w:pPr>
      <w:r w:rsidRPr="00620C36">
        <w:rPr>
          <w:i/>
        </w:rPr>
        <w:t>The committee draws Senators' attention to the</w:t>
      </w:r>
      <w:r w:rsidRPr="00645F48">
        <w:rPr>
          <w:i/>
        </w:rPr>
        <w:t xml:space="preserve"> provision, as it may be considered to make rights, liberties or obligations unduly dependent upon non-reviewable decisions, in breach</w:t>
      </w:r>
      <w:r>
        <w:rPr>
          <w:i/>
        </w:rPr>
        <w:t xml:space="preserve"> of principle 1(a)(iii) of the c</w:t>
      </w:r>
      <w:r w:rsidRPr="00645F48">
        <w:rPr>
          <w:i/>
        </w:rPr>
        <w:t>ommittee's terms of reference.</w:t>
      </w:r>
    </w:p>
    <w:p w:rsidR="002F2654" w:rsidRPr="002F2654" w:rsidRDefault="002F2654">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p>
    <w:p w:rsidR="00FF18B8" w:rsidRPr="00945A73" w:rsidRDefault="00FF18B8"/>
    <w:p w:rsidR="00FF18B8" w:rsidRDefault="00FF18B8" w:rsidP="00C80E43"/>
    <w:p w:rsidR="00FF18B8" w:rsidRDefault="00FF18B8">
      <w:pPr>
        <w:spacing w:line="240" w:lineRule="auto"/>
        <w:jc w:val="left"/>
      </w:pPr>
      <w:r>
        <w:br w:type="page"/>
      </w:r>
    </w:p>
    <w:p w:rsidR="00FF18B8" w:rsidRPr="00CF24CC" w:rsidRDefault="00FF18B8" w:rsidP="00FF18B8">
      <w:pPr>
        <w:pStyle w:val="H1"/>
      </w:pPr>
      <w:r>
        <w:lastRenderedPageBreak/>
        <w:t xml:space="preserve">Major Sporting Events (Indicia and Images) Protection </w:t>
      </w:r>
      <w:r w:rsidRPr="006C2EAF">
        <w:t>Bill 2014</w:t>
      </w:r>
    </w:p>
    <w:p w:rsidR="00FF18B8" w:rsidRPr="00AA0341" w:rsidRDefault="00FF18B8" w:rsidP="00FF18B8">
      <w:r w:rsidRPr="00AA0341">
        <w:t xml:space="preserve">Introduced into the </w:t>
      </w:r>
      <w:r>
        <w:t>House of Representatives</w:t>
      </w:r>
      <w:r w:rsidRPr="00AA0341">
        <w:t xml:space="preserve"> 2</w:t>
      </w:r>
      <w:r>
        <w:t>6</w:t>
      </w:r>
      <w:r w:rsidRPr="00AA0341">
        <w:t xml:space="preserve"> March 2014</w:t>
      </w:r>
    </w:p>
    <w:p w:rsidR="00FF18B8" w:rsidRPr="00AA0341" w:rsidRDefault="00FF18B8" w:rsidP="00FF18B8">
      <w:r w:rsidRPr="00AA0341">
        <w:t xml:space="preserve">Portfolio: </w:t>
      </w:r>
      <w:r>
        <w:t>Sport</w:t>
      </w:r>
    </w:p>
    <w:p w:rsidR="00FF18B8" w:rsidRDefault="00FF18B8" w:rsidP="00FF18B8"/>
    <w:p w:rsidR="00062232" w:rsidRPr="00007C64" w:rsidRDefault="00062232" w:rsidP="00062232">
      <w:pPr>
        <w:tabs>
          <w:tab w:val="left" w:pos="5245"/>
        </w:tabs>
        <w:spacing w:after="120"/>
        <w:rPr>
          <w:b/>
          <w:sz w:val="28"/>
          <w:szCs w:val="28"/>
        </w:rPr>
      </w:pPr>
      <w:r w:rsidRPr="00007C64">
        <w:rPr>
          <w:b/>
          <w:i/>
          <w:sz w:val="28"/>
          <w:szCs w:val="28"/>
        </w:rPr>
        <w:t>Introduction</w:t>
      </w:r>
    </w:p>
    <w:p w:rsidR="00062232" w:rsidRDefault="00062232" w:rsidP="00062232">
      <w:r>
        <w:t>The c</w:t>
      </w:r>
      <w:r w:rsidRPr="00524DE2">
        <w:t xml:space="preserve">ommittee dealt with this bill </w:t>
      </w:r>
      <w:r>
        <w:t xml:space="preserve">in </w:t>
      </w:r>
      <w:r w:rsidRPr="00524DE2">
        <w:rPr>
          <w:i/>
        </w:rPr>
        <w:t>Alert Digest No.</w:t>
      </w:r>
      <w:r>
        <w:rPr>
          <w:i/>
        </w:rPr>
        <w:t xml:space="preserve"> 5</w:t>
      </w:r>
      <w:r w:rsidRPr="00524DE2">
        <w:rPr>
          <w:i/>
        </w:rPr>
        <w:t xml:space="preserve"> of 201</w:t>
      </w:r>
      <w:r>
        <w:rPr>
          <w:i/>
        </w:rPr>
        <w:t>4</w:t>
      </w:r>
      <w:r w:rsidRPr="00524DE2">
        <w:t xml:space="preserve">. </w:t>
      </w:r>
      <w:r>
        <w:t>The Minister responded to the c</w:t>
      </w:r>
      <w:r w:rsidRPr="00524DE2">
        <w:t xml:space="preserve">ommittee’s comments in a letter </w:t>
      </w:r>
      <w:r>
        <w:t>dated 1</w:t>
      </w:r>
      <w:r w:rsidR="001D7AFB">
        <w:t>7</w:t>
      </w:r>
      <w:r>
        <w:t xml:space="preserve"> June 2014</w:t>
      </w:r>
      <w:r w:rsidRPr="00524DE2">
        <w:t xml:space="preserve">. A copy of the letter </w:t>
      </w:r>
      <w:r>
        <w:t xml:space="preserve">is attached to </w:t>
      </w:r>
      <w:r w:rsidRPr="00524DE2">
        <w:t>this report.</w:t>
      </w:r>
    </w:p>
    <w:p w:rsidR="00062232" w:rsidRDefault="00062232" w:rsidP="00062232"/>
    <w:p w:rsidR="00062232" w:rsidRDefault="00A056B0" w:rsidP="00062232">
      <w:r>
        <w:pict>
          <v:shape id="_x0000_s1027"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27">
              <w:txbxContent>
                <w:p w:rsidR="00062232" w:rsidRDefault="00062232" w:rsidP="00062232">
                  <w:pPr>
                    <w:spacing w:before="120" w:after="120"/>
                  </w:pPr>
                  <w:r>
                    <w:rPr>
                      <w:b/>
                      <w:i/>
                      <w:sz w:val="32"/>
                      <w:szCs w:val="32"/>
                    </w:rPr>
                    <w:t>Alert Digest No. 5 of 2014 - extract</w:t>
                  </w:r>
                </w:p>
              </w:txbxContent>
            </v:textbox>
            <w10:wrap type="none"/>
            <w10:anchorlock/>
          </v:shape>
        </w:pict>
      </w:r>
    </w:p>
    <w:p w:rsidR="00062232" w:rsidRDefault="00062232" w:rsidP="00FF18B8"/>
    <w:p w:rsidR="00FF18B8" w:rsidRPr="00062232" w:rsidRDefault="00FF18B8" w:rsidP="00FF18B8">
      <w:pPr>
        <w:pStyle w:val="H2"/>
        <w:rPr>
          <w:sz w:val="26"/>
          <w:szCs w:val="26"/>
        </w:rPr>
      </w:pPr>
      <w:r w:rsidRPr="00062232">
        <w:rPr>
          <w:sz w:val="26"/>
          <w:szCs w:val="26"/>
        </w:rPr>
        <w:t>Background</w:t>
      </w:r>
    </w:p>
    <w:p w:rsidR="00FF18B8" w:rsidRDefault="00FF18B8" w:rsidP="00FF18B8"/>
    <w:p w:rsidR="00FF18B8" w:rsidRDefault="00FF18B8" w:rsidP="00FF18B8">
      <w:r>
        <w:t>This bill prevents the unauthorised commercial use of certain indicia and images associated with the Asian Football Confederation Asian Cup 2015, the International Cricket Council Cricket World Cup 2015 and the Gold Coast 2018 Commonwealth Games.</w:t>
      </w:r>
    </w:p>
    <w:p w:rsidR="00FF18B8" w:rsidRDefault="00FF18B8" w:rsidP="00FF18B8"/>
    <w:p w:rsidR="00FF18B8" w:rsidRPr="00062232" w:rsidRDefault="00FF18B8" w:rsidP="00FF18B8">
      <w:pPr>
        <w:pStyle w:val="H2"/>
        <w:rPr>
          <w:sz w:val="26"/>
          <w:szCs w:val="26"/>
        </w:rPr>
      </w:pPr>
      <w:r w:rsidRPr="00062232">
        <w:rPr>
          <w:sz w:val="26"/>
          <w:szCs w:val="26"/>
        </w:rPr>
        <w:t>Delegation of legislative power</w:t>
      </w:r>
    </w:p>
    <w:p w:rsidR="00FF18B8" w:rsidRPr="00062232" w:rsidRDefault="00FF18B8" w:rsidP="00FF18B8">
      <w:pPr>
        <w:pStyle w:val="H2"/>
        <w:rPr>
          <w:sz w:val="26"/>
          <w:szCs w:val="26"/>
        </w:rPr>
      </w:pPr>
      <w:r w:rsidRPr="00062232">
        <w:rPr>
          <w:sz w:val="26"/>
          <w:szCs w:val="26"/>
        </w:rPr>
        <w:t>Schedule 1, item 4</w:t>
      </w:r>
    </w:p>
    <w:p w:rsidR="00FF18B8" w:rsidRPr="00062232" w:rsidRDefault="00FF18B8" w:rsidP="00FF18B8">
      <w:pPr>
        <w:pStyle w:val="H2"/>
        <w:rPr>
          <w:sz w:val="26"/>
          <w:szCs w:val="26"/>
        </w:rPr>
      </w:pPr>
      <w:r w:rsidRPr="00062232">
        <w:rPr>
          <w:sz w:val="26"/>
          <w:szCs w:val="26"/>
        </w:rPr>
        <w:t>Schedule 2, item 4</w:t>
      </w:r>
    </w:p>
    <w:p w:rsidR="00FF18B8" w:rsidRPr="00062232" w:rsidRDefault="00FF18B8" w:rsidP="00FF18B8">
      <w:pPr>
        <w:pStyle w:val="H2"/>
        <w:rPr>
          <w:sz w:val="26"/>
          <w:szCs w:val="26"/>
        </w:rPr>
      </w:pPr>
      <w:r w:rsidRPr="00062232">
        <w:rPr>
          <w:sz w:val="26"/>
          <w:szCs w:val="26"/>
        </w:rPr>
        <w:t>Schedule 3, item 4</w:t>
      </w:r>
    </w:p>
    <w:p w:rsidR="00FF18B8" w:rsidRDefault="00FF18B8" w:rsidP="00FF18B8"/>
    <w:p w:rsidR="00FF18B8" w:rsidRDefault="00FF18B8" w:rsidP="00FF18B8">
      <w:pPr>
        <w:rPr>
          <w:b/>
        </w:rPr>
      </w:pPr>
      <w:r>
        <w:t>Item 4 of each of Schedules 1, 2 and 3 allow the rules to prescribe additional expressions or combinations of expressions to be included within the ‘protected indicia’ for the major event dealt with by each schedule. The protection afforded to event sponsors may thus be extended through additional indicia associated with a major event being prescribed by the rules. T</w:t>
      </w:r>
      <w:r w:rsidRPr="00F82D44">
        <w:t>he committee expects that important matters will be included in primary legislation unless a sound justification for the use of delegated legislation is provided. As</w:t>
      </w:r>
      <w:r>
        <w:t xml:space="preserve"> the explanatory material does not address why it is necessary to enable the rules to widen the scope of application of the legislative scheme in this way </w:t>
      </w:r>
      <w:r>
        <w:rPr>
          <w:b/>
        </w:rPr>
        <w:t>the c</w:t>
      </w:r>
      <w:r w:rsidRPr="00215DA4">
        <w:rPr>
          <w:b/>
        </w:rPr>
        <w:t xml:space="preserve">ommittee seeks the </w:t>
      </w:r>
      <w:r>
        <w:rPr>
          <w:b/>
        </w:rPr>
        <w:t>Minister</w:t>
      </w:r>
      <w:r w:rsidRPr="00D67F54">
        <w:rPr>
          <w:b/>
        </w:rPr>
        <w:t>’</w:t>
      </w:r>
      <w:r w:rsidRPr="00215DA4">
        <w:rPr>
          <w:b/>
        </w:rPr>
        <w:t>s advice as to the justification for the proposed approach.</w:t>
      </w:r>
    </w:p>
    <w:p w:rsidR="00FF18B8" w:rsidRDefault="00FF18B8" w:rsidP="00FF18B8">
      <w:pPr>
        <w:rPr>
          <w:b/>
        </w:rPr>
      </w:pPr>
    </w:p>
    <w:p w:rsidR="00FF18B8" w:rsidRDefault="00FF18B8" w:rsidP="00FF18B8">
      <w:pPr>
        <w:ind w:left="567" w:right="567"/>
        <w:rPr>
          <w:i/>
        </w:rPr>
      </w:pPr>
      <w:r>
        <w:rPr>
          <w:i/>
        </w:rPr>
        <w:t>Pending the Minister</w:t>
      </w:r>
      <w:r w:rsidRPr="00D67F54">
        <w:rPr>
          <w:i/>
        </w:rPr>
        <w:t>’</w:t>
      </w:r>
      <w:r>
        <w:rPr>
          <w:i/>
        </w:rPr>
        <w:t>s reply, the committee draws Senators’ attention to these provisions, as they may be considered to delegate legislative powers inappropriately, in breach of principle 1(a)(iv) of the Committee’s terms of reference.</w:t>
      </w:r>
    </w:p>
    <w:p w:rsidR="00543EC6" w:rsidRDefault="00543EC6">
      <w:pPr>
        <w:spacing w:line="240" w:lineRule="auto"/>
        <w:jc w:val="left"/>
      </w:pPr>
      <w:r>
        <w:br w:type="page"/>
      </w:r>
    </w:p>
    <w:p w:rsidR="00FF18B8" w:rsidRPr="00062232" w:rsidRDefault="00FF18B8" w:rsidP="00FF18B8">
      <w:pPr>
        <w:pStyle w:val="H2"/>
        <w:rPr>
          <w:sz w:val="26"/>
          <w:szCs w:val="26"/>
        </w:rPr>
      </w:pPr>
      <w:r w:rsidRPr="00062232">
        <w:rPr>
          <w:sz w:val="26"/>
          <w:szCs w:val="26"/>
        </w:rPr>
        <w:lastRenderedPageBreak/>
        <w:t>Delegation of legislative power</w:t>
      </w:r>
    </w:p>
    <w:p w:rsidR="00FF18B8" w:rsidRPr="00062232" w:rsidRDefault="00FF18B8" w:rsidP="00FF18B8">
      <w:pPr>
        <w:pStyle w:val="H2"/>
        <w:rPr>
          <w:sz w:val="26"/>
          <w:szCs w:val="26"/>
        </w:rPr>
      </w:pPr>
      <w:r w:rsidRPr="00062232">
        <w:rPr>
          <w:sz w:val="26"/>
          <w:szCs w:val="26"/>
        </w:rPr>
        <w:t>Schedule 1, item 5</w:t>
      </w:r>
    </w:p>
    <w:p w:rsidR="00FF18B8" w:rsidRPr="00062232" w:rsidRDefault="00FF18B8" w:rsidP="00FF18B8">
      <w:pPr>
        <w:pStyle w:val="H2"/>
        <w:rPr>
          <w:sz w:val="26"/>
          <w:szCs w:val="26"/>
        </w:rPr>
      </w:pPr>
      <w:r w:rsidRPr="00062232">
        <w:rPr>
          <w:sz w:val="26"/>
          <w:szCs w:val="26"/>
        </w:rPr>
        <w:t>Schedule 2, item 5</w:t>
      </w:r>
    </w:p>
    <w:p w:rsidR="00FF18B8" w:rsidRPr="00062232" w:rsidRDefault="00FF18B8" w:rsidP="00FF18B8">
      <w:pPr>
        <w:pStyle w:val="H2"/>
        <w:rPr>
          <w:sz w:val="26"/>
          <w:szCs w:val="26"/>
        </w:rPr>
      </w:pPr>
      <w:r w:rsidRPr="00062232">
        <w:rPr>
          <w:sz w:val="26"/>
          <w:szCs w:val="26"/>
        </w:rPr>
        <w:t>Schedule 3, item 5</w:t>
      </w:r>
    </w:p>
    <w:p w:rsidR="00FF18B8" w:rsidRDefault="00FF18B8" w:rsidP="00FF18B8"/>
    <w:p w:rsidR="00FF18B8" w:rsidRDefault="00FF18B8" w:rsidP="00FF18B8">
      <w:pPr>
        <w:rPr>
          <w:b/>
        </w:rPr>
      </w:pPr>
      <w:r>
        <w:t xml:space="preserve">Item 5 of each of Schedules 1, 2 and 3 provide that the rules can modify when protected indicia and images relate to an event body for the specified major event. The reasons as to why it is necessary to regulate when protected indicia and images relate to an event body in the rules (as opposed to the primary legislation) are not explained in the explanatory memorandum. </w:t>
      </w:r>
      <w:r>
        <w:rPr>
          <w:b/>
        </w:rPr>
        <w:t>The c</w:t>
      </w:r>
      <w:r w:rsidRPr="00215DA4">
        <w:rPr>
          <w:b/>
        </w:rPr>
        <w:t xml:space="preserve">ommittee therefore seeks the </w:t>
      </w:r>
      <w:r>
        <w:rPr>
          <w:b/>
        </w:rPr>
        <w:t>Minister</w:t>
      </w:r>
      <w:r w:rsidRPr="00D67F54">
        <w:rPr>
          <w:b/>
        </w:rPr>
        <w:t>’</w:t>
      </w:r>
      <w:r w:rsidRPr="00215DA4">
        <w:rPr>
          <w:b/>
        </w:rPr>
        <w:t>s advice as to the justification for the proposed approach.</w:t>
      </w:r>
    </w:p>
    <w:p w:rsidR="00FF18B8" w:rsidRDefault="00FF18B8" w:rsidP="00FF18B8">
      <w:pPr>
        <w:rPr>
          <w:b/>
        </w:rPr>
      </w:pPr>
    </w:p>
    <w:p w:rsidR="00FF18B8" w:rsidRDefault="00FF18B8" w:rsidP="00FF18B8">
      <w:pPr>
        <w:ind w:left="567" w:right="567"/>
        <w:rPr>
          <w:i/>
        </w:rPr>
      </w:pPr>
      <w:r>
        <w:rPr>
          <w:i/>
        </w:rPr>
        <w:t>Pending the Minister</w:t>
      </w:r>
      <w:r w:rsidRPr="00D67F54">
        <w:rPr>
          <w:i/>
        </w:rPr>
        <w:t>’</w:t>
      </w:r>
      <w:r>
        <w:rPr>
          <w:i/>
        </w:rPr>
        <w:t>s reply, the committee draws Senators’ attention to these provisions, as they may be considered to delegate legislative powers inappropriately, in breach of principle 1(a)(iv) of the Committee’s terms of reference.</w:t>
      </w:r>
    </w:p>
    <w:p w:rsidR="00FF18B8" w:rsidRDefault="00FF18B8" w:rsidP="00FF18B8"/>
    <w:p w:rsidR="00FF18B8" w:rsidRDefault="00A056B0" w:rsidP="00C80E43">
      <w:r>
        <w:pict>
          <v:shape id="_x0000_s1026"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26">
              <w:txbxContent>
                <w:p w:rsidR="00062232" w:rsidRDefault="00062232" w:rsidP="00C54085">
                  <w:pPr>
                    <w:spacing w:before="120" w:after="120"/>
                  </w:pPr>
                  <w:r>
                    <w:rPr>
                      <w:b/>
                      <w:i/>
                      <w:sz w:val="32"/>
                      <w:szCs w:val="32"/>
                    </w:rPr>
                    <w:t>Minister's response - extract</w:t>
                  </w:r>
                </w:p>
              </w:txbxContent>
            </v:textbox>
            <w10:wrap type="none"/>
            <w10:anchorlock/>
          </v:shape>
        </w:pict>
      </w:r>
    </w:p>
    <w:p w:rsidR="00FF18B8" w:rsidRDefault="00FF18B8" w:rsidP="00C80E43"/>
    <w:p w:rsidR="00062232" w:rsidRPr="00062232" w:rsidRDefault="00062232" w:rsidP="00062232">
      <w:r w:rsidRPr="00062232">
        <w:t>The Committee has sought clarification relating to the delegation of legislative power in items 4 and 5 of each of Schedules 1, 2 and 3.</w:t>
      </w:r>
    </w:p>
    <w:p w:rsidR="00062232" w:rsidRPr="00062232" w:rsidRDefault="00062232" w:rsidP="00062232"/>
    <w:p w:rsidR="00FF18B8" w:rsidRPr="00062232" w:rsidRDefault="00062232" w:rsidP="00062232">
      <w:r w:rsidRPr="00062232">
        <w:t>The policy intent of the legislation is to protect against the unauthorised use of certain indicia and images associated with the Asian Cup 2015, the Cricket World Cup 2015 and the 2018 Commonwealth Games.</w:t>
      </w:r>
    </w:p>
    <w:p w:rsidR="00FF18B8" w:rsidRPr="00062232" w:rsidRDefault="00FF18B8" w:rsidP="00062232"/>
    <w:p w:rsidR="00062232" w:rsidRPr="00062232" w:rsidRDefault="00062232" w:rsidP="00062232">
      <w:r w:rsidRPr="00062232">
        <w:t>The Australian Government commitments, which underpinned the decision to award the events to Australia and which received bipartisan support, required protections to be in place by 1 July 2014. However, at the time of introducing the legislation the marketing and advertising campaigns for the events protected under the Bill were still being finalised and only known indicia and images could be included.</w:t>
      </w:r>
    </w:p>
    <w:p w:rsidR="00062232" w:rsidRPr="00062232" w:rsidRDefault="00062232" w:rsidP="00062232"/>
    <w:p w:rsidR="00FF18B8" w:rsidRPr="00062232" w:rsidRDefault="00062232" w:rsidP="00062232">
      <w:r w:rsidRPr="00062232">
        <w:t>The power to prescribe additional event related indicia and images through regulation is included in the legislation to ensure the final suite of event indicia and images can be protected. Any additions would be in accordance with the policy intent of the legislation and consistent with those included in the primary legislation.</w:t>
      </w:r>
    </w:p>
    <w:p w:rsidR="00062232" w:rsidRPr="00062232" w:rsidRDefault="00062232" w:rsidP="00062232"/>
    <w:p w:rsidR="00062232" w:rsidRPr="00062232" w:rsidRDefault="00062232" w:rsidP="00062232">
      <w:r w:rsidRPr="00062232">
        <w:t xml:space="preserve">In relation to event bodies, a similar rationale applies. There is a likelihood that event bodies may need to include additional indicia and images, particularly as the events are still several months away (or years, in the case of the Commonwealth Games), and marketing and advertising campaigns may require new indicia and images around marketing themes, event mascots etc. As stated above, the additions would need to be </w:t>
      </w:r>
      <w:r w:rsidRPr="00062232">
        <w:lastRenderedPageBreak/>
        <w:t>consistent with the intent of the legislation and consistent with the items protected in the primary legislation.</w:t>
      </w:r>
    </w:p>
    <w:p w:rsidR="00062232" w:rsidRPr="00062232" w:rsidRDefault="00062232" w:rsidP="00062232"/>
    <w:p w:rsidR="00062232" w:rsidRPr="00062232" w:rsidRDefault="00062232" w:rsidP="00062232">
      <w:r w:rsidRPr="00062232">
        <w:t>It is proposed that scrutiny of any additional indicia and images, to be introduced by legislative instrument, would also be undertaken by IP Australia, in consultation with all interested agencies, prior to recommendations being presented to the Minister for Sport for approval.</w:t>
      </w:r>
    </w:p>
    <w:p w:rsidR="00062232" w:rsidRPr="00062232" w:rsidRDefault="00062232" w:rsidP="00062232"/>
    <w:p w:rsidR="00062232" w:rsidRDefault="00062232"/>
    <w:p w:rsidR="00062232" w:rsidRPr="00662953" w:rsidRDefault="00062232">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Committee Response</w:t>
      </w:r>
    </w:p>
    <w:p w:rsidR="008F2351" w:rsidRDefault="00E54EFC">
      <w:pPr>
        <w:pBdr>
          <w:top w:val="single" w:sz="8" w:space="6" w:color="auto" w:shadow="1"/>
          <w:left w:val="single" w:sz="8" w:space="2" w:color="auto" w:shadow="1"/>
          <w:bottom w:val="single" w:sz="8" w:space="6" w:color="auto" w:shadow="1"/>
          <w:right w:val="single" w:sz="8" w:space="2" w:color="auto" w:shadow="1"/>
        </w:pBdr>
        <w:shd w:val="pct10" w:color="auto" w:fill="FFFFFF"/>
      </w:pPr>
      <w:r>
        <w:t xml:space="preserve">The committee thanks the Minister for this detailed response which addresses the committee's concerns.  </w:t>
      </w:r>
      <w:r w:rsidRPr="00E54EFC">
        <w:rPr>
          <w:b/>
        </w:rPr>
        <w:t>The committee notes that it would have been helpful had this additional information been included in the explanatory memorandum. The committee notes that the bill has already been passed by both Houses of Parliament.</w:t>
      </w:r>
    </w:p>
    <w:p w:rsidR="008F2351" w:rsidRDefault="008F2351">
      <w:pPr>
        <w:pBdr>
          <w:top w:val="single" w:sz="8" w:space="6" w:color="auto" w:shadow="1"/>
          <w:left w:val="single" w:sz="8" w:space="2" w:color="auto" w:shadow="1"/>
          <w:bottom w:val="single" w:sz="8" w:space="6" w:color="auto" w:shadow="1"/>
          <w:right w:val="single" w:sz="8" w:space="2" w:color="auto" w:shadow="1"/>
        </w:pBdr>
        <w:shd w:val="pct10" w:color="auto" w:fill="FFFFFF"/>
      </w:pPr>
    </w:p>
    <w:p w:rsidR="00AA3007" w:rsidRPr="00E54EFC" w:rsidRDefault="00AA3007">
      <w:pPr>
        <w:pBdr>
          <w:top w:val="single" w:sz="8" w:space="6" w:color="auto" w:shadow="1"/>
          <w:left w:val="single" w:sz="8" w:space="2" w:color="auto" w:shadow="1"/>
          <w:bottom w:val="single" w:sz="8" w:space="6" w:color="auto" w:shadow="1"/>
          <w:right w:val="single" w:sz="8" w:space="2" w:color="auto" w:shadow="1"/>
        </w:pBdr>
        <w:shd w:val="pct10" w:color="auto" w:fill="FFFFFF"/>
        <w:rPr>
          <w:b/>
        </w:rPr>
      </w:pPr>
      <w:r w:rsidRPr="00E54EFC">
        <w:rPr>
          <w:b/>
        </w:rPr>
        <w:t xml:space="preserve">The committee </w:t>
      </w:r>
      <w:r w:rsidR="00FA5C9C">
        <w:rPr>
          <w:b/>
        </w:rPr>
        <w:t xml:space="preserve">also </w:t>
      </w:r>
      <w:r w:rsidRPr="00E54EFC">
        <w:rPr>
          <w:b/>
        </w:rPr>
        <w:t xml:space="preserve">draws this matter to the attention of the Senate Regulations and Ordinances </w:t>
      </w:r>
      <w:r w:rsidR="007B1BEF">
        <w:rPr>
          <w:b/>
        </w:rPr>
        <w:t>C</w:t>
      </w:r>
      <w:r w:rsidRPr="00E54EFC">
        <w:rPr>
          <w:b/>
        </w:rPr>
        <w:t xml:space="preserve">ommittee </w:t>
      </w:r>
      <w:r w:rsidR="007B1BEF">
        <w:rPr>
          <w:b/>
        </w:rPr>
        <w:t xml:space="preserve">for information </w:t>
      </w:r>
      <w:r w:rsidRPr="00E54EFC">
        <w:rPr>
          <w:b/>
        </w:rPr>
        <w:t>in relation to the justification for the delegation of legislative power and whether any instruments made under the power would be more suitable for parliamentary enactment.</w:t>
      </w:r>
    </w:p>
    <w:p w:rsidR="008F2351" w:rsidRDefault="008F2351">
      <w:pPr>
        <w:pBdr>
          <w:top w:val="single" w:sz="8" w:space="6" w:color="auto" w:shadow="1"/>
          <w:left w:val="single" w:sz="8" w:space="2" w:color="auto" w:shadow="1"/>
          <w:bottom w:val="single" w:sz="8" w:space="6" w:color="auto" w:shadow="1"/>
          <w:right w:val="single" w:sz="8" w:space="2" w:color="auto" w:shadow="1"/>
        </w:pBdr>
        <w:shd w:val="pct10" w:color="auto" w:fill="FFFFFF"/>
      </w:pPr>
    </w:p>
    <w:p w:rsidR="00062232" w:rsidRPr="00945A73" w:rsidRDefault="00062232"/>
    <w:p w:rsidR="00062232" w:rsidRDefault="00062232" w:rsidP="00C80E43"/>
    <w:p w:rsidR="00062232" w:rsidRDefault="00062232" w:rsidP="00C80E43"/>
    <w:p w:rsidR="00FF18B8" w:rsidRDefault="00FF18B8" w:rsidP="00C80E43"/>
    <w:p w:rsidR="00062232" w:rsidRDefault="00062232" w:rsidP="00C80E43"/>
    <w:p w:rsidR="00062232" w:rsidRDefault="00062232" w:rsidP="00C80E43"/>
    <w:p w:rsidR="00062232" w:rsidRDefault="00062232" w:rsidP="00C80E43"/>
    <w:p w:rsidR="00062232" w:rsidRDefault="00062232" w:rsidP="00C80E43"/>
    <w:p w:rsidR="00FF18B8" w:rsidRDefault="00FF18B8" w:rsidP="00C80E43"/>
    <w:p w:rsidR="00782765" w:rsidRDefault="00782765" w:rsidP="00C80E43"/>
    <w:p w:rsidR="00F43140" w:rsidRDefault="00F43140" w:rsidP="00C80E43">
      <w:r>
        <w:t>Senator Helen Polley</w:t>
      </w:r>
    </w:p>
    <w:p w:rsidR="00F43140" w:rsidRPr="00C80E43" w:rsidRDefault="00F43140" w:rsidP="00C80E43">
      <w:r>
        <w:t>Chair</w:t>
      </w:r>
    </w:p>
    <w:sectPr w:rsidR="00F43140" w:rsidRPr="00C80E43" w:rsidSect="00543EC6">
      <w:headerReference w:type="default" r:id="rId12"/>
      <w:footerReference w:type="default" r:id="rId13"/>
      <w:pgSz w:w="11907" w:h="16840" w:code="9"/>
      <w:pgMar w:top="1134" w:right="1418" w:bottom="1701" w:left="1701" w:header="720" w:footer="720" w:gutter="0"/>
      <w:pgNumType w:start="28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683E" w:rsidRDefault="00CB683E" w:rsidP="00AD055A">
      <w:pPr>
        <w:spacing w:line="240" w:lineRule="auto"/>
      </w:pPr>
      <w:r>
        <w:separator/>
      </w:r>
    </w:p>
  </w:endnote>
  <w:endnote w:type="continuationSeparator" w:id="0">
    <w:p w:rsidR="00CB683E" w:rsidRDefault="00CB683E" w:rsidP="00AD05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56B0" w:rsidRDefault="00A056B0" w:rsidP="00D5720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056B0" w:rsidRDefault="00A056B0">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83E" w:rsidRDefault="00CB683E">
    <w:pPr>
      <w:pStyle w:val="Footer"/>
      <w:jc w:val="center"/>
    </w:pPr>
  </w:p>
  <w:p w:rsidR="00CB683E" w:rsidRDefault="00CB683E" w:rsidP="00AD055A">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56B0" w:rsidRDefault="00A056B0">
    <w:pPr>
      <w:pStyle w:val="Footer"/>
      <w:jc w:val="center"/>
    </w:pPr>
  </w:p>
  <w:p w:rsidR="00A056B0" w:rsidRDefault="00A056B0" w:rsidP="00AD055A">
    <w:pPr>
      <w:pStyle w:val="Footer"/>
      <w:jc w:val="center"/>
    </w:pPr>
    <w:sdt>
      <w:sdtPr>
        <w:id w:val="123012244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281</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683E" w:rsidRDefault="00CB683E" w:rsidP="00AD055A">
      <w:pPr>
        <w:spacing w:line="240" w:lineRule="auto"/>
      </w:pPr>
      <w:r>
        <w:separator/>
      </w:r>
    </w:p>
  </w:footnote>
  <w:footnote w:type="continuationSeparator" w:id="0">
    <w:p w:rsidR="00CB683E" w:rsidRDefault="00CB683E" w:rsidP="00AD055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56B0" w:rsidRDefault="00A056B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B62C46E"/>
    <w:lvl w:ilvl="0">
      <w:start w:val="1"/>
      <w:numFmt w:val="decimal"/>
      <w:lvlText w:val="%1."/>
      <w:lvlJc w:val="left"/>
      <w:pPr>
        <w:tabs>
          <w:tab w:val="num" w:pos="1492"/>
        </w:tabs>
        <w:ind w:left="1492" w:hanging="360"/>
      </w:pPr>
    </w:lvl>
  </w:abstractNum>
  <w:abstractNum w:abstractNumId="1">
    <w:nsid w:val="FFFFFF7D"/>
    <w:multiLevelType w:val="singleLevel"/>
    <w:tmpl w:val="4E6C08DC"/>
    <w:lvl w:ilvl="0">
      <w:start w:val="1"/>
      <w:numFmt w:val="decimal"/>
      <w:lvlText w:val="%1."/>
      <w:lvlJc w:val="left"/>
      <w:pPr>
        <w:tabs>
          <w:tab w:val="num" w:pos="1209"/>
        </w:tabs>
        <w:ind w:left="1209" w:hanging="360"/>
      </w:pPr>
    </w:lvl>
  </w:abstractNum>
  <w:abstractNum w:abstractNumId="2">
    <w:nsid w:val="FFFFFF7E"/>
    <w:multiLevelType w:val="singleLevel"/>
    <w:tmpl w:val="B0B22218"/>
    <w:lvl w:ilvl="0">
      <w:start w:val="1"/>
      <w:numFmt w:val="decimal"/>
      <w:lvlText w:val="%1."/>
      <w:lvlJc w:val="left"/>
      <w:pPr>
        <w:tabs>
          <w:tab w:val="num" w:pos="926"/>
        </w:tabs>
        <w:ind w:left="926" w:hanging="360"/>
      </w:pPr>
    </w:lvl>
  </w:abstractNum>
  <w:abstractNum w:abstractNumId="3">
    <w:nsid w:val="FFFFFF7F"/>
    <w:multiLevelType w:val="singleLevel"/>
    <w:tmpl w:val="C53ADAD4"/>
    <w:lvl w:ilvl="0">
      <w:start w:val="1"/>
      <w:numFmt w:val="decimal"/>
      <w:lvlText w:val="%1."/>
      <w:lvlJc w:val="left"/>
      <w:pPr>
        <w:tabs>
          <w:tab w:val="num" w:pos="643"/>
        </w:tabs>
        <w:ind w:left="643" w:hanging="360"/>
      </w:pPr>
    </w:lvl>
  </w:abstractNum>
  <w:abstractNum w:abstractNumId="4">
    <w:nsid w:val="FFFFFF80"/>
    <w:multiLevelType w:val="singleLevel"/>
    <w:tmpl w:val="7F9E36A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79A6D0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0FA648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4B8806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33835D0"/>
    <w:lvl w:ilvl="0">
      <w:start w:val="1"/>
      <w:numFmt w:val="decimal"/>
      <w:lvlText w:val="%1."/>
      <w:lvlJc w:val="left"/>
      <w:pPr>
        <w:tabs>
          <w:tab w:val="num" w:pos="360"/>
        </w:tabs>
        <w:ind w:left="360" w:hanging="360"/>
      </w:pPr>
    </w:lvl>
  </w:abstractNum>
  <w:abstractNum w:abstractNumId="9">
    <w:nsid w:val="FFFFFF89"/>
    <w:multiLevelType w:val="singleLevel"/>
    <w:tmpl w:val="C8BAFDEE"/>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64F20118"/>
    <w:lvl w:ilvl="0">
      <w:numFmt w:val="bullet"/>
      <w:pStyle w:val="B1"/>
      <w:lvlText w:val="*"/>
      <w:lvlJc w:val="left"/>
    </w:lvl>
  </w:abstractNum>
  <w:abstractNum w:abstractNumId="11">
    <w:nsid w:val="123B1C72"/>
    <w:multiLevelType w:val="hybridMultilevel"/>
    <w:tmpl w:val="D5300C50"/>
    <w:lvl w:ilvl="0" w:tplc="93E2E8F8">
      <w:start w:val="1"/>
      <w:numFmt w:val="lowerLetter"/>
      <w:lvlText w:val="(%1)"/>
      <w:lvlJc w:val="left"/>
      <w:pPr>
        <w:tabs>
          <w:tab w:val="num" w:pos="807"/>
        </w:tabs>
        <w:ind w:left="807" w:hanging="447"/>
      </w:pPr>
      <w:rPr>
        <w:rFonts w:hint="default"/>
        <w:sz w:val="24"/>
        <w:szCs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nsid w:val="22A8415E"/>
    <w:multiLevelType w:val="singleLevel"/>
    <w:tmpl w:val="07242A26"/>
    <w:lvl w:ilvl="0">
      <w:start w:val="1"/>
      <w:numFmt w:val="bullet"/>
      <w:pStyle w:val="Bull1"/>
      <w:lvlText w:val=""/>
      <w:lvlJc w:val="left"/>
      <w:pPr>
        <w:tabs>
          <w:tab w:val="num" w:pos="397"/>
        </w:tabs>
        <w:ind w:left="397" w:hanging="397"/>
      </w:pPr>
      <w:rPr>
        <w:rFonts w:ascii="Symbol" w:hAnsi="Symbol" w:hint="default"/>
        <w:sz w:val="26"/>
      </w:rPr>
    </w:lvl>
  </w:abstractNum>
  <w:abstractNum w:abstractNumId="13">
    <w:nsid w:val="2CA907E0"/>
    <w:multiLevelType w:val="singleLevel"/>
    <w:tmpl w:val="01209B62"/>
    <w:lvl w:ilvl="0">
      <w:start w:val="1"/>
      <w:numFmt w:val="bullet"/>
      <w:lvlText w:val=""/>
      <w:lvlJc w:val="left"/>
      <w:pPr>
        <w:tabs>
          <w:tab w:val="num" w:pos="510"/>
        </w:tabs>
        <w:ind w:left="510" w:hanging="510"/>
      </w:pPr>
      <w:rPr>
        <w:rFonts w:ascii="Symbol" w:hAnsi="Symbol" w:hint="default"/>
        <w:sz w:val="26"/>
        <w:szCs w:val="26"/>
      </w:rPr>
    </w:lvl>
  </w:abstractNum>
  <w:abstractNum w:abstractNumId="14">
    <w:nsid w:val="2FE052F6"/>
    <w:multiLevelType w:val="hybridMultilevel"/>
    <w:tmpl w:val="D5AEFE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491F6592"/>
    <w:multiLevelType w:val="hybridMultilevel"/>
    <w:tmpl w:val="C8F4B012"/>
    <w:lvl w:ilvl="0" w:tplc="C26E79C0">
      <w:start w:val="1"/>
      <w:numFmt w:val="bullet"/>
      <w:lvlText w:val=""/>
      <w:lvlJc w:val="left"/>
      <w:pPr>
        <w:tabs>
          <w:tab w:val="num" w:pos="570"/>
        </w:tabs>
        <w:ind w:left="570" w:hanging="510"/>
      </w:pPr>
      <w:rPr>
        <w:rFonts w:ascii="Symbol" w:hAnsi="Symbol" w:hint="default"/>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nsid w:val="54FB5E4C"/>
    <w:multiLevelType w:val="hybridMultilevel"/>
    <w:tmpl w:val="A7E47022"/>
    <w:lvl w:ilvl="0" w:tplc="0C090001">
      <w:start w:val="1"/>
      <w:numFmt w:val="bullet"/>
      <w:lvlText w:val=""/>
      <w:lvlJc w:val="left"/>
      <w:pPr>
        <w:tabs>
          <w:tab w:val="num" w:pos="1065"/>
        </w:tabs>
        <w:ind w:left="1065" w:hanging="360"/>
      </w:pPr>
      <w:rPr>
        <w:rFonts w:ascii="Symbol" w:hAnsi="Symbol" w:hint="default"/>
      </w:rPr>
    </w:lvl>
    <w:lvl w:ilvl="1" w:tplc="0C090003" w:tentative="1">
      <w:start w:val="1"/>
      <w:numFmt w:val="bullet"/>
      <w:lvlText w:val="o"/>
      <w:lvlJc w:val="left"/>
      <w:pPr>
        <w:tabs>
          <w:tab w:val="num" w:pos="1785"/>
        </w:tabs>
        <w:ind w:left="1785" w:hanging="360"/>
      </w:pPr>
      <w:rPr>
        <w:rFonts w:ascii="Courier New" w:hAnsi="Courier New" w:cs="Courier New" w:hint="default"/>
      </w:rPr>
    </w:lvl>
    <w:lvl w:ilvl="2" w:tplc="0C090005" w:tentative="1">
      <w:start w:val="1"/>
      <w:numFmt w:val="bullet"/>
      <w:lvlText w:val=""/>
      <w:lvlJc w:val="left"/>
      <w:pPr>
        <w:tabs>
          <w:tab w:val="num" w:pos="2505"/>
        </w:tabs>
        <w:ind w:left="2505" w:hanging="360"/>
      </w:pPr>
      <w:rPr>
        <w:rFonts w:ascii="Wingdings" w:hAnsi="Wingdings" w:hint="default"/>
      </w:rPr>
    </w:lvl>
    <w:lvl w:ilvl="3" w:tplc="0C090001" w:tentative="1">
      <w:start w:val="1"/>
      <w:numFmt w:val="bullet"/>
      <w:lvlText w:val=""/>
      <w:lvlJc w:val="left"/>
      <w:pPr>
        <w:tabs>
          <w:tab w:val="num" w:pos="3225"/>
        </w:tabs>
        <w:ind w:left="3225" w:hanging="360"/>
      </w:pPr>
      <w:rPr>
        <w:rFonts w:ascii="Symbol" w:hAnsi="Symbol" w:hint="default"/>
      </w:rPr>
    </w:lvl>
    <w:lvl w:ilvl="4" w:tplc="0C090003" w:tentative="1">
      <w:start w:val="1"/>
      <w:numFmt w:val="bullet"/>
      <w:lvlText w:val="o"/>
      <w:lvlJc w:val="left"/>
      <w:pPr>
        <w:tabs>
          <w:tab w:val="num" w:pos="3945"/>
        </w:tabs>
        <w:ind w:left="3945" w:hanging="360"/>
      </w:pPr>
      <w:rPr>
        <w:rFonts w:ascii="Courier New" w:hAnsi="Courier New" w:cs="Courier New" w:hint="default"/>
      </w:rPr>
    </w:lvl>
    <w:lvl w:ilvl="5" w:tplc="0C090005" w:tentative="1">
      <w:start w:val="1"/>
      <w:numFmt w:val="bullet"/>
      <w:lvlText w:val=""/>
      <w:lvlJc w:val="left"/>
      <w:pPr>
        <w:tabs>
          <w:tab w:val="num" w:pos="4665"/>
        </w:tabs>
        <w:ind w:left="4665" w:hanging="360"/>
      </w:pPr>
      <w:rPr>
        <w:rFonts w:ascii="Wingdings" w:hAnsi="Wingdings" w:hint="default"/>
      </w:rPr>
    </w:lvl>
    <w:lvl w:ilvl="6" w:tplc="0C090001" w:tentative="1">
      <w:start w:val="1"/>
      <w:numFmt w:val="bullet"/>
      <w:lvlText w:val=""/>
      <w:lvlJc w:val="left"/>
      <w:pPr>
        <w:tabs>
          <w:tab w:val="num" w:pos="5385"/>
        </w:tabs>
        <w:ind w:left="5385" w:hanging="360"/>
      </w:pPr>
      <w:rPr>
        <w:rFonts w:ascii="Symbol" w:hAnsi="Symbol" w:hint="default"/>
      </w:rPr>
    </w:lvl>
    <w:lvl w:ilvl="7" w:tplc="0C090003" w:tentative="1">
      <w:start w:val="1"/>
      <w:numFmt w:val="bullet"/>
      <w:lvlText w:val="o"/>
      <w:lvlJc w:val="left"/>
      <w:pPr>
        <w:tabs>
          <w:tab w:val="num" w:pos="6105"/>
        </w:tabs>
        <w:ind w:left="6105" w:hanging="360"/>
      </w:pPr>
      <w:rPr>
        <w:rFonts w:ascii="Courier New" w:hAnsi="Courier New" w:cs="Courier New" w:hint="default"/>
      </w:rPr>
    </w:lvl>
    <w:lvl w:ilvl="8" w:tplc="0C090005" w:tentative="1">
      <w:start w:val="1"/>
      <w:numFmt w:val="bullet"/>
      <w:lvlText w:val=""/>
      <w:lvlJc w:val="left"/>
      <w:pPr>
        <w:tabs>
          <w:tab w:val="num" w:pos="6825"/>
        </w:tabs>
        <w:ind w:left="6825" w:hanging="360"/>
      </w:pPr>
      <w:rPr>
        <w:rFonts w:ascii="Wingdings" w:hAnsi="Wingdings" w:hint="default"/>
      </w:rPr>
    </w:lvl>
  </w:abstractNum>
  <w:abstractNum w:abstractNumId="17">
    <w:nsid w:val="5C044598"/>
    <w:multiLevelType w:val="singleLevel"/>
    <w:tmpl w:val="502E5D82"/>
    <w:lvl w:ilvl="0">
      <w:start w:val="1"/>
      <w:numFmt w:val="bullet"/>
      <w:pStyle w:val="Bull"/>
      <w:lvlText w:val=""/>
      <w:lvlJc w:val="left"/>
      <w:pPr>
        <w:tabs>
          <w:tab w:val="num" w:pos="360"/>
        </w:tabs>
        <w:ind w:left="340" w:hanging="340"/>
      </w:pPr>
      <w:rPr>
        <w:rFonts w:ascii="Symbol" w:hAnsi="Symbol" w:hint="default"/>
        <w:sz w:val="26"/>
      </w:rPr>
    </w:lvl>
  </w:abstractNum>
  <w:abstractNum w:abstractNumId="18">
    <w:nsid w:val="5FD402E0"/>
    <w:multiLevelType w:val="hybridMultilevel"/>
    <w:tmpl w:val="0E065E22"/>
    <w:lvl w:ilvl="0" w:tplc="221A82D2">
      <w:start w:val="1"/>
      <w:numFmt w:val="bullet"/>
      <w:lvlText w:val=""/>
      <w:lvlJc w:val="left"/>
      <w:pPr>
        <w:tabs>
          <w:tab w:val="num" w:pos="510"/>
        </w:tabs>
        <w:ind w:left="510" w:hanging="510"/>
      </w:pPr>
      <w:rPr>
        <w:rFonts w:ascii="Symbol" w:hAnsi="Symbol" w:hint="default"/>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10"/>
    <w:lvlOverride w:ilvl="0">
      <w:startOverride w:val="1"/>
      <w:lvl w:ilvl="0">
        <w:start w:val="1"/>
        <w:numFmt w:val="bullet"/>
        <w:pStyle w:val="B1"/>
        <w:lvlText w:val=""/>
        <w:lvlJc w:val="left"/>
        <w:pPr>
          <w:ind w:left="360" w:hanging="360"/>
        </w:pPr>
        <w:rPr>
          <w:rFonts w:ascii="Symbol" w:hAnsi="Symbol" w:hint="default"/>
          <w:sz w:val="24"/>
        </w:rPr>
      </w:lvl>
    </w:lvlOverride>
  </w:num>
  <w:num w:numId="3">
    <w:abstractNumId w:val="13"/>
    <w:lvlOverride w:ilvl="0">
      <w:startOverride w:val="1"/>
    </w:lvlOverride>
  </w:num>
  <w:num w:numId="4">
    <w:abstractNumId w:val="12"/>
  </w:num>
  <w:num w:numId="5">
    <w:abstractNumId w:val="16"/>
  </w:num>
  <w:num w:numId="6">
    <w:abstractNumId w:val="15"/>
  </w:num>
  <w:num w:numId="7">
    <w:abstractNumId w:val="18"/>
  </w:num>
  <w:num w:numId="8">
    <w:abstractNumId w:val="11"/>
  </w:num>
  <w:num w:numId="9">
    <w:abstractNumId w:val="10"/>
    <w:lvlOverride w:ilvl="0">
      <w:lvl w:ilvl="0">
        <w:start w:val="1"/>
        <w:numFmt w:val="bullet"/>
        <w:pStyle w:val="B1"/>
        <w:lvlText w:val=""/>
        <w:lvlJc w:val="left"/>
        <w:pPr>
          <w:ind w:left="360" w:hanging="360"/>
        </w:pPr>
        <w:rPr>
          <w:rFonts w:ascii="Symbol" w:hAnsi="Symbol" w:hint="default"/>
          <w:sz w:val="24"/>
        </w:rPr>
      </w:lvl>
    </w:lvlOverride>
  </w:num>
  <w:num w:numId="10">
    <w:abstractNumId w:val="14"/>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0"/>
    <w:lvlOverride w:ilvl="0">
      <w:lvl w:ilvl="0">
        <w:start w:val="1"/>
        <w:numFmt w:val="bullet"/>
        <w:pStyle w:val="B1"/>
        <w:lvlText w:val=""/>
        <w:lvlJc w:val="left"/>
        <w:pPr>
          <w:ind w:left="360" w:hanging="360"/>
        </w:pPr>
        <w:rPr>
          <w:rFonts w:ascii="Symbol" w:hAnsi="Symbol" w:hint="default"/>
          <w:sz w:val="24"/>
        </w:rPr>
      </w:lvl>
    </w:lvlOverride>
  </w:num>
  <w:num w:numId="22">
    <w:abstractNumId w:val="10"/>
    <w:lvlOverride w:ilvl="0">
      <w:lvl w:ilvl="0">
        <w:start w:val="1"/>
        <w:numFmt w:val="bullet"/>
        <w:pStyle w:val="B1"/>
        <w:lvlText w:val=""/>
        <w:lvlJc w:val="left"/>
        <w:pPr>
          <w:ind w:left="360" w:hanging="360"/>
        </w:pPr>
        <w:rPr>
          <w:rFonts w:ascii="Symbol" w:hAnsi="Symbol" w:hint="default"/>
          <w:sz w:val="24"/>
        </w:rPr>
      </w:lvl>
    </w:lvlOverride>
  </w:num>
  <w:num w:numId="23">
    <w:abstractNumId w:val="10"/>
    <w:lvlOverride w:ilvl="0">
      <w:lvl w:ilvl="0">
        <w:start w:val="1"/>
        <w:numFmt w:val="bullet"/>
        <w:pStyle w:val="B1"/>
        <w:lvlText w:val=""/>
        <w:lvlJc w:val="left"/>
        <w:pPr>
          <w:ind w:left="360" w:hanging="360"/>
        </w:pPr>
        <w:rPr>
          <w:rFonts w:ascii="Symbol" w:hAnsi="Symbol" w:hint="default"/>
          <w:sz w:val="24"/>
        </w:rPr>
      </w:lvl>
    </w:lvlOverride>
  </w:num>
  <w:num w:numId="24">
    <w:abstractNumId w:val="10"/>
    <w:lvlOverride w:ilvl="0">
      <w:lvl w:ilvl="0">
        <w:start w:val="1"/>
        <w:numFmt w:val="bullet"/>
        <w:pStyle w:val="B1"/>
        <w:lvlText w:val=""/>
        <w:lvlJc w:val="left"/>
        <w:pPr>
          <w:ind w:left="360" w:hanging="360"/>
        </w:pPr>
        <w:rPr>
          <w:rFonts w:ascii="Symbol" w:hAnsi="Symbol" w:hint="default"/>
          <w:sz w:val="24"/>
        </w:rPr>
      </w:lvl>
    </w:lvlOverride>
  </w:num>
  <w:num w:numId="25">
    <w:abstractNumId w:val="10"/>
    <w:lvlOverride w:ilvl="0">
      <w:lvl w:ilvl="0">
        <w:start w:val="1"/>
        <w:numFmt w:val="bullet"/>
        <w:pStyle w:val="B1"/>
        <w:lvlText w:val=""/>
        <w:lvlJc w:val="left"/>
        <w:pPr>
          <w:ind w:left="360" w:hanging="360"/>
        </w:pPr>
        <w:rPr>
          <w:rFonts w:ascii="Symbol" w:hAnsi="Symbol" w:hint="default"/>
          <w:sz w:val="24"/>
        </w:rPr>
      </w:lvl>
    </w:lvlOverride>
  </w:num>
  <w:num w:numId="26">
    <w:abstractNumId w:val="10"/>
    <w:lvlOverride w:ilvl="0">
      <w:lvl w:ilvl="0">
        <w:start w:val="1"/>
        <w:numFmt w:val="bullet"/>
        <w:pStyle w:val="B1"/>
        <w:lvlText w:val=""/>
        <w:lvlJc w:val="left"/>
        <w:pPr>
          <w:ind w:left="360" w:hanging="360"/>
        </w:pPr>
        <w:rPr>
          <w:rFonts w:ascii="Symbol" w:hAnsi="Symbol" w:hint="default"/>
          <w:sz w:val="24"/>
        </w:rPr>
      </w:lvl>
    </w:lvlOverride>
  </w:num>
  <w:num w:numId="27">
    <w:abstractNumId w:val="10"/>
    <w:lvlOverride w:ilvl="0">
      <w:lvl w:ilvl="0">
        <w:start w:val="1"/>
        <w:numFmt w:val="bullet"/>
        <w:pStyle w:val="B1"/>
        <w:lvlText w:val=""/>
        <w:lvlJc w:val="left"/>
        <w:pPr>
          <w:ind w:left="360" w:hanging="360"/>
        </w:pPr>
        <w:rPr>
          <w:rFonts w:ascii="Symbol" w:hAnsi="Symbol" w:hint="default"/>
          <w:sz w:val="24"/>
        </w:rPr>
      </w:lvl>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2"/>
  </w:compat>
  <w:rsids>
    <w:rsidRoot w:val="00C8708D"/>
    <w:rsid w:val="00015E5C"/>
    <w:rsid w:val="00020D78"/>
    <w:rsid w:val="00040559"/>
    <w:rsid w:val="00047CD9"/>
    <w:rsid w:val="000570AD"/>
    <w:rsid w:val="00061F37"/>
    <w:rsid w:val="00062232"/>
    <w:rsid w:val="00063B4D"/>
    <w:rsid w:val="0007024F"/>
    <w:rsid w:val="00070635"/>
    <w:rsid w:val="000729B8"/>
    <w:rsid w:val="00080AAB"/>
    <w:rsid w:val="00095C36"/>
    <w:rsid w:val="000A01ED"/>
    <w:rsid w:val="000A28A9"/>
    <w:rsid w:val="000A6316"/>
    <w:rsid w:val="000B5BA1"/>
    <w:rsid w:val="000C11F1"/>
    <w:rsid w:val="000D4F8F"/>
    <w:rsid w:val="000E28D4"/>
    <w:rsid w:val="000E5121"/>
    <w:rsid w:val="000F4E87"/>
    <w:rsid w:val="000F5B63"/>
    <w:rsid w:val="000F7273"/>
    <w:rsid w:val="000F7BBA"/>
    <w:rsid w:val="00110098"/>
    <w:rsid w:val="001132A4"/>
    <w:rsid w:val="001153A0"/>
    <w:rsid w:val="001166CD"/>
    <w:rsid w:val="00116981"/>
    <w:rsid w:val="00140E80"/>
    <w:rsid w:val="00143105"/>
    <w:rsid w:val="00144747"/>
    <w:rsid w:val="001468A1"/>
    <w:rsid w:val="001639D3"/>
    <w:rsid w:val="00166ACE"/>
    <w:rsid w:val="001714F8"/>
    <w:rsid w:val="0017659B"/>
    <w:rsid w:val="00194F98"/>
    <w:rsid w:val="001A6B18"/>
    <w:rsid w:val="001B6E8A"/>
    <w:rsid w:val="001C6B01"/>
    <w:rsid w:val="001D4FF7"/>
    <w:rsid w:val="001D7AFB"/>
    <w:rsid w:val="001E7087"/>
    <w:rsid w:val="00201650"/>
    <w:rsid w:val="002049CF"/>
    <w:rsid w:val="002140A8"/>
    <w:rsid w:val="00216A36"/>
    <w:rsid w:val="002225D4"/>
    <w:rsid w:val="00223521"/>
    <w:rsid w:val="00225A33"/>
    <w:rsid w:val="002264C9"/>
    <w:rsid w:val="00227259"/>
    <w:rsid w:val="00232208"/>
    <w:rsid w:val="002323E3"/>
    <w:rsid w:val="002372E6"/>
    <w:rsid w:val="002424ED"/>
    <w:rsid w:val="002514F9"/>
    <w:rsid w:val="00261866"/>
    <w:rsid w:val="00281386"/>
    <w:rsid w:val="002839FD"/>
    <w:rsid w:val="00297281"/>
    <w:rsid w:val="002A2B24"/>
    <w:rsid w:val="002A41D1"/>
    <w:rsid w:val="002A4F23"/>
    <w:rsid w:val="002A50B6"/>
    <w:rsid w:val="002A6BA9"/>
    <w:rsid w:val="002B2D8A"/>
    <w:rsid w:val="002B3B1F"/>
    <w:rsid w:val="002C06CC"/>
    <w:rsid w:val="002C10CD"/>
    <w:rsid w:val="002C1F7E"/>
    <w:rsid w:val="002D34A3"/>
    <w:rsid w:val="002D4877"/>
    <w:rsid w:val="002E2BD4"/>
    <w:rsid w:val="002F2654"/>
    <w:rsid w:val="002F2C54"/>
    <w:rsid w:val="00301CB8"/>
    <w:rsid w:val="00305599"/>
    <w:rsid w:val="00305738"/>
    <w:rsid w:val="00306B60"/>
    <w:rsid w:val="0032794F"/>
    <w:rsid w:val="00340890"/>
    <w:rsid w:val="0034153F"/>
    <w:rsid w:val="0034354E"/>
    <w:rsid w:val="00353313"/>
    <w:rsid w:val="00354F5B"/>
    <w:rsid w:val="00357C25"/>
    <w:rsid w:val="00361148"/>
    <w:rsid w:val="003615A6"/>
    <w:rsid w:val="003644FF"/>
    <w:rsid w:val="00364A52"/>
    <w:rsid w:val="0037043E"/>
    <w:rsid w:val="00373E1C"/>
    <w:rsid w:val="003751E5"/>
    <w:rsid w:val="003803D2"/>
    <w:rsid w:val="00381715"/>
    <w:rsid w:val="003873A9"/>
    <w:rsid w:val="00392CA0"/>
    <w:rsid w:val="00393179"/>
    <w:rsid w:val="00397D84"/>
    <w:rsid w:val="003A0E38"/>
    <w:rsid w:val="003A196C"/>
    <w:rsid w:val="003A2DE3"/>
    <w:rsid w:val="003A4BC0"/>
    <w:rsid w:val="003A780B"/>
    <w:rsid w:val="003B2FCD"/>
    <w:rsid w:val="003C69E4"/>
    <w:rsid w:val="003F5AA4"/>
    <w:rsid w:val="00400528"/>
    <w:rsid w:val="004055D8"/>
    <w:rsid w:val="00411222"/>
    <w:rsid w:val="00412094"/>
    <w:rsid w:val="00414081"/>
    <w:rsid w:val="00423F16"/>
    <w:rsid w:val="00426FF3"/>
    <w:rsid w:val="00433FE4"/>
    <w:rsid w:val="004359BF"/>
    <w:rsid w:val="004438AB"/>
    <w:rsid w:val="004456CC"/>
    <w:rsid w:val="004541A1"/>
    <w:rsid w:val="00460383"/>
    <w:rsid w:val="00463EB1"/>
    <w:rsid w:val="0047348C"/>
    <w:rsid w:val="004850F7"/>
    <w:rsid w:val="00485251"/>
    <w:rsid w:val="004917F0"/>
    <w:rsid w:val="00495755"/>
    <w:rsid w:val="00496063"/>
    <w:rsid w:val="004A37BE"/>
    <w:rsid w:val="004A4B3D"/>
    <w:rsid w:val="004A5154"/>
    <w:rsid w:val="004A6564"/>
    <w:rsid w:val="004A73C8"/>
    <w:rsid w:val="004B7579"/>
    <w:rsid w:val="004C0434"/>
    <w:rsid w:val="004C1E05"/>
    <w:rsid w:val="004D52D4"/>
    <w:rsid w:val="004E1567"/>
    <w:rsid w:val="004E762D"/>
    <w:rsid w:val="004F0610"/>
    <w:rsid w:val="004F2AD2"/>
    <w:rsid w:val="004F3492"/>
    <w:rsid w:val="004F35D7"/>
    <w:rsid w:val="005042CE"/>
    <w:rsid w:val="005056ED"/>
    <w:rsid w:val="0051345D"/>
    <w:rsid w:val="005170F0"/>
    <w:rsid w:val="005237D5"/>
    <w:rsid w:val="005274E2"/>
    <w:rsid w:val="0052796A"/>
    <w:rsid w:val="0053027A"/>
    <w:rsid w:val="0053143D"/>
    <w:rsid w:val="00541CCB"/>
    <w:rsid w:val="00543EC6"/>
    <w:rsid w:val="00543F0B"/>
    <w:rsid w:val="00551DEF"/>
    <w:rsid w:val="00553149"/>
    <w:rsid w:val="0056443C"/>
    <w:rsid w:val="00566537"/>
    <w:rsid w:val="00572DA9"/>
    <w:rsid w:val="00573CF1"/>
    <w:rsid w:val="005815A1"/>
    <w:rsid w:val="005A5DF9"/>
    <w:rsid w:val="005B050D"/>
    <w:rsid w:val="005B5272"/>
    <w:rsid w:val="005B77E0"/>
    <w:rsid w:val="005C052C"/>
    <w:rsid w:val="005D7CC5"/>
    <w:rsid w:val="005E103E"/>
    <w:rsid w:val="005E11D3"/>
    <w:rsid w:val="005E3417"/>
    <w:rsid w:val="005F2C7B"/>
    <w:rsid w:val="005F4C41"/>
    <w:rsid w:val="005F7EC0"/>
    <w:rsid w:val="0060399C"/>
    <w:rsid w:val="00604675"/>
    <w:rsid w:val="00610A39"/>
    <w:rsid w:val="006179E1"/>
    <w:rsid w:val="00620C36"/>
    <w:rsid w:val="006225C2"/>
    <w:rsid w:val="00622B9E"/>
    <w:rsid w:val="0062407C"/>
    <w:rsid w:val="0063073F"/>
    <w:rsid w:val="00636CD4"/>
    <w:rsid w:val="00645F48"/>
    <w:rsid w:val="00651DA6"/>
    <w:rsid w:val="0066015C"/>
    <w:rsid w:val="006714C5"/>
    <w:rsid w:val="00673526"/>
    <w:rsid w:val="006807D8"/>
    <w:rsid w:val="00684FC7"/>
    <w:rsid w:val="006B6D91"/>
    <w:rsid w:val="006C0227"/>
    <w:rsid w:val="006E01F4"/>
    <w:rsid w:val="006E0261"/>
    <w:rsid w:val="006E0E93"/>
    <w:rsid w:val="006F1B91"/>
    <w:rsid w:val="006F2349"/>
    <w:rsid w:val="006F7E21"/>
    <w:rsid w:val="00715628"/>
    <w:rsid w:val="00722B96"/>
    <w:rsid w:val="007231A6"/>
    <w:rsid w:val="007236A9"/>
    <w:rsid w:val="0072594F"/>
    <w:rsid w:val="00726AF4"/>
    <w:rsid w:val="00731857"/>
    <w:rsid w:val="007345ED"/>
    <w:rsid w:val="00744DA6"/>
    <w:rsid w:val="00746B23"/>
    <w:rsid w:val="007506B9"/>
    <w:rsid w:val="00760226"/>
    <w:rsid w:val="00764337"/>
    <w:rsid w:val="00765743"/>
    <w:rsid w:val="00767890"/>
    <w:rsid w:val="007715F5"/>
    <w:rsid w:val="00773CFE"/>
    <w:rsid w:val="0077721F"/>
    <w:rsid w:val="007804CA"/>
    <w:rsid w:val="00782765"/>
    <w:rsid w:val="007865EC"/>
    <w:rsid w:val="00790B9E"/>
    <w:rsid w:val="00791FBA"/>
    <w:rsid w:val="00792554"/>
    <w:rsid w:val="00793436"/>
    <w:rsid w:val="007A02AD"/>
    <w:rsid w:val="007A790A"/>
    <w:rsid w:val="007B1BEF"/>
    <w:rsid w:val="007C0B1C"/>
    <w:rsid w:val="007C1040"/>
    <w:rsid w:val="007C5AE9"/>
    <w:rsid w:val="007D37EE"/>
    <w:rsid w:val="007D575F"/>
    <w:rsid w:val="007E7555"/>
    <w:rsid w:val="007F68B6"/>
    <w:rsid w:val="007F6C85"/>
    <w:rsid w:val="008079EE"/>
    <w:rsid w:val="00817611"/>
    <w:rsid w:val="00822BD7"/>
    <w:rsid w:val="00837349"/>
    <w:rsid w:val="00840100"/>
    <w:rsid w:val="00853717"/>
    <w:rsid w:val="008576E9"/>
    <w:rsid w:val="00865DC8"/>
    <w:rsid w:val="00866957"/>
    <w:rsid w:val="00870E31"/>
    <w:rsid w:val="00871246"/>
    <w:rsid w:val="0088087D"/>
    <w:rsid w:val="0088333C"/>
    <w:rsid w:val="0088409F"/>
    <w:rsid w:val="00891636"/>
    <w:rsid w:val="00893D5D"/>
    <w:rsid w:val="0089563C"/>
    <w:rsid w:val="00896181"/>
    <w:rsid w:val="008A0548"/>
    <w:rsid w:val="008A6DAC"/>
    <w:rsid w:val="008B7AD3"/>
    <w:rsid w:val="008C643B"/>
    <w:rsid w:val="008D10F5"/>
    <w:rsid w:val="008D6F0F"/>
    <w:rsid w:val="008D791D"/>
    <w:rsid w:val="008F2351"/>
    <w:rsid w:val="008F5C43"/>
    <w:rsid w:val="008F6D5E"/>
    <w:rsid w:val="008F7914"/>
    <w:rsid w:val="00900D37"/>
    <w:rsid w:val="0090150C"/>
    <w:rsid w:val="009112D9"/>
    <w:rsid w:val="00917A1F"/>
    <w:rsid w:val="00931039"/>
    <w:rsid w:val="00937ED0"/>
    <w:rsid w:val="00943006"/>
    <w:rsid w:val="00945349"/>
    <w:rsid w:val="00945E18"/>
    <w:rsid w:val="00952010"/>
    <w:rsid w:val="00962604"/>
    <w:rsid w:val="009649E0"/>
    <w:rsid w:val="009654AC"/>
    <w:rsid w:val="0097001D"/>
    <w:rsid w:val="00973369"/>
    <w:rsid w:val="00975294"/>
    <w:rsid w:val="00975494"/>
    <w:rsid w:val="00981911"/>
    <w:rsid w:val="0098485E"/>
    <w:rsid w:val="00987B34"/>
    <w:rsid w:val="009908F4"/>
    <w:rsid w:val="00992A6B"/>
    <w:rsid w:val="009957C9"/>
    <w:rsid w:val="009A18DD"/>
    <w:rsid w:val="009A746A"/>
    <w:rsid w:val="009C20BB"/>
    <w:rsid w:val="009C3F06"/>
    <w:rsid w:val="009C73FF"/>
    <w:rsid w:val="009D0935"/>
    <w:rsid w:val="009E1387"/>
    <w:rsid w:val="009F068A"/>
    <w:rsid w:val="009F72CB"/>
    <w:rsid w:val="00A0467D"/>
    <w:rsid w:val="00A056B0"/>
    <w:rsid w:val="00A05C7C"/>
    <w:rsid w:val="00A05F51"/>
    <w:rsid w:val="00A0679A"/>
    <w:rsid w:val="00A107AA"/>
    <w:rsid w:val="00A14E9A"/>
    <w:rsid w:val="00A16596"/>
    <w:rsid w:val="00A21684"/>
    <w:rsid w:val="00A31023"/>
    <w:rsid w:val="00A409EA"/>
    <w:rsid w:val="00A50C21"/>
    <w:rsid w:val="00A57BBC"/>
    <w:rsid w:val="00A64923"/>
    <w:rsid w:val="00A65BBE"/>
    <w:rsid w:val="00A70E13"/>
    <w:rsid w:val="00A82B8E"/>
    <w:rsid w:val="00A8424D"/>
    <w:rsid w:val="00A85391"/>
    <w:rsid w:val="00AA3007"/>
    <w:rsid w:val="00AB3783"/>
    <w:rsid w:val="00AB4A82"/>
    <w:rsid w:val="00AC29E0"/>
    <w:rsid w:val="00AC5AA8"/>
    <w:rsid w:val="00AD055A"/>
    <w:rsid w:val="00AD25D9"/>
    <w:rsid w:val="00AD515F"/>
    <w:rsid w:val="00AE1509"/>
    <w:rsid w:val="00AF3FAC"/>
    <w:rsid w:val="00AF43C2"/>
    <w:rsid w:val="00AF44D8"/>
    <w:rsid w:val="00B0323E"/>
    <w:rsid w:val="00B111B2"/>
    <w:rsid w:val="00B20173"/>
    <w:rsid w:val="00B23270"/>
    <w:rsid w:val="00B27532"/>
    <w:rsid w:val="00B2795E"/>
    <w:rsid w:val="00B307D7"/>
    <w:rsid w:val="00B30EF0"/>
    <w:rsid w:val="00B46214"/>
    <w:rsid w:val="00B56C88"/>
    <w:rsid w:val="00B60DF8"/>
    <w:rsid w:val="00B6608A"/>
    <w:rsid w:val="00B72A35"/>
    <w:rsid w:val="00B749F2"/>
    <w:rsid w:val="00B819D9"/>
    <w:rsid w:val="00B86473"/>
    <w:rsid w:val="00B960DF"/>
    <w:rsid w:val="00BA4982"/>
    <w:rsid w:val="00BB0496"/>
    <w:rsid w:val="00BB37D1"/>
    <w:rsid w:val="00BC19AA"/>
    <w:rsid w:val="00BC71F3"/>
    <w:rsid w:val="00BD12DD"/>
    <w:rsid w:val="00BE523E"/>
    <w:rsid w:val="00BE5469"/>
    <w:rsid w:val="00BF09E4"/>
    <w:rsid w:val="00C35B79"/>
    <w:rsid w:val="00C407D5"/>
    <w:rsid w:val="00C45A86"/>
    <w:rsid w:val="00C47F3B"/>
    <w:rsid w:val="00C539C8"/>
    <w:rsid w:val="00C6215B"/>
    <w:rsid w:val="00C63E2D"/>
    <w:rsid w:val="00C67138"/>
    <w:rsid w:val="00C6734F"/>
    <w:rsid w:val="00C67C23"/>
    <w:rsid w:val="00C73EF7"/>
    <w:rsid w:val="00C80E43"/>
    <w:rsid w:val="00C8124F"/>
    <w:rsid w:val="00C8708D"/>
    <w:rsid w:val="00C90812"/>
    <w:rsid w:val="00CA2F81"/>
    <w:rsid w:val="00CA4009"/>
    <w:rsid w:val="00CB2C26"/>
    <w:rsid w:val="00CB683E"/>
    <w:rsid w:val="00CB7A1E"/>
    <w:rsid w:val="00CC243C"/>
    <w:rsid w:val="00CD2ED3"/>
    <w:rsid w:val="00CD68F5"/>
    <w:rsid w:val="00CE05A9"/>
    <w:rsid w:val="00CE149F"/>
    <w:rsid w:val="00CE163C"/>
    <w:rsid w:val="00CE259F"/>
    <w:rsid w:val="00CE49A3"/>
    <w:rsid w:val="00CF33D5"/>
    <w:rsid w:val="00D02C17"/>
    <w:rsid w:val="00D13E4F"/>
    <w:rsid w:val="00D23498"/>
    <w:rsid w:val="00D23EA7"/>
    <w:rsid w:val="00D37049"/>
    <w:rsid w:val="00D37A43"/>
    <w:rsid w:val="00D424A5"/>
    <w:rsid w:val="00D54506"/>
    <w:rsid w:val="00D57209"/>
    <w:rsid w:val="00D5749C"/>
    <w:rsid w:val="00D60807"/>
    <w:rsid w:val="00D60837"/>
    <w:rsid w:val="00D6199A"/>
    <w:rsid w:val="00D64F9F"/>
    <w:rsid w:val="00D776D4"/>
    <w:rsid w:val="00D81659"/>
    <w:rsid w:val="00D9254F"/>
    <w:rsid w:val="00D93A8C"/>
    <w:rsid w:val="00D94D74"/>
    <w:rsid w:val="00D96861"/>
    <w:rsid w:val="00DA2903"/>
    <w:rsid w:val="00DB248A"/>
    <w:rsid w:val="00DB623D"/>
    <w:rsid w:val="00DD4CA7"/>
    <w:rsid w:val="00DE35F5"/>
    <w:rsid w:val="00DF3FD0"/>
    <w:rsid w:val="00E06566"/>
    <w:rsid w:val="00E119D5"/>
    <w:rsid w:val="00E1623E"/>
    <w:rsid w:val="00E16CD5"/>
    <w:rsid w:val="00E33AD3"/>
    <w:rsid w:val="00E33D88"/>
    <w:rsid w:val="00E3459F"/>
    <w:rsid w:val="00E36050"/>
    <w:rsid w:val="00E40CB8"/>
    <w:rsid w:val="00E45267"/>
    <w:rsid w:val="00E4599A"/>
    <w:rsid w:val="00E54EFC"/>
    <w:rsid w:val="00E561E0"/>
    <w:rsid w:val="00E63E1C"/>
    <w:rsid w:val="00E6690C"/>
    <w:rsid w:val="00E858FE"/>
    <w:rsid w:val="00E8667F"/>
    <w:rsid w:val="00E96B28"/>
    <w:rsid w:val="00E97757"/>
    <w:rsid w:val="00EA6BBE"/>
    <w:rsid w:val="00EB0338"/>
    <w:rsid w:val="00EB2E6B"/>
    <w:rsid w:val="00EB61D8"/>
    <w:rsid w:val="00EB7B3B"/>
    <w:rsid w:val="00ED539A"/>
    <w:rsid w:val="00ED68A7"/>
    <w:rsid w:val="00EE140A"/>
    <w:rsid w:val="00EF025D"/>
    <w:rsid w:val="00EF26E7"/>
    <w:rsid w:val="00EF483C"/>
    <w:rsid w:val="00F0083F"/>
    <w:rsid w:val="00F10415"/>
    <w:rsid w:val="00F154BF"/>
    <w:rsid w:val="00F263BD"/>
    <w:rsid w:val="00F36FA9"/>
    <w:rsid w:val="00F43140"/>
    <w:rsid w:val="00F45D22"/>
    <w:rsid w:val="00F50184"/>
    <w:rsid w:val="00F50AF1"/>
    <w:rsid w:val="00F62F7B"/>
    <w:rsid w:val="00F86493"/>
    <w:rsid w:val="00F939A0"/>
    <w:rsid w:val="00F96CD3"/>
    <w:rsid w:val="00F97851"/>
    <w:rsid w:val="00FA009A"/>
    <w:rsid w:val="00FA5C9C"/>
    <w:rsid w:val="00FB4291"/>
    <w:rsid w:val="00FC498F"/>
    <w:rsid w:val="00FC52C8"/>
    <w:rsid w:val="00FC6A1A"/>
    <w:rsid w:val="00FD3826"/>
    <w:rsid w:val="00FD425A"/>
    <w:rsid w:val="00FD681C"/>
    <w:rsid w:val="00FD7B6A"/>
    <w:rsid w:val="00FE3A00"/>
    <w:rsid w:val="00FE77E0"/>
    <w:rsid w:val="00FF18B8"/>
    <w:rsid w:val="00FF565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56B0"/>
    <w:pPr>
      <w:spacing w:line="264" w:lineRule="auto"/>
      <w:jc w:val="both"/>
    </w:pPr>
    <w:rPr>
      <w:kern w:val="28"/>
      <w:sz w:val="24"/>
    </w:rPr>
  </w:style>
  <w:style w:type="paragraph" w:styleId="Heading1">
    <w:name w:val="heading 1"/>
    <w:basedOn w:val="Normal"/>
    <w:next w:val="Normal"/>
    <w:autoRedefine/>
    <w:qFormat/>
    <w:rsid w:val="00A056B0"/>
    <w:pPr>
      <w:keepNext/>
      <w:spacing w:before="240" w:after="480"/>
      <w:outlineLvl w:val="0"/>
    </w:pPr>
    <w:rPr>
      <w:b/>
      <w:sz w:val="36"/>
    </w:rPr>
  </w:style>
  <w:style w:type="paragraph" w:styleId="Heading2">
    <w:name w:val="heading 2"/>
    <w:basedOn w:val="Normal"/>
    <w:next w:val="Normal"/>
    <w:qFormat/>
    <w:rsid w:val="00A056B0"/>
    <w:pPr>
      <w:keepNext/>
      <w:outlineLvl w:val="1"/>
    </w:pPr>
    <w:rPr>
      <w:b/>
      <w:sz w:val="28"/>
      <w:lang w:val="en-US"/>
    </w:rPr>
  </w:style>
  <w:style w:type="paragraph" w:styleId="Heading3">
    <w:name w:val="heading 3"/>
    <w:basedOn w:val="Normal"/>
    <w:next w:val="Normal"/>
    <w:qFormat/>
    <w:rsid w:val="00A056B0"/>
    <w:pPr>
      <w:keepNext/>
      <w:spacing w:before="240" w:after="240"/>
      <w:ind w:left="567"/>
      <w:outlineLvl w:val="2"/>
    </w:pPr>
    <w:rPr>
      <w:b/>
      <w:lang w:val="en-US"/>
    </w:rPr>
  </w:style>
  <w:style w:type="character" w:default="1" w:styleId="DefaultParagraphFont">
    <w:name w:val="Default Paragraph Font"/>
    <w:semiHidden/>
    <w:rsid w:val="00A056B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rsid w:val="00A056B0"/>
  </w:style>
  <w:style w:type="paragraph" w:styleId="Header">
    <w:name w:val="header"/>
    <w:basedOn w:val="Normal"/>
    <w:rsid w:val="00A056B0"/>
    <w:pPr>
      <w:tabs>
        <w:tab w:val="center" w:pos="4320"/>
        <w:tab w:val="right" w:pos="8640"/>
      </w:tabs>
      <w:spacing w:after="240"/>
    </w:pPr>
    <w:rPr>
      <w:lang w:val="en-US"/>
    </w:rPr>
  </w:style>
  <w:style w:type="paragraph" w:styleId="Footer">
    <w:name w:val="footer"/>
    <w:basedOn w:val="Normal"/>
    <w:link w:val="FooterChar"/>
    <w:rsid w:val="00A056B0"/>
    <w:pPr>
      <w:tabs>
        <w:tab w:val="center" w:pos="4320"/>
        <w:tab w:val="right" w:pos="8640"/>
      </w:tabs>
      <w:spacing w:after="240"/>
    </w:pPr>
    <w:rPr>
      <w:lang w:val="en-US"/>
    </w:rPr>
  </w:style>
  <w:style w:type="character" w:styleId="PageNumber">
    <w:name w:val="page number"/>
    <w:basedOn w:val="DefaultParagraphFont"/>
    <w:rsid w:val="00A056B0"/>
  </w:style>
  <w:style w:type="paragraph" w:customStyle="1" w:styleId="bullet">
    <w:name w:val="bullet"/>
    <w:basedOn w:val="Normal"/>
    <w:rsid w:val="00BF09E4"/>
    <w:pPr>
      <w:spacing w:after="240"/>
      <w:ind w:left="360" w:hanging="360"/>
    </w:pPr>
  </w:style>
  <w:style w:type="paragraph" w:customStyle="1" w:styleId="bullet2">
    <w:name w:val="bullet2"/>
    <w:basedOn w:val="bullet"/>
    <w:rsid w:val="00BF09E4"/>
    <w:pPr>
      <w:ind w:left="993" w:hanging="425"/>
    </w:pPr>
  </w:style>
  <w:style w:type="paragraph" w:customStyle="1" w:styleId="indent1">
    <w:name w:val="indent1"/>
    <w:basedOn w:val="Normal"/>
    <w:rsid w:val="00A056B0"/>
    <w:pPr>
      <w:ind w:left="567" w:right="709"/>
    </w:pPr>
    <w:rPr>
      <w:sz w:val="22"/>
      <w:lang w:val="en-US"/>
    </w:rPr>
  </w:style>
  <w:style w:type="paragraph" w:customStyle="1" w:styleId="Indent2">
    <w:name w:val="Indent2"/>
    <w:basedOn w:val="Normal"/>
    <w:rsid w:val="00A056B0"/>
    <w:pPr>
      <w:ind w:left="851" w:right="1134"/>
    </w:pPr>
    <w:rPr>
      <w:sz w:val="22"/>
      <w:lang w:val="en-US"/>
    </w:rPr>
  </w:style>
  <w:style w:type="paragraph" w:customStyle="1" w:styleId="H1">
    <w:name w:val="H1"/>
    <w:basedOn w:val="Normal"/>
    <w:link w:val="H1Char"/>
    <w:rsid w:val="00A056B0"/>
    <w:pPr>
      <w:spacing w:after="480"/>
    </w:pPr>
    <w:rPr>
      <w:b/>
      <w:kern w:val="0"/>
      <w:sz w:val="36"/>
    </w:rPr>
  </w:style>
  <w:style w:type="paragraph" w:customStyle="1" w:styleId="H2">
    <w:name w:val="H2"/>
    <w:basedOn w:val="Normal"/>
    <w:link w:val="H2Char"/>
    <w:rsid w:val="00A056B0"/>
    <w:rPr>
      <w:b/>
      <w:kern w:val="0"/>
      <w:sz w:val="28"/>
    </w:rPr>
  </w:style>
  <w:style w:type="paragraph" w:customStyle="1" w:styleId="Bull">
    <w:name w:val="Bull"/>
    <w:basedOn w:val="Normal"/>
    <w:rsid w:val="00A056B0"/>
    <w:pPr>
      <w:numPr>
        <w:numId w:val="1"/>
      </w:numPr>
    </w:pPr>
    <w:rPr>
      <w:kern w:val="0"/>
    </w:rPr>
  </w:style>
  <w:style w:type="character" w:customStyle="1" w:styleId="H2Char">
    <w:name w:val="H2 Char"/>
    <w:basedOn w:val="DefaultParagraphFont"/>
    <w:link w:val="H2"/>
    <w:rsid w:val="00A056B0"/>
    <w:rPr>
      <w:b/>
      <w:sz w:val="28"/>
    </w:rPr>
  </w:style>
  <w:style w:type="character" w:customStyle="1" w:styleId="H1Char">
    <w:name w:val="H1 Char"/>
    <w:basedOn w:val="DefaultParagraphFont"/>
    <w:link w:val="H1"/>
    <w:rsid w:val="00A056B0"/>
    <w:rPr>
      <w:b/>
      <w:sz w:val="36"/>
    </w:rPr>
  </w:style>
  <w:style w:type="paragraph" w:customStyle="1" w:styleId="TOCBullet">
    <w:name w:val="TOCBullet"/>
    <w:basedOn w:val="Normal"/>
    <w:rsid w:val="00A056B0"/>
  </w:style>
  <w:style w:type="paragraph" w:styleId="BodyText">
    <w:name w:val="Body Text"/>
    <w:basedOn w:val="Normal"/>
    <w:link w:val="BodyTextChar"/>
    <w:rsid w:val="00A056B0"/>
    <w:pPr>
      <w:spacing w:after="120"/>
    </w:pPr>
  </w:style>
  <w:style w:type="character" w:customStyle="1" w:styleId="BodyTextChar">
    <w:name w:val="Body Text Char"/>
    <w:basedOn w:val="DefaultParagraphFont"/>
    <w:link w:val="BodyText"/>
    <w:rsid w:val="00305599"/>
    <w:rPr>
      <w:kern w:val="28"/>
      <w:sz w:val="24"/>
    </w:rPr>
  </w:style>
  <w:style w:type="paragraph" w:customStyle="1" w:styleId="toc">
    <w:name w:val="toc"/>
    <w:basedOn w:val="Normal"/>
    <w:rsid w:val="00A056B0"/>
    <w:pPr>
      <w:tabs>
        <w:tab w:val="right" w:pos="8363"/>
      </w:tabs>
      <w:spacing w:line="240" w:lineRule="auto"/>
      <w:ind w:left="1984" w:hanging="425"/>
      <w:jc w:val="left"/>
    </w:pPr>
    <w:rPr>
      <w:kern w:val="0"/>
    </w:rPr>
  </w:style>
  <w:style w:type="paragraph" w:customStyle="1" w:styleId="B1">
    <w:name w:val="B1"/>
    <w:basedOn w:val="Normal"/>
    <w:link w:val="B1Char"/>
    <w:rsid w:val="00A056B0"/>
    <w:pPr>
      <w:numPr>
        <w:numId w:val="2"/>
      </w:numPr>
      <w:spacing w:after="240"/>
    </w:pPr>
  </w:style>
  <w:style w:type="paragraph" w:customStyle="1" w:styleId="B2">
    <w:name w:val="B2"/>
    <w:basedOn w:val="B1"/>
    <w:rsid w:val="00A056B0"/>
    <w:pPr>
      <w:ind w:left="993" w:hanging="425"/>
    </w:pPr>
  </w:style>
  <w:style w:type="table" w:styleId="TableGrid">
    <w:name w:val="Table Grid"/>
    <w:basedOn w:val="TableNormal"/>
    <w:uiPriority w:val="59"/>
    <w:rsid w:val="00F50A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1">
    <w:name w:val="I1"/>
    <w:basedOn w:val="Normal"/>
    <w:rsid w:val="00F50AF1"/>
    <w:pPr>
      <w:ind w:left="567" w:right="709"/>
    </w:pPr>
    <w:rPr>
      <w:kern w:val="0"/>
      <w:sz w:val="22"/>
    </w:rPr>
  </w:style>
  <w:style w:type="character" w:customStyle="1" w:styleId="B1Char">
    <w:name w:val="B1 Char"/>
    <w:basedOn w:val="DefaultParagraphFont"/>
    <w:link w:val="B1"/>
    <w:rsid w:val="00F50AF1"/>
    <w:rPr>
      <w:kern w:val="28"/>
      <w:sz w:val="24"/>
    </w:rPr>
  </w:style>
  <w:style w:type="paragraph" w:styleId="ListParagraph">
    <w:name w:val="List Paragraph"/>
    <w:aliases w:val="NFP GP Bulleted List,List Paragraph1,Recommendation"/>
    <w:basedOn w:val="Normal"/>
    <w:link w:val="ListParagraphChar"/>
    <w:uiPriority w:val="34"/>
    <w:qFormat/>
    <w:rsid w:val="00C80E43"/>
    <w:pPr>
      <w:ind w:left="720"/>
      <w:contextualSpacing/>
    </w:pPr>
  </w:style>
  <w:style w:type="character" w:customStyle="1" w:styleId="FooterChar">
    <w:name w:val="Footer Char"/>
    <w:basedOn w:val="DefaultParagraphFont"/>
    <w:link w:val="Footer"/>
    <w:rsid w:val="0063073F"/>
    <w:rPr>
      <w:kern w:val="28"/>
      <w:sz w:val="24"/>
      <w:lang w:val="en-US"/>
    </w:rPr>
  </w:style>
  <w:style w:type="character" w:customStyle="1" w:styleId="ListParagraphChar">
    <w:name w:val="List Paragraph Char"/>
    <w:aliases w:val="NFP GP Bulleted List Char,List Paragraph1 Char,Recommendation Char"/>
    <w:basedOn w:val="DefaultParagraphFont"/>
    <w:link w:val="ListParagraph"/>
    <w:locked/>
    <w:rsid w:val="003A196C"/>
    <w:rPr>
      <w:kern w:val="28"/>
      <w:sz w:val="24"/>
    </w:rPr>
  </w:style>
  <w:style w:type="paragraph" w:styleId="BalloonText">
    <w:name w:val="Balloon Text"/>
    <w:basedOn w:val="Normal"/>
    <w:link w:val="BalloonTextChar"/>
    <w:uiPriority w:val="99"/>
    <w:semiHidden/>
    <w:unhideWhenUsed/>
    <w:rsid w:val="00EB033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338"/>
    <w:rPr>
      <w:rFonts w:ascii="Tahoma" w:hAnsi="Tahoma" w:cs="Tahoma"/>
      <w:kern w:val="28"/>
      <w:sz w:val="16"/>
      <w:szCs w:val="16"/>
    </w:rPr>
  </w:style>
  <w:style w:type="paragraph" w:styleId="FootnoteText">
    <w:name w:val="footnote text"/>
    <w:basedOn w:val="Normal"/>
    <w:link w:val="FootnoteTextChar"/>
    <w:uiPriority w:val="99"/>
    <w:semiHidden/>
    <w:unhideWhenUsed/>
    <w:rsid w:val="008D6F0F"/>
    <w:pPr>
      <w:spacing w:line="240" w:lineRule="auto"/>
    </w:pPr>
    <w:rPr>
      <w:sz w:val="20"/>
    </w:rPr>
  </w:style>
  <w:style w:type="character" w:customStyle="1" w:styleId="FootnoteTextChar">
    <w:name w:val="Footnote Text Char"/>
    <w:basedOn w:val="DefaultParagraphFont"/>
    <w:link w:val="FootnoteText"/>
    <w:uiPriority w:val="99"/>
    <w:semiHidden/>
    <w:rsid w:val="008D6F0F"/>
    <w:rPr>
      <w:kern w:val="28"/>
    </w:rPr>
  </w:style>
  <w:style w:type="character" w:styleId="FootnoteReference">
    <w:name w:val="footnote reference"/>
    <w:basedOn w:val="DefaultParagraphFont"/>
    <w:uiPriority w:val="99"/>
    <w:semiHidden/>
    <w:unhideWhenUsed/>
    <w:rsid w:val="008D6F0F"/>
    <w:rPr>
      <w:vertAlign w:val="superscript"/>
    </w:rPr>
  </w:style>
  <w:style w:type="character" w:styleId="Hyperlink">
    <w:name w:val="Hyperlink"/>
    <w:basedOn w:val="DefaultParagraphFont"/>
    <w:uiPriority w:val="99"/>
    <w:unhideWhenUsed/>
    <w:rsid w:val="00B111B2"/>
    <w:rPr>
      <w:color w:val="0000FF" w:themeColor="hyperlink"/>
      <w:u w:val="single"/>
    </w:rPr>
  </w:style>
  <w:style w:type="paragraph" w:customStyle="1" w:styleId="Default">
    <w:name w:val="Default"/>
    <w:rsid w:val="00ED539A"/>
    <w:pPr>
      <w:autoSpaceDE w:val="0"/>
      <w:autoSpaceDN w:val="0"/>
      <w:adjustRightInd w:val="0"/>
    </w:pPr>
    <w:rPr>
      <w:color w:val="000000"/>
      <w:sz w:val="24"/>
      <w:szCs w:val="24"/>
    </w:rPr>
  </w:style>
  <w:style w:type="paragraph" w:customStyle="1" w:styleId="Bull1">
    <w:name w:val="Bull1"/>
    <w:basedOn w:val="Normal"/>
    <w:rsid w:val="00CA4009"/>
    <w:pPr>
      <w:numPr>
        <w:numId w:val="4"/>
      </w:numPr>
      <w:ind w:right="397"/>
    </w:pPr>
    <w:rPr>
      <w:kern w:val="0"/>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80689">
      <w:bodyDiv w:val="1"/>
      <w:marLeft w:val="0"/>
      <w:marRight w:val="0"/>
      <w:marTop w:val="0"/>
      <w:marBottom w:val="0"/>
      <w:divBdr>
        <w:top w:val="none" w:sz="0" w:space="0" w:color="auto"/>
        <w:left w:val="none" w:sz="0" w:space="0" w:color="auto"/>
        <w:bottom w:val="none" w:sz="0" w:space="0" w:color="auto"/>
        <w:right w:val="none" w:sz="0" w:space="0" w:color="auto"/>
      </w:divBdr>
    </w:div>
    <w:div w:id="136604919">
      <w:bodyDiv w:val="1"/>
      <w:marLeft w:val="0"/>
      <w:marRight w:val="0"/>
      <w:marTop w:val="0"/>
      <w:marBottom w:val="0"/>
      <w:divBdr>
        <w:top w:val="none" w:sz="0" w:space="0" w:color="auto"/>
        <w:left w:val="none" w:sz="0" w:space="0" w:color="auto"/>
        <w:bottom w:val="none" w:sz="0" w:space="0" w:color="auto"/>
        <w:right w:val="none" w:sz="0" w:space="0" w:color="auto"/>
      </w:divBdr>
    </w:div>
    <w:div w:id="198982281">
      <w:bodyDiv w:val="1"/>
      <w:marLeft w:val="0"/>
      <w:marRight w:val="0"/>
      <w:marTop w:val="0"/>
      <w:marBottom w:val="0"/>
      <w:divBdr>
        <w:top w:val="none" w:sz="0" w:space="0" w:color="auto"/>
        <w:left w:val="none" w:sz="0" w:space="0" w:color="auto"/>
        <w:bottom w:val="none" w:sz="0" w:space="0" w:color="auto"/>
        <w:right w:val="none" w:sz="0" w:space="0" w:color="auto"/>
      </w:divBdr>
    </w:div>
    <w:div w:id="513230746">
      <w:bodyDiv w:val="1"/>
      <w:marLeft w:val="0"/>
      <w:marRight w:val="0"/>
      <w:marTop w:val="0"/>
      <w:marBottom w:val="0"/>
      <w:divBdr>
        <w:top w:val="none" w:sz="0" w:space="0" w:color="auto"/>
        <w:left w:val="none" w:sz="0" w:space="0" w:color="auto"/>
        <w:bottom w:val="none" w:sz="0" w:space="0" w:color="auto"/>
        <w:right w:val="none" w:sz="0" w:space="0" w:color="auto"/>
      </w:divBdr>
    </w:div>
    <w:div w:id="744303972">
      <w:bodyDiv w:val="1"/>
      <w:marLeft w:val="0"/>
      <w:marRight w:val="0"/>
      <w:marTop w:val="0"/>
      <w:marBottom w:val="0"/>
      <w:divBdr>
        <w:top w:val="none" w:sz="0" w:space="0" w:color="auto"/>
        <w:left w:val="none" w:sz="0" w:space="0" w:color="auto"/>
        <w:bottom w:val="none" w:sz="0" w:space="0" w:color="auto"/>
        <w:right w:val="none" w:sz="0" w:space="0" w:color="auto"/>
      </w:divBdr>
    </w:div>
    <w:div w:id="1140221292">
      <w:bodyDiv w:val="1"/>
      <w:marLeft w:val="0"/>
      <w:marRight w:val="0"/>
      <w:marTop w:val="0"/>
      <w:marBottom w:val="0"/>
      <w:divBdr>
        <w:top w:val="none" w:sz="0" w:space="0" w:color="auto"/>
        <w:left w:val="none" w:sz="0" w:space="0" w:color="auto"/>
        <w:bottom w:val="none" w:sz="0" w:space="0" w:color="auto"/>
        <w:right w:val="none" w:sz="0" w:space="0" w:color="auto"/>
      </w:divBdr>
    </w:div>
    <w:div w:id="1352564018">
      <w:bodyDiv w:val="1"/>
      <w:marLeft w:val="0"/>
      <w:marRight w:val="0"/>
      <w:marTop w:val="0"/>
      <w:marBottom w:val="0"/>
      <w:divBdr>
        <w:top w:val="none" w:sz="0" w:space="0" w:color="auto"/>
        <w:left w:val="none" w:sz="0" w:space="0" w:color="auto"/>
        <w:bottom w:val="none" w:sz="0" w:space="0" w:color="auto"/>
        <w:right w:val="none" w:sz="0" w:space="0" w:color="auto"/>
      </w:divBdr>
    </w:div>
    <w:div w:id="1426807131">
      <w:bodyDiv w:val="1"/>
      <w:marLeft w:val="0"/>
      <w:marRight w:val="0"/>
      <w:marTop w:val="0"/>
      <w:marBottom w:val="0"/>
      <w:divBdr>
        <w:top w:val="none" w:sz="0" w:space="0" w:color="auto"/>
        <w:left w:val="none" w:sz="0" w:space="0" w:color="auto"/>
        <w:bottom w:val="none" w:sz="0" w:space="0" w:color="auto"/>
        <w:right w:val="none" w:sz="0" w:space="0" w:color="auto"/>
      </w:divBdr>
    </w:div>
    <w:div w:id="1882548587">
      <w:bodyDiv w:val="1"/>
      <w:marLeft w:val="0"/>
      <w:marRight w:val="0"/>
      <w:marTop w:val="0"/>
      <w:marBottom w:val="0"/>
      <w:divBdr>
        <w:top w:val="none" w:sz="0" w:space="0" w:color="auto"/>
        <w:left w:val="none" w:sz="0" w:space="0" w:color="auto"/>
        <w:bottom w:val="none" w:sz="0" w:space="0" w:color="auto"/>
        <w:right w:val="none" w:sz="0" w:space="0" w:color="auto"/>
      </w:divBdr>
    </w:div>
    <w:div w:id="1996296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ome1\sen00032\New%20Templates\Report\Report2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FFE92E-C6C8-4799-AAFA-AE4D11B71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Report2b.dot</Template>
  <TotalTime>2963</TotalTime>
  <Pages>25</Pages>
  <Words>5212</Words>
  <Characters>29223</Characters>
  <Application>Microsoft Office Word</Application>
  <DocSecurity>0</DocSecurity>
  <Lines>2435</Lines>
  <Paragraphs>2025</Paragraphs>
  <ScaleCrop>false</ScaleCrop>
  <HeadingPairs>
    <vt:vector size="2" baseType="variant">
      <vt:variant>
        <vt:lpstr>Title</vt:lpstr>
      </vt:variant>
      <vt:variant>
        <vt:i4>1</vt:i4>
      </vt:variant>
    </vt:vector>
  </HeadingPairs>
  <TitlesOfParts>
    <vt:vector size="1" baseType="lpstr">
      <vt:lpstr/>
    </vt:vector>
  </TitlesOfParts>
  <Company>PISO</Company>
  <LinksUpToDate>false</LinksUpToDate>
  <CharactersWithSpaces>32410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Baczynski</dc:creator>
  <cp:keywords/>
  <dc:description/>
  <cp:lastModifiedBy>Ingrid Zappe</cp:lastModifiedBy>
  <cp:revision>249</cp:revision>
  <cp:lastPrinted>2014-06-25T02:33:00Z</cp:lastPrinted>
  <dcterms:created xsi:type="dcterms:W3CDTF">2010-02-01T03:54:00Z</dcterms:created>
  <dcterms:modified xsi:type="dcterms:W3CDTF">2014-06-25T04:39:00Z</dcterms:modified>
</cp:coreProperties>
</file>