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CC1FA2">
        <w:rPr>
          <w:sz w:val="24"/>
          <w:szCs w:val="24"/>
        </w:rPr>
        <w:t>3</w:t>
      </w:r>
      <w:r>
        <w:rPr>
          <w:sz w:val="24"/>
          <w:szCs w:val="24"/>
        </w:rPr>
        <w:t xml:space="preserve"> of 201</w:t>
      </w:r>
      <w:r w:rsidR="00CC1FA2">
        <w:rPr>
          <w:sz w:val="24"/>
          <w:szCs w:val="24"/>
        </w:rPr>
        <w:t>6</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CC1FA2">
        <w:rPr>
          <w:sz w:val="28"/>
        </w:rPr>
        <w:t>2</w:t>
      </w:r>
      <w:r w:rsidR="009A4604">
        <w:rPr>
          <w:sz w:val="28"/>
        </w:rPr>
        <w:t xml:space="preserve"> </w:t>
      </w:r>
      <w:r w:rsidR="00CC1FA2">
        <w:rPr>
          <w:sz w:val="28"/>
        </w:rPr>
        <w:t>March</w:t>
      </w:r>
      <w:r w:rsidR="00AB1147">
        <w:rPr>
          <w:sz w:val="28"/>
        </w:rPr>
        <w:t xml:space="preserve"> </w:t>
      </w:r>
      <w:r w:rsidRPr="00BF4D76">
        <w:rPr>
          <w:rFonts w:ascii="Frutiger 55 roman" w:hAnsi="Frutiger 55 roman" w:cs="Calibri"/>
          <w:sz w:val="28"/>
        </w:rPr>
        <w:t>201</w:t>
      </w:r>
      <w:r w:rsidR="00CC1FA2">
        <w:rPr>
          <w:rFonts w:ascii="Frutiger 55 roman" w:hAnsi="Frutiger 55 roman" w:cs="Calibri"/>
          <w:sz w:val="28"/>
        </w:rPr>
        <w:t>6</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4410D9">
        <w:rPr>
          <w:spacing w:val="-3"/>
          <w:sz w:val="24"/>
          <w:szCs w:val="24"/>
        </w:rPr>
        <w:t>6</w:t>
      </w:r>
      <w:bookmarkStart w:id="0" w:name="_GoBack"/>
      <w:bookmarkEnd w:id="0"/>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7C0022" w:rsidRDefault="007C0022" w:rsidP="00325264">
      <w:pPr>
        <w:sectPr w:rsidR="007C0022" w:rsidSect="00D2688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02" w:left="1440" w:header="1134" w:footer="720" w:gutter="0"/>
          <w:pgNumType w:fmt="lowerRoman" w:start="1"/>
          <w:cols w:space="720"/>
          <w:titlePg/>
        </w:sectPr>
      </w:pPr>
    </w:p>
    <w:p w:rsidR="007C0022" w:rsidRDefault="007C0022" w:rsidP="007C0022">
      <w:pPr>
        <w:pStyle w:val="Heading1"/>
      </w:pPr>
      <w:bookmarkStart w:id="1" w:name="_Toc340231481"/>
      <w:r>
        <w:lastRenderedPageBreak/>
        <w:t>Membership of the committee</w:t>
      </w:r>
      <w:bookmarkEnd w:id="1"/>
    </w:p>
    <w:p w:rsidR="007C0022" w:rsidRDefault="007C0022" w:rsidP="007C0022">
      <w:pPr>
        <w:spacing w:after="0"/>
      </w:pPr>
    </w:p>
    <w:p w:rsidR="007C0022" w:rsidRDefault="007C0022" w:rsidP="007C0022">
      <w:pPr>
        <w:spacing w:after="0"/>
      </w:pPr>
    </w:p>
    <w:p w:rsidR="007C0022" w:rsidRDefault="007C0022" w:rsidP="007C0022">
      <w:pPr>
        <w:spacing w:after="0"/>
      </w:pPr>
    </w:p>
    <w:p w:rsidR="007C0022" w:rsidRDefault="007C0022" w:rsidP="007C0022">
      <w:pPr>
        <w:spacing w:after="0"/>
      </w:pPr>
    </w:p>
    <w:p w:rsidR="007C0022" w:rsidRDefault="007C0022" w:rsidP="007C0022">
      <w:pPr>
        <w:spacing w:after="0"/>
      </w:pPr>
    </w:p>
    <w:p w:rsidR="007C0022" w:rsidRPr="008A46B0" w:rsidRDefault="007C0022" w:rsidP="007C0022">
      <w:pPr>
        <w:tabs>
          <w:tab w:val="left" w:pos="4536"/>
        </w:tabs>
        <w:outlineLvl w:val="0"/>
        <w:rPr>
          <w:b/>
        </w:rPr>
      </w:pPr>
      <w:bookmarkStart w:id="2" w:name="_Toc340231482"/>
      <w:r>
        <w:rPr>
          <w:b/>
        </w:rPr>
        <w:t>Current m</w:t>
      </w:r>
      <w:r w:rsidRPr="008A46B0">
        <w:rPr>
          <w:b/>
        </w:rPr>
        <w:t>embers</w:t>
      </w:r>
      <w:bookmarkEnd w:id="2"/>
    </w:p>
    <w:p w:rsidR="007C0022" w:rsidRPr="001F6A19" w:rsidRDefault="007C0022" w:rsidP="007C0022">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7C0022" w:rsidRPr="001F6A19" w:rsidRDefault="007C0022" w:rsidP="007C0022">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7C0022" w:rsidRPr="001F6A19" w:rsidRDefault="007C0022" w:rsidP="007C0022">
      <w:pPr>
        <w:pStyle w:val="JNP2"/>
        <w:tabs>
          <w:tab w:val="right" w:pos="9026"/>
        </w:tabs>
        <w:ind w:left="0"/>
        <w:rPr>
          <w:sz w:val="24"/>
          <w:szCs w:val="24"/>
          <w:lang w:val="en-AU"/>
        </w:rPr>
      </w:pPr>
      <w:r>
        <w:rPr>
          <w:sz w:val="24"/>
          <w:szCs w:val="24"/>
          <w:lang w:val="en-AU"/>
        </w:rPr>
        <w:t>Senator Claire Moore</w:t>
      </w:r>
      <w:r>
        <w:rPr>
          <w:sz w:val="24"/>
          <w:szCs w:val="24"/>
          <w:lang w:val="en-AU"/>
        </w:rPr>
        <w:tab/>
        <w:t>Queensland, ALP</w:t>
      </w:r>
    </w:p>
    <w:p w:rsidR="007C0022" w:rsidRPr="001F6A19" w:rsidRDefault="007C0022" w:rsidP="007C0022">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7C0022" w:rsidRDefault="007C0022" w:rsidP="007C0022">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7C0022" w:rsidRDefault="007C0022" w:rsidP="007C0022">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7C0022" w:rsidRDefault="007C0022" w:rsidP="007C0022">
      <w:pPr>
        <w:spacing w:after="0"/>
        <w:rPr>
          <w:sz w:val="24"/>
          <w:szCs w:val="24"/>
        </w:rPr>
      </w:pPr>
    </w:p>
    <w:p w:rsidR="007C0022" w:rsidRDefault="007C0022" w:rsidP="007C0022">
      <w:pPr>
        <w:spacing w:after="0"/>
        <w:rPr>
          <w:sz w:val="24"/>
          <w:szCs w:val="24"/>
        </w:rPr>
      </w:pPr>
    </w:p>
    <w:p w:rsidR="007C0022" w:rsidRDefault="007C0022" w:rsidP="007C0022">
      <w:pPr>
        <w:spacing w:after="0"/>
        <w:rPr>
          <w:sz w:val="24"/>
          <w:szCs w:val="24"/>
        </w:rPr>
      </w:pPr>
    </w:p>
    <w:p w:rsidR="007C0022" w:rsidRDefault="007C0022" w:rsidP="007C0022">
      <w:pPr>
        <w:spacing w:after="0"/>
        <w:rPr>
          <w:sz w:val="24"/>
          <w:szCs w:val="24"/>
        </w:rPr>
      </w:pPr>
    </w:p>
    <w:p w:rsidR="007C0022" w:rsidRDefault="007C0022" w:rsidP="007C0022">
      <w:pPr>
        <w:spacing w:after="0"/>
        <w:rPr>
          <w:sz w:val="24"/>
          <w:szCs w:val="24"/>
        </w:rPr>
      </w:pPr>
    </w:p>
    <w:p w:rsidR="007C0022" w:rsidRPr="00BE73BD" w:rsidRDefault="007C0022" w:rsidP="007C0022">
      <w:pPr>
        <w:rPr>
          <w:b/>
        </w:rPr>
      </w:pPr>
      <w:bookmarkStart w:id="3" w:name="_Toc340231484"/>
      <w:r w:rsidRPr="00BE73BD">
        <w:rPr>
          <w:b/>
        </w:rPr>
        <w:t>Secretariat</w:t>
      </w:r>
      <w:bookmarkEnd w:id="3"/>
    </w:p>
    <w:p w:rsidR="007C0022" w:rsidRPr="00BE73BD" w:rsidRDefault="007C0022" w:rsidP="007C0022">
      <w:pPr>
        <w:spacing w:after="0"/>
        <w:rPr>
          <w:sz w:val="24"/>
          <w:szCs w:val="24"/>
        </w:rPr>
      </w:pPr>
      <w:bookmarkStart w:id="4" w:name="_Toc340231485"/>
      <w:r w:rsidRPr="00BE73BD">
        <w:rPr>
          <w:sz w:val="24"/>
          <w:szCs w:val="24"/>
        </w:rPr>
        <w:t>Mr Ivan Powell, Secretary</w:t>
      </w:r>
      <w:bookmarkEnd w:id="4"/>
    </w:p>
    <w:p w:rsidR="007C0022" w:rsidRDefault="007C0022" w:rsidP="007C0022">
      <w:pPr>
        <w:spacing w:after="0"/>
        <w:rPr>
          <w:sz w:val="24"/>
          <w:szCs w:val="24"/>
        </w:rPr>
      </w:pPr>
      <w:r>
        <w:rPr>
          <w:sz w:val="24"/>
          <w:szCs w:val="24"/>
        </w:rPr>
        <w:t>Ms Jessica Strout</w:t>
      </w:r>
      <w:r w:rsidRPr="00BE73BD">
        <w:rPr>
          <w:sz w:val="24"/>
          <w:szCs w:val="24"/>
        </w:rPr>
        <w:t xml:space="preserve">, </w:t>
      </w:r>
      <w:r>
        <w:rPr>
          <w:sz w:val="24"/>
          <w:szCs w:val="24"/>
        </w:rPr>
        <w:t>Acting Principal</w:t>
      </w:r>
      <w:r w:rsidRPr="00BE73BD">
        <w:rPr>
          <w:sz w:val="24"/>
          <w:szCs w:val="24"/>
        </w:rPr>
        <w:t xml:space="preserve"> Research Officer</w:t>
      </w:r>
    </w:p>
    <w:p w:rsidR="007C0022" w:rsidRPr="00BE73BD" w:rsidRDefault="007C0022" w:rsidP="007C0022">
      <w:pPr>
        <w:spacing w:after="0"/>
        <w:rPr>
          <w:sz w:val="24"/>
          <w:szCs w:val="24"/>
        </w:rPr>
      </w:pPr>
      <w:r>
        <w:rPr>
          <w:sz w:val="24"/>
          <w:szCs w:val="24"/>
        </w:rPr>
        <w:t>Ms Eloise Menzies, Senior Research Officer</w:t>
      </w:r>
    </w:p>
    <w:p w:rsidR="007C0022" w:rsidRDefault="007C0022" w:rsidP="007C0022">
      <w:pPr>
        <w:spacing w:after="0"/>
        <w:rPr>
          <w:sz w:val="24"/>
          <w:szCs w:val="24"/>
        </w:rPr>
      </w:pPr>
    </w:p>
    <w:p w:rsidR="007C0022" w:rsidRDefault="007C0022" w:rsidP="007C0022">
      <w:pPr>
        <w:spacing w:after="0"/>
        <w:rPr>
          <w:sz w:val="24"/>
          <w:szCs w:val="24"/>
        </w:rPr>
      </w:pPr>
    </w:p>
    <w:p w:rsidR="007C0022" w:rsidRDefault="007C0022" w:rsidP="007C0022">
      <w:pPr>
        <w:spacing w:after="0"/>
        <w:rPr>
          <w:sz w:val="24"/>
          <w:szCs w:val="24"/>
        </w:rPr>
      </w:pPr>
    </w:p>
    <w:p w:rsidR="007C0022" w:rsidRPr="007A6AAA" w:rsidRDefault="007C0022" w:rsidP="007C0022">
      <w:pPr>
        <w:spacing w:after="0"/>
        <w:rPr>
          <w:sz w:val="24"/>
          <w:szCs w:val="24"/>
        </w:rPr>
      </w:pPr>
    </w:p>
    <w:p w:rsidR="007C0022" w:rsidRPr="00BE73BD" w:rsidRDefault="007C0022" w:rsidP="007C0022">
      <w:pPr>
        <w:rPr>
          <w:b/>
        </w:rPr>
      </w:pPr>
      <w:bookmarkStart w:id="5" w:name="_Toc340231486"/>
      <w:r w:rsidRPr="00BE73BD">
        <w:rPr>
          <w:b/>
        </w:rPr>
        <w:t>Committee legal adviser</w:t>
      </w:r>
      <w:bookmarkEnd w:id="5"/>
    </w:p>
    <w:p w:rsidR="007C0022" w:rsidRPr="00BE73BD" w:rsidRDefault="007C0022" w:rsidP="007C0022">
      <w:pPr>
        <w:rPr>
          <w:sz w:val="24"/>
          <w:szCs w:val="24"/>
        </w:rPr>
      </w:pPr>
      <w:r w:rsidRPr="00BE73BD">
        <w:rPr>
          <w:sz w:val="24"/>
          <w:szCs w:val="24"/>
        </w:rPr>
        <w:t>Mr Stephen Argument</w:t>
      </w:r>
    </w:p>
    <w:p w:rsidR="007C0022" w:rsidRDefault="007C0022" w:rsidP="007C0022">
      <w:pPr>
        <w:spacing w:after="0"/>
        <w:rPr>
          <w:sz w:val="24"/>
          <w:szCs w:val="24"/>
        </w:rPr>
      </w:pPr>
    </w:p>
    <w:p w:rsidR="007C0022" w:rsidRDefault="007C0022" w:rsidP="007C0022">
      <w:pPr>
        <w:spacing w:after="0"/>
        <w:rPr>
          <w:sz w:val="24"/>
          <w:szCs w:val="24"/>
        </w:rPr>
      </w:pPr>
    </w:p>
    <w:p w:rsidR="007C0022" w:rsidRPr="001B64F3" w:rsidRDefault="007C0022" w:rsidP="007C0022">
      <w:pPr>
        <w:spacing w:after="0"/>
        <w:rPr>
          <w:sz w:val="24"/>
          <w:szCs w:val="24"/>
        </w:rPr>
      </w:pPr>
    </w:p>
    <w:p w:rsidR="007C0022" w:rsidRPr="001B64F3" w:rsidRDefault="007C0022" w:rsidP="007C0022">
      <w:pPr>
        <w:spacing w:after="0"/>
        <w:rPr>
          <w:sz w:val="24"/>
          <w:szCs w:val="24"/>
        </w:rPr>
      </w:pPr>
    </w:p>
    <w:p w:rsidR="007C0022" w:rsidRPr="00BE73BD" w:rsidRDefault="007C0022" w:rsidP="007C0022">
      <w:pPr>
        <w:rPr>
          <w:b/>
        </w:rPr>
      </w:pPr>
      <w:bookmarkStart w:id="6" w:name="_Toc340231487"/>
      <w:r w:rsidRPr="00BE73BD">
        <w:rPr>
          <w:b/>
        </w:rPr>
        <w:t>Committee contacts</w:t>
      </w:r>
      <w:bookmarkEnd w:id="6"/>
    </w:p>
    <w:p w:rsidR="007C0022" w:rsidRPr="00BE73BD" w:rsidRDefault="007C0022" w:rsidP="007C0022">
      <w:pPr>
        <w:spacing w:after="0"/>
        <w:rPr>
          <w:sz w:val="24"/>
          <w:szCs w:val="24"/>
        </w:rPr>
      </w:pPr>
      <w:bookmarkStart w:id="7" w:name="_Toc340231488"/>
      <w:r w:rsidRPr="00BE73BD">
        <w:rPr>
          <w:sz w:val="24"/>
          <w:szCs w:val="24"/>
        </w:rPr>
        <w:t>PO Box 6100</w:t>
      </w:r>
      <w:bookmarkEnd w:id="7"/>
    </w:p>
    <w:p w:rsidR="007C0022" w:rsidRPr="00BE73BD" w:rsidRDefault="007C0022" w:rsidP="007C0022">
      <w:pPr>
        <w:spacing w:after="0"/>
        <w:rPr>
          <w:sz w:val="24"/>
          <w:szCs w:val="24"/>
        </w:rPr>
      </w:pPr>
      <w:r w:rsidRPr="00BE73BD">
        <w:rPr>
          <w:sz w:val="24"/>
          <w:szCs w:val="24"/>
        </w:rPr>
        <w:t>Parliament House</w:t>
      </w:r>
    </w:p>
    <w:p w:rsidR="007C0022" w:rsidRPr="00BE73BD" w:rsidRDefault="007C0022" w:rsidP="007C0022">
      <w:pPr>
        <w:spacing w:after="0"/>
        <w:rPr>
          <w:sz w:val="24"/>
          <w:szCs w:val="24"/>
        </w:rPr>
      </w:pPr>
      <w:r w:rsidRPr="00BE73BD">
        <w:rPr>
          <w:sz w:val="24"/>
          <w:szCs w:val="24"/>
        </w:rPr>
        <w:t>Canberra ACT 2600</w:t>
      </w:r>
    </w:p>
    <w:p w:rsidR="007C0022" w:rsidRPr="00BE73BD" w:rsidRDefault="007C0022" w:rsidP="007C0022">
      <w:pPr>
        <w:spacing w:after="0"/>
        <w:rPr>
          <w:sz w:val="24"/>
          <w:szCs w:val="24"/>
        </w:rPr>
      </w:pPr>
      <w:r w:rsidRPr="00BE73BD">
        <w:rPr>
          <w:sz w:val="24"/>
          <w:szCs w:val="24"/>
        </w:rPr>
        <w:t>Ph: 02 6277 3066</w:t>
      </w:r>
    </w:p>
    <w:p w:rsidR="007C0022" w:rsidRPr="00BE73BD" w:rsidRDefault="007C0022" w:rsidP="007C0022">
      <w:pPr>
        <w:spacing w:after="0"/>
        <w:rPr>
          <w:sz w:val="24"/>
          <w:szCs w:val="24"/>
        </w:rPr>
      </w:pPr>
      <w:r w:rsidRPr="00BE73BD">
        <w:rPr>
          <w:sz w:val="24"/>
          <w:szCs w:val="24"/>
        </w:rPr>
        <w:t>Email: regords.sen@aph.gov.au</w:t>
      </w:r>
    </w:p>
    <w:p w:rsidR="007C0022" w:rsidRPr="00F72A71" w:rsidRDefault="007C0022" w:rsidP="007C0022">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7C0022" w:rsidRPr="007E04A9" w:rsidRDefault="007C0022" w:rsidP="007C0022">
      <w:pPr>
        <w:spacing w:after="0"/>
      </w:pPr>
    </w:p>
    <w:p w:rsidR="007C0022" w:rsidRDefault="007C0022" w:rsidP="007C0022">
      <w:r>
        <w:br w:type="page"/>
      </w:r>
    </w:p>
    <w:p w:rsidR="007C0022" w:rsidRPr="00520991" w:rsidRDefault="007C0022" w:rsidP="007C0022"/>
    <w:p w:rsidR="007C0022" w:rsidRDefault="007C0022" w:rsidP="00325264">
      <w:pPr>
        <w:sectPr w:rsidR="007C0022" w:rsidSect="007C0022">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202" w:left="1440" w:header="1134" w:footer="720" w:gutter="0"/>
          <w:pgNumType w:fmt="lowerRoman" w:start="3"/>
          <w:cols w:space="720"/>
          <w:titlePg/>
        </w:sectPr>
      </w:pPr>
    </w:p>
    <w:p w:rsidR="007C0022" w:rsidRDefault="007C0022" w:rsidP="007C0022">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24218689"/>
      <w:bookmarkStart w:id="20" w:name="_Toc424219070"/>
      <w:bookmarkStart w:id="21" w:name="_Toc424219205"/>
      <w:bookmarkStart w:id="22" w:name="_Toc444610199"/>
      <w:r>
        <w:lastRenderedPageBreak/>
        <w:t>Contents</w:t>
      </w:r>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7C0022" w:rsidRPr="00635538" w:rsidRDefault="007C0022" w:rsidP="007C0022">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7C0022" w:rsidRPr="004228CC" w:rsidRDefault="007C0022" w:rsidP="007C0022">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7C0022" w:rsidRDefault="007C0022" w:rsidP="007C0022">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7C0022" w:rsidRDefault="007C0022" w:rsidP="007C0022">
      <w:pPr>
        <w:pStyle w:val="TOC2"/>
        <w:tabs>
          <w:tab w:val="right" w:leader="dot" w:pos="9016"/>
        </w:tabs>
        <w:rPr>
          <w:rFonts w:asciiTheme="minorHAnsi" w:eastAsiaTheme="minorEastAsia" w:hAnsiTheme="minorHAnsi" w:cstheme="minorBidi"/>
          <w:b w:val="0"/>
          <w:noProof/>
          <w:sz w:val="22"/>
          <w:szCs w:val="22"/>
          <w:lang w:eastAsia="en-AU"/>
        </w:rPr>
      </w:pPr>
      <w:r>
        <w:rPr>
          <w:noProof/>
        </w:rPr>
        <w:t>Response required</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sidRPr="002304DA">
        <w:rPr>
          <w:rFonts w:ascii="Times New (W1)" w:hAnsi="Times New (W1)"/>
          <w:noProof/>
        </w:rPr>
        <w:t>Charter of the United Nations (Sanctions - Iran) Document List Amendment 2016 [F2016L00116]</w:t>
      </w:r>
      <w:r>
        <w:rPr>
          <w:noProof/>
        </w:rPr>
        <w:tab/>
        <w:t>1</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sidRPr="002304DA">
        <w:rPr>
          <w:rFonts w:ascii="Times New (W1)" w:hAnsi="Times New (W1)"/>
          <w:noProof/>
        </w:rPr>
        <w:t>Excise (Volume of LPG – Temperature and Pressure Correction) Determination 2016 (No. 1) [F2016L00130]</w:t>
      </w:r>
      <w:r>
        <w:rPr>
          <w:noProof/>
        </w:rPr>
        <w:tab/>
        <w:t>2</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sidRPr="002304DA">
        <w:rPr>
          <w:rFonts w:ascii="Times New (W1)" w:hAnsi="Times New (W1)"/>
          <w:noProof/>
        </w:rPr>
        <w:t>Excise (Mass of CNG) Determination 2016 (No. 1) [F2016L00131]</w:t>
      </w:r>
      <w:r>
        <w:rPr>
          <w:noProof/>
        </w:rPr>
        <w:tab/>
        <w:t>2</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sidRPr="002304DA">
        <w:rPr>
          <w:rFonts w:ascii="Times New (W1)" w:hAnsi="Times New (W1)"/>
          <w:noProof/>
        </w:rPr>
        <w:t>Excise (Volume of Liquid Fuels - Temperature Correction)</w:t>
      </w:r>
      <w:r>
        <w:rPr>
          <w:rFonts w:ascii="Times New (W1)" w:hAnsi="Times New (W1)"/>
          <w:noProof/>
        </w:rPr>
        <w:br/>
      </w:r>
      <w:r w:rsidRPr="002304DA">
        <w:rPr>
          <w:rFonts w:ascii="Times New (W1)" w:hAnsi="Times New (W1)"/>
          <w:noProof/>
        </w:rPr>
        <w:t>Determination 2016 (No. 1) [F2016L00133]</w:t>
      </w:r>
      <w:r>
        <w:rPr>
          <w:noProof/>
        </w:rPr>
        <w:tab/>
        <w:t>2</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sidRPr="002304DA">
        <w:rPr>
          <w:rFonts w:ascii="Times New (W1)" w:hAnsi="Times New (W1)"/>
          <w:noProof/>
        </w:rPr>
        <w:t>Health Insurance (Section 19AB Exemptions) Guidelines 2016</w:t>
      </w:r>
      <w:r>
        <w:rPr>
          <w:rFonts w:ascii="Times New (W1)" w:hAnsi="Times New (W1)"/>
          <w:noProof/>
        </w:rPr>
        <w:br/>
      </w:r>
      <w:r w:rsidRPr="002304DA">
        <w:rPr>
          <w:rFonts w:ascii="Times New (W1)" w:hAnsi="Times New (W1)"/>
          <w:noProof/>
        </w:rPr>
        <w:t>[F2016L00134]</w:t>
      </w:r>
      <w:r>
        <w:rPr>
          <w:noProof/>
        </w:rPr>
        <w:tab/>
        <w:t>4</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sidRPr="002304DA">
        <w:rPr>
          <w:rFonts w:ascii="Times New (W1)" w:hAnsi="Times New (W1)"/>
          <w:noProof/>
        </w:rPr>
        <w:t>Royal Commissions Amendment Regulation 2016 (No. 1) [F2016L00113]</w:t>
      </w:r>
      <w:r>
        <w:rPr>
          <w:noProof/>
        </w:rPr>
        <w:tab/>
        <w:t>5</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sidRPr="002304DA">
        <w:rPr>
          <w:rFonts w:ascii="Times New (W1)" w:hAnsi="Times New (W1)"/>
          <w:noProof/>
        </w:rPr>
        <w:t>Therapeutic Goods Legislation Amendment (Charges Exemptions and Other Measures) Regulation 2016 [F2016L00109]</w:t>
      </w:r>
      <w:r>
        <w:rPr>
          <w:noProof/>
        </w:rPr>
        <w:tab/>
        <w:t>6</w:t>
      </w:r>
    </w:p>
    <w:p w:rsidR="007C0022" w:rsidRDefault="007C0022" w:rsidP="007C0022">
      <w:pPr>
        <w:pStyle w:val="TOC2"/>
        <w:tabs>
          <w:tab w:val="right" w:leader="dot" w:pos="9016"/>
        </w:tabs>
        <w:rPr>
          <w:rFonts w:asciiTheme="minorHAnsi" w:eastAsiaTheme="minorEastAsia" w:hAnsiTheme="minorHAnsi" w:cstheme="minorBidi"/>
          <w:b w:val="0"/>
          <w:noProof/>
          <w:sz w:val="22"/>
          <w:szCs w:val="22"/>
          <w:lang w:eastAsia="en-AU"/>
        </w:rPr>
      </w:pPr>
      <w:r>
        <w:rPr>
          <w:noProof/>
        </w:rPr>
        <w:t>Further response required</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sidRPr="002304DA">
        <w:rPr>
          <w:rFonts w:ascii="Times New (W1)" w:hAnsi="Times New (W1)"/>
          <w:noProof/>
        </w:rPr>
        <w:t>Christmas Island Marine Traffic and Harbour Facilities Determination 2015 [F2015L01591]</w:t>
      </w:r>
      <w:r>
        <w:rPr>
          <w:noProof/>
        </w:rPr>
        <w:tab/>
        <w:t>8</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sidRPr="002304DA">
        <w:rPr>
          <w:rFonts w:ascii="Times New (W1)" w:hAnsi="Times New (W1)"/>
          <w:noProof/>
        </w:rPr>
        <w:t>Cocos (Keeling) Islands Marine Traffic and Harbour Facilities Determination 2015 [F2015L01593]</w:t>
      </w:r>
      <w:r>
        <w:rPr>
          <w:noProof/>
        </w:rPr>
        <w:tab/>
        <w:t>8</w:t>
      </w:r>
    </w:p>
    <w:p w:rsidR="007C0022" w:rsidRDefault="007C0022" w:rsidP="007C0022">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BD589F">
        <w:rPr>
          <w:i/>
          <w:noProof/>
        </w:rPr>
        <w:t>Acts Interpretation Act 1901</w:t>
      </w:r>
      <w:r>
        <w:rPr>
          <w:noProof/>
        </w:rPr>
        <w:tab/>
        <w:t>10</w:t>
      </w:r>
    </w:p>
    <w:p w:rsidR="007C0022" w:rsidRDefault="007C0022" w:rsidP="007C0022">
      <w:pPr>
        <w:pStyle w:val="TOC1"/>
        <w:tabs>
          <w:tab w:val="right" w:leader="dot" w:pos="9016"/>
        </w:tabs>
        <w:rPr>
          <w:b w:val="0"/>
          <w:noProof/>
          <w:sz w:val="26"/>
          <w:szCs w:val="26"/>
        </w:rPr>
      </w:pPr>
      <w:r>
        <w:rPr>
          <w:noProof/>
        </w:rPr>
        <w:t>Chapter 2 – Concluded matters</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t>Agricultural and Veterinary Chemicals Legislation Amendment (Simplified Formulation Variations and Other Measures) Regulation 2015</w:t>
      </w:r>
      <w:r>
        <w:rPr>
          <w:noProof/>
        </w:rPr>
        <w:br/>
        <w:t>[F2015L02042]</w:t>
      </w:r>
      <w:r>
        <w:rPr>
          <w:noProof/>
        </w:rPr>
        <w:tab/>
        <w:t>13</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t>Export Charges (Imposition—General) Regulation 2015 [F2015L01873]</w:t>
      </w:r>
      <w:r>
        <w:rPr>
          <w:noProof/>
        </w:rPr>
        <w:tab/>
        <w:t>15</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t>Export Charges (Imposition—Customs) Regulation 2015[F2015L01876]</w:t>
      </w:r>
      <w:r>
        <w:rPr>
          <w:noProof/>
        </w:rPr>
        <w:tab/>
        <w:t>15</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t>Farm Household Support Minister’s Amendment Rule 2015 [F2015L01948]</w:t>
      </w:r>
      <w:r>
        <w:rPr>
          <w:noProof/>
        </w:rPr>
        <w:tab/>
        <w:t>17</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t>Fisheries Management Amendment (Fees) Regulation 2015 [F2015L01856]</w:t>
      </w:r>
      <w:r>
        <w:rPr>
          <w:noProof/>
        </w:rPr>
        <w:tab/>
        <w:t>19</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Primary Industries (Excise) Levies Amendment (Sweet Potatoes, Chestnuts</w:t>
      </w:r>
      <w:r>
        <w:rPr>
          <w:noProof/>
        </w:rPr>
        <w:br/>
        <w:t>and Olives) Regulation 2015 [F2015L02039]</w:t>
      </w:r>
      <w:r>
        <w:rPr>
          <w:noProof/>
        </w:rPr>
        <w:tab/>
        <w:t>21</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t>Primary Industries (Customs) Charges Amendment (Sweet Potatoes and Chestnuts) Regulation 2015 [F2015L02040]</w:t>
      </w:r>
      <w:r>
        <w:rPr>
          <w:noProof/>
        </w:rPr>
        <w:tab/>
        <w:t>21</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t>Primary Industries Levies and Charges Collection Amendment</w:t>
      </w:r>
      <w:r>
        <w:rPr>
          <w:noProof/>
        </w:rPr>
        <w:br/>
        <w:t>(Sweet Potatoes and Honey) Regulation 2015 [F2015L02041]</w:t>
      </w:r>
      <w:r>
        <w:rPr>
          <w:noProof/>
        </w:rPr>
        <w:tab/>
        <w:t>23</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t>Quarantine Charges (Imposition—Customs) Amendment (Cost Recovery) Regulation 2015 [F2015L01864]</w:t>
      </w:r>
      <w:r>
        <w:rPr>
          <w:noProof/>
        </w:rPr>
        <w:tab/>
        <w:t>25</w:t>
      </w:r>
    </w:p>
    <w:p w:rsidR="007C0022" w:rsidRDefault="007C0022" w:rsidP="007C0022">
      <w:pPr>
        <w:pStyle w:val="TOC3"/>
        <w:tabs>
          <w:tab w:val="right" w:leader="dot" w:pos="9016"/>
        </w:tabs>
        <w:jc w:val="left"/>
        <w:rPr>
          <w:rFonts w:asciiTheme="minorHAnsi" w:eastAsiaTheme="minorEastAsia" w:hAnsiTheme="minorHAnsi" w:cstheme="minorBidi"/>
          <w:noProof/>
          <w:sz w:val="22"/>
          <w:szCs w:val="22"/>
          <w:lang w:eastAsia="en-AU"/>
        </w:rPr>
      </w:pPr>
      <w:r>
        <w:rPr>
          <w:noProof/>
        </w:rPr>
        <w:t>Southern Squid Jig Fishery Total Allowable Effort Determination 2015 [F2015L01945]</w:t>
      </w:r>
      <w:r>
        <w:rPr>
          <w:noProof/>
        </w:rPr>
        <w:tab/>
        <w:t>26</w:t>
      </w:r>
    </w:p>
    <w:p w:rsidR="007C0022" w:rsidRDefault="007C0022" w:rsidP="007C0022">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29</w:t>
      </w:r>
    </w:p>
    <w:p w:rsidR="007C0022" w:rsidRDefault="007C0022" w:rsidP="007C0022">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53</w:t>
      </w:r>
    </w:p>
    <w:p w:rsidR="007C0022" w:rsidRDefault="007C0022" w:rsidP="007C0022">
      <w:pPr>
        <w:tabs>
          <w:tab w:val="left" w:pos="1170"/>
        </w:tabs>
        <w:jc w:val="left"/>
        <w:rPr>
          <w:sz w:val="16"/>
          <w:szCs w:val="16"/>
        </w:rPr>
      </w:pPr>
    </w:p>
    <w:p w:rsidR="007C0022" w:rsidRDefault="007C0022" w:rsidP="007C0022">
      <w:pPr>
        <w:tabs>
          <w:tab w:val="left" w:pos="1170"/>
        </w:tabs>
        <w:jc w:val="left"/>
        <w:rPr>
          <w:sz w:val="16"/>
          <w:szCs w:val="16"/>
        </w:rPr>
      </w:pPr>
    </w:p>
    <w:p w:rsidR="007C0022" w:rsidRDefault="007C0022" w:rsidP="007C0022">
      <w:pPr>
        <w:tabs>
          <w:tab w:val="left" w:pos="1170"/>
        </w:tabs>
        <w:jc w:val="left"/>
        <w:rPr>
          <w:sz w:val="16"/>
          <w:szCs w:val="16"/>
        </w:rPr>
      </w:pPr>
    </w:p>
    <w:p w:rsidR="007C0022" w:rsidRDefault="007C0022" w:rsidP="007C0022">
      <w:pPr>
        <w:tabs>
          <w:tab w:val="left" w:pos="1170"/>
        </w:tabs>
        <w:jc w:val="left"/>
        <w:rPr>
          <w:sz w:val="16"/>
          <w:szCs w:val="16"/>
        </w:rPr>
      </w:pPr>
    </w:p>
    <w:p w:rsidR="007C0022" w:rsidRDefault="007C0022" w:rsidP="007C0022"/>
    <w:p w:rsidR="007C0022" w:rsidRDefault="007C0022" w:rsidP="007C0022">
      <w:pPr>
        <w:pStyle w:val="Heading1"/>
      </w:pPr>
      <w:r>
        <w:br w:type="page"/>
      </w:r>
    </w:p>
    <w:p w:rsidR="007C0022" w:rsidRDefault="007C0022" w:rsidP="007C0022">
      <w:pPr>
        <w:spacing w:after="0"/>
        <w:jc w:val="left"/>
        <w:sectPr w:rsidR="007C0022" w:rsidSect="007C0022">
          <w:headerReference w:type="even"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7C0022" w:rsidRPr="004B17F0" w:rsidRDefault="007C0022" w:rsidP="007C0022">
      <w:pPr>
        <w:pStyle w:val="Heading1"/>
      </w:pPr>
      <w:r>
        <w:lastRenderedPageBreak/>
        <w:t>Introduction</w:t>
      </w:r>
    </w:p>
    <w:p w:rsidR="007C0022" w:rsidRDefault="007C0022" w:rsidP="007C0022">
      <w:pPr>
        <w:pStyle w:val="Heading3"/>
        <w:spacing w:after="120"/>
      </w:pPr>
      <w:r>
        <w:t>Terms of reference</w:t>
      </w:r>
    </w:p>
    <w:p w:rsidR="007C0022" w:rsidRDefault="007C0022" w:rsidP="007C0022">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7C0022" w:rsidRDefault="007C0022" w:rsidP="007C0022">
      <w:pPr>
        <w:pStyle w:val="Level1"/>
        <w:numPr>
          <w:ilvl w:val="0"/>
          <w:numId w:val="0"/>
        </w:numPr>
        <w:spacing w:after="120"/>
      </w:pPr>
      <w:r>
        <w:t>Senate Standing Order 23(3) requires the committee to scrutinise each instrument referred to it to ensure:</w:t>
      </w:r>
    </w:p>
    <w:p w:rsidR="007C0022" w:rsidRPr="00BF47FD" w:rsidRDefault="007C0022" w:rsidP="007C0022">
      <w:pPr>
        <w:pStyle w:val="Quote"/>
        <w:tabs>
          <w:tab w:val="left" w:pos="1418"/>
        </w:tabs>
        <w:spacing w:after="120"/>
        <w:ind w:left="1418" w:hanging="709"/>
      </w:pPr>
      <w:r>
        <w:t>(a)</w:t>
      </w:r>
      <w:r>
        <w:tab/>
      </w:r>
      <w:r w:rsidRPr="00BF47FD">
        <w:t>that it is in accordance with the statute;</w:t>
      </w:r>
    </w:p>
    <w:p w:rsidR="007C0022" w:rsidRPr="00BF47FD" w:rsidRDefault="007C0022" w:rsidP="007C0022">
      <w:pPr>
        <w:pStyle w:val="Quote"/>
        <w:tabs>
          <w:tab w:val="left" w:pos="1418"/>
        </w:tabs>
        <w:spacing w:after="120"/>
        <w:ind w:left="1418" w:hanging="709"/>
      </w:pPr>
      <w:r>
        <w:t>(b)</w:t>
      </w:r>
      <w:r>
        <w:tab/>
      </w:r>
      <w:r w:rsidRPr="00BF47FD">
        <w:t>that it does not trespass unduly on personal rights and liberties;</w:t>
      </w:r>
    </w:p>
    <w:p w:rsidR="007C0022" w:rsidRPr="00BF47FD" w:rsidRDefault="007C0022" w:rsidP="007C0022">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7C0022" w:rsidRDefault="007C0022" w:rsidP="007C0022">
      <w:pPr>
        <w:pStyle w:val="Quote"/>
        <w:tabs>
          <w:tab w:val="left" w:pos="1418"/>
        </w:tabs>
        <w:spacing w:after="120"/>
        <w:ind w:left="1418" w:hanging="709"/>
      </w:pPr>
      <w:r>
        <w:t>(d)</w:t>
      </w:r>
      <w:r>
        <w:tab/>
      </w:r>
      <w:r w:rsidRPr="00BF47FD">
        <w:t>that it does not contain matter more appropriate for parliamentary enactment.</w:t>
      </w:r>
    </w:p>
    <w:p w:rsidR="007C0022" w:rsidRDefault="007C0022" w:rsidP="007C0022">
      <w:pPr>
        <w:pStyle w:val="Heading3"/>
        <w:spacing w:after="120"/>
      </w:pPr>
      <w:r>
        <w:t>Nature of the committee's scrutiny</w:t>
      </w:r>
    </w:p>
    <w:p w:rsidR="007C0022" w:rsidRDefault="007C0022" w:rsidP="007C0022">
      <w:pPr>
        <w:pStyle w:val="Level1"/>
        <w:numPr>
          <w:ilvl w:val="0"/>
          <w:numId w:val="0"/>
        </w:numPr>
        <w:spacing w:after="120"/>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7C0022" w:rsidRDefault="007C0022" w:rsidP="007C0022">
      <w:pPr>
        <w:pStyle w:val="Level1"/>
        <w:numPr>
          <w:ilvl w:val="0"/>
          <w:numId w:val="0"/>
        </w:numPr>
        <w:spacing w:after="120"/>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7C0022" w:rsidRDefault="007C0022" w:rsidP="007C0022">
      <w:pPr>
        <w:pStyle w:val="Heading3"/>
        <w:spacing w:after="120"/>
      </w:pPr>
      <w:r>
        <w:t>Publications</w:t>
      </w:r>
    </w:p>
    <w:p w:rsidR="007C0022" w:rsidRDefault="007C0022" w:rsidP="007C0022">
      <w:pPr>
        <w:pStyle w:val="Level1"/>
        <w:numPr>
          <w:ilvl w:val="0"/>
          <w:numId w:val="0"/>
        </w:numPr>
        <w:spacing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7C0022" w:rsidRPr="008B16ED" w:rsidRDefault="007C0022" w:rsidP="007C0022">
      <w:pPr>
        <w:pStyle w:val="Heading3"/>
        <w:spacing w:after="120"/>
      </w:pPr>
      <w:r>
        <w:lastRenderedPageBreak/>
        <w:t>Structure of the monitor</w:t>
      </w:r>
    </w:p>
    <w:p w:rsidR="007C0022" w:rsidRDefault="007C0022" w:rsidP="007C0022">
      <w:pPr>
        <w:pStyle w:val="Level1"/>
        <w:numPr>
          <w:ilvl w:val="0"/>
          <w:numId w:val="0"/>
        </w:numPr>
        <w:spacing w:after="120"/>
      </w:pPr>
      <w:r>
        <w:t>The monitor is comprised of the following parts:</w:t>
      </w:r>
    </w:p>
    <w:p w:rsidR="007C0022" w:rsidRDefault="007C0022" w:rsidP="007C0022">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7C0022" w:rsidRDefault="007C0022" w:rsidP="007C0022">
      <w:pPr>
        <w:pStyle w:val="Bullet1"/>
        <w:numPr>
          <w:ilvl w:val="0"/>
          <w:numId w:val="35"/>
        </w:numPr>
        <w:tabs>
          <w:tab w:val="clear" w:pos="851"/>
          <w:tab w:val="left" w:pos="567"/>
        </w:tabs>
        <w:spacing w:after="120"/>
        <w:ind w:left="1134" w:hanging="567"/>
      </w:pPr>
      <w:r>
        <w:t xml:space="preserve">seeking an explanation/information; or </w:t>
      </w:r>
    </w:p>
    <w:p w:rsidR="007C0022" w:rsidRDefault="007C0022" w:rsidP="007C0022">
      <w:pPr>
        <w:pStyle w:val="Bullet1"/>
        <w:numPr>
          <w:ilvl w:val="0"/>
          <w:numId w:val="35"/>
        </w:numPr>
        <w:tabs>
          <w:tab w:val="clear" w:pos="851"/>
          <w:tab w:val="left" w:pos="567"/>
        </w:tabs>
        <w:spacing w:after="120"/>
        <w:ind w:left="1134" w:hanging="567"/>
      </w:pPr>
      <w:r>
        <w:t>seeking further explanation/information subsequent to a response; or</w:t>
      </w:r>
    </w:p>
    <w:p w:rsidR="007C0022" w:rsidRDefault="007C0022" w:rsidP="007C0022">
      <w:pPr>
        <w:pStyle w:val="Bullet1"/>
        <w:numPr>
          <w:ilvl w:val="0"/>
          <w:numId w:val="35"/>
        </w:numPr>
        <w:tabs>
          <w:tab w:val="clear" w:pos="851"/>
          <w:tab w:val="left" w:pos="567"/>
        </w:tabs>
        <w:spacing w:after="120"/>
        <w:ind w:left="1134" w:hanging="567"/>
      </w:pPr>
      <w:r>
        <w:t>on an advice only basis.</w:t>
      </w:r>
    </w:p>
    <w:p w:rsidR="007C0022" w:rsidRDefault="007C0022" w:rsidP="007C0022">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7C0022" w:rsidRDefault="007C0022" w:rsidP="007C0022">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7C0022" w:rsidRDefault="007C0022" w:rsidP="007C0022">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7C0022" w:rsidRDefault="007C0022" w:rsidP="007C0022">
      <w:pPr>
        <w:pStyle w:val="Heading3"/>
        <w:spacing w:after="120"/>
      </w:pPr>
      <w:r>
        <w:t>Acknowledgement</w:t>
      </w:r>
    </w:p>
    <w:p w:rsidR="007C0022" w:rsidRDefault="007C0022" w:rsidP="007C0022">
      <w:pPr>
        <w:pStyle w:val="Level1"/>
        <w:numPr>
          <w:ilvl w:val="0"/>
          <w:numId w:val="0"/>
        </w:numPr>
        <w:spacing w:after="120"/>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7C0022" w:rsidRDefault="007C0022" w:rsidP="007C0022">
      <w:pPr>
        <w:pStyle w:val="Heading3"/>
        <w:spacing w:after="120"/>
      </w:pPr>
      <w:r>
        <w:t>General information</w:t>
      </w:r>
    </w:p>
    <w:p w:rsidR="007C0022" w:rsidRDefault="007C0022" w:rsidP="007C0022">
      <w:pPr>
        <w:pStyle w:val="Level1"/>
        <w:numPr>
          <w:ilvl w:val="0"/>
          <w:numId w:val="0"/>
        </w:numPr>
        <w:spacing w:after="120"/>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7C0022" w:rsidRDefault="007C0022" w:rsidP="007C0022">
      <w:pPr>
        <w:pStyle w:val="Level1"/>
        <w:numPr>
          <w:ilvl w:val="0"/>
          <w:numId w:val="0"/>
        </w:numPr>
        <w:spacing w:after="120"/>
      </w:pPr>
      <w:r>
        <w:t>The Senate Disallowable Instruments List provides an informal listing of tabled instruments for which disallowance motions may be moved in the Senate.</w:t>
      </w:r>
      <w:r>
        <w:rPr>
          <w:rStyle w:val="FootnoteReference"/>
        </w:rPr>
        <w:footnoteReference w:id="4"/>
      </w:r>
      <w:r>
        <w:t xml:space="preserve"> </w:t>
      </w:r>
    </w:p>
    <w:p w:rsidR="007C0022" w:rsidRDefault="007C0022" w:rsidP="007C0022">
      <w:pPr>
        <w:pStyle w:val="Level1"/>
        <w:numPr>
          <w:ilvl w:val="0"/>
          <w:numId w:val="0"/>
        </w:numPr>
        <w:spacing w:after="120"/>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7C0022" w:rsidRDefault="007C0022" w:rsidP="007C0022">
      <w:pPr>
        <w:pStyle w:val="Bullet1"/>
        <w:numPr>
          <w:ilvl w:val="0"/>
          <w:numId w:val="0"/>
        </w:numPr>
        <w:spacing w:after="0"/>
        <w:ind w:left="851" w:hanging="851"/>
        <w:rPr>
          <w:b/>
          <w:sz w:val="24"/>
          <w:szCs w:val="24"/>
        </w:rPr>
      </w:pPr>
    </w:p>
    <w:p w:rsidR="007C0022" w:rsidRDefault="007C0022" w:rsidP="007C0022">
      <w:pPr>
        <w:pStyle w:val="Bullet1"/>
        <w:numPr>
          <w:ilvl w:val="0"/>
          <w:numId w:val="0"/>
        </w:numPr>
        <w:spacing w:after="0"/>
        <w:ind w:left="851" w:hanging="851"/>
        <w:rPr>
          <w:b/>
          <w:sz w:val="24"/>
          <w:szCs w:val="24"/>
        </w:rPr>
      </w:pPr>
    </w:p>
    <w:p w:rsidR="007C0022" w:rsidRDefault="007C0022" w:rsidP="007C0022">
      <w:pPr>
        <w:pStyle w:val="Bullet1"/>
        <w:numPr>
          <w:ilvl w:val="0"/>
          <w:numId w:val="0"/>
        </w:numPr>
        <w:spacing w:after="0"/>
        <w:ind w:left="851" w:hanging="851"/>
        <w:rPr>
          <w:b/>
          <w:sz w:val="24"/>
          <w:szCs w:val="24"/>
        </w:rPr>
      </w:pPr>
    </w:p>
    <w:p w:rsidR="007C0022" w:rsidRPr="0061320E" w:rsidRDefault="007C0022" w:rsidP="007C0022">
      <w:pPr>
        <w:pStyle w:val="Bullet1"/>
        <w:numPr>
          <w:ilvl w:val="0"/>
          <w:numId w:val="0"/>
        </w:numPr>
        <w:spacing w:after="0"/>
        <w:ind w:left="851" w:hanging="851"/>
        <w:rPr>
          <w:b/>
          <w:sz w:val="24"/>
          <w:szCs w:val="24"/>
        </w:rPr>
      </w:pPr>
    </w:p>
    <w:p w:rsidR="007C0022" w:rsidRDefault="007C0022" w:rsidP="007C0022">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7C0022" w:rsidRDefault="007C0022" w:rsidP="007C0022">
      <w:pPr>
        <w:pStyle w:val="Bullet1"/>
        <w:numPr>
          <w:ilvl w:val="0"/>
          <w:numId w:val="0"/>
        </w:numPr>
        <w:spacing w:after="0"/>
        <w:ind w:left="851" w:hanging="851"/>
        <w:rPr>
          <w:b/>
        </w:rPr>
        <w:sectPr w:rsidR="007C0022" w:rsidSect="007C0022">
          <w:headerReference w:type="even" r:id="rId26"/>
          <w:headerReference w:type="default" r:id="rId27"/>
          <w:footerReference w:type="even" r:id="rId28"/>
          <w:footerReference w:type="default" r:id="rId29"/>
          <w:pgSz w:w="11906" w:h="16838" w:code="9"/>
          <w:pgMar w:top="1440" w:right="1440" w:bottom="1202" w:left="1440" w:header="1134" w:footer="720" w:gutter="0"/>
          <w:pgNumType w:fmt="lowerRoman" w:start="7"/>
          <w:cols w:space="720"/>
          <w:docGrid w:linePitch="354"/>
        </w:sectPr>
      </w:pPr>
    </w:p>
    <w:p w:rsidR="007C0022" w:rsidRPr="001F4E38" w:rsidRDefault="007C0022" w:rsidP="007C0022">
      <w:pPr>
        <w:pStyle w:val="Heading1"/>
        <w:spacing w:after="120"/>
      </w:pPr>
      <w:r w:rsidRPr="001F4E38">
        <w:lastRenderedPageBreak/>
        <w:t>Chapter 1</w:t>
      </w:r>
    </w:p>
    <w:p w:rsidR="007C0022" w:rsidRPr="001F4E38" w:rsidRDefault="007C0022" w:rsidP="007C0022">
      <w:pPr>
        <w:pStyle w:val="Heading2"/>
        <w:spacing w:after="120"/>
      </w:pPr>
      <w:r w:rsidRPr="001F4E38">
        <w:t xml:space="preserve">New </w:t>
      </w:r>
      <w:r>
        <w:t xml:space="preserve">and continuing </w:t>
      </w:r>
      <w:r w:rsidRPr="001F4E38">
        <w:t>matters</w:t>
      </w:r>
    </w:p>
    <w:p w:rsidR="007C0022" w:rsidRDefault="007C0022" w:rsidP="007C0022">
      <w:pPr>
        <w:pStyle w:val="Level1"/>
        <w:numPr>
          <w:ilvl w:val="0"/>
          <w:numId w:val="0"/>
        </w:numPr>
      </w:pPr>
      <w:r>
        <w:t xml:space="preserve">This chapter details concerns in relation to disallowable instruments of delegated legislation received by the Senate Standing Committee on Regulations and Ordinances (the committee) between 5 February 2016 and </w:t>
      </w:r>
      <w:r w:rsidRPr="000B5C9E">
        <w:t>25 February 2016</w:t>
      </w:r>
      <w:r>
        <w:t xml:space="preserve"> (new matters); and matters previously raised in relation to which the committee seeks further information (continuing matters).</w:t>
      </w:r>
    </w:p>
    <w:p w:rsidR="007C0022" w:rsidRPr="00E8612C" w:rsidRDefault="007C0022" w:rsidP="007C0022">
      <w:pPr>
        <w:pStyle w:val="Heading2"/>
        <w:spacing w:before="240" w:after="120"/>
        <w:rPr>
          <w:sz w:val="32"/>
          <w:szCs w:val="32"/>
        </w:rPr>
      </w:pPr>
      <w:r w:rsidRPr="00E8612C">
        <w:rPr>
          <w:sz w:val="32"/>
          <w:szCs w:val="32"/>
        </w:rPr>
        <w:t>Response required</w:t>
      </w:r>
    </w:p>
    <w:p w:rsidR="007C0022" w:rsidRDefault="007C0022" w:rsidP="007C0022">
      <w:pPr>
        <w:spacing w:before="120" w:after="120"/>
        <w:rPr>
          <w:szCs w:val="26"/>
        </w:r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r w:rsidRPr="00E46A7D">
        <w:rPr>
          <w:szCs w:val="26"/>
        </w:rPr>
        <w:t xml:space="preserve"> </w:t>
      </w:r>
    </w:p>
    <w:p w:rsidR="007C0022" w:rsidRPr="00164622" w:rsidRDefault="007C0022" w:rsidP="007C0022">
      <w:pPr>
        <w:spacing w:before="120" w:after="120"/>
        <w:rPr>
          <w:szCs w:val="26"/>
        </w:rPr>
      </w:pP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BE1015" w:rsidRDefault="007C0022" w:rsidP="007C0022">
            <w:pPr>
              <w:spacing w:before="120" w:after="120"/>
              <w:rPr>
                <w:b/>
                <w:sz w:val="24"/>
                <w:szCs w:val="24"/>
              </w:rPr>
            </w:pPr>
            <w:r w:rsidRPr="00BE1015">
              <w:rPr>
                <w:b/>
                <w:sz w:val="24"/>
                <w:szCs w:val="24"/>
              </w:rPr>
              <w:t>Instrument</w:t>
            </w:r>
          </w:p>
        </w:tc>
        <w:tc>
          <w:tcPr>
            <w:tcW w:w="6378" w:type="dxa"/>
            <w:tcBorders>
              <w:top w:val="single" w:sz="12" w:space="0" w:color="auto"/>
              <w:left w:val="single" w:sz="12" w:space="0" w:color="auto"/>
            </w:tcBorders>
          </w:tcPr>
          <w:p w:rsidR="007C0022" w:rsidRPr="00BE1015" w:rsidRDefault="007C0022" w:rsidP="007C0022">
            <w:pPr>
              <w:pStyle w:val="Heading3"/>
              <w:spacing w:after="120"/>
              <w:rPr>
                <w:sz w:val="24"/>
                <w:szCs w:val="24"/>
              </w:rPr>
            </w:pPr>
            <w:r w:rsidRPr="00BE1015">
              <w:rPr>
                <w:rFonts w:ascii="Times New (W1)" w:hAnsi="Times New (W1)"/>
                <w:noProof/>
                <w:sz w:val="24"/>
                <w:szCs w:val="24"/>
              </w:rPr>
              <w:t>Charter of the United Nations (Sanctions - Iran) Document List Amendment 2016 [F2016L00116]</w:t>
            </w:r>
          </w:p>
        </w:tc>
      </w:tr>
      <w:tr w:rsidR="007C0022" w:rsidRPr="00164622" w:rsidTr="007C0022">
        <w:tc>
          <w:tcPr>
            <w:tcW w:w="2694" w:type="dxa"/>
            <w:tcBorders>
              <w:right w:val="single" w:sz="12" w:space="0" w:color="auto"/>
            </w:tcBorders>
          </w:tcPr>
          <w:p w:rsidR="007C0022" w:rsidRPr="00BE1015" w:rsidRDefault="007C0022" w:rsidP="007C0022">
            <w:pPr>
              <w:spacing w:before="120" w:after="120"/>
              <w:rPr>
                <w:b/>
                <w:sz w:val="24"/>
                <w:szCs w:val="24"/>
              </w:rPr>
            </w:pPr>
            <w:r w:rsidRPr="00BE1015">
              <w:rPr>
                <w:b/>
                <w:sz w:val="24"/>
                <w:szCs w:val="24"/>
              </w:rPr>
              <w:t>Purpose</w:t>
            </w:r>
          </w:p>
        </w:tc>
        <w:tc>
          <w:tcPr>
            <w:tcW w:w="6378" w:type="dxa"/>
            <w:tcBorders>
              <w:left w:val="single" w:sz="12" w:space="0" w:color="auto"/>
            </w:tcBorders>
          </w:tcPr>
          <w:p w:rsidR="007C0022" w:rsidRPr="00BE1015" w:rsidRDefault="007C0022" w:rsidP="007C0022">
            <w:pPr>
              <w:spacing w:before="120" w:after="120"/>
              <w:rPr>
                <w:sz w:val="24"/>
                <w:szCs w:val="24"/>
              </w:rPr>
            </w:pPr>
            <w:r w:rsidRPr="00BE1015">
              <w:rPr>
                <w:noProof/>
                <w:sz w:val="24"/>
                <w:szCs w:val="24"/>
              </w:rPr>
              <w:t xml:space="preserve">Amends the Charter of the United Nations (Sanctions-Iran) Document List 2014 to incorporate goods referenced in five documents into the definition </w:t>
            </w:r>
            <w:r>
              <w:rPr>
                <w:noProof/>
                <w:sz w:val="24"/>
                <w:szCs w:val="24"/>
              </w:rPr>
              <w:t>of export and import sanctioned </w:t>
            </w:r>
            <w:r w:rsidRPr="00BE1015">
              <w:rPr>
                <w:noProof/>
                <w:sz w:val="24"/>
                <w:szCs w:val="24"/>
              </w:rPr>
              <w:t>goods</w:t>
            </w:r>
          </w:p>
        </w:tc>
      </w:tr>
      <w:tr w:rsidR="007C0022" w:rsidRPr="00164622" w:rsidTr="007C0022">
        <w:tc>
          <w:tcPr>
            <w:tcW w:w="2694" w:type="dxa"/>
            <w:tcBorders>
              <w:right w:val="single" w:sz="12" w:space="0" w:color="auto"/>
            </w:tcBorders>
          </w:tcPr>
          <w:p w:rsidR="007C0022" w:rsidRPr="00BE1015" w:rsidRDefault="007C0022" w:rsidP="007C0022">
            <w:pPr>
              <w:spacing w:before="120" w:after="120"/>
              <w:rPr>
                <w:b/>
                <w:sz w:val="24"/>
                <w:szCs w:val="24"/>
              </w:rPr>
            </w:pPr>
            <w:r w:rsidRPr="00BE1015">
              <w:rPr>
                <w:b/>
                <w:sz w:val="24"/>
                <w:szCs w:val="24"/>
              </w:rPr>
              <w:t>Last day to disallow</w:t>
            </w:r>
          </w:p>
        </w:tc>
        <w:tc>
          <w:tcPr>
            <w:tcW w:w="6378" w:type="dxa"/>
            <w:tcBorders>
              <w:left w:val="single" w:sz="12" w:space="0" w:color="auto"/>
            </w:tcBorders>
          </w:tcPr>
          <w:p w:rsidR="007C0022" w:rsidRPr="00BE1015" w:rsidRDefault="007C0022" w:rsidP="007C0022">
            <w:pPr>
              <w:spacing w:before="120" w:after="120"/>
              <w:rPr>
                <w:sz w:val="24"/>
                <w:szCs w:val="24"/>
              </w:rPr>
            </w:pPr>
            <w:r w:rsidRPr="00BE1015">
              <w:rPr>
                <w:noProof/>
                <w:sz w:val="24"/>
                <w:szCs w:val="24"/>
              </w:rPr>
              <w:t>21 June 2016</w:t>
            </w:r>
          </w:p>
        </w:tc>
      </w:tr>
      <w:tr w:rsidR="007C0022" w:rsidRPr="00164622" w:rsidTr="007C0022">
        <w:tc>
          <w:tcPr>
            <w:tcW w:w="2694" w:type="dxa"/>
            <w:tcBorders>
              <w:right w:val="single" w:sz="12" w:space="0" w:color="auto"/>
            </w:tcBorders>
          </w:tcPr>
          <w:p w:rsidR="007C0022" w:rsidRPr="00BE1015" w:rsidRDefault="007C0022" w:rsidP="007C0022">
            <w:pPr>
              <w:spacing w:before="120" w:after="120"/>
              <w:rPr>
                <w:b/>
                <w:sz w:val="24"/>
                <w:szCs w:val="24"/>
              </w:rPr>
            </w:pPr>
            <w:r w:rsidRPr="00BE1015">
              <w:rPr>
                <w:b/>
                <w:sz w:val="24"/>
                <w:szCs w:val="24"/>
              </w:rPr>
              <w:t>Authorising legislation</w:t>
            </w:r>
          </w:p>
        </w:tc>
        <w:tc>
          <w:tcPr>
            <w:tcW w:w="6378" w:type="dxa"/>
            <w:tcBorders>
              <w:left w:val="single" w:sz="12" w:space="0" w:color="auto"/>
            </w:tcBorders>
          </w:tcPr>
          <w:p w:rsidR="007C0022" w:rsidRPr="00BE1015" w:rsidRDefault="007C0022" w:rsidP="007C0022">
            <w:pPr>
              <w:spacing w:before="120" w:after="120"/>
              <w:rPr>
                <w:i/>
                <w:sz w:val="24"/>
                <w:szCs w:val="24"/>
              </w:rPr>
            </w:pPr>
            <w:r w:rsidRPr="00BE1015">
              <w:rPr>
                <w:i/>
                <w:noProof/>
                <w:sz w:val="24"/>
                <w:szCs w:val="24"/>
              </w:rPr>
              <w:t>Charter of the United Nations (Sancti</w:t>
            </w:r>
            <w:r>
              <w:rPr>
                <w:i/>
                <w:noProof/>
                <w:sz w:val="24"/>
                <w:szCs w:val="24"/>
              </w:rPr>
              <w:t>ons — Iran) Regulations </w:t>
            </w:r>
            <w:r w:rsidRPr="00BE1015">
              <w:rPr>
                <w:i/>
                <w:noProof/>
                <w:sz w:val="24"/>
                <w:szCs w:val="24"/>
              </w:rPr>
              <w:t>2008</w:t>
            </w:r>
          </w:p>
        </w:tc>
      </w:tr>
      <w:tr w:rsidR="007C0022" w:rsidRPr="00164622" w:rsidTr="007C0022">
        <w:tc>
          <w:tcPr>
            <w:tcW w:w="2694" w:type="dxa"/>
            <w:tcBorders>
              <w:right w:val="single" w:sz="12" w:space="0" w:color="auto"/>
            </w:tcBorders>
          </w:tcPr>
          <w:p w:rsidR="007C0022" w:rsidRPr="00BE1015" w:rsidRDefault="007C0022" w:rsidP="007C0022">
            <w:pPr>
              <w:spacing w:before="120" w:after="120"/>
              <w:rPr>
                <w:b/>
                <w:sz w:val="24"/>
                <w:szCs w:val="24"/>
              </w:rPr>
            </w:pPr>
            <w:r w:rsidRPr="00BE1015">
              <w:rPr>
                <w:b/>
                <w:sz w:val="24"/>
                <w:szCs w:val="24"/>
              </w:rPr>
              <w:t>Department</w:t>
            </w:r>
          </w:p>
        </w:tc>
        <w:tc>
          <w:tcPr>
            <w:tcW w:w="6378" w:type="dxa"/>
            <w:tcBorders>
              <w:left w:val="single" w:sz="12" w:space="0" w:color="auto"/>
            </w:tcBorders>
          </w:tcPr>
          <w:p w:rsidR="007C0022" w:rsidRPr="00BE1015" w:rsidRDefault="007C0022" w:rsidP="007C0022">
            <w:pPr>
              <w:spacing w:before="120" w:after="120"/>
              <w:rPr>
                <w:sz w:val="24"/>
                <w:szCs w:val="24"/>
              </w:rPr>
            </w:pPr>
            <w:r w:rsidRPr="00BE1015">
              <w:rPr>
                <w:noProof/>
                <w:sz w:val="24"/>
                <w:szCs w:val="24"/>
              </w:rPr>
              <w:t>Foreign Affairs and Trade</w:t>
            </w:r>
          </w:p>
        </w:tc>
      </w:tr>
      <w:tr w:rsidR="007C0022" w:rsidRPr="00164622" w:rsidTr="007C0022">
        <w:tc>
          <w:tcPr>
            <w:tcW w:w="2694" w:type="dxa"/>
            <w:tcBorders>
              <w:bottom w:val="single" w:sz="12" w:space="0" w:color="auto"/>
              <w:right w:val="single" w:sz="12" w:space="0" w:color="auto"/>
            </w:tcBorders>
          </w:tcPr>
          <w:p w:rsidR="007C0022" w:rsidRPr="00BE1015" w:rsidRDefault="007C0022" w:rsidP="007C0022">
            <w:pPr>
              <w:spacing w:before="120" w:after="120"/>
              <w:rPr>
                <w:b/>
                <w:sz w:val="24"/>
                <w:szCs w:val="24"/>
              </w:rPr>
            </w:pPr>
            <w:r w:rsidRPr="00BE1015">
              <w:rPr>
                <w:b/>
                <w:sz w:val="24"/>
                <w:szCs w:val="24"/>
              </w:rPr>
              <w:t>Scrutiny principle</w:t>
            </w:r>
          </w:p>
        </w:tc>
        <w:tc>
          <w:tcPr>
            <w:tcW w:w="6378" w:type="dxa"/>
            <w:tcBorders>
              <w:left w:val="single" w:sz="12" w:space="0" w:color="auto"/>
              <w:bottom w:val="single" w:sz="12" w:space="0" w:color="auto"/>
            </w:tcBorders>
          </w:tcPr>
          <w:p w:rsidR="007C0022" w:rsidRPr="00BE1015" w:rsidRDefault="007C0022" w:rsidP="007C0022">
            <w:pPr>
              <w:spacing w:before="120" w:after="120"/>
              <w:rPr>
                <w:sz w:val="24"/>
                <w:szCs w:val="24"/>
              </w:rPr>
            </w:pPr>
            <w:r w:rsidRPr="00BE1015">
              <w:rPr>
                <w:sz w:val="24"/>
                <w:szCs w:val="24"/>
              </w:rPr>
              <w:t>Standing Order 23(3)</w:t>
            </w:r>
            <w:r>
              <w:rPr>
                <w:noProof/>
                <w:sz w:val="24"/>
                <w:szCs w:val="24"/>
              </w:rPr>
              <w:t>(b</w:t>
            </w:r>
            <w:r w:rsidRPr="00BE1015">
              <w:rPr>
                <w:noProof/>
                <w:sz w:val="24"/>
                <w:szCs w:val="24"/>
              </w:rPr>
              <w:t>)</w:t>
            </w:r>
          </w:p>
        </w:tc>
      </w:tr>
    </w:tbl>
    <w:p w:rsidR="007C0022" w:rsidRDefault="007C0022" w:rsidP="007C0022">
      <w:pPr>
        <w:spacing w:before="120" w:after="120"/>
      </w:pPr>
    </w:p>
    <w:p w:rsidR="007C0022" w:rsidRDefault="007C0022" w:rsidP="007C0022">
      <w:pPr>
        <w:spacing w:before="120" w:after="120"/>
        <w:rPr>
          <w:b/>
          <w:noProof/>
        </w:rPr>
      </w:pPr>
      <w:r>
        <w:rPr>
          <w:b/>
          <w:noProof/>
        </w:rPr>
        <w:t xml:space="preserve">Unclear </w:t>
      </w:r>
      <w:r w:rsidRPr="00D308B1">
        <w:rPr>
          <w:b/>
          <w:noProof/>
        </w:rPr>
        <w:t xml:space="preserve">meaning of </w:t>
      </w:r>
      <w:r>
        <w:rPr>
          <w:b/>
          <w:noProof/>
        </w:rPr>
        <w:t>export and import sanctioned goods</w:t>
      </w:r>
    </w:p>
    <w:p w:rsidR="007C0022" w:rsidRDefault="007C0022" w:rsidP="007C0022">
      <w:pPr>
        <w:spacing w:after="120"/>
        <w:rPr>
          <w:szCs w:val="26"/>
        </w:rPr>
      </w:pPr>
      <w:r>
        <w:rPr>
          <w:szCs w:val="26"/>
        </w:rPr>
        <w:t>This instrument</w:t>
      </w:r>
      <w:r w:rsidRPr="003E2C08">
        <w:rPr>
          <w:szCs w:val="26"/>
        </w:rPr>
        <w:t xml:space="preserve"> give</w:t>
      </w:r>
      <w:r>
        <w:rPr>
          <w:szCs w:val="26"/>
        </w:rPr>
        <w:t>s</w:t>
      </w:r>
      <w:r w:rsidRPr="003E2C08">
        <w:rPr>
          <w:szCs w:val="26"/>
        </w:rPr>
        <w:t xml:space="preserve"> effect in Australia to obligations arising from </w:t>
      </w:r>
      <w:r>
        <w:rPr>
          <w:szCs w:val="26"/>
        </w:rPr>
        <w:t xml:space="preserve">decisions of a former United Nations 1737 (Iran) Sanctions Committee as required by </w:t>
      </w:r>
      <w:r w:rsidRPr="003E2C08">
        <w:rPr>
          <w:szCs w:val="26"/>
        </w:rPr>
        <w:t>U</w:t>
      </w:r>
      <w:r>
        <w:rPr>
          <w:szCs w:val="26"/>
        </w:rPr>
        <w:t>nited Nations Security Council R</w:t>
      </w:r>
      <w:r w:rsidRPr="003E2C08">
        <w:rPr>
          <w:szCs w:val="26"/>
        </w:rPr>
        <w:t>esolution 2</w:t>
      </w:r>
      <w:r>
        <w:rPr>
          <w:szCs w:val="26"/>
        </w:rPr>
        <w:t>231</w:t>
      </w:r>
      <w:r w:rsidRPr="003E2C08">
        <w:rPr>
          <w:szCs w:val="26"/>
        </w:rPr>
        <w:t xml:space="preserve"> (20</w:t>
      </w:r>
      <w:r>
        <w:rPr>
          <w:szCs w:val="26"/>
        </w:rPr>
        <w:t>15)</w:t>
      </w:r>
      <w:r w:rsidRPr="003E2C08">
        <w:rPr>
          <w:szCs w:val="26"/>
        </w:rPr>
        <w:t>. The resol</w:t>
      </w:r>
      <w:r>
        <w:rPr>
          <w:szCs w:val="26"/>
        </w:rPr>
        <w:t>ution was adopted under Chapter </w:t>
      </w:r>
      <w:r w:rsidRPr="003E2C08">
        <w:rPr>
          <w:szCs w:val="26"/>
        </w:rPr>
        <w:t xml:space="preserve">VII of the Charter of the United Nations on </w:t>
      </w:r>
      <w:r>
        <w:rPr>
          <w:szCs w:val="26"/>
        </w:rPr>
        <w:t>20</w:t>
      </w:r>
      <w:r w:rsidRPr="003E2C08">
        <w:rPr>
          <w:szCs w:val="26"/>
        </w:rPr>
        <w:t xml:space="preserve"> </w:t>
      </w:r>
      <w:r>
        <w:rPr>
          <w:szCs w:val="26"/>
        </w:rPr>
        <w:t>July</w:t>
      </w:r>
      <w:r w:rsidRPr="003E2C08">
        <w:rPr>
          <w:szCs w:val="26"/>
        </w:rPr>
        <w:t xml:space="preserve"> 2015, and is therefore b</w:t>
      </w:r>
      <w:r>
        <w:rPr>
          <w:szCs w:val="26"/>
        </w:rPr>
        <w:t>inding on Australia.</w:t>
      </w:r>
    </w:p>
    <w:p w:rsidR="007C0022" w:rsidRDefault="007C0022" w:rsidP="007C0022">
      <w:pPr>
        <w:spacing w:after="120"/>
        <w:rPr>
          <w:szCs w:val="26"/>
        </w:rPr>
      </w:pPr>
      <w:r>
        <w:rPr>
          <w:szCs w:val="26"/>
        </w:rPr>
        <w:t xml:space="preserve">This </w:t>
      </w:r>
      <w:r w:rsidRPr="00837620">
        <w:rPr>
          <w:szCs w:val="26"/>
        </w:rPr>
        <w:t>instrument amends the Charter of the United Nations (Sanctions-Iran) Document List 2014 (Iran list)</w:t>
      </w:r>
      <w:r>
        <w:rPr>
          <w:szCs w:val="26"/>
        </w:rPr>
        <w:t xml:space="preserve"> to add five documents to the </w:t>
      </w:r>
      <w:r w:rsidRPr="00837620">
        <w:rPr>
          <w:szCs w:val="26"/>
        </w:rPr>
        <w:t>list</w:t>
      </w:r>
      <w:r>
        <w:rPr>
          <w:szCs w:val="26"/>
        </w:rPr>
        <w:t xml:space="preserve"> of</w:t>
      </w:r>
      <w:r w:rsidRPr="00837620">
        <w:rPr>
          <w:szCs w:val="26"/>
        </w:rPr>
        <w:t xml:space="preserve"> documents that determine goods </w:t>
      </w:r>
      <w:r>
        <w:rPr>
          <w:szCs w:val="26"/>
        </w:rPr>
        <w:t xml:space="preserve">that are </w:t>
      </w:r>
      <w:r w:rsidRPr="00837620">
        <w:rPr>
          <w:szCs w:val="26"/>
        </w:rPr>
        <w:t>prohibited for</w:t>
      </w:r>
      <w:r>
        <w:rPr>
          <w:szCs w:val="26"/>
        </w:rPr>
        <w:t xml:space="preserve"> export to, or importation from,</w:t>
      </w:r>
      <w:r w:rsidRPr="00837620">
        <w:rPr>
          <w:szCs w:val="26"/>
        </w:rPr>
        <w:t xml:space="preserve"> Iran. Goods </w:t>
      </w:r>
      <w:r>
        <w:rPr>
          <w:szCs w:val="26"/>
        </w:rPr>
        <w:t xml:space="preserve">described </w:t>
      </w:r>
      <w:r w:rsidRPr="00837620">
        <w:rPr>
          <w:szCs w:val="26"/>
        </w:rPr>
        <w:t>in th</w:t>
      </w:r>
      <w:r>
        <w:rPr>
          <w:szCs w:val="26"/>
        </w:rPr>
        <w:t>ese</w:t>
      </w:r>
      <w:r w:rsidRPr="00837620">
        <w:rPr>
          <w:szCs w:val="26"/>
        </w:rPr>
        <w:t xml:space="preserve"> documents </w:t>
      </w:r>
      <w:r>
        <w:rPr>
          <w:szCs w:val="26"/>
        </w:rPr>
        <w:t>are included</w:t>
      </w:r>
      <w:r w:rsidRPr="00837620">
        <w:rPr>
          <w:szCs w:val="26"/>
        </w:rPr>
        <w:t xml:space="preserve"> in the definition of export and import sanctioned goods for the purposes of the Charter of the United Nations</w:t>
      </w:r>
      <w:r>
        <w:rPr>
          <w:szCs w:val="26"/>
        </w:rPr>
        <w:t xml:space="preserve"> (Sanctions — Iran) Regulations </w:t>
      </w:r>
      <w:r w:rsidRPr="00837620">
        <w:rPr>
          <w:szCs w:val="26"/>
        </w:rPr>
        <w:t>2008 (Iran Sanctions Regulations)</w:t>
      </w:r>
      <w:r>
        <w:rPr>
          <w:szCs w:val="26"/>
        </w:rPr>
        <w:t>, which create offences for the export or import of sanctioned goods.</w:t>
      </w:r>
    </w:p>
    <w:p w:rsidR="007C0022" w:rsidRDefault="007C0022" w:rsidP="007C0022">
      <w:pPr>
        <w:spacing w:after="120"/>
      </w:pPr>
      <w:r>
        <w:rPr>
          <w:szCs w:val="26"/>
        </w:rPr>
        <w:lastRenderedPageBreak/>
        <w:t xml:space="preserve">However, it is unclear to the committee whether the five documents added to the Iran list contain sufficiently precise descriptions of goods, such as would meet appropriate drafting standards for the framing of an offence. For example, </w:t>
      </w:r>
      <w:r>
        <w:t xml:space="preserve">the first and second documents, </w:t>
      </w:r>
      <w:r w:rsidRPr="00280532">
        <w:t>INFCIRC/254/Rev.12/Part</w:t>
      </w:r>
      <w:r>
        <w:t xml:space="preserve"> 1 and </w:t>
      </w:r>
      <w:r w:rsidRPr="00BE1015">
        <w:t>NFCIRC/254/Rev.12/Part 2</w:t>
      </w:r>
      <w:r>
        <w:t xml:space="preserve">, appear to provide guidelines for nuclear transfers and transfers of nuclear-related dual-use equipment, materials, software and related technology, as opposed to specific descriptions of particular goods. The committee is therefore concerned that persons potentially subject to these offence provisions may not be able to determine with sufficient precision particular items that are </w:t>
      </w:r>
      <w:r w:rsidRPr="00837620">
        <w:rPr>
          <w:szCs w:val="26"/>
        </w:rPr>
        <w:t>export and import sanctioned goods for the purposes of the Iran Sanctions Regulations</w:t>
      </w:r>
      <w:r>
        <w:rPr>
          <w:szCs w:val="26"/>
        </w:rPr>
        <w:t>.</w:t>
      </w:r>
    </w:p>
    <w:p w:rsidR="007C0022" w:rsidRPr="00BE1015" w:rsidRDefault="007C0022" w:rsidP="007C0022">
      <w:pPr>
        <w:spacing w:before="120" w:after="120"/>
        <w:rPr>
          <w:b/>
          <w:szCs w:val="26"/>
        </w:rPr>
      </w:pPr>
      <w:r w:rsidRPr="00BE1015">
        <w:rPr>
          <w:b/>
          <w:szCs w:val="26"/>
        </w:rPr>
        <w:t>The committee requests the advice of the minister in relation to this matter.</w:t>
      </w:r>
    </w:p>
    <w:p w:rsidR="007C0022" w:rsidRPr="00164622" w:rsidRDefault="007C0022" w:rsidP="007C0022">
      <w:pPr>
        <w:spacing w:before="120" w:after="120"/>
        <w:rPr>
          <w:szCs w:val="26"/>
        </w:rPr>
      </w:pP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7C0022" w:rsidRPr="00D308B1" w:rsidRDefault="007C0022" w:rsidP="007C0022">
            <w:pPr>
              <w:pStyle w:val="Heading3"/>
              <w:spacing w:before="120" w:after="120"/>
              <w:rPr>
                <w:rFonts w:ascii="Times New (W1)" w:hAnsi="Times New (W1)"/>
                <w:noProof/>
                <w:sz w:val="24"/>
                <w:szCs w:val="24"/>
              </w:rPr>
            </w:pPr>
            <w:r w:rsidRPr="00D308B1">
              <w:rPr>
                <w:rFonts w:ascii="Times New (W1)" w:hAnsi="Times New (W1)"/>
                <w:noProof/>
                <w:sz w:val="24"/>
                <w:szCs w:val="24"/>
              </w:rPr>
              <w:t>Excise (Volume of LPG – Temperature and Pressure Correction) Determination 2016 (No. 1) [F2016L00130]</w:t>
            </w:r>
          </w:p>
          <w:p w:rsidR="007C0022" w:rsidRPr="00D308B1" w:rsidRDefault="007C0022" w:rsidP="007C0022">
            <w:pPr>
              <w:pStyle w:val="Heading3"/>
              <w:spacing w:before="120" w:after="120"/>
              <w:rPr>
                <w:rFonts w:ascii="Times New (W1)" w:hAnsi="Times New (W1)"/>
                <w:noProof/>
                <w:sz w:val="24"/>
                <w:szCs w:val="24"/>
              </w:rPr>
            </w:pPr>
            <w:r w:rsidRPr="00D308B1">
              <w:rPr>
                <w:rFonts w:ascii="Times New (W1)" w:hAnsi="Times New (W1)"/>
                <w:noProof/>
                <w:sz w:val="24"/>
                <w:szCs w:val="24"/>
              </w:rPr>
              <w:t>Excise (Mass of CNG) Determination 2016 (No. 1) [F2016L00131]</w:t>
            </w:r>
          </w:p>
          <w:p w:rsidR="007C0022" w:rsidRPr="00BA36F8" w:rsidRDefault="007C0022" w:rsidP="007C0022">
            <w:pPr>
              <w:pStyle w:val="Heading3"/>
              <w:spacing w:after="120"/>
              <w:rPr>
                <w:sz w:val="24"/>
                <w:szCs w:val="24"/>
              </w:rPr>
            </w:pPr>
            <w:r w:rsidRPr="00D308B1">
              <w:rPr>
                <w:rFonts w:ascii="Times New (W1)" w:hAnsi="Times New (W1)"/>
                <w:noProof/>
                <w:sz w:val="24"/>
                <w:szCs w:val="24"/>
              </w:rPr>
              <w:t>Excise (Volume of Liquid Fuels - Temperature Correction) Determination 2016 (No. 1) [F2016L00133]</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Purpose</w:t>
            </w:r>
          </w:p>
        </w:tc>
        <w:tc>
          <w:tcPr>
            <w:tcW w:w="6378" w:type="dxa"/>
            <w:tcBorders>
              <w:left w:val="single" w:sz="12" w:space="0" w:color="auto"/>
            </w:tcBorders>
          </w:tcPr>
          <w:p w:rsidR="007C0022" w:rsidRPr="00A77228" w:rsidRDefault="007C0022" w:rsidP="007C0022">
            <w:pPr>
              <w:spacing w:before="120" w:after="120"/>
              <w:rPr>
                <w:sz w:val="24"/>
                <w:szCs w:val="24"/>
              </w:rPr>
            </w:pPr>
            <w:r w:rsidRPr="00D308B1">
              <w:rPr>
                <w:noProof/>
                <w:sz w:val="24"/>
                <w:szCs w:val="24"/>
              </w:rPr>
              <w:t>These instruments specify methods for determining the volume or mass of particular excisable substances</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spacing w:before="120" w:after="120"/>
              <w:rPr>
                <w:sz w:val="24"/>
                <w:szCs w:val="24"/>
              </w:rPr>
            </w:pPr>
            <w:r w:rsidRPr="00D308B1">
              <w:rPr>
                <w:noProof/>
                <w:sz w:val="24"/>
                <w:szCs w:val="24"/>
              </w:rPr>
              <w:t>22 June 2016; 22 June 2016; 27 June 2016</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C0022" w:rsidRPr="00932D1C" w:rsidRDefault="007C0022" w:rsidP="007C0022">
            <w:pPr>
              <w:spacing w:before="120" w:after="120"/>
              <w:rPr>
                <w:i/>
                <w:sz w:val="24"/>
                <w:szCs w:val="24"/>
              </w:rPr>
            </w:pPr>
            <w:r>
              <w:rPr>
                <w:i/>
                <w:noProof/>
                <w:sz w:val="24"/>
                <w:szCs w:val="24"/>
              </w:rPr>
              <w:t>Excise Act 1901</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spacing w:before="120" w:after="120"/>
              <w:rPr>
                <w:sz w:val="24"/>
                <w:szCs w:val="24"/>
              </w:rPr>
            </w:pPr>
            <w:r w:rsidRPr="00D308B1">
              <w:rPr>
                <w:noProof/>
                <w:sz w:val="24"/>
                <w:szCs w:val="24"/>
              </w:rPr>
              <w:t>Treasury</w:t>
            </w:r>
          </w:p>
        </w:tc>
      </w:tr>
      <w:tr w:rsidR="007C0022" w:rsidRPr="00164622" w:rsidTr="007C0022">
        <w:tc>
          <w:tcPr>
            <w:tcW w:w="2694" w:type="dxa"/>
            <w:tcBorders>
              <w:bottom w:val="single" w:sz="12" w:space="0" w:color="auto"/>
              <w:right w:val="single" w:sz="12" w:space="0" w:color="auto"/>
            </w:tcBorders>
          </w:tcPr>
          <w:p w:rsidR="007C0022" w:rsidRPr="00A77228" w:rsidRDefault="007C0022" w:rsidP="007C0022">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C0022" w:rsidRPr="00A77228" w:rsidRDefault="007C0022" w:rsidP="007C0022">
            <w:pPr>
              <w:spacing w:before="120" w:after="120"/>
              <w:rPr>
                <w:sz w:val="24"/>
                <w:szCs w:val="24"/>
              </w:rPr>
            </w:pPr>
            <w:r>
              <w:rPr>
                <w:sz w:val="24"/>
                <w:szCs w:val="24"/>
              </w:rPr>
              <w:t>Standing Order 23(3)</w:t>
            </w:r>
            <w:r w:rsidRPr="00D308B1">
              <w:rPr>
                <w:noProof/>
                <w:sz w:val="24"/>
                <w:szCs w:val="24"/>
              </w:rPr>
              <w:t>(a)</w:t>
            </w:r>
          </w:p>
        </w:tc>
      </w:tr>
    </w:tbl>
    <w:p w:rsidR="007C0022" w:rsidRDefault="007C0022" w:rsidP="007C0022">
      <w:pPr>
        <w:spacing w:before="120" w:after="120"/>
      </w:pPr>
    </w:p>
    <w:p w:rsidR="007C0022" w:rsidRDefault="007C0022" w:rsidP="007C0022">
      <w:pPr>
        <w:spacing w:after="120"/>
      </w:pPr>
      <w:r w:rsidRPr="00D308B1">
        <w:rPr>
          <w:b/>
          <w:noProof/>
        </w:rPr>
        <w:t>Incorporation of extrinsic material</w:t>
      </w:r>
    </w:p>
    <w:p w:rsidR="007C0022" w:rsidRDefault="007C0022" w:rsidP="007C0022">
      <w:pPr>
        <w:rPr>
          <w:noProof/>
        </w:rPr>
      </w:pPr>
      <w:r>
        <w:rPr>
          <w:noProof/>
        </w:rPr>
        <w:t>These instruments remake earlier instruments in response to the committee's previous inquiries as to the manner of incoporation of extrinsic material. The committee had sought this information from the Assistant Treasurer in keeping with its expectation that explanatory statements (ESs) clearly state the manner of incorporation of extrinsic material.</w:t>
      </w:r>
      <w:r>
        <w:rPr>
          <w:rStyle w:val="FootnoteReference"/>
          <w:noProof/>
        </w:rPr>
        <w:footnoteReference w:id="6"/>
      </w:r>
    </w:p>
    <w:p w:rsidR="007C0022" w:rsidRDefault="007C0022" w:rsidP="007C0022">
      <w:pPr>
        <w:pStyle w:val="Bullet1"/>
        <w:numPr>
          <w:ilvl w:val="0"/>
          <w:numId w:val="0"/>
        </w:numPr>
        <w:spacing w:after="120"/>
        <w:rPr>
          <w:noProof/>
        </w:rPr>
      </w:pPr>
      <w:r>
        <w:rPr>
          <w:noProof/>
        </w:rPr>
        <w:lastRenderedPageBreak/>
        <w:t xml:space="preserve">The committee's examination of the remade instruments raises the following issue with respect to the incorporation of extrinsic material in the revised instruments. </w:t>
      </w:r>
    </w:p>
    <w:p w:rsidR="007C0022" w:rsidRPr="00CB42AF" w:rsidRDefault="007C0022" w:rsidP="007C0022">
      <w:pPr>
        <w:spacing w:before="120" w:after="120"/>
      </w:pPr>
      <w:r w:rsidRPr="00CA4810">
        <w:rPr>
          <w:noProof/>
        </w:rPr>
        <w:t xml:space="preserve">Section 14 of the </w:t>
      </w:r>
      <w:r w:rsidRPr="00CA4810">
        <w:rPr>
          <w:i/>
          <w:noProof/>
        </w:rPr>
        <w:t xml:space="preserve">Legislative Instruments Act 2003 </w:t>
      </w:r>
      <w:r w:rsidRPr="00CA4810">
        <w:t>provides for the incorporation of extrinsic material into instruments. Legislative material may be incorporated as in force from time to time or at a particular date. Non-legislative material may only be incorporated as in force at the commencement of the instrument</w:t>
      </w:r>
      <w:r>
        <w:t>,</w:t>
      </w:r>
      <w:r w:rsidRPr="00CA4810">
        <w:t xml:space="preserve"> unless authorising or other legislation alters the operation of section 14.</w:t>
      </w:r>
    </w:p>
    <w:p w:rsidR="007C0022" w:rsidRDefault="007C0022" w:rsidP="007C0022">
      <w:pPr>
        <w:spacing w:before="120" w:after="120"/>
        <w:rPr>
          <w:noProof/>
        </w:rPr>
      </w:pPr>
      <w:r>
        <w:rPr>
          <w:noProof/>
        </w:rPr>
        <w:t>With reference to the above, the committee notes that the first instrument refers to the:</w:t>
      </w:r>
    </w:p>
    <w:p w:rsidR="007C0022" w:rsidRDefault="007C0022" w:rsidP="007C0022">
      <w:pPr>
        <w:pStyle w:val="Bullet1"/>
        <w:spacing w:before="120" w:after="120"/>
      </w:pPr>
      <w:r w:rsidRPr="00E706A1">
        <w:t xml:space="preserve">American Society for Testing and Materials (ASTM) </w:t>
      </w:r>
      <w:r w:rsidRPr="008E4A15">
        <w:rPr>
          <w:i/>
        </w:rPr>
        <w:t>Petroleum Measurement Tables for Light Hydrocarbon Liquids – Density Range 0.500 to 0.653 Kg/L at 15º C</w:t>
      </w:r>
      <w:r>
        <w:t>; and</w:t>
      </w:r>
    </w:p>
    <w:p w:rsidR="007C0022" w:rsidRDefault="007C0022" w:rsidP="007C0022">
      <w:pPr>
        <w:pStyle w:val="Bullet1"/>
        <w:spacing w:before="120" w:after="120"/>
      </w:pPr>
      <w:r w:rsidRPr="00E706A1">
        <w:t xml:space="preserve">American Petroleum Institute (API) </w:t>
      </w:r>
      <w:r w:rsidRPr="008E4A15">
        <w:rPr>
          <w:i/>
        </w:rPr>
        <w:t>Manual of Petroleum Measurement Standards, Chapter 11.2.2M – Compressibility Factors for</w:t>
      </w:r>
      <w:r>
        <w:rPr>
          <w:i/>
        </w:rPr>
        <w:t xml:space="preserve"> Hydrocarbons: </w:t>
      </w:r>
      <w:r w:rsidRPr="008E4A15">
        <w:rPr>
          <w:i/>
        </w:rPr>
        <w:t>350-637 kg/m3 Density (15º C) and -46º C to 60º C</w:t>
      </w:r>
      <w:r>
        <w:rPr>
          <w:i/>
        </w:rPr>
        <w:t xml:space="preserve"> metering temperature</w:t>
      </w:r>
      <w:r w:rsidRPr="00826BAD">
        <w:t>.</w:t>
      </w:r>
      <w:r>
        <w:t xml:space="preserve"> </w:t>
      </w:r>
    </w:p>
    <w:p w:rsidR="007C0022" w:rsidRDefault="007C0022" w:rsidP="007C0022">
      <w:pPr>
        <w:spacing w:before="120" w:after="120"/>
        <w:rPr>
          <w:noProof/>
        </w:rPr>
      </w:pPr>
      <w:r>
        <w:rPr>
          <w:noProof/>
        </w:rPr>
        <w:t>The second instrument refers to the:</w:t>
      </w:r>
    </w:p>
    <w:p w:rsidR="007C0022" w:rsidRDefault="007C0022" w:rsidP="007C0022">
      <w:pPr>
        <w:pStyle w:val="Bullet1"/>
        <w:spacing w:before="120" w:after="120"/>
      </w:pPr>
      <w:r w:rsidRPr="00AD319A">
        <w:t xml:space="preserve">Australian Standard/International Organization for Standardization AS ISO 13443-2007, </w:t>
      </w:r>
      <w:r w:rsidRPr="008E4A15">
        <w:rPr>
          <w:i/>
        </w:rPr>
        <w:t>Natural gas – St</w:t>
      </w:r>
      <w:r w:rsidRPr="00AD319A">
        <w:rPr>
          <w:i/>
        </w:rPr>
        <w:t>andard reference conditions</w:t>
      </w:r>
      <w:r>
        <w:t>; and</w:t>
      </w:r>
    </w:p>
    <w:p w:rsidR="007C0022" w:rsidRDefault="007C0022" w:rsidP="007C0022">
      <w:pPr>
        <w:pStyle w:val="Bullet1"/>
        <w:spacing w:before="120" w:after="120"/>
      </w:pPr>
      <w:r>
        <w:t xml:space="preserve">International Organization for Standardization ISO 6976-1995 </w:t>
      </w:r>
      <w:r w:rsidRPr="00AD319A">
        <w:rPr>
          <w:i/>
        </w:rPr>
        <w:t>Natural gas – Calculation of calorific values, density and Wobbe index from composition</w:t>
      </w:r>
      <w:r>
        <w:t xml:space="preserve">. </w:t>
      </w:r>
    </w:p>
    <w:p w:rsidR="007C0022" w:rsidRDefault="007C0022" w:rsidP="007C0022">
      <w:pPr>
        <w:spacing w:before="120" w:after="120"/>
        <w:rPr>
          <w:noProof/>
        </w:rPr>
      </w:pPr>
      <w:r>
        <w:rPr>
          <w:noProof/>
        </w:rPr>
        <w:t>The third instrument refers to the:</w:t>
      </w:r>
    </w:p>
    <w:p w:rsidR="007C0022" w:rsidRDefault="007C0022" w:rsidP="007C0022">
      <w:pPr>
        <w:pStyle w:val="Bullet1"/>
        <w:spacing w:after="120"/>
        <w:rPr>
          <w:noProof/>
        </w:rPr>
      </w:pPr>
      <w:r w:rsidRPr="008F11E9">
        <w:rPr>
          <w:noProof/>
        </w:rPr>
        <w:t>American Society for Testing and Materials (ASTM)</w:t>
      </w:r>
      <w:r w:rsidRPr="008F11E9">
        <w:rPr>
          <w:i/>
          <w:noProof/>
        </w:rPr>
        <w:t xml:space="preserve"> Petroleum Measurement Tables Volume Correction Factors, Volume VIII</w:t>
      </w:r>
      <w:r>
        <w:rPr>
          <w:noProof/>
        </w:rPr>
        <w:t>;</w:t>
      </w:r>
      <w:r w:rsidRPr="008F11E9">
        <w:rPr>
          <w:noProof/>
        </w:rPr>
        <w:t xml:space="preserve"> and</w:t>
      </w:r>
    </w:p>
    <w:p w:rsidR="007C0022" w:rsidRDefault="007C0022" w:rsidP="007C0022">
      <w:pPr>
        <w:pStyle w:val="Bullet1"/>
        <w:spacing w:after="120"/>
        <w:rPr>
          <w:noProof/>
        </w:rPr>
      </w:pPr>
      <w:r w:rsidRPr="008F11E9">
        <w:rPr>
          <w:i/>
          <w:noProof/>
        </w:rPr>
        <w:t>Practical Alcohol Tables</w:t>
      </w:r>
      <w:r w:rsidRPr="008F11E9">
        <w:rPr>
          <w:noProof/>
        </w:rPr>
        <w:t>.</w:t>
      </w:r>
    </w:p>
    <w:p w:rsidR="007C0022" w:rsidRPr="000C14AE" w:rsidRDefault="007C0022" w:rsidP="007C0022">
      <w:pPr>
        <w:pStyle w:val="Bullet2"/>
        <w:numPr>
          <w:ilvl w:val="0"/>
          <w:numId w:val="0"/>
        </w:numPr>
        <w:spacing w:after="120"/>
        <w:rPr>
          <w:szCs w:val="26"/>
        </w:rPr>
      </w:pPr>
      <w:r w:rsidRPr="00823299">
        <w:rPr>
          <w:szCs w:val="26"/>
        </w:rPr>
        <w:t>The instruments also seek to incorporate the 'current version [of these documents] as they exist at the time of commencement of the determination or any version that comes into existence thereafter.'</w:t>
      </w:r>
      <w:r>
        <w:rPr>
          <w:szCs w:val="26"/>
        </w:rPr>
        <w:t xml:space="preserve"> The committee understands this to mean that the documents are incorporated 'as in force from time to time' (to use the language of section 14 of the </w:t>
      </w:r>
      <w:r>
        <w:rPr>
          <w:i/>
          <w:szCs w:val="26"/>
        </w:rPr>
        <w:t>Legislative Instruments Act 2003</w:t>
      </w:r>
      <w:r w:rsidRPr="00481D32">
        <w:rPr>
          <w:szCs w:val="26"/>
        </w:rPr>
        <w:t>)</w:t>
      </w:r>
      <w:r>
        <w:rPr>
          <w:szCs w:val="26"/>
        </w:rPr>
        <w:t>.</w:t>
      </w:r>
    </w:p>
    <w:p w:rsidR="007C0022" w:rsidRDefault="007C0022" w:rsidP="007C0022">
      <w:pPr>
        <w:spacing w:before="120" w:after="120"/>
        <w:rPr>
          <w:szCs w:val="26"/>
        </w:rPr>
      </w:pPr>
      <w:r>
        <w:rPr>
          <w:noProof/>
          <w:szCs w:val="26"/>
        </w:rPr>
        <w:t>However</w:t>
      </w:r>
      <w:r w:rsidRPr="00823299">
        <w:rPr>
          <w:noProof/>
          <w:szCs w:val="26"/>
        </w:rPr>
        <w:t xml:space="preserve">, the committee </w:t>
      </w:r>
      <w:r>
        <w:rPr>
          <w:noProof/>
          <w:szCs w:val="26"/>
        </w:rPr>
        <w:t xml:space="preserve">has not been able to identify any provision in the </w:t>
      </w:r>
      <w:r w:rsidRPr="00823299">
        <w:rPr>
          <w:i/>
          <w:noProof/>
          <w:szCs w:val="26"/>
        </w:rPr>
        <w:t>Excise Act</w:t>
      </w:r>
      <w:r>
        <w:rPr>
          <w:noProof/>
          <w:szCs w:val="26"/>
        </w:rPr>
        <w:t> </w:t>
      </w:r>
      <w:r>
        <w:rPr>
          <w:i/>
          <w:noProof/>
          <w:szCs w:val="26"/>
        </w:rPr>
        <w:t>1901</w:t>
      </w:r>
      <w:r>
        <w:rPr>
          <w:noProof/>
          <w:szCs w:val="26"/>
        </w:rPr>
        <w:t xml:space="preserve"> </w:t>
      </w:r>
      <w:r w:rsidRPr="00823299">
        <w:rPr>
          <w:noProof/>
          <w:szCs w:val="26"/>
        </w:rPr>
        <w:t xml:space="preserve">or any other Act </w:t>
      </w:r>
      <w:r>
        <w:rPr>
          <w:noProof/>
          <w:szCs w:val="26"/>
        </w:rPr>
        <w:t xml:space="preserve">that expressly allows </w:t>
      </w:r>
      <w:r w:rsidRPr="00823299">
        <w:rPr>
          <w:noProof/>
          <w:szCs w:val="26"/>
        </w:rPr>
        <w:t xml:space="preserve">for the incorporation of </w:t>
      </w:r>
      <w:r>
        <w:rPr>
          <w:noProof/>
          <w:szCs w:val="26"/>
        </w:rPr>
        <w:t xml:space="preserve">these </w:t>
      </w:r>
      <w:r w:rsidRPr="00823299">
        <w:rPr>
          <w:noProof/>
          <w:szCs w:val="26"/>
        </w:rPr>
        <w:t>documents</w:t>
      </w:r>
      <w:r>
        <w:rPr>
          <w:noProof/>
          <w:szCs w:val="26"/>
        </w:rPr>
        <w:t xml:space="preserve">, which are non-legislative in character, </w:t>
      </w:r>
      <w:r w:rsidRPr="00823299">
        <w:rPr>
          <w:noProof/>
          <w:szCs w:val="26"/>
        </w:rPr>
        <w:t>as in force from time to time.</w:t>
      </w:r>
    </w:p>
    <w:p w:rsidR="007C0022" w:rsidRDefault="007C0022" w:rsidP="007C0022">
      <w:pPr>
        <w:spacing w:before="120" w:after="120"/>
        <w:rPr>
          <w:b/>
        </w:rPr>
      </w:pPr>
      <w:r>
        <w:rPr>
          <w:b/>
          <w:szCs w:val="26"/>
        </w:rPr>
        <w:t>T</w:t>
      </w:r>
      <w:r w:rsidRPr="00823299">
        <w:rPr>
          <w:b/>
          <w:szCs w:val="26"/>
        </w:rPr>
        <w:t>he committee requests the advice of the minister in rela</w:t>
      </w:r>
      <w:r w:rsidRPr="00672C26">
        <w:rPr>
          <w:b/>
        </w:rPr>
        <w:t>tion to this ma</w:t>
      </w:r>
      <w:r w:rsidRPr="00B211CC">
        <w:rPr>
          <w:b/>
        </w:rPr>
        <w:t>tter.</w:t>
      </w:r>
    </w:p>
    <w:p w:rsidR="007C0022" w:rsidRDefault="007C0022" w:rsidP="007C0022">
      <w:pPr>
        <w:spacing w:after="0"/>
        <w:jc w:val="left"/>
        <w:rPr>
          <w:szCs w:val="26"/>
        </w:rPr>
      </w:pPr>
      <w:r>
        <w:rPr>
          <w:szCs w:val="26"/>
        </w:rPr>
        <w:br w:type="page"/>
      </w:r>
    </w:p>
    <w:p w:rsidR="007C0022" w:rsidRPr="00164622" w:rsidRDefault="007C0022" w:rsidP="007C0022">
      <w:pPr>
        <w:spacing w:before="120" w:after="120"/>
        <w:rPr>
          <w:szCs w:val="26"/>
        </w:rPr>
      </w:pP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7C0022" w:rsidRPr="00BA36F8" w:rsidRDefault="007C0022" w:rsidP="007C0022">
            <w:pPr>
              <w:pStyle w:val="Heading3"/>
              <w:spacing w:after="120"/>
              <w:rPr>
                <w:sz w:val="24"/>
                <w:szCs w:val="24"/>
              </w:rPr>
            </w:pPr>
            <w:r w:rsidRPr="00D308B1">
              <w:rPr>
                <w:rFonts w:ascii="Times New (W1)" w:hAnsi="Times New (W1)"/>
                <w:noProof/>
                <w:sz w:val="24"/>
                <w:szCs w:val="24"/>
              </w:rPr>
              <w:t>Health Insurance (Section 19AB Exemptions) Guidelines 2016</w:t>
            </w:r>
            <w:r>
              <w:rPr>
                <w:rFonts w:ascii="Times New (W1)" w:hAnsi="Times New (W1)"/>
                <w:noProof/>
                <w:sz w:val="24"/>
                <w:szCs w:val="24"/>
              </w:rPr>
              <w:t xml:space="preserve"> [</w:t>
            </w:r>
            <w:r w:rsidRPr="009258F4">
              <w:rPr>
                <w:rFonts w:ascii="Times New (W1)" w:hAnsi="Times New (W1)"/>
                <w:noProof/>
                <w:sz w:val="24"/>
                <w:szCs w:val="24"/>
              </w:rPr>
              <w:t>F2016L00134</w:t>
            </w:r>
            <w:r>
              <w:rPr>
                <w:rFonts w:ascii="Times New (W1)" w:hAnsi="Times New (W1)"/>
                <w:noProof/>
                <w:sz w:val="24"/>
                <w:szCs w:val="24"/>
              </w:rPr>
              <w:t>]</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Pr>
                <w:b/>
                <w:sz w:val="24"/>
                <w:szCs w:val="24"/>
              </w:rPr>
              <w:t xml:space="preserve"> </w:t>
            </w:r>
          </w:p>
        </w:tc>
        <w:tc>
          <w:tcPr>
            <w:tcW w:w="6378" w:type="dxa"/>
            <w:tcBorders>
              <w:left w:val="single" w:sz="12" w:space="0" w:color="auto"/>
            </w:tcBorders>
          </w:tcPr>
          <w:p w:rsidR="007C0022" w:rsidRPr="00A77228" w:rsidRDefault="007C0022" w:rsidP="007C0022">
            <w:pPr>
              <w:spacing w:before="120" w:after="120"/>
              <w:rPr>
                <w:sz w:val="24"/>
                <w:szCs w:val="24"/>
              </w:rPr>
            </w:pPr>
            <w:r w:rsidRPr="00D308B1">
              <w:rPr>
                <w:noProof/>
                <w:sz w:val="24"/>
                <w:szCs w:val="24"/>
              </w:rPr>
              <w:t>Revokes the Health Insurance (Section 19AB Exemptions) Guidelines 2015 and provides guidance for applying district of workforce shortage determinations</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spacing w:before="120" w:after="120"/>
              <w:rPr>
                <w:sz w:val="24"/>
                <w:szCs w:val="24"/>
              </w:rPr>
            </w:pPr>
            <w:r w:rsidRPr="00D308B1">
              <w:rPr>
                <w:noProof/>
                <w:sz w:val="24"/>
                <w:szCs w:val="24"/>
              </w:rPr>
              <w:t xml:space="preserve">27 June 2015 </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C0022" w:rsidRPr="00932D1C" w:rsidRDefault="007C0022" w:rsidP="007C0022">
            <w:pPr>
              <w:spacing w:before="120" w:after="120"/>
              <w:rPr>
                <w:i/>
                <w:sz w:val="24"/>
                <w:szCs w:val="24"/>
              </w:rPr>
            </w:pPr>
            <w:r w:rsidRPr="00D308B1">
              <w:rPr>
                <w:i/>
                <w:noProof/>
                <w:sz w:val="24"/>
                <w:szCs w:val="24"/>
              </w:rPr>
              <w:t>Health Insurance Act 1973</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spacing w:before="120" w:after="120"/>
              <w:rPr>
                <w:sz w:val="24"/>
                <w:szCs w:val="24"/>
              </w:rPr>
            </w:pPr>
            <w:r w:rsidRPr="00D308B1">
              <w:rPr>
                <w:noProof/>
                <w:sz w:val="24"/>
                <w:szCs w:val="24"/>
              </w:rPr>
              <w:t>Health</w:t>
            </w:r>
          </w:p>
        </w:tc>
      </w:tr>
      <w:tr w:rsidR="007C0022" w:rsidRPr="00164622" w:rsidTr="007C0022">
        <w:tc>
          <w:tcPr>
            <w:tcW w:w="2694" w:type="dxa"/>
            <w:tcBorders>
              <w:bottom w:val="single" w:sz="12" w:space="0" w:color="auto"/>
              <w:right w:val="single" w:sz="12" w:space="0" w:color="auto"/>
            </w:tcBorders>
          </w:tcPr>
          <w:p w:rsidR="007C0022" w:rsidRPr="00A77228" w:rsidRDefault="007C0022" w:rsidP="007C0022">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C0022" w:rsidRPr="00A77228" w:rsidRDefault="007C0022" w:rsidP="007C0022">
            <w:pPr>
              <w:spacing w:before="120" w:after="120"/>
              <w:rPr>
                <w:sz w:val="24"/>
                <w:szCs w:val="24"/>
              </w:rPr>
            </w:pPr>
            <w:r>
              <w:rPr>
                <w:sz w:val="24"/>
                <w:szCs w:val="24"/>
              </w:rPr>
              <w:t>Standing Order 23(3)</w:t>
            </w:r>
            <w:r w:rsidRPr="00D308B1">
              <w:rPr>
                <w:noProof/>
                <w:sz w:val="24"/>
                <w:szCs w:val="24"/>
              </w:rPr>
              <w:t>(a)</w:t>
            </w:r>
          </w:p>
        </w:tc>
      </w:tr>
    </w:tbl>
    <w:p w:rsidR="007C0022" w:rsidRDefault="007C0022" w:rsidP="007C0022">
      <w:pPr>
        <w:spacing w:after="120"/>
      </w:pPr>
    </w:p>
    <w:p w:rsidR="007C0022" w:rsidRDefault="007C0022" w:rsidP="007C0022">
      <w:pPr>
        <w:spacing w:after="120"/>
        <w:rPr>
          <w:b/>
          <w:noProof/>
        </w:rPr>
      </w:pPr>
      <w:r w:rsidRPr="00D308B1">
        <w:rPr>
          <w:b/>
          <w:noProof/>
        </w:rPr>
        <w:t>Sub-delegation</w:t>
      </w:r>
    </w:p>
    <w:p w:rsidR="007C0022" w:rsidRDefault="007C0022" w:rsidP="007C0022">
      <w:pPr>
        <w:spacing w:before="120" w:after="120"/>
      </w:pPr>
      <w:r>
        <w:t xml:space="preserve">Subsection 13(1) of the instrument provides that the minister may delegate some or all of his or her powers or functions under the instrument, other than the delegation power, to an 'officer'. Subsection 13(2) provides that 'officer' has the same meaning as in subsection 131(4) of the </w:t>
      </w:r>
      <w:r w:rsidRPr="009258F4">
        <w:rPr>
          <w:i/>
        </w:rPr>
        <w:t xml:space="preserve">Health Insurance Act </w:t>
      </w:r>
      <w:r>
        <w:rPr>
          <w:i/>
        </w:rPr>
        <w:t>1973</w:t>
      </w:r>
      <w:r>
        <w:t>, which defines this as an officer of the Department of Health; a person performing the duties of an office in the Department of Health; the Chief Executive of Medicare; or an Australian Parliamentary Service employee within the Department of Human Services.</w:t>
      </w:r>
    </w:p>
    <w:p w:rsidR="007C0022" w:rsidRDefault="007C0022" w:rsidP="007C0022">
      <w:pPr>
        <w:spacing w:before="120" w:after="120"/>
      </w:pPr>
      <w: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7C0022" w:rsidRDefault="007C0022" w:rsidP="007C0022">
      <w:pPr>
        <w:spacing w:before="120" w:after="120"/>
      </w:pPr>
      <w:r>
        <w:t xml:space="preserve">In this respect, the ES for the instrument provides no justification for the broad delegation of the minister's powers </w:t>
      </w:r>
      <w:r w:rsidRPr="00CA6381">
        <w:t xml:space="preserve">under </w:t>
      </w:r>
      <w:r>
        <w:t>the instrument to an 'officer'.</w:t>
      </w:r>
    </w:p>
    <w:p w:rsidR="007C0022" w:rsidRDefault="007C0022" w:rsidP="007C0022">
      <w:pPr>
        <w:spacing w:before="120" w:after="120"/>
        <w:rPr>
          <w:b/>
        </w:rPr>
      </w:pPr>
      <w:r w:rsidRPr="00672C26">
        <w:rPr>
          <w:b/>
        </w:rPr>
        <w:t>The committee requests the advice of the minister in relation to this ma</w:t>
      </w:r>
      <w:r w:rsidRPr="00B211CC">
        <w:rPr>
          <w:b/>
        </w:rPr>
        <w:t>tter.</w:t>
      </w:r>
    </w:p>
    <w:p w:rsidR="007C0022" w:rsidRPr="00D308B1" w:rsidRDefault="007C0022" w:rsidP="007C0022">
      <w:pPr>
        <w:spacing w:before="120" w:after="120"/>
        <w:rPr>
          <w:b/>
          <w:noProof/>
        </w:rPr>
      </w:pPr>
    </w:p>
    <w:p w:rsidR="007C0022" w:rsidRDefault="007C0022" w:rsidP="007C0022">
      <w:pPr>
        <w:spacing w:before="120" w:after="120"/>
        <w:rPr>
          <w:b/>
          <w:noProof/>
        </w:rPr>
      </w:pPr>
      <w:r w:rsidRPr="00D308B1">
        <w:rPr>
          <w:b/>
          <w:noProof/>
        </w:rPr>
        <w:t>Incorporation of extrinsic material</w:t>
      </w:r>
    </w:p>
    <w:p w:rsidR="007C0022" w:rsidRPr="00CB42AF" w:rsidRDefault="007C0022" w:rsidP="007C0022">
      <w:pPr>
        <w:spacing w:before="120" w:after="120"/>
      </w:pPr>
      <w:r w:rsidRPr="00DA2BEF">
        <w:rPr>
          <w:noProof/>
        </w:rPr>
        <w:t xml:space="preserve">Section 14 of the </w:t>
      </w:r>
      <w:r w:rsidRPr="00DA2BEF">
        <w:rPr>
          <w:i/>
          <w:noProof/>
        </w:rPr>
        <w:t xml:space="preserve">Legislative Instruments Act 2003 </w:t>
      </w:r>
      <w:r w:rsidRPr="00DA2BEF">
        <w:t>provides for the incorporation of extrinsic material into instruments. Legislative material may be incorporated as in force from time to time or at a particular date. Non-legislative material may only be incorporated as in force at the commencement of the instrument</w:t>
      </w:r>
      <w:r>
        <w:t>,</w:t>
      </w:r>
      <w:r w:rsidRPr="00DA2BEF">
        <w:t xml:space="preserve"> unless authorising or other legislation alters the operation of section 14.</w:t>
      </w:r>
    </w:p>
    <w:p w:rsidR="007C0022" w:rsidRDefault="007C0022" w:rsidP="007C0022">
      <w:pPr>
        <w:spacing w:before="120" w:after="120"/>
        <w:rPr>
          <w:noProof/>
        </w:rPr>
      </w:pPr>
      <w:r>
        <w:rPr>
          <w:noProof/>
        </w:rPr>
        <w:lastRenderedPageBreak/>
        <w:t xml:space="preserve">With reference to the above, the committee notes that section 5 of the instrument defines various terms in the instrument as having the same meaning given in </w:t>
      </w:r>
      <w:r w:rsidRPr="00230467">
        <w:rPr>
          <w:noProof/>
        </w:rPr>
        <w:t>Health Insurance Regulations 19</w:t>
      </w:r>
      <w:r>
        <w:rPr>
          <w:noProof/>
        </w:rPr>
        <w:t>75</w:t>
      </w:r>
      <w:r w:rsidRPr="00230467">
        <w:rPr>
          <w:noProof/>
        </w:rPr>
        <w:t xml:space="preserve"> and Migration Regulations 1994. </w:t>
      </w:r>
      <w:r>
        <w:rPr>
          <w:noProof/>
        </w:rPr>
        <w:t xml:space="preserve">However, neither the text of the instrument nor the ES expressly states the manner in which these regulations are incorporated. </w:t>
      </w:r>
    </w:p>
    <w:p w:rsidR="007C0022" w:rsidRDefault="007C0022" w:rsidP="007C0022">
      <w:pPr>
        <w:spacing w:before="120" w:after="120"/>
        <w:rPr>
          <w:noProof/>
        </w:rPr>
      </w:pPr>
      <w:r>
        <w:rPr>
          <w:noProof/>
        </w:rPr>
        <w:t xml:space="preserve">The committee acknowledges that section 10 of the </w:t>
      </w:r>
      <w:r w:rsidRPr="00230467">
        <w:rPr>
          <w:i/>
          <w:noProof/>
        </w:rPr>
        <w:t>Acts Interpretation Act 1901</w:t>
      </w:r>
      <w:r>
        <w:rPr>
          <w:noProof/>
        </w:rPr>
        <w:t xml:space="preserve"> (as applied by section 13(1)(a) of the </w:t>
      </w:r>
      <w:r w:rsidRPr="00230467">
        <w:rPr>
          <w:i/>
          <w:noProof/>
        </w:rPr>
        <w:t>Legislative Instruments Act 2003</w:t>
      </w:r>
      <w:r>
        <w:rPr>
          <w:noProof/>
        </w:rPr>
        <w:t xml:space="preserve">) has the effect that reference to external documents which are Commonwealth disallowable instruments (such as </w:t>
      </w:r>
      <w:r w:rsidRPr="00230467">
        <w:rPr>
          <w:noProof/>
        </w:rPr>
        <w:t>Health Insurance Regulations 19</w:t>
      </w:r>
      <w:r>
        <w:rPr>
          <w:noProof/>
        </w:rPr>
        <w:t>75</w:t>
      </w:r>
      <w:r w:rsidRPr="00230467">
        <w:rPr>
          <w:noProof/>
        </w:rPr>
        <w:t xml:space="preserve"> and Migration Regulations 1994</w:t>
      </w:r>
      <w:r>
        <w:rPr>
          <w:noProof/>
        </w:rPr>
        <w:t>) can be taken to be references to versions of those instruments as in force from time to time.</w:t>
      </w:r>
    </w:p>
    <w:p w:rsidR="007C0022" w:rsidRDefault="007C0022" w:rsidP="007C0022">
      <w:pPr>
        <w:spacing w:before="120" w:after="120"/>
        <w:rPr>
          <w:noProof/>
        </w:rPr>
      </w:pPr>
      <w:bookmarkStart w:id="23" w:name="OLE_LINK1"/>
      <w:r>
        <w:rPr>
          <w:noProof/>
        </w:rPr>
        <w:t>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bookmarkEnd w:id="23"/>
    <w:p w:rsidR="007C0022" w:rsidRDefault="007C0022" w:rsidP="007C0022">
      <w:pPr>
        <w:spacing w:before="120" w:after="120"/>
        <w:rPr>
          <w:noProof/>
        </w:rPr>
      </w:pPr>
      <w:r>
        <w:rPr>
          <w:noProof/>
        </w:rPr>
        <w:t xml:space="preserve">The committee therefore considers that, notwithstanding the operation of section 10 of the </w:t>
      </w:r>
      <w:r w:rsidRPr="00230467">
        <w:rPr>
          <w:i/>
          <w:noProof/>
        </w:rPr>
        <w:t>Acts Interpretation Act 1901</w:t>
      </w:r>
      <w:r>
        <w:rPr>
          <w:noProof/>
        </w:rPr>
        <w:t xml:space="preserve"> (as applied by section 13(1)(a) of the </w:t>
      </w:r>
      <w:r w:rsidRPr="00230467">
        <w:rPr>
          <w:i/>
          <w:noProof/>
        </w:rPr>
        <w:t>Legislative Instruments Act 2003</w:t>
      </w:r>
      <w:r>
        <w:rPr>
          <w:noProof/>
        </w:rPr>
        <w:t>), and in the interests of promoting clarity and intelligibility of an instrument to anticipated users, instruments (and, ideally, their accompanying ESs) should clearly state the manner of incorporation of extrinsic material.</w:t>
      </w:r>
    </w:p>
    <w:p w:rsidR="007C0022" w:rsidRPr="00230467" w:rsidRDefault="007C0022" w:rsidP="007C0022">
      <w:pPr>
        <w:spacing w:before="120" w:after="120"/>
        <w:rPr>
          <w:b/>
          <w:noProof/>
        </w:rPr>
      </w:pPr>
      <w:r w:rsidRPr="00230467">
        <w:rPr>
          <w:b/>
          <w:noProof/>
        </w:rPr>
        <w:t>The committee draws this matter to the minister's attention.</w:t>
      </w:r>
    </w:p>
    <w:p w:rsidR="007C0022" w:rsidRPr="00164622" w:rsidRDefault="007C0022" w:rsidP="007C0022">
      <w:pPr>
        <w:spacing w:before="120" w:after="120"/>
        <w:rPr>
          <w:szCs w:val="26"/>
        </w:rPr>
      </w:pPr>
    </w:p>
    <w:tbl>
      <w:tblPr>
        <w:tblW w:w="0" w:type="auto"/>
        <w:tblInd w:w="108" w:type="dxa"/>
        <w:tblLook w:val="04A0" w:firstRow="1" w:lastRow="0" w:firstColumn="1" w:lastColumn="0" w:noHBand="0" w:noVBand="1"/>
      </w:tblPr>
      <w:tblGrid>
        <w:gridCol w:w="2694"/>
        <w:gridCol w:w="6378"/>
      </w:tblGrid>
      <w:tr w:rsidR="007C0022" w:rsidRPr="00A9748B" w:rsidTr="007C0022">
        <w:tc>
          <w:tcPr>
            <w:tcW w:w="2694" w:type="dxa"/>
            <w:tcBorders>
              <w:top w:val="single" w:sz="12" w:space="0" w:color="auto"/>
              <w:right w:val="single" w:sz="12" w:space="0" w:color="auto"/>
            </w:tcBorders>
          </w:tcPr>
          <w:p w:rsidR="007C0022" w:rsidRPr="00A9748B" w:rsidRDefault="007C0022" w:rsidP="007C0022">
            <w:pPr>
              <w:spacing w:before="120" w:after="120"/>
              <w:rPr>
                <w:b/>
                <w:sz w:val="24"/>
                <w:szCs w:val="24"/>
              </w:rPr>
            </w:pPr>
            <w:r w:rsidRPr="00A9748B">
              <w:rPr>
                <w:b/>
                <w:sz w:val="24"/>
                <w:szCs w:val="24"/>
              </w:rPr>
              <w:t>Instrument</w:t>
            </w:r>
          </w:p>
        </w:tc>
        <w:tc>
          <w:tcPr>
            <w:tcW w:w="6378" w:type="dxa"/>
            <w:tcBorders>
              <w:top w:val="single" w:sz="12" w:space="0" w:color="auto"/>
              <w:left w:val="single" w:sz="12" w:space="0" w:color="auto"/>
            </w:tcBorders>
          </w:tcPr>
          <w:p w:rsidR="007C0022" w:rsidRPr="00A9748B" w:rsidRDefault="007C0022" w:rsidP="007C0022">
            <w:pPr>
              <w:pStyle w:val="Heading3"/>
              <w:spacing w:after="120"/>
              <w:rPr>
                <w:sz w:val="24"/>
                <w:szCs w:val="24"/>
              </w:rPr>
            </w:pPr>
            <w:r w:rsidRPr="00A9748B">
              <w:rPr>
                <w:rFonts w:ascii="Times New (W1)" w:hAnsi="Times New (W1)"/>
                <w:noProof/>
                <w:sz w:val="24"/>
                <w:szCs w:val="24"/>
              </w:rPr>
              <w:t>Royal Commissions Amendment Regulation 2016 (No. 1) [F2016L00113]</w:t>
            </w:r>
          </w:p>
        </w:tc>
      </w:tr>
      <w:tr w:rsidR="007C0022" w:rsidRPr="00A9748B" w:rsidTr="007C0022">
        <w:tc>
          <w:tcPr>
            <w:tcW w:w="2694" w:type="dxa"/>
            <w:tcBorders>
              <w:right w:val="single" w:sz="12" w:space="0" w:color="auto"/>
            </w:tcBorders>
          </w:tcPr>
          <w:p w:rsidR="007C0022" w:rsidRPr="00A9748B" w:rsidRDefault="007C0022" w:rsidP="007C0022">
            <w:pPr>
              <w:spacing w:before="120" w:after="120"/>
              <w:rPr>
                <w:b/>
                <w:sz w:val="24"/>
                <w:szCs w:val="24"/>
              </w:rPr>
            </w:pPr>
            <w:r w:rsidRPr="00A9748B">
              <w:rPr>
                <w:b/>
                <w:sz w:val="24"/>
                <w:szCs w:val="24"/>
              </w:rPr>
              <w:t>Purpose</w:t>
            </w:r>
          </w:p>
        </w:tc>
        <w:tc>
          <w:tcPr>
            <w:tcW w:w="6378" w:type="dxa"/>
            <w:tcBorders>
              <w:left w:val="single" w:sz="12" w:space="0" w:color="auto"/>
            </w:tcBorders>
          </w:tcPr>
          <w:p w:rsidR="007C0022" w:rsidRPr="00A9748B" w:rsidRDefault="007C0022" w:rsidP="007C0022">
            <w:pPr>
              <w:spacing w:before="120" w:after="120"/>
              <w:rPr>
                <w:sz w:val="24"/>
                <w:szCs w:val="24"/>
              </w:rPr>
            </w:pPr>
            <w:r w:rsidRPr="00A9748B">
              <w:rPr>
                <w:noProof/>
                <w:sz w:val="24"/>
                <w:szCs w:val="24"/>
              </w:rPr>
              <w:t>Provides for the custody and use of the records of the Royal Commission into Trade Union Governance and Corruption</w:t>
            </w:r>
          </w:p>
        </w:tc>
      </w:tr>
      <w:tr w:rsidR="007C0022" w:rsidRPr="00A9748B" w:rsidTr="007C0022">
        <w:tc>
          <w:tcPr>
            <w:tcW w:w="2694" w:type="dxa"/>
            <w:tcBorders>
              <w:right w:val="single" w:sz="12" w:space="0" w:color="auto"/>
            </w:tcBorders>
          </w:tcPr>
          <w:p w:rsidR="007C0022" w:rsidRPr="00A9748B" w:rsidRDefault="007C0022" w:rsidP="007C0022">
            <w:pPr>
              <w:spacing w:before="120" w:after="120"/>
              <w:rPr>
                <w:b/>
                <w:sz w:val="24"/>
                <w:szCs w:val="24"/>
              </w:rPr>
            </w:pPr>
            <w:r w:rsidRPr="00A9748B">
              <w:rPr>
                <w:b/>
                <w:sz w:val="24"/>
                <w:szCs w:val="24"/>
              </w:rPr>
              <w:t>Last day to disallow</w:t>
            </w:r>
          </w:p>
        </w:tc>
        <w:tc>
          <w:tcPr>
            <w:tcW w:w="6378" w:type="dxa"/>
            <w:tcBorders>
              <w:left w:val="single" w:sz="12" w:space="0" w:color="auto"/>
            </w:tcBorders>
          </w:tcPr>
          <w:p w:rsidR="007C0022" w:rsidRPr="00A9748B" w:rsidRDefault="007C0022" w:rsidP="007C0022">
            <w:pPr>
              <w:spacing w:before="120" w:after="120"/>
              <w:rPr>
                <w:sz w:val="24"/>
                <w:szCs w:val="24"/>
              </w:rPr>
            </w:pPr>
            <w:r w:rsidRPr="00A9748B">
              <w:rPr>
                <w:noProof/>
                <w:sz w:val="24"/>
                <w:szCs w:val="24"/>
              </w:rPr>
              <w:t>21 June 2016</w:t>
            </w:r>
          </w:p>
        </w:tc>
      </w:tr>
      <w:tr w:rsidR="007C0022" w:rsidRPr="00A9748B" w:rsidTr="007C0022">
        <w:tc>
          <w:tcPr>
            <w:tcW w:w="2694" w:type="dxa"/>
            <w:tcBorders>
              <w:right w:val="single" w:sz="12" w:space="0" w:color="auto"/>
            </w:tcBorders>
          </w:tcPr>
          <w:p w:rsidR="007C0022" w:rsidRPr="00A9748B" w:rsidRDefault="007C0022" w:rsidP="007C0022">
            <w:pPr>
              <w:spacing w:before="120" w:after="120"/>
              <w:rPr>
                <w:b/>
                <w:sz w:val="24"/>
                <w:szCs w:val="24"/>
              </w:rPr>
            </w:pPr>
            <w:r w:rsidRPr="00A9748B">
              <w:rPr>
                <w:b/>
                <w:sz w:val="24"/>
                <w:szCs w:val="24"/>
              </w:rPr>
              <w:t>Authorising legislation</w:t>
            </w:r>
          </w:p>
        </w:tc>
        <w:tc>
          <w:tcPr>
            <w:tcW w:w="6378" w:type="dxa"/>
            <w:tcBorders>
              <w:left w:val="single" w:sz="12" w:space="0" w:color="auto"/>
            </w:tcBorders>
          </w:tcPr>
          <w:p w:rsidR="007C0022" w:rsidRPr="00A9748B" w:rsidRDefault="007C0022" w:rsidP="007C0022">
            <w:pPr>
              <w:spacing w:before="120" w:after="120"/>
              <w:rPr>
                <w:i/>
                <w:sz w:val="24"/>
                <w:szCs w:val="24"/>
              </w:rPr>
            </w:pPr>
            <w:r w:rsidRPr="00A9748B">
              <w:rPr>
                <w:i/>
                <w:noProof/>
                <w:sz w:val="24"/>
                <w:szCs w:val="24"/>
              </w:rPr>
              <w:t xml:space="preserve">Royal Commissions Act 1902  </w:t>
            </w:r>
          </w:p>
        </w:tc>
      </w:tr>
      <w:tr w:rsidR="007C0022" w:rsidRPr="00A9748B" w:rsidTr="007C0022">
        <w:tc>
          <w:tcPr>
            <w:tcW w:w="2694" w:type="dxa"/>
            <w:tcBorders>
              <w:right w:val="single" w:sz="12" w:space="0" w:color="auto"/>
            </w:tcBorders>
          </w:tcPr>
          <w:p w:rsidR="007C0022" w:rsidRPr="00A9748B" w:rsidRDefault="007C0022" w:rsidP="007C0022">
            <w:pPr>
              <w:spacing w:before="120" w:after="120"/>
              <w:rPr>
                <w:b/>
                <w:sz w:val="24"/>
                <w:szCs w:val="24"/>
              </w:rPr>
            </w:pPr>
            <w:r w:rsidRPr="00A9748B">
              <w:rPr>
                <w:b/>
                <w:sz w:val="24"/>
                <w:szCs w:val="24"/>
              </w:rPr>
              <w:t>Department</w:t>
            </w:r>
          </w:p>
        </w:tc>
        <w:tc>
          <w:tcPr>
            <w:tcW w:w="6378" w:type="dxa"/>
            <w:tcBorders>
              <w:left w:val="single" w:sz="12" w:space="0" w:color="auto"/>
            </w:tcBorders>
          </w:tcPr>
          <w:p w:rsidR="007C0022" w:rsidRPr="00A9748B" w:rsidRDefault="007C0022" w:rsidP="007C0022">
            <w:pPr>
              <w:spacing w:before="120" w:after="120"/>
              <w:rPr>
                <w:sz w:val="24"/>
                <w:szCs w:val="24"/>
              </w:rPr>
            </w:pPr>
            <w:r w:rsidRPr="00A9748B">
              <w:rPr>
                <w:noProof/>
                <w:sz w:val="24"/>
                <w:szCs w:val="24"/>
              </w:rPr>
              <w:t>Prime Minister and Cabinet</w:t>
            </w:r>
          </w:p>
        </w:tc>
      </w:tr>
      <w:tr w:rsidR="007C0022" w:rsidRPr="00A9748B" w:rsidTr="007C0022">
        <w:tc>
          <w:tcPr>
            <w:tcW w:w="2694" w:type="dxa"/>
            <w:tcBorders>
              <w:bottom w:val="single" w:sz="12" w:space="0" w:color="auto"/>
              <w:right w:val="single" w:sz="12" w:space="0" w:color="auto"/>
            </w:tcBorders>
          </w:tcPr>
          <w:p w:rsidR="007C0022" w:rsidRPr="00A9748B" w:rsidRDefault="007C0022" w:rsidP="007C0022">
            <w:pPr>
              <w:spacing w:before="120" w:after="120"/>
              <w:rPr>
                <w:b/>
                <w:sz w:val="24"/>
                <w:szCs w:val="24"/>
              </w:rPr>
            </w:pPr>
            <w:r w:rsidRPr="00A9748B">
              <w:rPr>
                <w:b/>
                <w:sz w:val="24"/>
                <w:szCs w:val="24"/>
              </w:rPr>
              <w:t>Scrutiny principle</w:t>
            </w:r>
          </w:p>
        </w:tc>
        <w:tc>
          <w:tcPr>
            <w:tcW w:w="6378" w:type="dxa"/>
            <w:tcBorders>
              <w:left w:val="single" w:sz="12" w:space="0" w:color="auto"/>
              <w:bottom w:val="single" w:sz="12" w:space="0" w:color="auto"/>
            </w:tcBorders>
          </w:tcPr>
          <w:p w:rsidR="007C0022" w:rsidRPr="00A9748B" w:rsidRDefault="007C0022" w:rsidP="007C0022">
            <w:pPr>
              <w:spacing w:before="120" w:after="120"/>
              <w:rPr>
                <w:sz w:val="24"/>
                <w:szCs w:val="24"/>
              </w:rPr>
            </w:pPr>
            <w:r w:rsidRPr="00A9748B">
              <w:rPr>
                <w:sz w:val="24"/>
                <w:szCs w:val="24"/>
              </w:rPr>
              <w:t>Standing Order 23(3)</w:t>
            </w:r>
            <w:r w:rsidRPr="00A9748B">
              <w:rPr>
                <w:noProof/>
                <w:sz w:val="24"/>
                <w:szCs w:val="24"/>
              </w:rPr>
              <w:t>(b)</w:t>
            </w:r>
          </w:p>
        </w:tc>
      </w:tr>
    </w:tbl>
    <w:p w:rsidR="007C0022" w:rsidRPr="00A9748B" w:rsidRDefault="007C0022" w:rsidP="007C0022">
      <w:pPr>
        <w:spacing w:after="120"/>
      </w:pPr>
    </w:p>
    <w:p w:rsidR="007C0022" w:rsidRDefault="007C0022" w:rsidP="007C0022">
      <w:pPr>
        <w:spacing w:after="120"/>
        <w:rPr>
          <w:b/>
          <w:noProof/>
        </w:rPr>
      </w:pPr>
      <w:r>
        <w:rPr>
          <w:b/>
          <w:noProof/>
        </w:rPr>
        <w:t>Sharing of information gathered in circumstances where the witness was not afforded the privilege against self-discrimination</w:t>
      </w:r>
    </w:p>
    <w:p w:rsidR="007C0022" w:rsidRDefault="007C0022" w:rsidP="007C0022">
      <w:pPr>
        <w:spacing w:after="120"/>
        <w:rPr>
          <w:noProof/>
        </w:rPr>
      </w:pPr>
      <w:r>
        <w:rPr>
          <w:noProof/>
        </w:rPr>
        <w:t>This regulation</w:t>
      </w:r>
      <w:r w:rsidRPr="00652C5A">
        <w:rPr>
          <w:noProof/>
        </w:rPr>
        <w:t xml:space="preserve"> enab</w:t>
      </w:r>
      <w:r>
        <w:rPr>
          <w:noProof/>
        </w:rPr>
        <w:t xml:space="preserve">les information gathered by the </w:t>
      </w:r>
      <w:r w:rsidRPr="00652C5A">
        <w:rPr>
          <w:noProof/>
        </w:rPr>
        <w:t>Royal Commission</w:t>
      </w:r>
      <w:r>
        <w:rPr>
          <w:noProof/>
        </w:rPr>
        <w:t xml:space="preserve"> into Trade Union Governance and Corruption (TURC)</w:t>
      </w:r>
      <w:r w:rsidRPr="00652C5A">
        <w:rPr>
          <w:noProof/>
        </w:rPr>
        <w:t xml:space="preserve"> to be given, accessed and used by different persons and bodies.</w:t>
      </w:r>
      <w:r>
        <w:rPr>
          <w:noProof/>
        </w:rPr>
        <w:t xml:space="preserve"> The committee notes that witnesses before Royal Commissions are afforded only a limited privilege against self incrimination (as per section 6A of the </w:t>
      </w:r>
      <w:r>
        <w:rPr>
          <w:i/>
          <w:noProof/>
        </w:rPr>
        <w:t xml:space="preserve">Royal Commissions Act </w:t>
      </w:r>
      <w:r w:rsidRPr="000C14AE">
        <w:rPr>
          <w:i/>
          <w:noProof/>
        </w:rPr>
        <w:t>1902</w:t>
      </w:r>
      <w:r>
        <w:rPr>
          <w:i/>
          <w:noProof/>
        </w:rPr>
        <w:t xml:space="preserve"> </w:t>
      </w:r>
      <w:r>
        <w:rPr>
          <w:noProof/>
        </w:rPr>
        <w:t>(RC Act)).</w:t>
      </w:r>
    </w:p>
    <w:p w:rsidR="007C0022" w:rsidRDefault="007C0022" w:rsidP="007C0022">
      <w:pPr>
        <w:spacing w:after="120"/>
        <w:rPr>
          <w:noProof/>
        </w:rPr>
      </w:pPr>
      <w:r>
        <w:rPr>
          <w:noProof/>
        </w:rPr>
        <w:lastRenderedPageBreak/>
        <w:t xml:space="preserve">This regulation </w:t>
      </w:r>
      <w:r w:rsidRPr="00652C5A">
        <w:rPr>
          <w:noProof/>
        </w:rPr>
        <w:t xml:space="preserve">dispenses with the requirement to individually notify the person or body who initially provided such </w:t>
      </w:r>
      <w:r>
        <w:rPr>
          <w:noProof/>
        </w:rPr>
        <w:t>infromation</w:t>
      </w:r>
      <w:r w:rsidRPr="00652C5A">
        <w:rPr>
          <w:noProof/>
        </w:rPr>
        <w:t xml:space="preserve"> to the </w:t>
      </w:r>
      <w:r>
        <w:rPr>
          <w:noProof/>
        </w:rPr>
        <w:t>TURC</w:t>
      </w:r>
      <w:r w:rsidRPr="00652C5A">
        <w:rPr>
          <w:noProof/>
        </w:rPr>
        <w:t xml:space="preserve">, when </w:t>
      </w:r>
      <w:r>
        <w:rPr>
          <w:noProof/>
        </w:rPr>
        <w:t>information</w:t>
      </w:r>
      <w:r w:rsidRPr="00652C5A">
        <w:rPr>
          <w:noProof/>
        </w:rPr>
        <w:t xml:space="preserve"> will be transferred to a different person or body.</w:t>
      </w:r>
      <w:r>
        <w:rPr>
          <w:noProof/>
        </w:rPr>
        <w:t xml:space="preserve"> Under the regulation, copies and access to such information may be given to a person or body who:</w:t>
      </w:r>
    </w:p>
    <w:p w:rsidR="007C0022" w:rsidRDefault="007C0022" w:rsidP="007C0022">
      <w:pPr>
        <w:pStyle w:val="Quote"/>
        <w:spacing w:after="120"/>
        <w:rPr>
          <w:noProof/>
        </w:rPr>
      </w:pPr>
      <w:r>
        <w:rPr>
          <w:noProof/>
        </w:rPr>
        <w:t>performs a function relating to law enforcement purposes within the meaning of section 9 of the [RC] Act; or</w:t>
      </w:r>
    </w:p>
    <w:p w:rsidR="007C0022" w:rsidRDefault="007C0022" w:rsidP="007C0022">
      <w:pPr>
        <w:pStyle w:val="Quote"/>
        <w:spacing w:after="120"/>
        <w:rPr>
          <w:noProof/>
        </w:rPr>
      </w:pPr>
      <w:r>
        <w:rPr>
          <w:noProof/>
        </w:rPr>
        <w:t>is responsible for advising a Minister of the Commonwealth, of a State or of a Territory about the administration of a law of the Commonwealth, of that State or of that Territory.</w:t>
      </w:r>
    </w:p>
    <w:p w:rsidR="007C0022" w:rsidRDefault="007C0022" w:rsidP="007C0022">
      <w:pPr>
        <w:spacing w:after="120"/>
        <w:rPr>
          <w:noProof/>
        </w:rPr>
      </w:pPr>
      <w:r>
        <w:rPr>
          <w:noProof/>
        </w:rPr>
        <w:t xml:space="preserve">The committee notes that section 9 of the RC Act (Custody and use of records of Royal Commission) provides that regulations may provide for the custody, use or transfer of, or access to, Royal Commission records; and that such records may be dealt with without consent, notice or opportunity to be heard. </w:t>
      </w:r>
    </w:p>
    <w:p w:rsidR="007C0022" w:rsidRDefault="007C0022" w:rsidP="007C0022">
      <w:pPr>
        <w:spacing w:after="120"/>
        <w:rPr>
          <w:noProof/>
        </w:rPr>
      </w:pPr>
      <w:r>
        <w:rPr>
          <w:noProof/>
        </w:rPr>
        <w:t>However, notwithstanding these provisions, s</w:t>
      </w:r>
      <w:r w:rsidRPr="00652C5A">
        <w:rPr>
          <w:noProof/>
        </w:rPr>
        <w:t xml:space="preserve">crutiny principle (b) of the committee's terms of reference requires the committee to ensure that </w:t>
      </w:r>
      <w:r>
        <w:rPr>
          <w:noProof/>
        </w:rPr>
        <w:t xml:space="preserve">instruments of delegated legislation </w:t>
      </w:r>
      <w:r w:rsidRPr="00652C5A">
        <w:rPr>
          <w:noProof/>
        </w:rPr>
        <w:t>do not trespass unduly on personal rights and liberties.</w:t>
      </w:r>
    </w:p>
    <w:p w:rsidR="007C0022" w:rsidRDefault="007C0022" w:rsidP="007C0022">
      <w:pPr>
        <w:spacing w:after="120"/>
        <w:rPr>
          <w:noProof/>
        </w:rPr>
      </w:pPr>
      <w:r>
        <w:rPr>
          <w:noProof/>
        </w:rPr>
        <w:t>In this respect, the committee notes that the ES for the regulation provides no information as to the necessity and scope of the intended purposes for which the TURC records are to be shared without the knowledge of affected individuals. Similarly, there is no information as to the necessity of the regulation permitting the provision of TURC records to a person 'responsible for advising a Minister…about the administration of a law', which would appear to encapsulate</w:t>
      </w:r>
      <w:r w:rsidRPr="003E2C08">
        <w:rPr>
          <w:noProof/>
        </w:rPr>
        <w:t xml:space="preserve"> a large class of persons, with little or no specificity as to their </w:t>
      </w:r>
      <w:r>
        <w:rPr>
          <w:noProof/>
        </w:rPr>
        <w:t xml:space="preserve">offical function, </w:t>
      </w:r>
      <w:r w:rsidRPr="003E2C08">
        <w:rPr>
          <w:noProof/>
        </w:rPr>
        <w:t>qualifications or attributes</w:t>
      </w:r>
      <w:r>
        <w:rPr>
          <w:noProof/>
        </w:rPr>
        <w:t>.</w:t>
      </w:r>
    </w:p>
    <w:p w:rsidR="007C0022" w:rsidRDefault="007C0022" w:rsidP="007C0022">
      <w:pPr>
        <w:spacing w:after="120"/>
        <w:rPr>
          <w:noProof/>
        </w:rPr>
      </w:pPr>
      <w:r>
        <w:rPr>
          <w:noProof/>
        </w:rPr>
        <w:t>Without information regarding these matters, the committee is unable to be satisfied that the regulation will not trespass on an individual's rights and liberties (for example, their right to privacy and right to be afforded natural justice).</w:t>
      </w:r>
    </w:p>
    <w:p w:rsidR="007C0022" w:rsidRDefault="007C0022" w:rsidP="007C0022">
      <w:pPr>
        <w:spacing w:before="120" w:after="120"/>
        <w:rPr>
          <w:b/>
        </w:rPr>
      </w:pPr>
      <w:r w:rsidRPr="00E23BEB">
        <w:rPr>
          <w:b/>
        </w:rPr>
        <w:t>The committee seeks the advice of the minister in relation to this matter.</w:t>
      </w:r>
    </w:p>
    <w:p w:rsidR="007C0022" w:rsidRPr="00E23BEB" w:rsidRDefault="007C0022" w:rsidP="007C0022">
      <w:pPr>
        <w:spacing w:before="120" w:after="120"/>
      </w:pP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7C0022" w:rsidRPr="00BA36F8" w:rsidRDefault="007C0022" w:rsidP="007C0022">
            <w:pPr>
              <w:pStyle w:val="Heading3"/>
              <w:spacing w:after="120"/>
              <w:rPr>
                <w:sz w:val="24"/>
                <w:szCs w:val="24"/>
              </w:rPr>
            </w:pPr>
            <w:r w:rsidRPr="00D308B1">
              <w:rPr>
                <w:rFonts w:ascii="Times New (W1)" w:hAnsi="Times New (W1)"/>
                <w:noProof/>
                <w:sz w:val="24"/>
                <w:szCs w:val="24"/>
              </w:rPr>
              <w:t>Therapeutic Goods Legislation Amendment (Charges Exemptions and Other Measures) Regulation 2016 [F2016L00109]</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Purpose</w:t>
            </w:r>
          </w:p>
        </w:tc>
        <w:tc>
          <w:tcPr>
            <w:tcW w:w="6378" w:type="dxa"/>
            <w:tcBorders>
              <w:left w:val="single" w:sz="12" w:space="0" w:color="auto"/>
            </w:tcBorders>
          </w:tcPr>
          <w:p w:rsidR="007C0022" w:rsidRPr="00A77228" w:rsidRDefault="007C0022" w:rsidP="007C0022">
            <w:pPr>
              <w:spacing w:before="120" w:after="120"/>
              <w:rPr>
                <w:sz w:val="24"/>
                <w:szCs w:val="24"/>
              </w:rPr>
            </w:pPr>
            <w:r w:rsidRPr="00D308B1">
              <w:rPr>
                <w:noProof/>
                <w:sz w:val="24"/>
                <w:szCs w:val="24"/>
              </w:rPr>
              <w:t>Amends the annual charges exempt</w:t>
            </w:r>
            <w:r>
              <w:rPr>
                <w:noProof/>
                <w:sz w:val="24"/>
                <w:szCs w:val="24"/>
              </w:rPr>
              <w:t xml:space="preserve">ion (ACE) scheme to </w:t>
            </w:r>
            <w:r>
              <w:rPr>
                <w:noProof/>
                <w:sz w:val="24"/>
                <w:szCs w:val="24"/>
              </w:rPr>
              <w:br/>
              <w:t>pre-qualify </w:t>
            </w:r>
            <w:r w:rsidRPr="00D308B1">
              <w:rPr>
                <w:noProof/>
                <w:sz w:val="24"/>
                <w:szCs w:val="24"/>
              </w:rPr>
              <w:t>sponsors of these products for ACE and amends the ACE scheme in the Therapeutic Goods Regulations 1990 to accommodate in vitro diagnostic medical devices</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spacing w:before="120" w:after="120"/>
              <w:rPr>
                <w:sz w:val="24"/>
                <w:szCs w:val="24"/>
              </w:rPr>
            </w:pPr>
            <w:r w:rsidRPr="00D308B1">
              <w:rPr>
                <w:noProof/>
                <w:sz w:val="24"/>
                <w:szCs w:val="24"/>
              </w:rPr>
              <w:t>21 June 2016</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C0022" w:rsidRPr="00932D1C" w:rsidRDefault="007C0022" w:rsidP="007C0022">
            <w:pPr>
              <w:spacing w:before="120" w:after="120"/>
              <w:rPr>
                <w:i/>
                <w:sz w:val="24"/>
                <w:szCs w:val="24"/>
              </w:rPr>
            </w:pPr>
            <w:r w:rsidRPr="00D308B1">
              <w:rPr>
                <w:i/>
                <w:noProof/>
                <w:sz w:val="24"/>
                <w:szCs w:val="24"/>
              </w:rPr>
              <w:t>Therapeutic Goods Act 1989</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spacing w:before="120" w:after="120"/>
              <w:rPr>
                <w:sz w:val="24"/>
                <w:szCs w:val="24"/>
              </w:rPr>
            </w:pPr>
            <w:r w:rsidRPr="00D308B1">
              <w:rPr>
                <w:noProof/>
                <w:sz w:val="24"/>
                <w:szCs w:val="24"/>
              </w:rPr>
              <w:t>Health</w:t>
            </w:r>
          </w:p>
        </w:tc>
      </w:tr>
      <w:tr w:rsidR="007C0022" w:rsidRPr="00164622" w:rsidTr="007C0022">
        <w:tc>
          <w:tcPr>
            <w:tcW w:w="2694" w:type="dxa"/>
            <w:tcBorders>
              <w:bottom w:val="single" w:sz="12" w:space="0" w:color="auto"/>
              <w:right w:val="single" w:sz="12" w:space="0" w:color="auto"/>
            </w:tcBorders>
          </w:tcPr>
          <w:p w:rsidR="007C0022" w:rsidRPr="00A77228" w:rsidRDefault="007C0022" w:rsidP="007C0022">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7C0022" w:rsidRPr="00A77228" w:rsidRDefault="007C0022" w:rsidP="007C0022">
            <w:pPr>
              <w:spacing w:before="120" w:after="120"/>
              <w:rPr>
                <w:sz w:val="24"/>
                <w:szCs w:val="24"/>
              </w:rPr>
            </w:pPr>
            <w:r>
              <w:rPr>
                <w:sz w:val="24"/>
                <w:szCs w:val="24"/>
              </w:rPr>
              <w:t>Standing Order 23(3)</w:t>
            </w:r>
            <w:r w:rsidRPr="00D308B1">
              <w:rPr>
                <w:noProof/>
                <w:sz w:val="24"/>
                <w:szCs w:val="24"/>
              </w:rPr>
              <w:t>(a)</w:t>
            </w:r>
          </w:p>
        </w:tc>
      </w:tr>
    </w:tbl>
    <w:p w:rsidR="007C0022" w:rsidRDefault="007C0022" w:rsidP="007C0022">
      <w:pPr>
        <w:spacing w:before="120" w:after="120"/>
        <w:rPr>
          <w:b/>
          <w:noProof/>
        </w:rPr>
      </w:pPr>
    </w:p>
    <w:p w:rsidR="007C0022" w:rsidRDefault="007C0022" w:rsidP="007C0022">
      <w:pPr>
        <w:spacing w:before="120" w:after="120"/>
      </w:pPr>
      <w:r w:rsidRPr="00D308B1">
        <w:rPr>
          <w:b/>
          <w:noProof/>
        </w:rPr>
        <w:t>Unclear basis for determining fees</w:t>
      </w:r>
    </w:p>
    <w:p w:rsidR="007C0022" w:rsidRDefault="007C0022" w:rsidP="007C0022">
      <w:pPr>
        <w:spacing w:before="120" w:after="120"/>
        <w:rPr>
          <w:szCs w:val="26"/>
        </w:rPr>
      </w:pPr>
      <w:r>
        <w:rPr>
          <w:szCs w:val="26"/>
        </w:rPr>
        <w:t>This regulation a</w:t>
      </w:r>
      <w:r w:rsidRPr="00123158">
        <w:rPr>
          <w:szCs w:val="26"/>
        </w:rPr>
        <w:t xml:space="preserve">mends the annual charges exemption (ACE) scheme </w:t>
      </w:r>
      <w:r>
        <w:rPr>
          <w:szCs w:val="26"/>
        </w:rPr>
        <w:t xml:space="preserve">in the </w:t>
      </w:r>
      <w:r w:rsidRPr="00123158">
        <w:rPr>
          <w:szCs w:val="26"/>
        </w:rPr>
        <w:t xml:space="preserve">Therapeutic Goods Regulations 1990 </w:t>
      </w:r>
      <w:r>
        <w:rPr>
          <w:szCs w:val="26"/>
        </w:rPr>
        <w:t xml:space="preserve">(the regulations) </w:t>
      </w:r>
      <w:r w:rsidRPr="00123158">
        <w:rPr>
          <w:szCs w:val="26"/>
        </w:rPr>
        <w:t xml:space="preserve">to pre-qualify sponsors of </w:t>
      </w:r>
      <w:r>
        <w:rPr>
          <w:szCs w:val="26"/>
        </w:rPr>
        <w:t xml:space="preserve">certain </w:t>
      </w:r>
      <w:r w:rsidRPr="00123158">
        <w:rPr>
          <w:szCs w:val="26"/>
        </w:rPr>
        <w:t>products for ACE</w:t>
      </w:r>
      <w:r>
        <w:rPr>
          <w:szCs w:val="26"/>
        </w:rPr>
        <w:t>;</w:t>
      </w:r>
      <w:r w:rsidRPr="00123158">
        <w:rPr>
          <w:szCs w:val="26"/>
        </w:rPr>
        <w:t xml:space="preserve"> amends the ACE scheme to accommodate in vitro diagnostic medical devices</w:t>
      </w:r>
      <w:r>
        <w:rPr>
          <w:szCs w:val="26"/>
        </w:rPr>
        <w:t>; and makes amendments intended to update and improve consistency in the regulations.</w:t>
      </w:r>
    </w:p>
    <w:p w:rsidR="007C0022" w:rsidRDefault="007C0022" w:rsidP="007C0022">
      <w:pPr>
        <w:spacing w:before="120" w:after="120"/>
        <w:rPr>
          <w:szCs w:val="26"/>
        </w:rPr>
      </w:pPr>
      <w:r>
        <w:rPr>
          <w:szCs w:val="26"/>
        </w:rPr>
        <w:t>Item 33 of Schedule 4 to the regulation substitutes an updated table of fees for notifications of trial sights for a clinical trial for a medicine or other type of therapeutic good (not being a biological). The fee is $335. The ES to the regulation states:</w:t>
      </w:r>
    </w:p>
    <w:p w:rsidR="007C0022" w:rsidRPr="00123158" w:rsidRDefault="007C0022" w:rsidP="007C0022">
      <w:pPr>
        <w:pStyle w:val="Quote"/>
        <w:spacing w:before="120" w:after="120"/>
      </w:pPr>
      <w:r w:rsidRPr="00123158">
        <w:t>Item 33 repeals table items 14 and 14A of Part 2 of Schedule 9 of</w:t>
      </w:r>
      <w:r>
        <w:t>…[the regulations]</w:t>
      </w:r>
      <w:r w:rsidRPr="00123158">
        <w:t xml:space="preserve"> and instead creates new items 14 and 14A that make clear that the fee is payable for each notification of an additional trial site or additional trial sites (when notified together) for a clinical trial for a medicine or other type of therapeutic goods (not being a biological). </w:t>
      </w:r>
    </w:p>
    <w:p w:rsidR="007C0022" w:rsidRDefault="007C0022" w:rsidP="007C0022">
      <w:pPr>
        <w:spacing w:before="120" w:after="120"/>
        <w:rPr>
          <w:szCs w:val="26"/>
        </w:rPr>
      </w:pPr>
      <w:r>
        <w:rPr>
          <w:szCs w:val="26"/>
        </w:rPr>
        <w:t>Item 34 of Schedule 4 to the regulation substitutes an updated fee for providing advice in relation to prescription medicine at the request of the sponsor of the medicine for the purpose of listing the medicine as a pharmaceutical benefit. The fee is $2085. The ES to the regulation states:</w:t>
      </w:r>
    </w:p>
    <w:p w:rsidR="007C0022" w:rsidRDefault="007C0022" w:rsidP="007C0022">
      <w:pPr>
        <w:pStyle w:val="Quote"/>
        <w:spacing w:before="120" w:after="120"/>
      </w:pPr>
      <w:r w:rsidRPr="00123158">
        <w:t xml:space="preserve">Item 34 repeals table item 18 of Part 2 of Schedule 9 of </w:t>
      </w:r>
      <w:r>
        <w:t>[the regulations]</w:t>
      </w:r>
      <w:r w:rsidRPr="00123158">
        <w:t xml:space="preserve"> and replaces it with a new item 18 to clarify when a fee is payable in relation to the provision of advice about prescription medicines proposed to be listed on the Pharmaceutical Benefits Schedule. Item 18 makes clear that a fee is payable when advice is provided in relation to a prescription medicine at the request of the sponsor of the medicine for the purpose of listing the medici</w:t>
      </w:r>
      <w:r>
        <w:t>ne as a pharmaceutical benefit…</w:t>
      </w:r>
    </w:p>
    <w:p w:rsidR="007C0022" w:rsidRPr="00481D32" w:rsidRDefault="007C0022" w:rsidP="007C0022">
      <w:pPr>
        <w:pStyle w:val="Quote"/>
        <w:spacing w:before="120" w:after="120"/>
        <w:ind w:left="0" w:right="95"/>
        <w:rPr>
          <w:sz w:val="26"/>
          <w:szCs w:val="26"/>
        </w:rPr>
      </w:pPr>
      <w:r w:rsidRPr="00481D32">
        <w:rPr>
          <w:sz w:val="26"/>
          <w:szCs w:val="26"/>
        </w:rPr>
        <w:t>Item 35 of Schedule 4 to the regulation substitutes an updated table of fees for notification of a trial sight for a clinical trial for a biological. The fee is $320. The ES to the regulation states:</w:t>
      </w:r>
    </w:p>
    <w:p w:rsidR="007C0022" w:rsidRDefault="007C0022" w:rsidP="007C0022">
      <w:pPr>
        <w:pStyle w:val="Quote"/>
        <w:spacing w:before="120" w:after="120"/>
      </w:pPr>
      <w:r>
        <w:t xml:space="preserve">Item 35 repeals table item 17 of Part 2 of Schedule 9A of…[the regulations] and replaces it with new item 17 that clarifies that the fee is required to be paid for each notification of an additional trial site or additional trial sites (when notified together) for a clinical trial for a biological. </w:t>
      </w:r>
    </w:p>
    <w:p w:rsidR="007C0022" w:rsidRPr="00481D32" w:rsidRDefault="007C0022" w:rsidP="007C0022">
      <w:pPr>
        <w:pStyle w:val="Quote"/>
        <w:tabs>
          <w:tab w:val="left" w:pos="9026"/>
        </w:tabs>
        <w:spacing w:before="120" w:after="120"/>
        <w:ind w:left="0" w:right="95"/>
        <w:rPr>
          <w:b/>
          <w:sz w:val="26"/>
          <w:szCs w:val="26"/>
        </w:rPr>
      </w:pPr>
      <w:r w:rsidRPr="00481D32">
        <w:rPr>
          <w:sz w:val="26"/>
          <w:szCs w:val="26"/>
        </w:rPr>
        <w:t>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While the committee notes that the fees described above reflect existing fees and seek to clarify the instances and circumstances in which they are required to be paid, the ES does not state the basis on which the fees have been calculated.</w:t>
      </w:r>
    </w:p>
    <w:p w:rsidR="007C0022" w:rsidRPr="00481D32" w:rsidRDefault="007C0022" w:rsidP="007C0022">
      <w:pPr>
        <w:pStyle w:val="Quote"/>
        <w:spacing w:before="120" w:after="120"/>
        <w:ind w:left="0"/>
        <w:rPr>
          <w:b/>
          <w:sz w:val="26"/>
          <w:szCs w:val="26"/>
        </w:rPr>
      </w:pPr>
      <w:r w:rsidRPr="00481D32">
        <w:rPr>
          <w:b/>
          <w:sz w:val="26"/>
          <w:szCs w:val="26"/>
        </w:rPr>
        <w:t>The committee requests the advice of the minister in relation to this matter.</w:t>
      </w:r>
    </w:p>
    <w:p w:rsidR="007C0022" w:rsidRDefault="007C0022" w:rsidP="007C0022">
      <w:pPr>
        <w:pStyle w:val="Heading2"/>
        <w:spacing w:before="240" w:after="120"/>
        <w:rPr>
          <w:sz w:val="32"/>
          <w:szCs w:val="32"/>
        </w:rPr>
      </w:pPr>
      <w:r w:rsidRPr="00647493">
        <w:rPr>
          <w:sz w:val="32"/>
          <w:szCs w:val="32"/>
        </w:rPr>
        <w:lastRenderedPageBreak/>
        <w:t>Further response required</w:t>
      </w:r>
    </w:p>
    <w:p w:rsidR="007C0022" w:rsidRDefault="007C0022" w:rsidP="007C0022">
      <w:pPr>
        <w:spacing w:before="120" w:after="120"/>
      </w:pPr>
      <w:r w:rsidRPr="001F4E38">
        <w:t xml:space="preserve">The committee </w:t>
      </w:r>
      <w:r>
        <w:t>requests further 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7C0022" w:rsidRDefault="007C0022" w:rsidP="007C0022">
      <w:pPr>
        <w:spacing w:before="120" w:after="120"/>
      </w:pPr>
      <w:r>
        <w:t>Correspondence relating to these matters is included at Appendix 1.</w:t>
      </w:r>
    </w:p>
    <w:p w:rsidR="007C0022" w:rsidRPr="00164622" w:rsidRDefault="007C0022" w:rsidP="007C0022">
      <w:pPr>
        <w:spacing w:after="0"/>
        <w:rPr>
          <w:szCs w:val="26"/>
        </w:rPr>
      </w:pP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7C0022" w:rsidRPr="000B1E3F" w:rsidRDefault="007C0022" w:rsidP="007C0022">
            <w:pPr>
              <w:pStyle w:val="Heading3"/>
              <w:spacing w:before="120" w:after="120"/>
              <w:rPr>
                <w:rFonts w:ascii="Times New (W1)" w:hAnsi="Times New (W1)"/>
                <w:noProof/>
                <w:sz w:val="24"/>
                <w:szCs w:val="24"/>
              </w:rPr>
            </w:pPr>
            <w:r w:rsidRPr="000B1E3F">
              <w:rPr>
                <w:rFonts w:ascii="Times New (W1)" w:hAnsi="Times New (W1)"/>
                <w:noProof/>
                <w:sz w:val="24"/>
                <w:szCs w:val="24"/>
              </w:rPr>
              <w:t>Christmas Island Marine Traffic and Harbour Facilities Determination 2015 [F2015L01591]</w:t>
            </w:r>
          </w:p>
          <w:p w:rsidR="007C0022" w:rsidRPr="00BA36F8" w:rsidRDefault="007C0022" w:rsidP="007C0022">
            <w:pPr>
              <w:pStyle w:val="Heading3"/>
              <w:rPr>
                <w:sz w:val="24"/>
                <w:szCs w:val="24"/>
              </w:rPr>
            </w:pPr>
            <w:r w:rsidRPr="000B1E3F">
              <w:rPr>
                <w:rFonts w:ascii="Times New (W1)" w:hAnsi="Times New (W1)"/>
                <w:noProof/>
                <w:sz w:val="24"/>
                <w:szCs w:val="24"/>
              </w:rPr>
              <w:t>Cocos (Keeling) Islands Marine Traffic and Harbour Facilities Determination 2015 [F2015L01593]</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Purpose</w:t>
            </w:r>
          </w:p>
        </w:tc>
        <w:tc>
          <w:tcPr>
            <w:tcW w:w="6378" w:type="dxa"/>
            <w:tcBorders>
              <w:left w:val="single" w:sz="12" w:space="0" w:color="auto"/>
            </w:tcBorders>
          </w:tcPr>
          <w:p w:rsidR="007C0022" w:rsidRPr="00A77228" w:rsidRDefault="007C0022" w:rsidP="007C0022">
            <w:pPr>
              <w:spacing w:before="120" w:after="120"/>
              <w:rPr>
                <w:sz w:val="24"/>
                <w:szCs w:val="24"/>
              </w:rPr>
            </w:pPr>
            <w:r w:rsidRPr="00FB2C8C">
              <w:rPr>
                <w:noProof/>
                <w:sz w:val="24"/>
                <w:szCs w:val="24"/>
              </w:rPr>
              <w:t>The instruments set the Port charges for Christmas Island and Cocos (Keeling) Island Ports and the Port conditions for cargo movement on the wharf area of Christmas Island Port</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spacing w:before="120" w:after="120"/>
              <w:rPr>
                <w:sz w:val="24"/>
                <w:szCs w:val="24"/>
              </w:rPr>
            </w:pPr>
            <w:r>
              <w:rPr>
                <w:noProof/>
                <w:sz w:val="24"/>
                <w:szCs w:val="24"/>
              </w:rPr>
              <w:t>10 May 2016</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7C0022" w:rsidRPr="00FB2C8C" w:rsidRDefault="007C0022" w:rsidP="007C0022">
            <w:pPr>
              <w:spacing w:before="120" w:after="120"/>
              <w:rPr>
                <w:sz w:val="24"/>
                <w:szCs w:val="24"/>
              </w:rPr>
            </w:pPr>
            <w:r w:rsidRPr="00FB2C8C">
              <w:rPr>
                <w:noProof/>
                <w:sz w:val="24"/>
                <w:szCs w:val="24"/>
              </w:rPr>
              <w:t>Utilities and Services Ordinance 1996</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spacing w:before="120" w:after="120"/>
              <w:rPr>
                <w:sz w:val="24"/>
                <w:szCs w:val="24"/>
              </w:rPr>
            </w:pPr>
            <w:r w:rsidRPr="000B1E3F">
              <w:rPr>
                <w:noProof/>
                <w:sz w:val="24"/>
                <w:szCs w:val="24"/>
              </w:rPr>
              <w:t>Infrastructure and Regional Development</w:t>
            </w:r>
          </w:p>
        </w:tc>
      </w:tr>
      <w:tr w:rsidR="007C0022" w:rsidRPr="00164622" w:rsidTr="007C0022">
        <w:tc>
          <w:tcPr>
            <w:tcW w:w="2694" w:type="dxa"/>
            <w:tcBorders>
              <w:right w:val="single" w:sz="12" w:space="0" w:color="auto"/>
            </w:tcBorders>
          </w:tcPr>
          <w:p w:rsidR="007C0022" w:rsidRPr="00A77228" w:rsidRDefault="007C0022" w:rsidP="007C0022">
            <w:pPr>
              <w:spacing w:before="120" w:after="120"/>
              <w:rPr>
                <w:b/>
                <w:sz w:val="24"/>
                <w:szCs w:val="24"/>
              </w:rPr>
            </w:pPr>
            <w:r>
              <w:rPr>
                <w:b/>
                <w:sz w:val="24"/>
                <w:szCs w:val="24"/>
              </w:rPr>
              <w:t>Scrutiny principle</w:t>
            </w:r>
          </w:p>
        </w:tc>
        <w:tc>
          <w:tcPr>
            <w:tcW w:w="6378" w:type="dxa"/>
            <w:tcBorders>
              <w:left w:val="single" w:sz="12" w:space="0" w:color="auto"/>
            </w:tcBorders>
          </w:tcPr>
          <w:p w:rsidR="007C0022" w:rsidRPr="00A77228" w:rsidRDefault="007C0022" w:rsidP="007C0022">
            <w:pPr>
              <w:spacing w:before="120" w:after="120"/>
              <w:rPr>
                <w:sz w:val="24"/>
                <w:szCs w:val="24"/>
              </w:rPr>
            </w:pPr>
            <w:r>
              <w:rPr>
                <w:sz w:val="24"/>
                <w:szCs w:val="24"/>
              </w:rPr>
              <w:t>Standing Order 23(3)</w:t>
            </w:r>
            <w:r w:rsidRPr="000B1E3F">
              <w:rPr>
                <w:noProof/>
                <w:sz w:val="24"/>
                <w:szCs w:val="24"/>
              </w:rPr>
              <w:t>(a)</w:t>
            </w:r>
          </w:p>
        </w:tc>
      </w:tr>
      <w:tr w:rsidR="007C0022" w:rsidRPr="00164622" w:rsidTr="007C0022">
        <w:tc>
          <w:tcPr>
            <w:tcW w:w="2694" w:type="dxa"/>
            <w:tcBorders>
              <w:bottom w:val="single" w:sz="12" w:space="0" w:color="auto"/>
              <w:right w:val="single" w:sz="12" w:space="0" w:color="auto"/>
            </w:tcBorders>
          </w:tcPr>
          <w:p w:rsidR="007C0022" w:rsidRDefault="007C0022" w:rsidP="007C0022">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7C0022" w:rsidRDefault="007C0022" w:rsidP="007C0022">
            <w:pPr>
              <w:spacing w:before="120" w:after="120"/>
              <w:rPr>
                <w:sz w:val="24"/>
                <w:szCs w:val="24"/>
              </w:rPr>
            </w:pPr>
            <w:r>
              <w:rPr>
                <w:i/>
                <w:noProof/>
                <w:sz w:val="24"/>
                <w:szCs w:val="24"/>
              </w:rPr>
              <w:t xml:space="preserve">Delegated legislation monitor </w:t>
            </w:r>
            <w:r w:rsidRPr="00EB5BFF">
              <w:rPr>
                <w:noProof/>
                <w:sz w:val="24"/>
                <w:szCs w:val="24"/>
              </w:rPr>
              <w:t>No</w:t>
            </w:r>
            <w:r>
              <w:rPr>
                <w:noProof/>
                <w:sz w:val="24"/>
                <w:szCs w:val="24"/>
              </w:rPr>
              <w:t>s</w:t>
            </w:r>
            <w:r w:rsidRPr="00EB5BFF">
              <w:rPr>
                <w:noProof/>
                <w:sz w:val="24"/>
                <w:szCs w:val="24"/>
              </w:rPr>
              <w:t xml:space="preserve"> </w:t>
            </w:r>
            <w:r w:rsidRPr="000B1E3F">
              <w:rPr>
                <w:noProof/>
                <w:sz w:val="24"/>
                <w:szCs w:val="24"/>
              </w:rPr>
              <w:t>14</w:t>
            </w:r>
            <w:r>
              <w:rPr>
                <w:noProof/>
                <w:sz w:val="24"/>
                <w:szCs w:val="24"/>
              </w:rPr>
              <w:t xml:space="preserve"> and 16 </w:t>
            </w:r>
            <w:r w:rsidRPr="000B1E3F">
              <w:rPr>
                <w:noProof/>
                <w:sz w:val="24"/>
                <w:szCs w:val="24"/>
              </w:rPr>
              <w:t>of 2015</w:t>
            </w:r>
          </w:p>
        </w:tc>
      </w:tr>
    </w:tbl>
    <w:p w:rsidR="007C0022" w:rsidRDefault="007C0022" w:rsidP="007C0022">
      <w:pPr>
        <w:spacing w:before="120" w:after="120"/>
        <w:rPr>
          <w:b/>
          <w:noProof/>
        </w:rPr>
      </w:pPr>
    </w:p>
    <w:p w:rsidR="007C0022" w:rsidRPr="00067E22" w:rsidRDefault="007C0022" w:rsidP="007C0022">
      <w:pPr>
        <w:spacing w:before="120" w:after="120"/>
        <w:rPr>
          <w:b/>
          <w:noProof/>
        </w:rPr>
      </w:pPr>
      <w:r w:rsidRPr="00067E22">
        <w:rPr>
          <w:b/>
          <w:noProof/>
        </w:rPr>
        <w:t>Unclear basis for determining fees</w:t>
      </w:r>
    </w:p>
    <w:p w:rsidR="007C0022" w:rsidRPr="00067E22" w:rsidRDefault="007C0022" w:rsidP="007C0022">
      <w:pPr>
        <w:spacing w:before="120" w:after="120"/>
        <w:rPr>
          <w:noProof/>
        </w:rPr>
      </w:pPr>
      <w:r w:rsidRPr="00067E22">
        <w:rPr>
          <w:noProof/>
        </w:rPr>
        <w:t xml:space="preserve">The committee commented as follows: </w:t>
      </w:r>
    </w:p>
    <w:p w:rsidR="007C0022" w:rsidRPr="00067E22" w:rsidRDefault="007C0022" w:rsidP="007C0022">
      <w:pPr>
        <w:spacing w:before="120" w:after="120"/>
        <w:rPr>
          <w:noProof/>
        </w:rPr>
      </w:pPr>
      <w:r w:rsidRPr="00067E22">
        <w:rPr>
          <w:noProof/>
        </w:rPr>
        <w:t>Schedule 1 of these instruments sets the Port charges for the Christmas Island and Cocos (Keeling) Island Ports.</w:t>
      </w:r>
    </w:p>
    <w:p w:rsidR="007C0022" w:rsidRPr="00067E22" w:rsidRDefault="007C0022" w:rsidP="007C0022">
      <w:pPr>
        <w:spacing w:before="120" w:after="120"/>
        <w:rPr>
          <w:noProof/>
        </w:rPr>
      </w:pPr>
      <w:r w:rsidRPr="00067E22">
        <w:rPr>
          <w:noProof/>
        </w:rPr>
        <w:t>The committee's usual expectation in cases where instruments of delegated legislation carry financial implications via the imposition of a charge, fee, levy, scale or rate of costs or payment is that the relevant ES makes clear the specific basis on which an individual imposition or change has been calculated. With reference to these requirements, the committee notes that the ESs for these instruments provide no indication as to the basis on which the fees have been calculated or set.</w:t>
      </w:r>
    </w:p>
    <w:p w:rsidR="007C0022" w:rsidRPr="00067E22" w:rsidRDefault="007C0022" w:rsidP="007C0022">
      <w:pPr>
        <w:spacing w:before="120" w:after="120"/>
        <w:rPr>
          <w:b/>
          <w:noProof/>
        </w:rPr>
      </w:pPr>
      <w:r w:rsidRPr="00067E22">
        <w:rPr>
          <w:b/>
          <w:noProof/>
        </w:rPr>
        <w:t>The committee requests the advice of the minister in relation to this matter.</w:t>
      </w:r>
    </w:p>
    <w:p w:rsidR="007C0022" w:rsidRPr="00067E22" w:rsidRDefault="007C0022" w:rsidP="007C0022">
      <w:pPr>
        <w:spacing w:after="120"/>
        <w:rPr>
          <w:b/>
          <w:noProof/>
        </w:rPr>
      </w:pPr>
      <w:r w:rsidRPr="00067E22">
        <w:rPr>
          <w:b/>
          <w:noProof/>
        </w:rPr>
        <w:t>Minister's first response</w:t>
      </w:r>
    </w:p>
    <w:p w:rsidR="007C0022" w:rsidRPr="00067E22" w:rsidRDefault="007C0022" w:rsidP="007C0022">
      <w:pPr>
        <w:spacing w:before="120" w:after="120"/>
        <w:rPr>
          <w:noProof/>
        </w:rPr>
      </w:pPr>
      <w:r w:rsidRPr="00067E22">
        <w:rPr>
          <w:noProof/>
        </w:rPr>
        <w:t>The Minister for Territories, Local Government, and Major Projects advised:</w:t>
      </w:r>
    </w:p>
    <w:p w:rsidR="007C0022" w:rsidRPr="00067E22" w:rsidRDefault="007C0022" w:rsidP="007C0022">
      <w:pPr>
        <w:pStyle w:val="Quote"/>
        <w:spacing w:before="240" w:after="120"/>
        <w:rPr>
          <w:noProof/>
        </w:rPr>
      </w:pPr>
      <w:r w:rsidRPr="00067E22">
        <w:rPr>
          <w:noProof/>
        </w:rPr>
        <w:t xml:space="preserve">The 2015 Determinations replaced, and were based on, arrangements for Christmas Island contained in the Marine Traffic and Harbour Facilities Determination No 1 of 2003 (the 2003 Determination). Advice from the contractor which manages both ports for the Australian Government, </w:t>
      </w:r>
      <w:r w:rsidRPr="00067E22">
        <w:rPr>
          <w:noProof/>
        </w:rPr>
        <w:lastRenderedPageBreak/>
        <w:t>Patrick Ports, is that the charges in the 2003 Determination were comparable to those in place in similar remote ports in Western Australia and that these should be continued.</w:t>
      </w:r>
    </w:p>
    <w:p w:rsidR="007C0022" w:rsidRPr="00067E22" w:rsidRDefault="007C0022" w:rsidP="007C0022">
      <w:pPr>
        <w:spacing w:before="120" w:after="120"/>
        <w:rPr>
          <w:b/>
          <w:noProof/>
        </w:rPr>
      </w:pPr>
      <w:r w:rsidRPr="00067E22">
        <w:rPr>
          <w:b/>
          <w:noProof/>
        </w:rPr>
        <w:t>Committee's first response</w:t>
      </w:r>
    </w:p>
    <w:p w:rsidR="007C0022" w:rsidRPr="00067E22" w:rsidRDefault="007C0022" w:rsidP="007C0022">
      <w:pPr>
        <w:spacing w:before="120" w:after="120"/>
        <w:rPr>
          <w:b/>
          <w:noProof/>
        </w:rPr>
      </w:pPr>
      <w:r w:rsidRPr="00067E22">
        <w:rPr>
          <w:b/>
          <w:noProof/>
        </w:rPr>
        <w:t>The committee thanks the minister for his response.</w:t>
      </w:r>
    </w:p>
    <w:p w:rsidR="007C0022" w:rsidRPr="00067E22" w:rsidRDefault="007C0022" w:rsidP="007C0022">
      <w:pPr>
        <w:spacing w:before="120" w:after="120"/>
        <w:rPr>
          <w:noProof/>
        </w:rPr>
      </w:pPr>
      <w:r w:rsidRPr="00067E22">
        <w:rPr>
          <w:noProof/>
        </w:rPr>
        <w:t xml:space="preserve">The committee notes the minister's advice that the port charges set by the instruments were comparable to those in similar remote ports in Western Australia. However, the minister's response does not address the question of the specific basis on which the charges have been calculated. </w:t>
      </w:r>
    </w:p>
    <w:p w:rsidR="007C0022" w:rsidRPr="00067E22" w:rsidRDefault="007C0022" w:rsidP="007C0022">
      <w:pPr>
        <w:spacing w:before="120" w:after="120"/>
        <w:rPr>
          <w:noProof/>
        </w:rPr>
      </w:pPr>
      <w:r w:rsidRPr="00067E22">
        <w:rPr>
          <w:b/>
          <w:noProof/>
        </w:rPr>
        <w:t>The committee reiterates its request for the advice of the minister in relation to this matter.</w:t>
      </w:r>
    </w:p>
    <w:p w:rsidR="007C0022" w:rsidRPr="00067E22" w:rsidRDefault="007C0022" w:rsidP="007C0022">
      <w:pPr>
        <w:spacing w:before="120" w:after="120"/>
        <w:rPr>
          <w:b/>
        </w:rPr>
      </w:pPr>
      <w:r w:rsidRPr="00067E22">
        <w:rPr>
          <w:b/>
        </w:rPr>
        <w:t>Minister's second response</w:t>
      </w:r>
    </w:p>
    <w:p w:rsidR="007C0022" w:rsidRPr="00067E22" w:rsidRDefault="007C0022" w:rsidP="007C0022">
      <w:pPr>
        <w:pStyle w:val="Quote"/>
        <w:spacing w:before="120" w:after="120"/>
      </w:pPr>
      <w:r w:rsidRPr="00067E22">
        <w:t>I have instructed the Department of Infrastructure and Regional Development to ensure that the Explanatory Statements for the Determinations are amended and are made available to the Committee. The amendments will address the basis upon whi</w:t>
      </w:r>
      <w:r>
        <w:t>ch charges have been calculated…</w:t>
      </w:r>
    </w:p>
    <w:p w:rsidR="007C0022" w:rsidRDefault="007C0022" w:rsidP="007C0022">
      <w:pPr>
        <w:spacing w:before="120" w:after="120"/>
        <w:rPr>
          <w:b/>
        </w:rPr>
      </w:pPr>
      <w:r w:rsidRPr="00067E22">
        <w:rPr>
          <w:b/>
        </w:rPr>
        <w:t>Committee's second response</w:t>
      </w:r>
    </w:p>
    <w:p w:rsidR="007C0022" w:rsidRDefault="007C0022" w:rsidP="007C0022">
      <w:pPr>
        <w:spacing w:before="120" w:after="120"/>
        <w:rPr>
          <w:b/>
        </w:rPr>
      </w:pPr>
      <w:r>
        <w:rPr>
          <w:b/>
        </w:rPr>
        <w:t xml:space="preserve">The committee thanks the minister for his response. </w:t>
      </w:r>
    </w:p>
    <w:p w:rsidR="007C0022" w:rsidRDefault="007C0022" w:rsidP="007C0022">
      <w:pPr>
        <w:spacing w:after="120"/>
      </w:pPr>
      <w:r>
        <w:t xml:space="preserve">The committee notes that revised explanatory statements (ES) for these instruments were tabled in the Senate on 22 February 2016. These revised ESs are included in Appendix 1. The revised ESs describe in further detail the process for comparing port fees and charges in Indian Ocean Territories with those in Western Australian ports. In relation to Christmas Island, the way in which the fees and charges are implemented in relation to wharfage, mooring, berth hire, port dues and equipment hire is also set out. </w:t>
      </w:r>
      <w:r w:rsidRPr="005A0010">
        <w:t xml:space="preserve">However, the </w:t>
      </w:r>
      <w:r>
        <w:t>revised ESs do</w:t>
      </w:r>
      <w:r w:rsidRPr="005A0010">
        <w:t xml:space="preserve"> not address the question of the specific basis on which the charges have been calculated</w:t>
      </w:r>
      <w:r>
        <w:t>; for example, whether the port fees and charges are calculated on the basis of cost recovery or on another basis</w:t>
      </w:r>
      <w:r w:rsidRPr="005A0010">
        <w:t>.</w:t>
      </w:r>
    </w:p>
    <w:p w:rsidR="007C0022" w:rsidRDefault="007C0022" w:rsidP="007C0022">
      <w:pPr>
        <w:spacing w:before="120" w:after="120"/>
      </w:pPr>
      <w:r w:rsidRPr="005A0010">
        <w:rPr>
          <w:b/>
        </w:rPr>
        <w:t>The committee reiterates its request for the advice of the minister in relation to this matter.</w:t>
      </w:r>
    </w:p>
    <w:p w:rsidR="007C0022" w:rsidRDefault="007C0022" w:rsidP="007C0022">
      <w:pPr>
        <w:spacing w:after="0"/>
        <w:jc w:val="left"/>
        <w:rPr>
          <w:sz w:val="32"/>
          <w:szCs w:val="32"/>
        </w:rPr>
      </w:pPr>
      <w:r>
        <w:rPr>
          <w:sz w:val="32"/>
          <w:szCs w:val="32"/>
        </w:rPr>
        <w:br w:type="page"/>
      </w:r>
    </w:p>
    <w:p w:rsidR="007C0022" w:rsidRPr="00647493" w:rsidRDefault="007C0022" w:rsidP="007C0022">
      <w:pPr>
        <w:pStyle w:val="Heading2"/>
        <w:spacing w:before="240" w:after="120"/>
        <w:rPr>
          <w:sz w:val="32"/>
          <w:szCs w:val="32"/>
        </w:rPr>
      </w:pPr>
      <w:r>
        <w:rPr>
          <w:sz w:val="32"/>
          <w:szCs w:val="32"/>
        </w:rPr>
        <w:lastRenderedPageBreak/>
        <w:t xml:space="preserve">Advice </w:t>
      </w:r>
      <w:r w:rsidRPr="00647493">
        <w:rPr>
          <w:sz w:val="32"/>
          <w:szCs w:val="32"/>
        </w:rPr>
        <w:t>only</w:t>
      </w:r>
    </w:p>
    <w:p w:rsidR="007C0022" w:rsidRDefault="007C0022" w:rsidP="007C0022">
      <w:pPr>
        <w:pStyle w:val="Level1"/>
        <w:numPr>
          <w:ilvl w:val="0"/>
          <w:numId w:val="0"/>
        </w:num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7C0022" w:rsidRDefault="007C0022" w:rsidP="007C0022">
      <w:pPr>
        <w:pStyle w:val="Heading3"/>
        <w:spacing w:after="120"/>
        <w:rPr>
          <w:i/>
        </w:rPr>
      </w:pPr>
      <w:r w:rsidRPr="00075F16">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7C0022" w:rsidRPr="002C1F31" w:rsidTr="007C0022">
        <w:tc>
          <w:tcPr>
            <w:tcW w:w="2694" w:type="dxa"/>
            <w:tcBorders>
              <w:top w:val="single" w:sz="12" w:space="0" w:color="auto"/>
              <w:left w:val="nil"/>
              <w:bottom w:val="nil"/>
              <w:right w:val="single" w:sz="12" w:space="0" w:color="auto"/>
            </w:tcBorders>
          </w:tcPr>
          <w:p w:rsidR="007C0022" w:rsidRPr="002C1F31" w:rsidRDefault="007C0022" w:rsidP="007C0022">
            <w:pPr>
              <w:spacing w:before="120" w:after="12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ASIC Credit (Amendment) Instrument 2016/62 [F2016L00105]</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Carbon Credits (Carbon Farming Initiative) Amendment (Extended Accounting Period) Rule 2016 [F2016L00099]</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Charter of the United Nations (Sanctions - Iran) (Specified Entities) List Instrument of Repeal 2016 [F2016L00097]</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Excise (Mass of CNG) Determination 2016 (No. 1) [F2016L00131]</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Excise (Volume of Liquid Fuels - Temperature Correction) Determination 2016 (No. 1)[ F2016L00133]</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C1F31" w:rsidRDefault="007C0022" w:rsidP="007C0022">
            <w:pPr>
              <w:spacing w:before="120" w:after="120"/>
              <w:rPr>
                <w:sz w:val="22"/>
                <w:szCs w:val="22"/>
              </w:rPr>
            </w:pPr>
            <w:r w:rsidRPr="002322A8">
              <w:rPr>
                <w:sz w:val="22"/>
                <w:szCs w:val="22"/>
              </w:rPr>
              <w:t>Excise (Volume of LPG – Temperature and Pressure Correction) Determination 2016 (No. 1) [F2016L00130]</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C1F31" w:rsidRDefault="007C0022" w:rsidP="007C0022">
            <w:pPr>
              <w:spacing w:before="120" w:after="120"/>
              <w:rPr>
                <w:sz w:val="22"/>
                <w:szCs w:val="22"/>
              </w:rPr>
            </w:pPr>
            <w:r w:rsidRPr="002322A8">
              <w:rPr>
                <w:sz w:val="22"/>
                <w:szCs w:val="22"/>
              </w:rPr>
              <w:t>Health Insurance (Section 19AB Exemptions) Guidelines 2016 [F2016L00134]</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My Health Records Rule 2016 [F2016L00095]</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Pay as you go withholding - Variation and exemption of withholding requirements for certain payments made to religious practitioners [F2016L00107]</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Tertiary Education Quality and Standards Agency (Register) Guidelines 2016 [F2016L00101]</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Vehicle Standard (Australian Design Rule – Definitions and Vehicle Categories) 2005 Amendment 8 [F2016L00108]</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Vehicle Standard (Australian Design Rule 42/04 - General Safety Requirements) 2005 Amendment 5 [F2016L00128]</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Vehicle Standard (Australian Design Rule 42/04 - General Safety Requirements) 2005 Amendment 6 [F2016L00129]</w:t>
            </w:r>
          </w:p>
        </w:tc>
      </w:tr>
      <w:tr w:rsidR="007C0022" w:rsidRPr="002C1F31" w:rsidTr="007C0022">
        <w:tc>
          <w:tcPr>
            <w:tcW w:w="2694" w:type="dxa"/>
            <w:tcBorders>
              <w:top w:val="nil"/>
              <w:left w:val="nil"/>
              <w:bottom w:val="nil"/>
              <w:right w:val="single" w:sz="12" w:space="0" w:color="auto"/>
            </w:tcBorders>
          </w:tcPr>
          <w:p w:rsidR="007C0022" w:rsidRPr="002C1F31" w:rsidRDefault="007C0022" w:rsidP="007C0022">
            <w:pPr>
              <w:spacing w:before="120" w:after="120"/>
              <w:rPr>
                <w:sz w:val="22"/>
                <w:szCs w:val="22"/>
              </w:rPr>
            </w:pPr>
          </w:p>
        </w:tc>
        <w:tc>
          <w:tcPr>
            <w:tcW w:w="6378" w:type="dxa"/>
            <w:tcBorders>
              <w:top w:val="nil"/>
              <w:left w:val="single" w:sz="12" w:space="0" w:color="auto"/>
              <w:bottom w:val="nil"/>
              <w:right w:val="nil"/>
            </w:tcBorders>
          </w:tcPr>
          <w:p w:rsidR="007C0022" w:rsidRPr="002322A8" w:rsidRDefault="007C0022" w:rsidP="007C0022">
            <w:pPr>
              <w:spacing w:before="120" w:after="120"/>
              <w:rPr>
                <w:sz w:val="22"/>
                <w:szCs w:val="22"/>
              </w:rPr>
            </w:pPr>
            <w:r w:rsidRPr="002322A8">
              <w:rPr>
                <w:sz w:val="22"/>
                <w:szCs w:val="22"/>
              </w:rPr>
              <w:t>Water and Wastewater Services Fees Determination 2016 (Jervis Bay Territory) [F2016L00100]</w:t>
            </w:r>
          </w:p>
        </w:tc>
      </w:tr>
      <w:tr w:rsidR="007C0022" w:rsidRPr="002C1F31" w:rsidTr="007C0022">
        <w:tc>
          <w:tcPr>
            <w:tcW w:w="2694" w:type="dxa"/>
            <w:tcBorders>
              <w:top w:val="nil"/>
              <w:left w:val="nil"/>
              <w:bottom w:val="single" w:sz="12" w:space="0" w:color="auto"/>
              <w:right w:val="single" w:sz="12" w:space="0" w:color="auto"/>
            </w:tcBorders>
          </w:tcPr>
          <w:p w:rsidR="007C0022" w:rsidRPr="002C1F31" w:rsidRDefault="007C0022" w:rsidP="007C0022">
            <w:pPr>
              <w:spacing w:before="120" w:after="120"/>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7C0022" w:rsidRPr="002C1F31" w:rsidRDefault="007C0022" w:rsidP="007C0022">
            <w:pPr>
              <w:spacing w:before="120" w:after="120"/>
              <w:rPr>
                <w:sz w:val="22"/>
                <w:szCs w:val="22"/>
              </w:rPr>
            </w:pPr>
            <w:r>
              <w:rPr>
                <w:noProof/>
                <w:sz w:val="24"/>
                <w:szCs w:val="24"/>
              </w:rPr>
              <w:t>Standing Order 23(3)(a)</w:t>
            </w:r>
          </w:p>
        </w:tc>
      </w:tr>
    </w:tbl>
    <w:p w:rsidR="007C0022" w:rsidRDefault="007C0022" w:rsidP="007C0022">
      <w:pPr>
        <w:spacing w:before="120" w:after="120"/>
      </w:pPr>
    </w:p>
    <w:p w:rsidR="007C0022" w:rsidRDefault="007C0022" w:rsidP="007C0022">
      <w:r>
        <w:br w:type="page"/>
      </w:r>
    </w:p>
    <w:p w:rsidR="007C0022" w:rsidRPr="006F66FE" w:rsidRDefault="007C0022" w:rsidP="007C0022">
      <w:pPr>
        <w:spacing w:after="120"/>
        <w:rPr>
          <w:b/>
          <w:i/>
        </w:rPr>
      </w:pPr>
      <w:r w:rsidRPr="00751A21">
        <w:rPr>
          <w:b/>
        </w:rPr>
        <w:lastRenderedPageBreak/>
        <w:t>Drafting</w:t>
      </w:r>
    </w:p>
    <w:p w:rsidR="007C0022" w:rsidRPr="00E35D4F" w:rsidRDefault="007C0022" w:rsidP="007C0022">
      <w:pPr>
        <w:spacing w:after="120"/>
      </w:pPr>
      <w:r>
        <w:t>The</w:t>
      </w:r>
      <w:r w:rsidRPr="00E35D4F">
        <w:t xml:space="preserve"> instruments</w:t>
      </w:r>
      <w:r>
        <w:t xml:space="preserve"> identified above </w:t>
      </w:r>
      <w:r w:rsidRPr="00E35D4F">
        <w:t xml:space="preserve">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7C0022" w:rsidRPr="00117C8E" w:rsidRDefault="007C0022" w:rsidP="007C0022">
      <w:pPr>
        <w:pStyle w:val="Quote"/>
        <w:spacing w:after="120"/>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7"/>
      </w:r>
    </w:p>
    <w:p w:rsidR="007C0022" w:rsidRPr="0076670E" w:rsidRDefault="007C0022" w:rsidP="007C0022">
      <w:pPr>
        <w:pStyle w:val="Heading1"/>
      </w:pPr>
      <w:r>
        <w:br w:type="page"/>
      </w:r>
      <w:r>
        <w:lastRenderedPageBreak/>
        <w:br w:type="page"/>
      </w:r>
      <w:r w:rsidRPr="0076670E">
        <w:lastRenderedPageBreak/>
        <w:t>Chapter 2</w:t>
      </w:r>
    </w:p>
    <w:p w:rsidR="007C0022" w:rsidRPr="0076670E" w:rsidRDefault="007C0022" w:rsidP="007C0022">
      <w:pPr>
        <w:pStyle w:val="Heading2"/>
      </w:pPr>
      <w:r w:rsidRPr="0076670E">
        <w:t>Concluded matters</w:t>
      </w:r>
    </w:p>
    <w:p w:rsidR="007C0022" w:rsidRPr="0076670E" w:rsidRDefault="007C0022" w:rsidP="007C0022">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7C0022" w:rsidRDefault="007C0022" w:rsidP="007C0022">
      <w:pPr>
        <w:pStyle w:val="Level1"/>
        <w:numPr>
          <w:ilvl w:val="0"/>
          <w:numId w:val="0"/>
        </w:numPr>
      </w:pPr>
      <w:r>
        <w:t>C</w:t>
      </w:r>
      <w:r w:rsidRPr="0076670E">
        <w:t xml:space="preserve">orrespondence relating to these matters is included at Appendix </w:t>
      </w:r>
      <w:r>
        <w:t>1</w:t>
      </w:r>
      <w:r w:rsidRPr="0076670E">
        <w:t>.</w:t>
      </w: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rPr>
                <w:b/>
                <w:sz w:val="24"/>
                <w:szCs w:val="24"/>
              </w:rPr>
            </w:pPr>
            <w:r>
              <w:rPr>
                <w:b/>
                <w:sz w:val="24"/>
                <w:szCs w:val="24"/>
              </w:rPr>
              <w:t>Instrument</w:t>
            </w:r>
          </w:p>
        </w:tc>
        <w:tc>
          <w:tcPr>
            <w:tcW w:w="6378" w:type="dxa"/>
            <w:tcBorders>
              <w:top w:val="single" w:sz="12" w:space="0" w:color="auto"/>
              <w:left w:val="single" w:sz="12" w:space="0" w:color="auto"/>
            </w:tcBorders>
          </w:tcPr>
          <w:p w:rsidR="007C0022" w:rsidRPr="00BA36F8" w:rsidRDefault="007C0022" w:rsidP="007C0022">
            <w:pPr>
              <w:pStyle w:val="Heading3"/>
              <w:rPr>
                <w:sz w:val="24"/>
                <w:szCs w:val="24"/>
              </w:rPr>
            </w:pPr>
            <w:r w:rsidRPr="00C22896">
              <w:rPr>
                <w:noProof/>
                <w:sz w:val="24"/>
                <w:szCs w:val="24"/>
              </w:rPr>
              <w:t>Agricultural and Veterinary Chemicals Legislation Amendment (Simplified Formulation Variations and Other Measures) Regulation 2015 [F2015L02042]</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Purpose</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Amends the Agricultural and Veterinary Chemicals (Administration) Regulations 1995 and the Agricultural and Veterinary Chemicals Code Regulations 1995 to provide simplified formulation variations and processes for registering or varying a suite of chemical products; and to declare restricted chemical products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11 May 2016</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Authorising legislation</w:t>
            </w:r>
          </w:p>
        </w:tc>
        <w:tc>
          <w:tcPr>
            <w:tcW w:w="6378" w:type="dxa"/>
            <w:tcBorders>
              <w:left w:val="single" w:sz="12" w:space="0" w:color="auto"/>
            </w:tcBorders>
          </w:tcPr>
          <w:p w:rsidR="007C0022" w:rsidRPr="00932D1C" w:rsidRDefault="007C0022" w:rsidP="007C0022">
            <w:pPr>
              <w:rPr>
                <w:i/>
                <w:sz w:val="24"/>
                <w:szCs w:val="24"/>
              </w:rPr>
            </w:pPr>
            <w:r w:rsidRPr="00C22896">
              <w:rPr>
                <w:i/>
                <w:noProof/>
                <w:sz w:val="24"/>
                <w:szCs w:val="24"/>
              </w:rPr>
              <w:t>Agricultural and Veterinary</w:t>
            </w:r>
            <w:r>
              <w:rPr>
                <w:i/>
                <w:noProof/>
                <w:sz w:val="24"/>
                <w:szCs w:val="24"/>
              </w:rPr>
              <w:t xml:space="preserve"> Chemicals (Administration) Act </w:t>
            </w:r>
            <w:r w:rsidRPr="00C22896">
              <w:rPr>
                <w:i/>
                <w:noProof/>
                <w:sz w:val="24"/>
                <w:szCs w:val="24"/>
              </w:rPr>
              <w:t>1992; Agricultural an</w:t>
            </w:r>
            <w:r>
              <w:rPr>
                <w:i/>
                <w:noProof/>
                <w:sz w:val="24"/>
                <w:szCs w:val="24"/>
              </w:rPr>
              <w:t>d Veterinary Chemicals Code Act </w:t>
            </w:r>
            <w:r w:rsidRPr="00C22896">
              <w:rPr>
                <w:i/>
                <w:noProof/>
                <w:sz w:val="24"/>
                <w:szCs w:val="24"/>
              </w:rPr>
              <w:t>1994</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Agriculture and Water Resources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Pr>
                <w:b/>
                <w:sz w:val="24"/>
                <w:szCs w:val="24"/>
              </w:rPr>
              <w:t>Scrutiny principle</w:t>
            </w:r>
          </w:p>
        </w:tc>
        <w:tc>
          <w:tcPr>
            <w:tcW w:w="6378" w:type="dxa"/>
            <w:tcBorders>
              <w:left w:val="single" w:sz="12" w:space="0" w:color="auto"/>
            </w:tcBorders>
          </w:tcPr>
          <w:p w:rsidR="007C0022" w:rsidRPr="00A77228" w:rsidRDefault="007C0022" w:rsidP="007C0022">
            <w:pPr>
              <w:rPr>
                <w:sz w:val="24"/>
                <w:szCs w:val="24"/>
              </w:rPr>
            </w:pPr>
            <w:r>
              <w:rPr>
                <w:sz w:val="24"/>
                <w:szCs w:val="24"/>
              </w:rPr>
              <w:t>Standing Order 23(3)</w:t>
            </w:r>
            <w:r w:rsidRPr="00C22896">
              <w:rPr>
                <w:noProof/>
                <w:sz w:val="24"/>
                <w:szCs w:val="24"/>
              </w:rPr>
              <w:t>(a)</w:t>
            </w:r>
          </w:p>
        </w:tc>
      </w:tr>
      <w:tr w:rsidR="007C0022" w:rsidRPr="00164622" w:rsidTr="007C0022">
        <w:tc>
          <w:tcPr>
            <w:tcW w:w="2694" w:type="dxa"/>
            <w:tcBorders>
              <w:bottom w:val="single" w:sz="12" w:space="0" w:color="auto"/>
              <w:right w:val="single" w:sz="12" w:space="0" w:color="auto"/>
            </w:tcBorders>
          </w:tcPr>
          <w:p w:rsidR="007C0022" w:rsidRDefault="007C0022" w:rsidP="007C0022">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7C0022" w:rsidRDefault="007C0022" w:rsidP="007C0022">
            <w:pPr>
              <w:rPr>
                <w:sz w:val="24"/>
                <w:szCs w:val="24"/>
              </w:rPr>
            </w:pPr>
            <w:r>
              <w:rPr>
                <w:i/>
                <w:noProof/>
                <w:sz w:val="24"/>
                <w:szCs w:val="24"/>
              </w:rPr>
              <w:t xml:space="preserve">Delegated legislation monitor </w:t>
            </w:r>
            <w:r w:rsidRPr="00414782">
              <w:rPr>
                <w:noProof/>
                <w:sz w:val="24"/>
                <w:szCs w:val="24"/>
              </w:rPr>
              <w:t>No. 1 of 2016</w:t>
            </w:r>
          </w:p>
        </w:tc>
      </w:tr>
    </w:tbl>
    <w:p w:rsidR="007C0022" w:rsidRDefault="007C0022" w:rsidP="007C0022"/>
    <w:p w:rsidR="007C0022" w:rsidRDefault="007C0022" w:rsidP="007C0022">
      <w:pPr>
        <w:rPr>
          <w:b/>
          <w:noProof/>
        </w:rPr>
      </w:pPr>
      <w:r w:rsidRPr="00C22896">
        <w:rPr>
          <w:b/>
          <w:noProof/>
        </w:rPr>
        <w:t>Unclear basis for determining fees</w:t>
      </w:r>
    </w:p>
    <w:p w:rsidR="007C0022" w:rsidRDefault="007C0022" w:rsidP="007C0022">
      <w:r>
        <w:t>The committee commented as follows:</w:t>
      </w:r>
    </w:p>
    <w:p w:rsidR="007C0022" w:rsidRDefault="007C0022" w:rsidP="007C0022">
      <w:pPr>
        <w:rPr>
          <w:szCs w:val="26"/>
        </w:rPr>
      </w:pPr>
      <w:r w:rsidRPr="00667302">
        <w:rPr>
          <w:szCs w:val="26"/>
        </w:rPr>
        <w:t>The regulation amends the Agricultural and Veterinary Chemicals (Administration) Regulations 1995 (Administration Regulations) and the Agricultural and Veterinary Chemicals Code Regulations 1995 (Principal Code Regulations) to provide for various efficiency measures. Item 7 of Schedule 1 of the regulation substitutes an updated table of fees and periods for completion of modules, levels and types of assessments in Schedule 7 of the Principal Code Regulations. The f</w:t>
      </w:r>
      <w:r>
        <w:rPr>
          <w:szCs w:val="26"/>
        </w:rPr>
        <w:t>ees range from $460 to $27 920.</w:t>
      </w:r>
    </w:p>
    <w:p w:rsidR="007C0022" w:rsidRPr="00667302" w:rsidRDefault="007C0022" w:rsidP="007C0022">
      <w:pPr>
        <w:rPr>
          <w:szCs w:val="26"/>
        </w:rPr>
      </w:pPr>
      <w:r w:rsidRPr="00667302">
        <w:rPr>
          <w:szCs w:val="26"/>
        </w:rPr>
        <w:t>The</w:t>
      </w:r>
      <w:r>
        <w:rPr>
          <w:szCs w:val="26"/>
        </w:rPr>
        <w:t xml:space="preserve"> explanatory statement (</w:t>
      </w:r>
      <w:r w:rsidRPr="00667302">
        <w:rPr>
          <w:szCs w:val="26"/>
        </w:rPr>
        <w:t>ES</w:t>
      </w:r>
      <w:r>
        <w:rPr>
          <w:szCs w:val="26"/>
        </w:rPr>
        <w:t>)</w:t>
      </w:r>
      <w:r w:rsidRPr="00667302">
        <w:rPr>
          <w:szCs w:val="26"/>
        </w:rPr>
        <w:t xml:space="preserve"> to the regulation states:</w:t>
      </w:r>
    </w:p>
    <w:p w:rsidR="007C0022" w:rsidRPr="00667302" w:rsidRDefault="007C0022" w:rsidP="007C0022">
      <w:pPr>
        <w:ind w:left="851" w:right="851"/>
        <w:rPr>
          <w:sz w:val="24"/>
        </w:rPr>
      </w:pPr>
      <w:r w:rsidRPr="00667302">
        <w:rPr>
          <w:sz w:val="24"/>
        </w:rPr>
        <w:t xml:space="preserve">Item 7 replaces Schedule 7 to remove the spent 1 July 2014 fee provisions and correct errors in the fees for items 5.6 and 6.3.  The fee in item 5.6 has </w:t>
      </w:r>
      <w:r w:rsidRPr="00667302">
        <w:rPr>
          <w:sz w:val="24"/>
        </w:rPr>
        <w:lastRenderedPageBreak/>
        <w:t xml:space="preserve">been reduced so that it is the same as the fee in item 5.1. The fee in item 6.3 has been reduced to correct an error… Section 164 of the Agvet Code (Schedule to the </w:t>
      </w:r>
      <w:r w:rsidRPr="00667302">
        <w:rPr>
          <w:i/>
          <w:sz w:val="24"/>
        </w:rPr>
        <w:t>Agricultural and Veterinary Chemicals Code Act 1994</w:t>
      </w:r>
      <w:r w:rsidRPr="00667302">
        <w:rPr>
          <w:sz w:val="24"/>
        </w:rPr>
        <w:t>) provides specific authority for fees to be prescribed in regulations, including the manner and the time in which they are due and payable.</w:t>
      </w:r>
    </w:p>
    <w:p w:rsidR="007C0022" w:rsidRPr="00667302" w:rsidRDefault="007C0022" w:rsidP="007C0022">
      <w:pPr>
        <w:autoSpaceDE w:val="0"/>
        <w:autoSpaceDN w:val="0"/>
        <w:adjustRightInd w:val="0"/>
        <w:ind w:right="-46"/>
        <w:rPr>
          <w:szCs w:val="26"/>
        </w:rPr>
      </w:pPr>
      <w:r w:rsidRPr="00667302">
        <w:rPr>
          <w:szCs w:val="26"/>
        </w:rPr>
        <w:t xml:space="preserve">Similarly, </w:t>
      </w:r>
      <w:r>
        <w:rPr>
          <w:szCs w:val="26"/>
        </w:rPr>
        <w:t>i</w:t>
      </w:r>
      <w:r w:rsidRPr="00667302">
        <w:rPr>
          <w:szCs w:val="26"/>
        </w:rPr>
        <w:t>tem 5 of Schedule 2 of the regulation substitutes a new subsection 71A(1) in the Principal Code Regulations to provide for fees payable for an application for renewal of the registration of a chemical product. The fees prescribed are $2150 for a five year period, or $430 for a 12-month period. The ES to the regulation states:</w:t>
      </w:r>
    </w:p>
    <w:p w:rsidR="007C0022" w:rsidRPr="00667302" w:rsidRDefault="007C0022" w:rsidP="007C0022">
      <w:pPr>
        <w:ind w:left="851" w:right="851"/>
        <w:rPr>
          <w:sz w:val="24"/>
        </w:rPr>
      </w:pPr>
      <w:r w:rsidRPr="00667302">
        <w:rPr>
          <w:sz w:val="24"/>
        </w:rPr>
        <w:t>The fee for a one-year renewal period i</w:t>
      </w:r>
      <w:r>
        <w:rPr>
          <w:sz w:val="24"/>
        </w:rPr>
        <w:t xml:space="preserve">s unchanged and the fee for the </w:t>
      </w:r>
      <w:r>
        <w:rPr>
          <w:sz w:val="24"/>
        </w:rPr>
        <w:br/>
        <w:t>f</w:t>
      </w:r>
      <w:r w:rsidRPr="00667302">
        <w:rPr>
          <w:sz w:val="24"/>
        </w:rPr>
        <w:t>ive-year</w:t>
      </w:r>
      <w:r>
        <w:rPr>
          <w:sz w:val="24"/>
        </w:rPr>
        <w:t xml:space="preserve"> </w:t>
      </w:r>
      <w:r w:rsidRPr="00667302">
        <w:rPr>
          <w:sz w:val="24"/>
        </w:rPr>
        <w:t>re</w:t>
      </w:r>
      <w:r>
        <w:rPr>
          <w:sz w:val="24"/>
        </w:rPr>
        <w:t xml:space="preserve">newal </w:t>
      </w:r>
      <w:r w:rsidRPr="00667302">
        <w:rPr>
          <w:sz w:val="24"/>
        </w:rPr>
        <w:t xml:space="preserve">period is five times the fee </w:t>
      </w:r>
      <w:r>
        <w:rPr>
          <w:sz w:val="24"/>
        </w:rPr>
        <w:t>payable for a one-year renewal.</w:t>
      </w:r>
    </w:p>
    <w:p w:rsidR="007C0022" w:rsidRPr="00667302" w:rsidRDefault="007C0022" w:rsidP="007C0022">
      <w:r>
        <w:t>Finally, i</w:t>
      </w:r>
      <w:r w:rsidRPr="00667302">
        <w:t>tem 7 of Schedule 3 of the regulation provides that the fee for an application to make an interchangeable constituent determin</w:t>
      </w:r>
      <w:r>
        <w:t>ation made under new regulation </w:t>
      </w:r>
      <w:r w:rsidRPr="00667302">
        <w:t>19AEB of the Principal Code Regulations will be the modular assessment fee (as provided for in the table in Schedule 7 of the Principal Code Regulations).</w:t>
      </w:r>
    </w:p>
    <w:p w:rsidR="007C0022" w:rsidRPr="00667302" w:rsidRDefault="007C0022" w:rsidP="007C0022">
      <w:r w:rsidRPr="00667302">
        <w:t>The ES states:</w:t>
      </w:r>
    </w:p>
    <w:p w:rsidR="007C0022" w:rsidRPr="00667302" w:rsidRDefault="007C0022" w:rsidP="007C0022">
      <w:pPr>
        <w:ind w:left="851" w:right="851"/>
        <w:rPr>
          <w:sz w:val="24"/>
        </w:rPr>
      </w:pPr>
      <w:r w:rsidRPr="00667302">
        <w:rPr>
          <w:sz w:val="24"/>
        </w:rPr>
        <w:t>For the authorities in subsections 164(1) and 165(1) of the Agvet Code, item 7 amends the table in Part 2 of Schedule 6 to specify that the assessment period for an application under regulation 19AEB is the modular assessment period, and the fee is the modular assessment fee. The amendment also provides that the extended assessment period is one and one third of the modular assessment period, rounded up to the nearest whole month, plus a month (similar to the existing item 28).</w:t>
      </w:r>
    </w:p>
    <w:p w:rsidR="007C0022" w:rsidRPr="00667302" w:rsidRDefault="007C0022" w:rsidP="007C0022">
      <w:r w:rsidRPr="00667302">
        <w:t xml:space="preserve">While section 164 of the Agvet Code provides authority for fees to be prescribed in regulations, it does not provide the basis on which those fees are to be calculated. 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7C0022" w:rsidRPr="00667302" w:rsidRDefault="007C0022" w:rsidP="007C0022">
      <w:r w:rsidRPr="00667302">
        <w:t xml:space="preserve">While the committee notes that the fees in Schedule 7 have been amended to correct errors, the ES does not state either the basis on which the correct amount of the fees is to be calculated, or the basis for calculation of the modular assessment fee that is to apply to applications under new regulation 19AEB. </w:t>
      </w:r>
    </w:p>
    <w:p w:rsidR="007C0022" w:rsidRDefault="007C0022" w:rsidP="007C0022">
      <w:pPr>
        <w:pStyle w:val="Level1"/>
        <w:numPr>
          <w:ilvl w:val="0"/>
          <w:numId w:val="0"/>
        </w:numPr>
        <w:rPr>
          <w:b/>
        </w:rPr>
      </w:pPr>
      <w:r w:rsidRPr="00667302">
        <w:rPr>
          <w:b/>
        </w:rPr>
        <w:t>The committee requests the advice of the minister in relation to this matter.</w:t>
      </w:r>
    </w:p>
    <w:p w:rsidR="007C0022" w:rsidRDefault="007C0022" w:rsidP="007C0022">
      <w:pPr>
        <w:rPr>
          <w:b/>
        </w:rPr>
      </w:pPr>
      <w:r>
        <w:rPr>
          <w:b/>
        </w:rPr>
        <w:t>Minister's response</w:t>
      </w:r>
    </w:p>
    <w:p w:rsidR="007C0022" w:rsidRDefault="007C0022" w:rsidP="007C0022">
      <w:r>
        <w:t>The Minister for Agriculture and Water Resources advised:</w:t>
      </w:r>
    </w:p>
    <w:p w:rsidR="007C0022" w:rsidRDefault="007C0022" w:rsidP="007C0022">
      <w:pPr>
        <w:pStyle w:val="Quote"/>
      </w:pPr>
      <w:r>
        <w:t xml:space="preserve">The fees set out in the amended Schedule 7 of the Administration Regulations and the fee payable for the renewal of the registration of a </w:t>
      </w:r>
      <w:r>
        <w:lastRenderedPageBreak/>
        <w:t xml:space="preserve">chemical product were calculated in accordance with the cost recovery arrangements of the Australian Pesticides and Veterinary Medicines Authority. These fees were set in </w:t>
      </w:r>
      <w:r w:rsidRPr="0098085D">
        <w:rPr>
          <w:i/>
        </w:rPr>
        <w:t>Agricultural and Veterinary Chemicals Legislation Amendment (2013 Measures No. 2) Regulation 2013.</w:t>
      </w:r>
      <w:r>
        <w:t xml:space="preserve"> This instrument was in part informed by a cost recovery impact statement.</w:t>
      </w:r>
    </w:p>
    <w:p w:rsidR="007C0022" w:rsidRDefault="007C0022" w:rsidP="007C0022">
      <w:pPr>
        <w:pStyle w:val="Quote"/>
      </w:pPr>
      <w:r>
        <w:t>The fees set out [in] Item 7 of Schedule 1 and Item 5 of Schedule 2 continue to be the fees for each application or the annual renewal of the registration of a chemical product determined in the 2013 instrument.</w:t>
      </w:r>
    </w:p>
    <w:p w:rsidR="007C0022" w:rsidRDefault="007C0022" w:rsidP="007C0022">
      <w:pPr>
        <w:pStyle w:val="Quote"/>
      </w:pPr>
      <w:r>
        <w:t>The modular fees that apply to applications under new regulation 19AEB of the Principal Code Regulations are calculated in accordance with regulation 70A, consistent with other modular fee applications items in Schedule 6 of the Principal Code Regulations</w:t>
      </w:r>
    </w:p>
    <w:p w:rsidR="007C0022" w:rsidRPr="004D65F0" w:rsidRDefault="007C0022" w:rsidP="007C0022">
      <w:pPr>
        <w:rPr>
          <w:b/>
        </w:rPr>
      </w:pPr>
      <w:r>
        <w:rPr>
          <w:b/>
        </w:rPr>
        <w:t>Committee's response</w:t>
      </w:r>
    </w:p>
    <w:p w:rsidR="007C0022" w:rsidRDefault="007C0022" w:rsidP="007C0022">
      <w:pPr>
        <w:rPr>
          <w:b/>
          <w:szCs w:val="26"/>
        </w:rPr>
      </w:pPr>
      <w:r w:rsidRPr="00704E00">
        <w:rPr>
          <w:b/>
          <w:szCs w:val="26"/>
        </w:rPr>
        <w:t xml:space="preserve">The committee thanks the minister for his response and has concluded its examination of the instrument. </w:t>
      </w:r>
    </w:p>
    <w:p w:rsidR="007C0022" w:rsidRPr="00164622" w:rsidRDefault="007C0022" w:rsidP="007C0022">
      <w:pPr>
        <w:rPr>
          <w:szCs w:val="26"/>
        </w:rPr>
      </w:pP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rPr>
                <w:b/>
                <w:sz w:val="24"/>
                <w:szCs w:val="24"/>
              </w:rPr>
            </w:pPr>
            <w:r>
              <w:rPr>
                <w:b/>
                <w:sz w:val="24"/>
                <w:szCs w:val="24"/>
              </w:rPr>
              <w:t>Instrument</w:t>
            </w:r>
          </w:p>
        </w:tc>
        <w:tc>
          <w:tcPr>
            <w:tcW w:w="6378" w:type="dxa"/>
            <w:tcBorders>
              <w:top w:val="single" w:sz="12" w:space="0" w:color="auto"/>
              <w:left w:val="single" w:sz="12" w:space="0" w:color="auto"/>
            </w:tcBorders>
          </w:tcPr>
          <w:p w:rsidR="007C0022" w:rsidRPr="00C22896" w:rsidRDefault="007C0022" w:rsidP="007C0022">
            <w:pPr>
              <w:pStyle w:val="Heading3"/>
              <w:rPr>
                <w:noProof/>
                <w:sz w:val="24"/>
                <w:szCs w:val="24"/>
              </w:rPr>
            </w:pPr>
            <w:r w:rsidRPr="00C22896">
              <w:rPr>
                <w:noProof/>
                <w:sz w:val="24"/>
                <w:szCs w:val="24"/>
              </w:rPr>
              <w:t>Export Charges (Imposition—General) Regulation 2015 [F2015L01873]</w:t>
            </w:r>
          </w:p>
          <w:p w:rsidR="007C0022" w:rsidRPr="00BA36F8" w:rsidRDefault="007C0022" w:rsidP="007C0022">
            <w:pPr>
              <w:pStyle w:val="Heading3"/>
              <w:rPr>
                <w:sz w:val="24"/>
                <w:szCs w:val="24"/>
              </w:rPr>
            </w:pPr>
            <w:r w:rsidRPr="00C22896">
              <w:rPr>
                <w:noProof/>
                <w:sz w:val="24"/>
                <w:szCs w:val="24"/>
              </w:rPr>
              <w:t>Export Charges (Imposition—Customs) Regulation 2015</w:t>
            </w:r>
            <w:r>
              <w:rPr>
                <w:noProof/>
                <w:sz w:val="24"/>
                <w:szCs w:val="24"/>
              </w:rPr>
              <w:t xml:space="preserve"> </w:t>
            </w:r>
            <w:r w:rsidRPr="00C22896">
              <w:rPr>
                <w:noProof/>
                <w:sz w:val="24"/>
                <w:szCs w:val="24"/>
              </w:rPr>
              <w:t>[F2015L01876]</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Purpose</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The regulations prescribe charges for the export of regulated goods; and prescribe who is liable to pay a specified charge and the persons or classes of persons that are exempt from a charge</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16 March 2016</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Authorising legislation</w:t>
            </w:r>
          </w:p>
        </w:tc>
        <w:tc>
          <w:tcPr>
            <w:tcW w:w="6378" w:type="dxa"/>
            <w:tcBorders>
              <w:left w:val="single" w:sz="12" w:space="0" w:color="auto"/>
            </w:tcBorders>
          </w:tcPr>
          <w:p w:rsidR="007C0022" w:rsidRPr="00932D1C" w:rsidRDefault="007C0022" w:rsidP="007C0022">
            <w:pPr>
              <w:rPr>
                <w:i/>
                <w:sz w:val="24"/>
                <w:szCs w:val="24"/>
              </w:rPr>
            </w:pPr>
            <w:r w:rsidRPr="00C22896">
              <w:rPr>
                <w:i/>
                <w:noProof/>
                <w:sz w:val="24"/>
                <w:szCs w:val="24"/>
              </w:rPr>
              <w:t>Export Charges (Imposition—General) Act 2015; Export Charges (Imposition—Customs) Act 2015</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Agriculture and Water Resources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Pr>
                <w:b/>
                <w:sz w:val="24"/>
                <w:szCs w:val="24"/>
              </w:rPr>
              <w:t>Scrutiny principle</w:t>
            </w:r>
          </w:p>
        </w:tc>
        <w:tc>
          <w:tcPr>
            <w:tcW w:w="6378" w:type="dxa"/>
            <w:tcBorders>
              <w:left w:val="single" w:sz="12" w:space="0" w:color="auto"/>
            </w:tcBorders>
          </w:tcPr>
          <w:p w:rsidR="007C0022" w:rsidRPr="00A77228" w:rsidRDefault="007C0022" w:rsidP="007C0022">
            <w:pPr>
              <w:rPr>
                <w:sz w:val="24"/>
                <w:szCs w:val="24"/>
              </w:rPr>
            </w:pPr>
            <w:r>
              <w:rPr>
                <w:sz w:val="24"/>
                <w:szCs w:val="24"/>
              </w:rPr>
              <w:t>Standing Order 23(3)</w:t>
            </w:r>
            <w:r w:rsidRPr="00C22896">
              <w:rPr>
                <w:noProof/>
                <w:sz w:val="24"/>
                <w:szCs w:val="24"/>
              </w:rPr>
              <w:t>(a)</w:t>
            </w:r>
          </w:p>
        </w:tc>
      </w:tr>
      <w:tr w:rsidR="007C0022" w:rsidRPr="00164622" w:rsidTr="007C0022">
        <w:tc>
          <w:tcPr>
            <w:tcW w:w="2694" w:type="dxa"/>
            <w:tcBorders>
              <w:bottom w:val="single" w:sz="12" w:space="0" w:color="auto"/>
              <w:right w:val="single" w:sz="12" w:space="0" w:color="auto"/>
            </w:tcBorders>
          </w:tcPr>
          <w:p w:rsidR="007C0022" w:rsidRDefault="007C0022" w:rsidP="007C0022">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7C0022" w:rsidRDefault="007C0022" w:rsidP="007C0022">
            <w:pPr>
              <w:rPr>
                <w:sz w:val="24"/>
                <w:szCs w:val="24"/>
              </w:rPr>
            </w:pPr>
            <w:r>
              <w:rPr>
                <w:i/>
                <w:noProof/>
                <w:sz w:val="24"/>
                <w:szCs w:val="24"/>
              </w:rPr>
              <w:t xml:space="preserve">Delegated legislation monitor </w:t>
            </w:r>
            <w:r w:rsidRPr="00414782">
              <w:rPr>
                <w:noProof/>
                <w:sz w:val="24"/>
                <w:szCs w:val="24"/>
              </w:rPr>
              <w:t>No. 1 of 2016</w:t>
            </w:r>
          </w:p>
        </w:tc>
      </w:tr>
    </w:tbl>
    <w:p w:rsidR="007C0022" w:rsidRDefault="007C0022" w:rsidP="007C0022"/>
    <w:p w:rsidR="007C0022" w:rsidRDefault="007C0022" w:rsidP="007C0022">
      <w:pPr>
        <w:rPr>
          <w:b/>
          <w:noProof/>
        </w:rPr>
      </w:pPr>
      <w:r w:rsidRPr="00C22896">
        <w:rPr>
          <w:b/>
          <w:noProof/>
        </w:rPr>
        <w:t>Access to extrinsic material</w:t>
      </w:r>
    </w:p>
    <w:p w:rsidR="007C0022" w:rsidRDefault="007C0022" w:rsidP="007C0022">
      <w:pPr>
        <w:rPr>
          <w:szCs w:val="26"/>
        </w:rPr>
      </w:pPr>
      <w:r>
        <w:rPr>
          <w:szCs w:val="26"/>
        </w:rPr>
        <w:t>The committee commented as follows:</w:t>
      </w:r>
    </w:p>
    <w:p w:rsidR="007C0022" w:rsidRPr="00770A92" w:rsidRDefault="007C0022" w:rsidP="007C0022">
      <w:r w:rsidRPr="00770A92">
        <w:t>Section 5 of each regulation defines key terms used in the regulations. The regulations provide: '</w:t>
      </w:r>
      <w:r w:rsidRPr="00770A92">
        <w:rPr>
          <w:b/>
          <w:i/>
        </w:rPr>
        <w:t>Australian Standard for Meat</w:t>
      </w:r>
      <w:r w:rsidRPr="00770A92">
        <w:t xml:space="preserve"> means the </w:t>
      </w:r>
      <w:r w:rsidRPr="00770A92">
        <w:rPr>
          <w:i/>
        </w:rPr>
        <w:t xml:space="preserve">Australian Standard for the </w:t>
      </w:r>
      <w:r w:rsidRPr="00770A92">
        <w:rPr>
          <w:i/>
        </w:rPr>
        <w:lastRenderedPageBreak/>
        <w:t>Hygienic Production and Transportation of Meat and Meat Products for Human Consumption</w:t>
      </w:r>
      <w:r w:rsidRPr="00770A92">
        <w:t xml:space="preserve"> (AS 4696–2007), published on 31 July 2007'.</w:t>
      </w:r>
    </w:p>
    <w:p w:rsidR="007C0022" w:rsidRPr="00770A92" w:rsidRDefault="007C0022" w:rsidP="007C0022">
      <w:r w:rsidRPr="00770A92">
        <w:t>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7C0022" w:rsidRPr="00770A92" w:rsidRDefault="007C0022" w:rsidP="007C0022">
      <w:r w:rsidRPr="00770A92">
        <w:t>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w:t>
      </w:r>
    </w:p>
    <w:p w:rsidR="007C0022" w:rsidRPr="00770A92" w:rsidRDefault="007C0022" w:rsidP="007C0022">
      <w:r w:rsidRPr="00770A92">
        <w:t>In this respect, the committee notes that AS 4696–2007 can be purchased from the Commonwealth Scientific and Industrial Organisation (CSIRO) for a fee. However, neither the instrument nor the ES provide information about whether AS 4696-2007 is otherwise freely and readily available.</w:t>
      </w:r>
    </w:p>
    <w:p w:rsidR="007C0022" w:rsidRPr="00770A92" w:rsidRDefault="007C0022" w:rsidP="007C0022">
      <w:pPr>
        <w:rPr>
          <w:b/>
          <w:noProof/>
        </w:rPr>
      </w:pPr>
      <w:r w:rsidRPr="00770A92">
        <w:rPr>
          <w:b/>
          <w:noProof/>
        </w:rPr>
        <w:t>The committee requests the advice of the minister in relation to this matter.</w:t>
      </w:r>
    </w:p>
    <w:p w:rsidR="007C0022" w:rsidRDefault="007C0022" w:rsidP="007C0022">
      <w:pPr>
        <w:rPr>
          <w:b/>
          <w:szCs w:val="26"/>
        </w:rPr>
      </w:pPr>
      <w:r>
        <w:rPr>
          <w:b/>
          <w:szCs w:val="26"/>
        </w:rPr>
        <w:t>Minister's response:</w:t>
      </w:r>
    </w:p>
    <w:p w:rsidR="007C0022" w:rsidRDefault="007C0022" w:rsidP="007C0022">
      <w:pPr>
        <w:rPr>
          <w:szCs w:val="26"/>
        </w:rPr>
      </w:pPr>
      <w:r>
        <w:rPr>
          <w:szCs w:val="26"/>
        </w:rPr>
        <w:t>The Minister for Agriculture and Water Resources advised:</w:t>
      </w:r>
    </w:p>
    <w:p w:rsidR="007C0022" w:rsidRDefault="007C0022" w:rsidP="007C0022">
      <w:pPr>
        <w:pStyle w:val="Quote"/>
        <w:spacing w:before="120"/>
      </w:pPr>
      <w:r w:rsidRPr="00704E00">
        <w:t>The Australian Standard for the Hygienic Production and Transportation of Meat and Meat</w:t>
      </w:r>
      <w:r>
        <w:t xml:space="preserve"> </w:t>
      </w:r>
      <w:r w:rsidRPr="00704E00">
        <w:t xml:space="preserve">Products for Human Consumption (AS 4696:2007), referenced in the </w:t>
      </w:r>
      <w:r w:rsidRPr="00103FEA">
        <w:rPr>
          <w:i/>
        </w:rPr>
        <w:t xml:space="preserve">Export Charges (Imposition—General) Regulation 2015 </w:t>
      </w:r>
      <w:r w:rsidRPr="00704E00">
        <w:t xml:space="preserve">and </w:t>
      </w:r>
      <w:r w:rsidRPr="0098085D">
        <w:rPr>
          <w:i/>
        </w:rPr>
        <w:t>Export Charges (Imposition</w:t>
      </w:r>
      <w:r w:rsidRPr="00103FEA">
        <w:rPr>
          <w:i/>
        </w:rPr>
        <w:t>—</w:t>
      </w:r>
      <w:r w:rsidRPr="0098085D">
        <w:rPr>
          <w:i/>
        </w:rPr>
        <w:t xml:space="preserve">Customs) Regulation 2015 </w:t>
      </w:r>
      <w:r w:rsidRPr="00704E00">
        <w:t>can be purchased or downloaded free of charge from the CSIRO website at</w:t>
      </w:r>
      <w:r>
        <w:t xml:space="preserve"> </w:t>
      </w:r>
      <w:r w:rsidRPr="00704E00">
        <w:t>h</w:t>
      </w:r>
      <w:r>
        <w:t>ttp://www.publish.csiro.au/pid/</w:t>
      </w:r>
      <w:r w:rsidRPr="00704E00">
        <w:t>5553.htm.</w:t>
      </w:r>
    </w:p>
    <w:p w:rsidR="007C0022" w:rsidRDefault="007C0022" w:rsidP="007C0022">
      <w:pPr>
        <w:pStyle w:val="Quote"/>
      </w:pPr>
      <w:r w:rsidRPr="00704E00">
        <w:t>I have asked my department to ensure that the accessibility of extrinsic material is taken into</w:t>
      </w:r>
      <w:r>
        <w:t xml:space="preserve"> </w:t>
      </w:r>
      <w:r w:rsidRPr="00704E00">
        <w:t>account when working with the Office of Parliamentary Counsel to develop regulations and</w:t>
      </w:r>
      <w:r>
        <w:t xml:space="preserve"> </w:t>
      </w:r>
      <w:r w:rsidRPr="00704E00">
        <w:t>when drafting explanatory statements.</w:t>
      </w:r>
    </w:p>
    <w:p w:rsidR="007C0022" w:rsidRDefault="007C0022" w:rsidP="007C0022">
      <w:pPr>
        <w:rPr>
          <w:b/>
          <w:szCs w:val="26"/>
        </w:rPr>
      </w:pPr>
      <w:r>
        <w:rPr>
          <w:b/>
          <w:szCs w:val="26"/>
        </w:rPr>
        <w:t>Committee's response</w:t>
      </w:r>
    </w:p>
    <w:p w:rsidR="007C0022" w:rsidRPr="00704E00" w:rsidRDefault="007C0022" w:rsidP="007C0022">
      <w:pPr>
        <w:rPr>
          <w:b/>
          <w:szCs w:val="26"/>
        </w:rPr>
      </w:pPr>
      <w:r w:rsidRPr="00704E00">
        <w:rPr>
          <w:b/>
          <w:szCs w:val="26"/>
        </w:rPr>
        <w:t xml:space="preserve">The committee thanks the minister for his response and has concluded its examination of the instrument. </w:t>
      </w:r>
    </w:p>
    <w:p w:rsidR="007C0022" w:rsidRDefault="007C0022" w:rsidP="007C0022">
      <w:pPr>
        <w:spacing w:after="0"/>
        <w:jc w:val="left"/>
        <w:rPr>
          <w:b/>
          <w:szCs w:val="26"/>
        </w:rPr>
      </w:pPr>
      <w:r>
        <w:rPr>
          <w:b/>
          <w:szCs w:val="26"/>
        </w:rPr>
        <w:br w:type="page"/>
      </w: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7C0022" w:rsidRPr="00BA36F8" w:rsidRDefault="007C0022" w:rsidP="007C0022">
            <w:pPr>
              <w:pStyle w:val="Heading3"/>
              <w:rPr>
                <w:sz w:val="24"/>
                <w:szCs w:val="24"/>
              </w:rPr>
            </w:pPr>
            <w:r w:rsidRPr="00C22896">
              <w:rPr>
                <w:noProof/>
                <w:sz w:val="24"/>
                <w:szCs w:val="24"/>
              </w:rPr>
              <w:t>Farm Household Support Minister’s Amendment Rule 2015 [F2015L01948]</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Purpose</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Increases the activity supplement by $1000 for Farm Household Allowance recipients to spend on ‘high value’ activities in their final (third) year of payment</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11 May 2016</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Authorising legislation</w:t>
            </w:r>
          </w:p>
        </w:tc>
        <w:tc>
          <w:tcPr>
            <w:tcW w:w="6378" w:type="dxa"/>
            <w:tcBorders>
              <w:left w:val="single" w:sz="12" w:space="0" w:color="auto"/>
            </w:tcBorders>
          </w:tcPr>
          <w:p w:rsidR="007C0022" w:rsidRPr="00932D1C" w:rsidRDefault="007C0022" w:rsidP="007C0022">
            <w:pPr>
              <w:rPr>
                <w:i/>
                <w:sz w:val="24"/>
                <w:szCs w:val="24"/>
              </w:rPr>
            </w:pPr>
            <w:r w:rsidRPr="00C22896">
              <w:rPr>
                <w:i/>
                <w:noProof/>
                <w:sz w:val="24"/>
                <w:szCs w:val="24"/>
              </w:rPr>
              <w:t>Farm Household Support Act 2014</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Agriculture and Water Resources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Pr>
                <w:b/>
                <w:sz w:val="24"/>
                <w:szCs w:val="24"/>
              </w:rPr>
              <w:t>Scrutiny principle</w:t>
            </w:r>
          </w:p>
        </w:tc>
        <w:tc>
          <w:tcPr>
            <w:tcW w:w="6378" w:type="dxa"/>
            <w:tcBorders>
              <w:left w:val="single" w:sz="12" w:space="0" w:color="auto"/>
            </w:tcBorders>
          </w:tcPr>
          <w:p w:rsidR="007C0022" w:rsidRPr="00A77228" w:rsidRDefault="007C0022" w:rsidP="007C0022">
            <w:pPr>
              <w:rPr>
                <w:sz w:val="24"/>
                <w:szCs w:val="24"/>
              </w:rPr>
            </w:pPr>
            <w:r>
              <w:rPr>
                <w:sz w:val="24"/>
                <w:szCs w:val="24"/>
              </w:rPr>
              <w:t>Standing Order 23(3)</w:t>
            </w:r>
            <w:r w:rsidRPr="00C22896">
              <w:rPr>
                <w:noProof/>
                <w:sz w:val="24"/>
                <w:szCs w:val="24"/>
              </w:rPr>
              <w:t>(a)</w:t>
            </w:r>
          </w:p>
        </w:tc>
      </w:tr>
      <w:tr w:rsidR="007C0022" w:rsidRPr="00164622" w:rsidTr="007C0022">
        <w:tc>
          <w:tcPr>
            <w:tcW w:w="2694" w:type="dxa"/>
            <w:tcBorders>
              <w:bottom w:val="single" w:sz="12" w:space="0" w:color="auto"/>
              <w:right w:val="single" w:sz="12" w:space="0" w:color="auto"/>
            </w:tcBorders>
          </w:tcPr>
          <w:p w:rsidR="007C0022" w:rsidRDefault="007C0022" w:rsidP="007C0022">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7C0022" w:rsidRDefault="007C0022" w:rsidP="007C0022">
            <w:pPr>
              <w:rPr>
                <w:sz w:val="24"/>
                <w:szCs w:val="24"/>
              </w:rPr>
            </w:pPr>
            <w:r>
              <w:rPr>
                <w:i/>
                <w:noProof/>
                <w:sz w:val="24"/>
                <w:szCs w:val="24"/>
              </w:rPr>
              <w:t>Delegated legislation monitor</w:t>
            </w:r>
            <w:r w:rsidRPr="00414782">
              <w:rPr>
                <w:noProof/>
                <w:sz w:val="24"/>
                <w:szCs w:val="24"/>
              </w:rPr>
              <w:t xml:space="preserve"> No. 1 of 2016</w:t>
            </w:r>
          </w:p>
        </w:tc>
      </w:tr>
    </w:tbl>
    <w:p w:rsidR="007C0022" w:rsidRDefault="007C0022" w:rsidP="007C0022"/>
    <w:p w:rsidR="007C0022" w:rsidRDefault="007C0022" w:rsidP="007C0022">
      <w:pPr>
        <w:rPr>
          <w:b/>
          <w:noProof/>
        </w:rPr>
      </w:pPr>
      <w:r w:rsidRPr="00C22896">
        <w:rPr>
          <w:b/>
          <w:noProof/>
        </w:rPr>
        <w:t>Consultation</w:t>
      </w:r>
    </w:p>
    <w:p w:rsidR="007C0022" w:rsidRDefault="007C0022" w:rsidP="007C0022">
      <w:pPr>
        <w:spacing w:after="120"/>
        <w:rPr>
          <w:szCs w:val="26"/>
        </w:rPr>
      </w:pPr>
      <w:r>
        <w:rPr>
          <w:szCs w:val="26"/>
        </w:rPr>
        <w:t>The committee commented as follows:</w:t>
      </w:r>
    </w:p>
    <w:p w:rsidR="007C0022" w:rsidRDefault="007C0022" w:rsidP="007C0022">
      <w:pPr>
        <w:spacing w:after="120"/>
      </w:pPr>
      <w:r>
        <w:t xml:space="preserve">Section 17 of the </w:t>
      </w:r>
      <w:r>
        <w:rPr>
          <w:i/>
          <w:iCs/>
        </w:rPr>
        <w:t xml:space="preserve">Legislative Instruments Act 2003 </w:t>
      </w:r>
      <w:r>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rule states:</w:t>
      </w:r>
    </w:p>
    <w:p w:rsidR="007C0022" w:rsidRDefault="007C0022" w:rsidP="007C0022">
      <w:pPr>
        <w:pStyle w:val="Quote"/>
        <w:spacing w:before="120"/>
      </w:pPr>
      <w:r w:rsidRPr="004D2800">
        <w:t>The Office of Parliamentary Counsel drafted the Amendment Rule. Extensive stakeholder consultation was also undertaken as part of the ACWP</w:t>
      </w:r>
      <w:r>
        <w:t xml:space="preserve"> [</w:t>
      </w:r>
      <w:r w:rsidRPr="008D4B3A">
        <w:t>Agricultural Competitiveness White Paper</w:t>
      </w:r>
      <w:r>
        <w:t>]</w:t>
      </w:r>
      <w:r w:rsidRPr="004D2800">
        <w:t>.</w:t>
      </w:r>
    </w:p>
    <w:p w:rsidR="007C0022" w:rsidRDefault="007C0022" w:rsidP="007C0022">
      <w:pPr>
        <w:spacing w:after="120"/>
      </w:pPr>
      <w:r>
        <w:t>In the committee's view, the generalised statement that extensive consultation was undertaken as part of the</w:t>
      </w:r>
      <w:r w:rsidRPr="008D4B3A">
        <w:t xml:space="preserve"> </w:t>
      </w:r>
      <w:r>
        <w:t xml:space="preserve">ACWP is insufficient to meet the requirements of the </w:t>
      </w:r>
      <w:r>
        <w:rPr>
          <w:i/>
        </w:rPr>
        <w:t>Legislative Instruments Act 2003</w:t>
      </w:r>
      <w:r>
        <w:t>. Where consultation has taken place, the ES to an instrument should set out the method and purpose of consultation, the bodies, groups and/or individuals consulted and the issues raised in consultations and the outcomes of the consultation process.</w:t>
      </w:r>
    </w:p>
    <w:p w:rsidR="007C0022" w:rsidRDefault="007C0022" w:rsidP="007C0022">
      <w:pPr>
        <w:spacing w:after="120"/>
      </w:pPr>
      <w:r>
        <w:t>The committee's expectations in this regard are set out in the guideline on consultation contained in Appendix 2.</w:t>
      </w:r>
    </w:p>
    <w:p w:rsidR="007C0022" w:rsidRDefault="007C0022" w:rsidP="007C0022">
      <w:pPr>
        <w:autoSpaceDE w:val="0"/>
        <w:autoSpaceDN w:val="0"/>
        <w:adjustRightInd w:val="0"/>
        <w:rPr>
          <w:b/>
          <w:bCs/>
          <w:szCs w:val="26"/>
        </w:rPr>
      </w:pPr>
      <w:r>
        <w:rPr>
          <w:b/>
          <w:bCs/>
          <w:szCs w:val="26"/>
        </w:rPr>
        <w:t xml:space="preserve">The committee requests the advice of the minister in relation to this matter; and requests that the ES be updated in accordance with the requirements of the </w:t>
      </w:r>
      <w:r>
        <w:rPr>
          <w:b/>
          <w:bCs/>
          <w:i/>
          <w:iCs/>
          <w:szCs w:val="26"/>
        </w:rPr>
        <w:t>Legislative Instruments Act 2003</w:t>
      </w:r>
      <w:r>
        <w:rPr>
          <w:b/>
          <w:bCs/>
          <w:szCs w:val="26"/>
        </w:rPr>
        <w:t>.</w:t>
      </w:r>
    </w:p>
    <w:p w:rsidR="007C0022" w:rsidRDefault="007C0022" w:rsidP="007C0022">
      <w:pPr>
        <w:spacing w:after="0"/>
        <w:jc w:val="left"/>
        <w:rPr>
          <w:b/>
          <w:szCs w:val="26"/>
        </w:rPr>
      </w:pPr>
      <w:r>
        <w:rPr>
          <w:b/>
          <w:szCs w:val="26"/>
        </w:rPr>
        <w:br w:type="page"/>
      </w:r>
    </w:p>
    <w:p w:rsidR="007C0022" w:rsidRDefault="007C0022" w:rsidP="007C0022">
      <w:pPr>
        <w:rPr>
          <w:b/>
          <w:szCs w:val="26"/>
        </w:rPr>
      </w:pPr>
      <w:r>
        <w:rPr>
          <w:b/>
          <w:szCs w:val="26"/>
        </w:rPr>
        <w:lastRenderedPageBreak/>
        <w:t>Minister's response</w:t>
      </w:r>
    </w:p>
    <w:p w:rsidR="007C0022" w:rsidRDefault="007C0022" w:rsidP="007C0022">
      <w:pPr>
        <w:rPr>
          <w:szCs w:val="26"/>
        </w:rPr>
      </w:pPr>
      <w:r>
        <w:rPr>
          <w:szCs w:val="26"/>
        </w:rPr>
        <w:t>The Minister for Agriculture and Water Resources advised:</w:t>
      </w:r>
    </w:p>
    <w:p w:rsidR="007C0022" w:rsidRDefault="007C0022" w:rsidP="007C0022">
      <w:pPr>
        <w:pStyle w:val="Quote"/>
      </w:pPr>
      <w:r w:rsidRPr="0098085D">
        <w:t>The Farm Household Support Minister's (Amendment) Rule 2015 (Minister's Amendment</w:t>
      </w:r>
      <w:r>
        <w:t xml:space="preserve"> </w:t>
      </w:r>
      <w:r w:rsidRPr="0098085D">
        <w:t>Rule) is an instrument that gives effect, in terms announced in the Agricultural</w:t>
      </w:r>
      <w:r>
        <w:t xml:space="preserve"> </w:t>
      </w:r>
      <w:r w:rsidRPr="0098085D">
        <w:t>Competitiveness White Paper, to a decision to alter an entitlement under the Farm Household</w:t>
      </w:r>
      <w:r>
        <w:t xml:space="preserve"> </w:t>
      </w:r>
      <w:r w:rsidRPr="0098085D">
        <w:t>Allowance programme.</w:t>
      </w:r>
    </w:p>
    <w:p w:rsidR="007C0022" w:rsidRDefault="007C0022" w:rsidP="007C0022">
      <w:pPr>
        <w:pStyle w:val="Quote"/>
      </w:pPr>
      <w:r w:rsidRPr="0098085D">
        <w:t>The additional case management and $1,000 activity supplement under the Farm Household</w:t>
      </w:r>
      <w:r>
        <w:t xml:space="preserve"> </w:t>
      </w:r>
      <w:r w:rsidRPr="0098085D">
        <w:t>Allowance (FHA) measure of the Agricultural Competitiveness White Paper is beneficial to</w:t>
      </w:r>
      <w:r>
        <w:t xml:space="preserve"> </w:t>
      </w:r>
      <w:r w:rsidRPr="0098085D">
        <w:t>FHA recipients and is a decision of government. The development of a white paper on the</w:t>
      </w:r>
      <w:r>
        <w:t xml:space="preserve"> </w:t>
      </w:r>
      <w:r w:rsidRPr="0098085D">
        <w:t>competitiveness of the agricultural sector was an election commitment by the Australian</w:t>
      </w:r>
      <w:r>
        <w:t xml:space="preserve"> </w:t>
      </w:r>
      <w:r w:rsidRPr="0098085D">
        <w:t>Government in the Coalition's Policy for a Competitive Agricultural Sector.</w:t>
      </w:r>
    </w:p>
    <w:p w:rsidR="007C0022" w:rsidRDefault="007C0022" w:rsidP="007C0022">
      <w:pPr>
        <w:pStyle w:val="Quote"/>
      </w:pPr>
      <w:r w:rsidRPr="0098085D">
        <w:t>The White Paper process stimulated considerable public interest in the future of the sector. In</w:t>
      </w:r>
      <w:r>
        <w:t xml:space="preserve"> </w:t>
      </w:r>
      <w:r w:rsidRPr="0098085D">
        <w:t>the preparation of the White Paper, the views of the Australian public were considered</w:t>
      </w:r>
      <w:r>
        <w:t xml:space="preserve"> </w:t>
      </w:r>
      <w:r w:rsidRPr="0098085D">
        <w:t>through calls for public submissions on an issues paper and then a Green Paper. Throughout</w:t>
      </w:r>
      <w:r>
        <w:t xml:space="preserve"> </w:t>
      </w:r>
      <w:r w:rsidRPr="0098085D">
        <w:t>the issues and Green Paper consultation processes, more than 1,000 submissions were</w:t>
      </w:r>
      <w:r>
        <w:t xml:space="preserve"> </w:t>
      </w:r>
      <w:r w:rsidRPr="0098085D">
        <w:t>received and over 1,100 people were engaged in rural, regional and metropolitan areas in all</w:t>
      </w:r>
      <w:r>
        <w:t xml:space="preserve"> </w:t>
      </w:r>
      <w:r w:rsidRPr="0098085D">
        <w:t>States and Territories. Consultation involved farmers, industry associations, researchers,</w:t>
      </w:r>
      <w:r>
        <w:t xml:space="preserve"> </w:t>
      </w:r>
      <w:r w:rsidRPr="0098085D">
        <w:t>finance sector representatives, supply chain participants, and State and Territory governments</w:t>
      </w:r>
      <w:r>
        <w:t xml:space="preserve"> </w:t>
      </w:r>
      <w:r w:rsidRPr="0098085D">
        <w:t>through written submissions, roundtable meetings and one-on-one discussions.</w:t>
      </w:r>
    </w:p>
    <w:p w:rsidR="007C0022" w:rsidRPr="0098085D" w:rsidRDefault="007C0022" w:rsidP="007C0022">
      <w:pPr>
        <w:pStyle w:val="Quote"/>
      </w:pPr>
      <w:r w:rsidRPr="0098085D">
        <w:t xml:space="preserve">Section 18 of the </w:t>
      </w:r>
      <w:r w:rsidRPr="0098085D">
        <w:rPr>
          <w:i/>
        </w:rPr>
        <w:t>Legislative Instruments Act 2003</w:t>
      </w:r>
      <w:r w:rsidRPr="0098085D">
        <w:t xml:space="preserve"> provides for circumstances where further</w:t>
      </w:r>
      <w:r>
        <w:t xml:space="preserve"> </w:t>
      </w:r>
      <w:r w:rsidRPr="0098085D">
        <w:t>consultation is unnecessary or inappropriate if appropriate consultation had already been</w:t>
      </w:r>
      <w:r>
        <w:t xml:space="preserve"> </w:t>
      </w:r>
      <w:r w:rsidRPr="0098085D">
        <w:t>undertaken by someone other than the rule-maker.</w:t>
      </w:r>
    </w:p>
    <w:p w:rsidR="007C0022" w:rsidRDefault="007C0022" w:rsidP="007C0022">
      <w:pPr>
        <w:pStyle w:val="Quote"/>
      </w:pPr>
      <w:r w:rsidRPr="0098085D">
        <w:t>I have instructed my department to amend the Explanatory Statement in accordance with the</w:t>
      </w:r>
      <w:r>
        <w:t xml:space="preserve"> r</w:t>
      </w:r>
      <w:r w:rsidRPr="0098085D">
        <w:t>equirements of the</w:t>
      </w:r>
      <w:r w:rsidRPr="0098085D">
        <w:rPr>
          <w:i/>
        </w:rPr>
        <w:t xml:space="preserve"> Legislative Instruments Act 2003</w:t>
      </w:r>
      <w:r w:rsidRPr="0098085D">
        <w:t xml:space="preserve"> and in line with my advice above, prior</w:t>
      </w:r>
      <w:r>
        <w:t xml:space="preserve"> </w:t>
      </w:r>
      <w:r w:rsidRPr="0098085D">
        <w:t>to the disallowance period ending on 11 May 2016.</w:t>
      </w:r>
    </w:p>
    <w:p w:rsidR="007C0022" w:rsidRDefault="007C0022" w:rsidP="007C0022">
      <w:pPr>
        <w:rPr>
          <w:b/>
          <w:szCs w:val="26"/>
        </w:rPr>
      </w:pPr>
      <w:r>
        <w:rPr>
          <w:b/>
          <w:szCs w:val="26"/>
        </w:rPr>
        <w:t>Committee's response</w:t>
      </w:r>
    </w:p>
    <w:p w:rsidR="007C0022" w:rsidRDefault="007C0022" w:rsidP="007C0022">
      <w:pPr>
        <w:rPr>
          <w:b/>
          <w:szCs w:val="26"/>
        </w:rPr>
      </w:pPr>
      <w:r w:rsidRPr="00704E00">
        <w:rPr>
          <w:b/>
          <w:szCs w:val="26"/>
        </w:rPr>
        <w:t xml:space="preserve">The committee thanks the minister for his response and has concluded its examination of the instrument. </w:t>
      </w:r>
    </w:p>
    <w:p w:rsidR="007C0022" w:rsidRPr="0098085D" w:rsidRDefault="007C0022" w:rsidP="007C0022">
      <w:pPr>
        <w:rPr>
          <w:i/>
          <w:szCs w:val="26"/>
        </w:rPr>
      </w:pPr>
      <w:r>
        <w:rPr>
          <w:szCs w:val="26"/>
        </w:rPr>
        <w:t xml:space="preserve">The committee notes the minister's advice that the department will amend the explanatory statement to include a description of consultation in accordance with the requirement of the </w:t>
      </w:r>
      <w:r>
        <w:rPr>
          <w:i/>
          <w:szCs w:val="26"/>
        </w:rPr>
        <w:t xml:space="preserve">Legislative Instruments Act 2003. </w:t>
      </w:r>
    </w:p>
    <w:p w:rsidR="007C0022" w:rsidRDefault="007C0022" w:rsidP="007C0022">
      <w:pPr>
        <w:spacing w:after="0"/>
        <w:jc w:val="left"/>
        <w:rPr>
          <w:b/>
          <w:szCs w:val="26"/>
        </w:rPr>
      </w:pPr>
      <w:r>
        <w:rPr>
          <w:b/>
          <w:szCs w:val="26"/>
        </w:rPr>
        <w:br w:type="page"/>
      </w: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7C0022" w:rsidRPr="00BA36F8" w:rsidRDefault="007C0022" w:rsidP="007C0022">
            <w:pPr>
              <w:pStyle w:val="Heading3"/>
              <w:rPr>
                <w:sz w:val="24"/>
                <w:szCs w:val="24"/>
              </w:rPr>
            </w:pPr>
            <w:r w:rsidRPr="00C22896">
              <w:rPr>
                <w:noProof/>
                <w:sz w:val="24"/>
                <w:szCs w:val="24"/>
              </w:rPr>
              <w:t>Fisheries Management Amendment (Fees) Regulation 2015 [F2015L01856]</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Purpose</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Increases fees for the processing of paper logbooks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16 March 2016</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Authorising legislation</w:t>
            </w:r>
          </w:p>
        </w:tc>
        <w:tc>
          <w:tcPr>
            <w:tcW w:w="6378" w:type="dxa"/>
            <w:tcBorders>
              <w:left w:val="single" w:sz="12" w:space="0" w:color="auto"/>
            </w:tcBorders>
          </w:tcPr>
          <w:p w:rsidR="007C0022" w:rsidRPr="00932D1C" w:rsidRDefault="007C0022" w:rsidP="007C0022">
            <w:pPr>
              <w:rPr>
                <w:i/>
                <w:sz w:val="24"/>
                <w:szCs w:val="24"/>
              </w:rPr>
            </w:pPr>
            <w:r w:rsidRPr="00C22896">
              <w:rPr>
                <w:i/>
                <w:noProof/>
                <w:sz w:val="24"/>
                <w:szCs w:val="24"/>
              </w:rPr>
              <w:t>Fisheries Management Act 1991</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Agriculture and Water Resources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Pr>
                <w:b/>
                <w:sz w:val="24"/>
                <w:szCs w:val="24"/>
              </w:rPr>
              <w:t>Scrutiny principle</w:t>
            </w:r>
          </w:p>
        </w:tc>
        <w:tc>
          <w:tcPr>
            <w:tcW w:w="6378" w:type="dxa"/>
            <w:tcBorders>
              <w:left w:val="single" w:sz="12" w:space="0" w:color="auto"/>
            </w:tcBorders>
          </w:tcPr>
          <w:p w:rsidR="007C0022" w:rsidRPr="00A77228" w:rsidRDefault="007C0022" w:rsidP="007C0022">
            <w:pPr>
              <w:rPr>
                <w:sz w:val="24"/>
                <w:szCs w:val="24"/>
              </w:rPr>
            </w:pPr>
            <w:r>
              <w:rPr>
                <w:sz w:val="24"/>
                <w:szCs w:val="24"/>
              </w:rPr>
              <w:t>Standing Order 23(3)</w:t>
            </w:r>
            <w:r w:rsidRPr="00C22896">
              <w:rPr>
                <w:noProof/>
                <w:sz w:val="24"/>
                <w:szCs w:val="24"/>
              </w:rPr>
              <w:t>(a)</w:t>
            </w:r>
          </w:p>
        </w:tc>
      </w:tr>
      <w:tr w:rsidR="007C0022" w:rsidRPr="00164622" w:rsidTr="007C0022">
        <w:tc>
          <w:tcPr>
            <w:tcW w:w="2694" w:type="dxa"/>
            <w:tcBorders>
              <w:bottom w:val="single" w:sz="12" w:space="0" w:color="auto"/>
              <w:right w:val="single" w:sz="12" w:space="0" w:color="auto"/>
            </w:tcBorders>
          </w:tcPr>
          <w:p w:rsidR="007C0022" w:rsidRDefault="007C0022" w:rsidP="007C0022">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7C0022" w:rsidRDefault="007C0022" w:rsidP="007C0022">
            <w:pPr>
              <w:rPr>
                <w:sz w:val="24"/>
                <w:szCs w:val="24"/>
              </w:rPr>
            </w:pPr>
            <w:r>
              <w:rPr>
                <w:i/>
                <w:noProof/>
                <w:sz w:val="24"/>
                <w:szCs w:val="24"/>
              </w:rPr>
              <w:t xml:space="preserve">Delegated legislation monitor </w:t>
            </w:r>
            <w:r w:rsidRPr="00414782">
              <w:rPr>
                <w:noProof/>
                <w:sz w:val="24"/>
                <w:szCs w:val="24"/>
              </w:rPr>
              <w:t>No. 1 of 2016</w:t>
            </w:r>
          </w:p>
        </w:tc>
      </w:tr>
    </w:tbl>
    <w:p w:rsidR="007C0022" w:rsidRDefault="007C0022" w:rsidP="007C0022"/>
    <w:p w:rsidR="007C0022" w:rsidRDefault="007C0022" w:rsidP="007C0022">
      <w:pPr>
        <w:rPr>
          <w:b/>
          <w:noProof/>
        </w:rPr>
      </w:pPr>
      <w:r w:rsidRPr="00C22896">
        <w:rPr>
          <w:b/>
          <w:noProof/>
        </w:rPr>
        <w:t>Imposition of fees</w:t>
      </w:r>
    </w:p>
    <w:p w:rsidR="007C0022" w:rsidRDefault="007C0022" w:rsidP="007C0022">
      <w:pPr>
        <w:rPr>
          <w:szCs w:val="26"/>
        </w:rPr>
      </w:pPr>
      <w:r>
        <w:rPr>
          <w:szCs w:val="26"/>
        </w:rPr>
        <w:t>The committee commented as follows:</w:t>
      </w:r>
    </w:p>
    <w:p w:rsidR="007C0022" w:rsidRDefault="007C0022" w:rsidP="007C0022">
      <w:r w:rsidRPr="00981D29">
        <w:rPr>
          <w:szCs w:val="26"/>
        </w:rPr>
        <w:t xml:space="preserve">The </w:t>
      </w:r>
      <w:r>
        <w:rPr>
          <w:szCs w:val="26"/>
        </w:rPr>
        <w:t>regulation</w:t>
      </w:r>
      <w:r w:rsidRPr="00981D29">
        <w:rPr>
          <w:szCs w:val="26"/>
        </w:rPr>
        <w:t xml:space="preserve"> amends the </w:t>
      </w:r>
      <w:r w:rsidRPr="00447017">
        <w:rPr>
          <w:szCs w:val="26"/>
        </w:rPr>
        <w:t>Fisheries Management Regulations 1992</w:t>
      </w:r>
      <w:r w:rsidRPr="00981D29">
        <w:rPr>
          <w:szCs w:val="26"/>
        </w:rPr>
        <w:t xml:space="preserve"> to increase fees for the furnishing of logbooks when elect</w:t>
      </w:r>
      <w:r>
        <w:rPr>
          <w:szCs w:val="26"/>
        </w:rPr>
        <w:t>ronic communication is not used. The committee notes that Schedule 1, item 1 of the regulation</w:t>
      </w:r>
      <w:r>
        <w:t xml:space="preserve"> increases the fee for the furnishing of a log book for each fishing day in various Fisheries from $8.40 to $11; from $12 to $18.40; and from $2.40 to $4.00.</w:t>
      </w:r>
    </w:p>
    <w:p w:rsidR="007C0022" w:rsidRDefault="007C0022" w:rsidP="007C0022">
      <w:r>
        <w:t>The ES to the instrument states:</w:t>
      </w:r>
    </w:p>
    <w:p w:rsidR="007C0022" w:rsidRDefault="007C0022" w:rsidP="007C0022">
      <w:pPr>
        <w:pStyle w:val="Quote"/>
        <w:spacing w:before="120"/>
      </w:pPr>
      <w:r>
        <w:t>Fees are charged per fishing day for the processing of paper logbooks. Fees are not charged for the processing of electronic logbooks as there is little cost associated with processing these records.</w:t>
      </w:r>
    </w:p>
    <w:p w:rsidR="007C0022" w:rsidRPr="00B56395" w:rsidRDefault="007C0022" w:rsidP="007C0022">
      <w:pPr>
        <w:pStyle w:val="Quote"/>
        <w:spacing w:before="120"/>
      </w:pPr>
      <w:r>
        <w:t xml:space="preserve">Increasing the use of fee for service arrangements increases the incentive to use more cost efficient electronic services. This reduces the overall costs to </w:t>
      </w:r>
      <w:r w:rsidRPr="00B56395">
        <w:t>the fishing industry.</w:t>
      </w:r>
    </w:p>
    <w:p w:rsidR="007C0022" w:rsidRPr="00B56395" w:rsidRDefault="007C0022" w:rsidP="007C0022">
      <w:r w:rsidRPr="00B56395">
        <w:t xml:space="preserve">It appears that the primary purpose of the fee increase is to penalise users of paper logbooks to create or increase an incentive to use electronic services. 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7C0022" w:rsidRPr="00B56395" w:rsidRDefault="007C0022" w:rsidP="007C0022">
      <w:r w:rsidRPr="00B56395">
        <w:t xml:space="preserve">The committee notes that section 168 of the </w:t>
      </w:r>
      <w:r w:rsidRPr="00B56395">
        <w:rPr>
          <w:i/>
        </w:rPr>
        <w:t>Fisheries Management Act 1991</w:t>
      </w:r>
      <w:r w:rsidRPr="00B56395">
        <w:t xml:space="preserve"> (FMA Act) provides that regulations may prescribe fees in respect of various activities under the FMA Act. However, the committee is concerned that this regulation uses a method of encouraging the use of electronic logbooks, by increasing the fee for processing paper logbooks, which may not be authorised under the FMA Act. </w:t>
      </w:r>
    </w:p>
    <w:p w:rsidR="007C0022" w:rsidRDefault="007C0022" w:rsidP="007C0022">
      <w:r w:rsidRPr="00B56395">
        <w:lastRenderedPageBreak/>
        <w:t>In this respect, the committee notes that neither the instrument nor the ES provide information about whether it is both permitted and appropriate for this regulation to apply fees which use an incentive as their basis rather than fees which reasonably reflect the cost of providing the service.</w:t>
      </w:r>
    </w:p>
    <w:p w:rsidR="007C0022" w:rsidRDefault="007C0022" w:rsidP="007C0022">
      <w:r>
        <w:rPr>
          <w:b/>
          <w:bCs/>
          <w:szCs w:val="26"/>
        </w:rPr>
        <w:t>The committee requests the advice of the minister in relation to this matter.</w:t>
      </w:r>
    </w:p>
    <w:p w:rsidR="007C0022" w:rsidRDefault="007C0022" w:rsidP="007C0022">
      <w:pPr>
        <w:rPr>
          <w:b/>
          <w:szCs w:val="26"/>
        </w:rPr>
      </w:pPr>
      <w:r>
        <w:rPr>
          <w:b/>
          <w:szCs w:val="26"/>
        </w:rPr>
        <w:t>Minister's response</w:t>
      </w:r>
    </w:p>
    <w:p w:rsidR="007C0022" w:rsidRDefault="007C0022" w:rsidP="007C0022">
      <w:pPr>
        <w:rPr>
          <w:szCs w:val="26"/>
        </w:rPr>
      </w:pPr>
      <w:r>
        <w:rPr>
          <w:szCs w:val="26"/>
        </w:rPr>
        <w:t>The Minister for Agriculture and Water Resources advised:</w:t>
      </w:r>
    </w:p>
    <w:p w:rsidR="007C0022" w:rsidRPr="0098085D" w:rsidRDefault="007C0022" w:rsidP="007C0022">
      <w:pPr>
        <w:pStyle w:val="Quote"/>
      </w:pPr>
      <w:r w:rsidRPr="0098085D">
        <w:t>Following the introduction of electronic log books, the Australian Fisheries Management</w:t>
      </w:r>
      <w:r>
        <w:t xml:space="preserve"> </w:t>
      </w:r>
      <w:r w:rsidRPr="0098085D">
        <w:t>Authority (AFMA) introduced a fee for service for processing paper logbooks on 1 July</w:t>
      </w:r>
      <w:r>
        <w:t xml:space="preserve"> </w:t>
      </w:r>
      <w:r w:rsidRPr="0098085D">
        <w:t>2014. Prior to this, charges related to processing paper logs were charged through the levy</w:t>
      </w:r>
      <w:r>
        <w:t xml:space="preserve"> </w:t>
      </w:r>
      <w:r w:rsidRPr="0098085D">
        <w:t>base.</w:t>
      </w:r>
    </w:p>
    <w:p w:rsidR="007C0022" w:rsidRDefault="007C0022" w:rsidP="007C0022">
      <w:pPr>
        <w:pStyle w:val="Quote"/>
      </w:pPr>
      <w:r w:rsidRPr="0098085D">
        <w:t>Logbooks contain information about how much fish is caught, where and when it was caught</w:t>
      </w:r>
      <w:r>
        <w:t xml:space="preserve"> </w:t>
      </w:r>
      <w:r w:rsidRPr="0098085D">
        <w:t>and the type and amount of fishing gear used to catch it. This information is analysed to</w:t>
      </w:r>
      <w:r>
        <w:t xml:space="preserve"> </w:t>
      </w:r>
      <w:r w:rsidRPr="0098085D">
        <w:t>determine the status of fish stocks and work out how much catch is sustainable.</w:t>
      </w:r>
      <w:r>
        <w:t xml:space="preserve"> </w:t>
      </w:r>
    </w:p>
    <w:p w:rsidR="007C0022" w:rsidRPr="0098085D" w:rsidRDefault="007C0022" w:rsidP="007C0022">
      <w:pPr>
        <w:pStyle w:val="Quote"/>
      </w:pPr>
      <w:r w:rsidRPr="0098085D">
        <w:t>In mid-2015, AFMA undertook a post-implementation review of the fees imposed following</w:t>
      </w:r>
      <w:r>
        <w:t xml:space="preserve"> </w:t>
      </w:r>
      <w:r w:rsidRPr="0098085D">
        <w:t>twelve months of fees for service being in place. The review identified that the existing cost</w:t>
      </w:r>
      <w:r>
        <w:t xml:space="preserve"> </w:t>
      </w:r>
      <w:r w:rsidRPr="0098085D">
        <w:t>AFMA was charging for paper log book data entry was not sufficient to cover full costs for</w:t>
      </w:r>
      <w:r>
        <w:t xml:space="preserve"> </w:t>
      </w:r>
      <w:r w:rsidRPr="0098085D">
        <w:t>this activity. Following consultation with the Commonwealth Fisheries Association, the fee</w:t>
      </w:r>
      <w:r>
        <w:t xml:space="preserve"> </w:t>
      </w:r>
      <w:r w:rsidRPr="0098085D">
        <w:t>for service on the entry of paper based logbooks was increased to cover the full cost incurred</w:t>
      </w:r>
      <w:r>
        <w:t xml:space="preserve"> </w:t>
      </w:r>
      <w:r w:rsidRPr="0098085D">
        <w:t>by</w:t>
      </w:r>
      <w:r>
        <w:t xml:space="preserve"> </w:t>
      </w:r>
      <w:r w:rsidRPr="0098085D">
        <w:t>AFMA.</w:t>
      </w:r>
    </w:p>
    <w:p w:rsidR="007C0022" w:rsidRDefault="007C0022" w:rsidP="007C0022">
      <w:pPr>
        <w:pStyle w:val="Quote"/>
      </w:pPr>
      <w:r w:rsidRPr="0098085D">
        <w:t>Although the fee for service arrangements for paper log books potentially creates an incentive</w:t>
      </w:r>
      <w:r>
        <w:t xml:space="preserve"> </w:t>
      </w:r>
      <w:r w:rsidRPr="0098085D">
        <w:t>to use electronic systems, this was not the primary purpose of the increase in fees. Rather, the</w:t>
      </w:r>
      <w:r>
        <w:t xml:space="preserve"> </w:t>
      </w:r>
      <w:r w:rsidRPr="0098085D">
        <w:t>increase in fees was required to recover the full cost incurred by AFMA in processing the</w:t>
      </w:r>
      <w:r>
        <w:t xml:space="preserve"> </w:t>
      </w:r>
      <w:r w:rsidRPr="0098085D">
        <w:t>logbooks, and is consistent with AFMA's cost recovery policy.</w:t>
      </w:r>
    </w:p>
    <w:p w:rsidR="007C0022" w:rsidRDefault="007C0022" w:rsidP="007C0022">
      <w:pPr>
        <w:rPr>
          <w:b/>
          <w:szCs w:val="26"/>
        </w:rPr>
      </w:pPr>
      <w:r>
        <w:rPr>
          <w:b/>
          <w:szCs w:val="26"/>
        </w:rPr>
        <w:t>Committee's response</w:t>
      </w:r>
    </w:p>
    <w:p w:rsidR="007C0022" w:rsidRPr="00704E00" w:rsidRDefault="007C0022" w:rsidP="007C0022">
      <w:pPr>
        <w:rPr>
          <w:b/>
          <w:szCs w:val="26"/>
        </w:rPr>
      </w:pPr>
      <w:r w:rsidRPr="00704E00">
        <w:rPr>
          <w:b/>
          <w:szCs w:val="26"/>
        </w:rPr>
        <w:t xml:space="preserve">The committee thanks the minister for his response and has concluded its examination of the instrument. </w:t>
      </w:r>
    </w:p>
    <w:p w:rsidR="007C0022" w:rsidRDefault="007C0022" w:rsidP="007C0022">
      <w:pPr>
        <w:rPr>
          <w:b/>
          <w:szCs w:val="26"/>
        </w:rPr>
      </w:pPr>
      <w:r>
        <w:rPr>
          <w:b/>
          <w:szCs w:val="26"/>
        </w:rPr>
        <w:t xml:space="preserve"> </w:t>
      </w:r>
    </w:p>
    <w:p w:rsidR="007C0022" w:rsidRDefault="007C0022" w:rsidP="007C0022">
      <w:r>
        <w:br w:type="page"/>
      </w: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7C0022" w:rsidRPr="00C22896" w:rsidRDefault="007C0022" w:rsidP="007C0022">
            <w:pPr>
              <w:pStyle w:val="Heading3"/>
              <w:rPr>
                <w:noProof/>
                <w:sz w:val="24"/>
                <w:szCs w:val="24"/>
              </w:rPr>
            </w:pPr>
            <w:r w:rsidRPr="00C22896">
              <w:rPr>
                <w:noProof/>
                <w:sz w:val="24"/>
                <w:szCs w:val="24"/>
              </w:rPr>
              <w:t>Primary Industries (Excise) Levies Amendment (Sweet Potatoes, Chestnuts and Olives) Regulation 2015 [F2015L02039]</w:t>
            </w:r>
          </w:p>
          <w:p w:rsidR="007C0022" w:rsidRPr="00BA36F8" w:rsidRDefault="007C0022" w:rsidP="007C0022">
            <w:pPr>
              <w:pStyle w:val="Heading3"/>
              <w:rPr>
                <w:sz w:val="24"/>
                <w:szCs w:val="24"/>
              </w:rPr>
            </w:pPr>
            <w:r w:rsidRPr="00C22896">
              <w:rPr>
                <w:noProof/>
                <w:sz w:val="24"/>
                <w:szCs w:val="24"/>
              </w:rPr>
              <w:t>Primary Industries (Customs) Charges Amendment (Sweet Potatoes and Chestnuts) Regulation 2015 [F2015L02040]</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Purpose</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These regulations amend the Primary Industries (Excise) Levies Regulations 1999 and the Primary Industries (Customs) Charges Regulations 2000 to introduce a new statutory levy and a new export charge on sweet potato growers, increase the Emergency Plant Pest Response levy on chestnuts and name the Australian Olive Association as the eligible industry body for olives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11 May 2016</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Authorising legislation</w:t>
            </w:r>
          </w:p>
        </w:tc>
        <w:tc>
          <w:tcPr>
            <w:tcW w:w="6378" w:type="dxa"/>
            <w:tcBorders>
              <w:left w:val="single" w:sz="12" w:space="0" w:color="auto"/>
            </w:tcBorders>
          </w:tcPr>
          <w:p w:rsidR="007C0022" w:rsidRPr="00932D1C" w:rsidRDefault="007C0022" w:rsidP="007C0022">
            <w:pPr>
              <w:rPr>
                <w:i/>
                <w:sz w:val="24"/>
                <w:szCs w:val="24"/>
              </w:rPr>
            </w:pPr>
            <w:r w:rsidRPr="00C22896">
              <w:rPr>
                <w:i/>
                <w:noProof/>
                <w:sz w:val="24"/>
                <w:szCs w:val="24"/>
              </w:rPr>
              <w:t>Primary Industries (Excise) Levies Act 1999; Primary Industries (Customs) Charges Act 1999</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Agriculture and Water Resources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Pr>
                <w:b/>
                <w:sz w:val="24"/>
                <w:szCs w:val="24"/>
              </w:rPr>
              <w:t>Scrutiny principle</w:t>
            </w:r>
          </w:p>
        </w:tc>
        <w:tc>
          <w:tcPr>
            <w:tcW w:w="6378" w:type="dxa"/>
            <w:tcBorders>
              <w:left w:val="single" w:sz="12" w:space="0" w:color="auto"/>
            </w:tcBorders>
          </w:tcPr>
          <w:p w:rsidR="007C0022" w:rsidRPr="00A77228" w:rsidRDefault="007C0022" w:rsidP="007C0022">
            <w:pPr>
              <w:rPr>
                <w:sz w:val="24"/>
                <w:szCs w:val="24"/>
              </w:rPr>
            </w:pPr>
            <w:r>
              <w:rPr>
                <w:sz w:val="24"/>
                <w:szCs w:val="24"/>
              </w:rPr>
              <w:t>Standing Order 23(3)</w:t>
            </w:r>
            <w:r w:rsidRPr="00C22896">
              <w:rPr>
                <w:noProof/>
                <w:sz w:val="24"/>
                <w:szCs w:val="24"/>
              </w:rPr>
              <w:t>(a)</w:t>
            </w:r>
          </w:p>
        </w:tc>
      </w:tr>
      <w:tr w:rsidR="007C0022" w:rsidRPr="00164622" w:rsidTr="007C0022">
        <w:tc>
          <w:tcPr>
            <w:tcW w:w="2694" w:type="dxa"/>
            <w:tcBorders>
              <w:bottom w:val="single" w:sz="12" w:space="0" w:color="auto"/>
              <w:right w:val="single" w:sz="12" w:space="0" w:color="auto"/>
            </w:tcBorders>
          </w:tcPr>
          <w:p w:rsidR="007C0022" w:rsidRDefault="007C0022" w:rsidP="007C0022">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7C0022" w:rsidRDefault="007C0022" w:rsidP="007C0022">
            <w:pPr>
              <w:rPr>
                <w:sz w:val="24"/>
                <w:szCs w:val="24"/>
              </w:rPr>
            </w:pPr>
            <w:r>
              <w:rPr>
                <w:i/>
                <w:noProof/>
                <w:sz w:val="24"/>
                <w:szCs w:val="24"/>
              </w:rPr>
              <w:t xml:space="preserve">Delegated legislation monitor </w:t>
            </w:r>
            <w:r w:rsidRPr="00414782">
              <w:rPr>
                <w:noProof/>
                <w:sz w:val="24"/>
                <w:szCs w:val="24"/>
              </w:rPr>
              <w:t>No. 1 of 2016</w:t>
            </w:r>
          </w:p>
        </w:tc>
      </w:tr>
    </w:tbl>
    <w:p w:rsidR="007C0022" w:rsidRDefault="007C0022" w:rsidP="007C0022"/>
    <w:p w:rsidR="007C0022" w:rsidRDefault="007C0022" w:rsidP="007C0022">
      <w:pPr>
        <w:rPr>
          <w:b/>
          <w:noProof/>
        </w:rPr>
      </w:pPr>
      <w:r w:rsidRPr="00C22896">
        <w:rPr>
          <w:b/>
          <w:noProof/>
        </w:rPr>
        <w:t>Unclear basis for determining fees</w:t>
      </w:r>
    </w:p>
    <w:p w:rsidR="007C0022" w:rsidRDefault="007C0022" w:rsidP="007C0022">
      <w:pPr>
        <w:rPr>
          <w:szCs w:val="26"/>
        </w:rPr>
      </w:pPr>
      <w:r>
        <w:rPr>
          <w:szCs w:val="26"/>
        </w:rPr>
        <w:t>The committee commented as follows:</w:t>
      </w:r>
    </w:p>
    <w:p w:rsidR="007C0022" w:rsidRDefault="007C0022" w:rsidP="007C0022">
      <w:pPr>
        <w:rPr>
          <w:noProof/>
        </w:rPr>
      </w:pPr>
      <w:r w:rsidRPr="00F07584">
        <w:rPr>
          <w:noProof/>
        </w:rPr>
        <w:t>The regulation</w:t>
      </w:r>
      <w:r>
        <w:rPr>
          <w:noProof/>
        </w:rPr>
        <w:t>s</w:t>
      </w:r>
      <w:r w:rsidRPr="00F07584">
        <w:rPr>
          <w:noProof/>
        </w:rPr>
        <w:t xml:space="preserve"> amend the Primary Industries (Excise) Levies Regulations 1999</w:t>
      </w:r>
      <w:r>
        <w:rPr>
          <w:noProof/>
        </w:rPr>
        <w:t xml:space="preserve"> and the </w:t>
      </w:r>
      <w:r w:rsidRPr="001B6753">
        <w:rPr>
          <w:noProof/>
        </w:rPr>
        <w:t>Primary Industries (Customs) Charges Regulations 2000</w:t>
      </w:r>
      <w:r>
        <w:rPr>
          <w:noProof/>
        </w:rPr>
        <w:t xml:space="preserve"> respectively, to </w:t>
      </w:r>
      <w:r w:rsidRPr="001B6753">
        <w:rPr>
          <w:noProof/>
        </w:rPr>
        <w:t>introduce a new statutory levy and export charge on sweet potato growers</w:t>
      </w:r>
      <w:r>
        <w:rPr>
          <w:noProof/>
        </w:rPr>
        <w:t xml:space="preserve"> and</w:t>
      </w:r>
      <w:r w:rsidRPr="001B6753">
        <w:rPr>
          <w:noProof/>
        </w:rPr>
        <w:t xml:space="preserve"> increase the Emergency Plant Pest Response </w:t>
      </w:r>
      <w:r>
        <w:rPr>
          <w:noProof/>
        </w:rPr>
        <w:t xml:space="preserve">(EPPR) </w:t>
      </w:r>
      <w:r w:rsidRPr="001B6753">
        <w:rPr>
          <w:noProof/>
        </w:rPr>
        <w:t>levy on chestnuts</w:t>
      </w:r>
      <w:r>
        <w:rPr>
          <w:noProof/>
        </w:rPr>
        <w:t>. Item 5 of Schedule 1 of the first regulation provides for marketing, vegetable research and development (R&amp;D) and Plant Health Australia (PHA) components of levy to be set at 1, 0.485 and 0.0150 per cent, respectively, of the amount paid for the sweet potatoes at the first point of sale.</w:t>
      </w:r>
    </w:p>
    <w:p w:rsidR="007C0022" w:rsidRPr="00F07584" w:rsidRDefault="007C0022" w:rsidP="007C0022">
      <w:pPr>
        <w:rPr>
          <w:noProof/>
        </w:rPr>
      </w:pPr>
      <w:r w:rsidRPr="00F07584">
        <w:rPr>
          <w:noProof/>
        </w:rPr>
        <w:t>The ES to the</w:t>
      </w:r>
      <w:r>
        <w:rPr>
          <w:noProof/>
        </w:rPr>
        <w:t xml:space="preserve"> first</w:t>
      </w:r>
      <w:r w:rsidRPr="00F07584">
        <w:rPr>
          <w:noProof/>
        </w:rPr>
        <w:t xml:space="preserve"> instrument states:</w:t>
      </w:r>
    </w:p>
    <w:p w:rsidR="007C0022" w:rsidRDefault="007C0022" w:rsidP="007C0022">
      <w:pPr>
        <w:pStyle w:val="Quote"/>
        <w:spacing w:before="120"/>
        <w:rPr>
          <w:noProof/>
        </w:rPr>
      </w:pPr>
      <w:r>
        <w:rPr>
          <w:noProof/>
        </w:rPr>
        <w:t>Previously, there was no Australian Government marketing levy or charge on sweet potatoes…Sweet potatoes are now a separate leviable horticultural commodity with R&amp;D and marketing component of levy and with scope for a PHA and an EPPR component of levy (Part 30 of Schedule 15 of the Regulation).</w:t>
      </w:r>
    </w:p>
    <w:p w:rsidR="007C0022" w:rsidRPr="00F07584" w:rsidRDefault="007C0022" w:rsidP="007C0022">
      <w:pPr>
        <w:pStyle w:val="Quote"/>
        <w:spacing w:before="120" w:after="120"/>
        <w:rPr>
          <w:noProof/>
        </w:rPr>
      </w:pPr>
      <w:r>
        <w:rPr>
          <w:noProof/>
        </w:rPr>
        <w:t xml:space="preserve">HIA Ltd [Horticulture Innovation Australia Ltd] is the relevant industry services body for the administration of the sweet potato industry levies and </w:t>
      </w:r>
      <w:r>
        <w:rPr>
          <w:noProof/>
        </w:rPr>
        <w:lastRenderedPageBreak/>
        <w:t>charges for marketing and is the body to manage money collected from this levy and charge imposed on sweet potato growers…The Regulation implements a levy component to be paid to HIA Ltd on fresh sweet potatoes at a marketing rate of levy of one per cent (1%) of the value of the sweet potato at the first domestic point of sale. The sweet potato marketing levy and export charge is expected to raise approximately $800 000 annually.</w:t>
      </w:r>
    </w:p>
    <w:p w:rsidR="007C0022" w:rsidRDefault="007C0022" w:rsidP="007C0022">
      <w:pPr>
        <w:rPr>
          <w:noProof/>
        </w:rPr>
      </w:pPr>
      <w:r>
        <w:rPr>
          <w:noProof/>
        </w:rPr>
        <w:t xml:space="preserve">In relation to the charge, the ES to the second instrument states: </w:t>
      </w:r>
    </w:p>
    <w:p w:rsidR="007C0022" w:rsidRDefault="007C0022" w:rsidP="007C0022">
      <w:pPr>
        <w:pStyle w:val="Quote"/>
        <w:spacing w:before="120"/>
        <w:rPr>
          <w:noProof/>
        </w:rPr>
      </w:pPr>
      <w:r w:rsidRPr="00894C27">
        <w:rPr>
          <w:noProof/>
        </w:rPr>
        <w:t>The Regulation implements an export charge, to be paid to HIA Ltd, on fresh sweet potatoes at a rate of charge of one per cent (1%) of the free on board value of the sweet potatoes immediately before export.</w:t>
      </w:r>
    </w:p>
    <w:p w:rsidR="007C0022" w:rsidRDefault="007C0022" w:rsidP="007C0022">
      <w:pPr>
        <w:rPr>
          <w:noProof/>
        </w:rPr>
      </w:pPr>
      <w:r>
        <w:rPr>
          <w:noProof/>
        </w:rPr>
        <w:t>While the committee notes that the purpose of both the levy and export charge is generally to fund marketing, t</w:t>
      </w:r>
      <w:r w:rsidRPr="00F07584">
        <w:rPr>
          <w:noProof/>
        </w:rPr>
        <w:t xml:space="preserve">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7C0022" w:rsidRDefault="007C0022" w:rsidP="007C0022">
      <w:pPr>
        <w:spacing w:after="120"/>
        <w:rPr>
          <w:b/>
          <w:bCs/>
          <w:noProof/>
        </w:rPr>
      </w:pPr>
      <w:r w:rsidRPr="00F07584">
        <w:rPr>
          <w:b/>
          <w:bCs/>
          <w:noProof/>
        </w:rPr>
        <w:t>The committee requests the advice of the minister in relation to this matter.</w:t>
      </w:r>
    </w:p>
    <w:p w:rsidR="007C0022" w:rsidRPr="00BA66A5" w:rsidRDefault="007C0022" w:rsidP="0025537F">
      <w:pPr>
        <w:spacing w:after="120"/>
        <w:rPr>
          <w:b/>
          <w:szCs w:val="26"/>
        </w:rPr>
      </w:pPr>
      <w:r w:rsidRPr="00BA66A5">
        <w:rPr>
          <w:b/>
          <w:szCs w:val="26"/>
        </w:rPr>
        <w:t>Minister's response</w:t>
      </w:r>
    </w:p>
    <w:p w:rsidR="007C0022" w:rsidRDefault="007C0022" w:rsidP="007C0022">
      <w:pPr>
        <w:rPr>
          <w:szCs w:val="26"/>
        </w:rPr>
      </w:pPr>
      <w:r>
        <w:rPr>
          <w:szCs w:val="26"/>
        </w:rPr>
        <w:t>The Minister for Agriculture and Water Resources advised:</w:t>
      </w:r>
    </w:p>
    <w:p w:rsidR="007C0022" w:rsidRPr="00B14911" w:rsidRDefault="007C0022" w:rsidP="007C0022">
      <w:pPr>
        <w:pStyle w:val="Quote"/>
      </w:pPr>
      <w:r>
        <w:t xml:space="preserve">I </w:t>
      </w:r>
      <w:r w:rsidRPr="00B14911">
        <w:t>note that the committee generally requires the specific basis on which an individual</w:t>
      </w:r>
      <w:r>
        <w:t xml:space="preserve"> </w:t>
      </w:r>
      <w:r w:rsidRPr="00B14911">
        <w:t>levy/charge imposed by delegated legislation has been calculated to be made clear in the</w:t>
      </w:r>
      <w:r>
        <w:t xml:space="preserve"> </w:t>
      </w:r>
      <w:r w:rsidRPr="00B14911">
        <w:t>relevant Explanatory Statement.</w:t>
      </w:r>
    </w:p>
    <w:p w:rsidR="007C0022" w:rsidRPr="00B14911" w:rsidRDefault="007C0022" w:rsidP="007C0022">
      <w:pPr>
        <w:pStyle w:val="Quote"/>
      </w:pPr>
      <w:r w:rsidRPr="00B14911">
        <w:t>The rate of the levy/charge on sweet potatoes was determined on the basis of a proposal to</w:t>
      </w:r>
      <w:r>
        <w:t xml:space="preserve"> </w:t>
      </w:r>
      <w:r w:rsidRPr="00B14911">
        <w:t>the government from the Australian Sweet Potato Growers Inc (ASPG).</w:t>
      </w:r>
      <w:r>
        <w:t xml:space="preserve"> </w:t>
      </w:r>
      <w:r w:rsidRPr="00B14911">
        <w:t>ASPG proposed to introduce a marketing levy on sweet potatoes of 1 per cent of the amount</w:t>
      </w:r>
      <w:r>
        <w:t xml:space="preserve"> </w:t>
      </w:r>
      <w:r w:rsidRPr="00B14911">
        <w:t>paid for sweet potatoes at the first point of sale to fund the implementation of the industry's</w:t>
      </w:r>
      <w:r>
        <w:t xml:space="preserve"> </w:t>
      </w:r>
      <w:r w:rsidRPr="00B14911">
        <w:t>strategic marketing plan. ASPG also proposed that no change be made to the rate of the</w:t>
      </w:r>
      <w:r>
        <w:t xml:space="preserve"> </w:t>
      </w:r>
      <w:r w:rsidRPr="00B14911">
        <w:t>research and development (R&amp;D; 0.485 per cent of amount paid at first point of sale), Plant</w:t>
      </w:r>
      <w:r>
        <w:t xml:space="preserve"> </w:t>
      </w:r>
      <w:r w:rsidRPr="00B14911">
        <w:t>Health Australia (PHA; 0.0150 per cent of amount paid at first point of sale) and Emergency</w:t>
      </w:r>
      <w:r>
        <w:t xml:space="preserve"> </w:t>
      </w:r>
      <w:r w:rsidRPr="00B14911">
        <w:t>Plant Pest Response components (EPPR; 0 per cent of the amount paid at first point of sale)</w:t>
      </w:r>
      <w:r>
        <w:t xml:space="preserve"> </w:t>
      </w:r>
      <w:r w:rsidRPr="00B14911">
        <w:t>of the levy/charge already paid on sweet potatoes as a leviable/chargeable vegetable under</w:t>
      </w:r>
      <w:r>
        <w:t xml:space="preserve"> </w:t>
      </w:r>
      <w:r w:rsidRPr="00B14911">
        <w:t>Part 17 of Schedule 15 [Vegetables] of the</w:t>
      </w:r>
      <w:r>
        <w:rPr>
          <w:i/>
        </w:rPr>
        <w:t xml:space="preserve"> Primary </w:t>
      </w:r>
      <w:r w:rsidRPr="00B14911">
        <w:rPr>
          <w:i/>
        </w:rPr>
        <w:t xml:space="preserve">Industries (Excise) Levies Regulations 1999 </w:t>
      </w:r>
      <w:r w:rsidRPr="00B14911">
        <w:t xml:space="preserve">and Part 17 of Schedule 10 of the </w:t>
      </w:r>
      <w:r w:rsidRPr="00B14911">
        <w:rPr>
          <w:i/>
        </w:rPr>
        <w:t>Primary Industries (Customs) Charges Regulation 2000</w:t>
      </w:r>
      <w:r w:rsidRPr="00B14911">
        <w:t>.</w:t>
      </w:r>
    </w:p>
    <w:p w:rsidR="007C0022" w:rsidRPr="00B14911" w:rsidRDefault="007C0022" w:rsidP="007C0022">
      <w:pPr>
        <w:pStyle w:val="Quote"/>
      </w:pPr>
      <w:r w:rsidRPr="00B14911">
        <w:t>Therefore, the introduction of a marketing levy/charge of 1 per cent on sweet potatoes was</w:t>
      </w:r>
      <w:r>
        <w:t xml:space="preserve"> </w:t>
      </w:r>
      <w:r w:rsidRPr="00B14911">
        <w:t>the only substantive change introduced by the regulations. The R&amp;D, PHA and EPPR</w:t>
      </w:r>
      <w:r>
        <w:t xml:space="preserve"> </w:t>
      </w:r>
      <w:r w:rsidRPr="00B14911">
        <w:t>levy/charge components were already established on sweet potatoes when formerly defined</w:t>
      </w:r>
      <w:r>
        <w:t xml:space="preserve"> </w:t>
      </w:r>
      <w:r w:rsidRPr="00B14911">
        <w:t>as a vegetable.</w:t>
      </w:r>
    </w:p>
    <w:p w:rsidR="007C0022" w:rsidRPr="00B14911" w:rsidRDefault="007C0022" w:rsidP="0025537F">
      <w:pPr>
        <w:pStyle w:val="Quote"/>
        <w:spacing w:after="120"/>
      </w:pPr>
      <w:r w:rsidRPr="00B14911">
        <w:lastRenderedPageBreak/>
        <w:t>I note that the relevant Explanatory Statements do refer to sweet potatoes as already being a</w:t>
      </w:r>
      <w:r>
        <w:t xml:space="preserve"> </w:t>
      </w:r>
      <w:r w:rsidRPr="00B14911">
        <w:t>leviable/chargeable vegetable for the purposes of R&amp;D, PHA and EPPR, but the rates of</w:t>
      </w:r>
      <w:r>
        <w:t xml:space="preserve"> </w:t>
      </w:r>
      <w:r w:rsidRPr="00B14911">
        <w:t>those pre-existing levies/charges on sweet potatoes are not stated. If necessary, I can instruct</w:t>
      </w:r>
      <w:r>
        <w:t xml:space="preserve"> </w:t>
      </w:r>
      <w:r w:rsidRPr="00B14911">
        <w:t>the department to include these rates in the explanatory statements.</w:t>
      </w:r>
    </w:p>
    <w:p w:rsidR="007C0022" w:rsidRPr="00BA66A5" w:rsidRDefault="007C0022" w:rsidP="0025537F">
      <w:pPr>
        <w:spacing w:after="120"/>
        <w:rPr>
          <w:b/>
          <w:szCs w:val="26"/>
        </w:rPr>
      </w:pPr>
      <w:r w:rsidRPr="00BA66A5">
        <w:rPr>
          <w:b/>
          <w:szCs w:val="26"/>
        </w:rPr>
        <w:t>Committee's response</w:t>
      </w:r>
    </w:p>
    <w:p w:rsidR="007C0022" w:rsidRDefault="007C0022" w:rsidP="007C0022">
      <w:pPr>
        <w:spacing w:after="120"/>
        <w:rPr>
          <w:b/>
          <w:szCs w:val="26"/>
        </w:rPr>
      </w:pPr>
      <w:r w:rsidRPr="00704E00">
        <w:rPr>
          <w:b/>
          <w:szCs w:val="26"/>
        </w:rPr>
        <w:t>The committee thanks the minister for his response and has concluded its examination of the instrument</w:t>
      </w:r>
      <w:r>
        <w:rPr>
          <w:b/>
          <w:szCs w:val="26"/>
        </w:rPr>
        <w:t>s</w:t>
      </w:r>
      <w:r w:rsidRPr="00704E00">
        <w:rPr>
          <w:b/>
          <w:szCs w:val="26"/>
        </w:rPr>
        <w:t xml:space="preserve">. </w:t>
      </w:r>
    </w:p>
    <w:p w:rsidR="007C0022" w:rsidRDefault="007C0022" w:rsidP="007C0022">
      <w:pPr>
        <w:rPr>
          <w:szCs w:val="26"/>
        </w:rPr>
      </w:pPr>
      <w:r>
        <w:rPr>
          <w:szCs w:val="26"/>
        </w:rPr>
        <w:t xml:space="preserve">The committee also thanks the minister for his offer to issue a revised ES to include the information provided as to the basis for calculating the fees imposed by these regulations. However, </w:t>
      </w:r>
      <w:r w:rsidRPr="001E0FE7">
        <w:rPr>
          <w:szCs w:val="26"/>
        </w:rPr>
        <w:t xml:space="preserve">the committee </w:t>
      </w:r>
      <w:r>
        <w:rPr>
          <w:szCs w:val="26"/>
        </w:rPr>
        <w:t xml:space="preserve">regards the publication of the minister's response above as sufficient </w:t>
      </w:r>
      <w:r w:rsidRPr="001E0FE7">
        <w:rPr>
          <w:szCs w:val="26"/>
        </w:rPr>
        <w:t>in this instance</w:t>
      </w:r>
      <w:r>
        <w:rPr>
          <w:szCs w:val="26"/>
        </w:rPr>
        <w:t>.</w:t>
      </w: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rPr>
                <w:b/>
                <w:sz w:val="24"/>
                <w:szCs w:val="24"/>
              </w:rPr>
            </w:pPr>
            <w:r>
              <w:rPr>
                <w:b/>
                <w:sz w:val="24"/>
                <w:szCs w:val="24"/>
              </w:rPr>
              <w:t>Instrument</w:t>
            </w:r>
          </w:p>
        </w:tc>
        <w:tc>
          <w:tcPr>
            <w:tcW w:w="6378" w:type="dxa"/>
            <w:tcBorders>
              <w:top w:val="single" w:sz="12" w:space="0" w:color="auto"/>
              <w:left w:val="single" w:sz="12" w:space="0" w:color="auto"/>
            </w:tcBorders>
          </w:tcPr>
          <w:p w:rsidR="007C0022" w:rsidRPr="00BA36F8" w:rsidRDefault="007C0022" w:rsidP="007C0022">
            <w:pPr>
              <w:pStyle w:val="Heading3"/>
              <w:rPr>
                <w:sz w:val="24"/>
                <w:szCs w:val="24"/>
              </w:rPr>
            </w:pPr>
            <w:r w:rsidRPr="00C22896">
              <w:rPr>
                <w:noProof/>
                <w:sz w:val="24"/>
                <w:szCs w:val="24"/>
              </w:rPr>
              <w:t>Primary Industries Levies and Charges Collection Amendment (Sweet Potatoes and Honey) Regulation 2015 [F2015L02041]</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Purpose</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Sets details for the payment by growers of a new statutory levy and export charge on sweet potatoes to fund marketing activities and increases the estimated revenue threshold below which a honey levy payer is eligible to apply for exemption from lodging quarterly returns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11 May 2016</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Authorising legislation</w:t>
            </w:r>
          </w:p>
        </w:tc>
        <w:tc>
          <w:tcPr>
            <w:tcW w:w="6378" w:type="dxa"/>
            <w:tcBorders>
              <w:left w:val="single" w:sz="12" w:space="0" w:color="auto"/>
            </w:tcBorders>
          </w:tcPr>
          <w:p w:rsidR="007C0022" w:rsidRPr="00932D1C" w:rsidRDefault="007C0022" w:rsidP="007C0022">
            <w:pPr>
              <w:rPr>
                <w:i/>
                <w:sz w:val="24"/>
                <w:szCs w:val="24"/>
              </w:rPr>
            </w:pPr>
            <w:r w:rsidRPr="00C22896">
              <w:rPr>
                <w:i/>
                <w:noProof/>
                <w:sz w:val="24"/>
                <w:szCs w:val="24"/>
              </w:rPr>
              <w:t>Primary Industries Levies and Charges Collection Act 1991</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Agriculture and Water Resources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Pr>
                <w:b/>
                <w:sz w:val="24"/>
                <w:szCs w:val="24"/>
              </w:rPr>
              <w:t>Scrutiny principle</w:t>
            </w:r>
          </w:p>
        </w:tc>
        <w:tc>
          <w:tcPr>
            <w:tcW w:w="6378" w:type="dxa"/>
            <w:tcBorders>
              <w:left w:val="single" w:sz="12" w:space="0" w:color="auto"/>
            </w:tcBorders>
          </w:tcPr>
          <w:p w:rsidR="007C0022" w:rsidRPr="00A77228" w:rsidRDefault="007C0022" w:rsidP="007C0022">
            <w:pPr>
              <w:rPr>
                <w:sz w:val="24"/>
                <w:szCs w:val="24"/>
              </w:rPr>
            </w:pPr>
            <w:r>
              <w:rPr>
                <w:sz w:val="24"/>
                <w:szCs w:val="24"/>
              </w:rPr>
              <w:t>Standing Order 23(3)</w:t>
            </w:r>
            <w:r w:rsidRPr="00C22896">
              <w:rPr>
                <w:noProof/>
                <w:sz w:val="24"/>
                <w:szCs w:val="24"/>
              </w:rPr>
              <w:t>(b)</w:t>
            </w:r>
          </w:p>
        </w:tc>
      </w:tr>
      <w:tr w:rsidR="007C0022" w:rsidRPr="00164622" w:rsidTr="007C0022">
        <w:tc>
          <w:tcPr>
            <w:tcW w:w="2694" w:type="dxa"/>
            <w:tcBorders>
              <w:bottom w:val="single" w:sz="12" w:space="0" w:color="auto"/>
              <w:right w:val="single" w:sz="12" w:space="0" w:color="auto"/>
            </w:tcBorders>
          </w:tcPr>
          <w:p w:rsidR="007C0022" w:rsidRDefault="007C0022" w:rsidP="007C0022">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7C0022" w:rsidRDefault="007C0022" w:rsidP="007C0022">
            <w:pPr>
              <w:rPr>
                <w:sz w:val="24"/>
                <w:szCs w:val="24"/>
              </w:rPr>
            </w:pPr>
            <w:r>
              <w:rPr>
                <w:i/>
                <w:noProof/>
                <w:sz w:val="24"/>
                <w:szCs w:val="24"/>
              </w:rPr>
              <w:t xml:space="preserve">Delegated legislation monitor </w:t>
            </w:r>
            <w:r w:rsidRPr="00414782">
              <w:rPr>
                <w:noProof/>
                <w:sz w:val="24"/>
                <w:szCs w:val="24"/>
              </w:rPr>
              <w:t>No. 1 of 2016</w:t>
            </w:r>
          </w:p>
        </w:tc>
      </w:tr>
    </w:tbl>
    <w:p w:rsidR="007C0022" w:rsidRDefault="007C0022" w:rsidP="007C0022"/>
    <w:p w:rsidR="007C0022" w:rsidRDefault="007C0022" w:rsidP="0025537F">
      <w:pPr>
        <w:spacing w:after="120"/>
        <w:rPr>
          <w:b/>
          <w:noProof/>
        </w:rPr>
      </w:pPr>
      <w:r w:rsidRPr="00C22896">
        <w:rPr>
          <w:b/>
          <w:noProof/>
        </w:rPr>
        <w:t>Insufficient information regarding strict liability offences</w:t>
      </w:r>
    </w:p>
    <w:p w:rsidR="007C0022" w:rsidRDefault="007C0022" w:rsidP="0025537F">
      <w:pPr>
        <w:spacing w:after="120"/>
        <w:rPr>
          <w:szCs w:val="26"/>
        </w:rPr>
      </w:pPr>
      <w:r>
        <w:rPr>
          <w:szCs w:val="26"/>
        </w:rPr>
        <w:t>The committee commented as follows:</w:t>
      </w:r>
    </w:p>
    <w:p w:rsidR="007C0022" w:rsidRPr="00BA66A5" w:rsidRDefault="007C0022" w:rsidP="007C0022">
      <w:pPr>
        <w:spacing w:after="120"/>
        <w:rPr>
          <w:szCs w:val="26"/>
        </w:rPr>
      </w:pPr>
      <w:r w:rsidRPr="00BA66A5">
        <w:rPr>
          <w:szCs w:val="26"/>
        </w:rPr>
        <w:t>The regulation creates a new strict liability offence for failing to keep records. The offence carries a penalty of 10 penalty units (or $1700).</w:t>
      </w:r>
    </w:p>
    <w:p w:rsidR="007C0022" w:rsidRPr="00BA66A5" w:rsidRDefault="007C0022" w:rsidP="0025537F">
      <w:pPr>
        <w:spacing w:after="120"/>
        <w:rPr>
          <w:szCs w:val="26"/>
        </w:rPr>
      </w:pPr>
      <w:r w:rsidRPr="00BA66A5">
        <w:rPr>
          <w:szCs w:val="26"/>
        </w:rPr>
        <w:t>Given the limiting nature and potential consequences for individuals of strict and vicarious liability offence provisions, the committee generally requires a detailed justification for the inclusion of any such offences (particularly strict liability offences) in delegated legislation. The committee notes that in this case the ES provides no explanation of or justification for the framing of the offence.</w:t>
      </w:r>
    </w:p>
    <w:p w:rsidR="007C0022" w:rsidRPr="00704E00" w:rsidRDefault="007C0022" w:rsidP="007C0022">
      <w:pPr>
        <w:rPr>
          <w:b/>
          <w:szCs w:val="26"/>
        </w:rPr>
      </w:pPr>
      <w:r w:rsidRPr="00704E00">
        <w:rPr>
          <w:b/>
          <w:szCs w:val="26"/>
        </w:rPr>
        <w:t>The committee requests the advice of the minister in relation to this matter.</w:t>
      </w:r>
    </w:p>
    <w:p w:rsidR="007C0022" w:rsidRDefault="007C0022" w:rsidP="007C0022">
      <w:pPr>
        <w:spacing w:after="0"/>
        <w:jc w:val="left"/>
        <w:rPr>
          <w:b/>
          <w:szCs w:val="26"/>
        </w:rPr>
      </w:pPr>
      <w:r>
        <w:rPr>
          <w:b/>
          <w:szCs w:val="26"/>
        </w:rPr>
        <w:br w:type="page"/>
      </w:r>
    </w:p>
    <w:p w:rsidR="007C0022" w:rsidRPr="00BA66A5" w:rsidRDefault="007C0022" w:rsidP="007C0022">
      <w:pPr>
        <w:rPr>
          <w:b/>
          <w:szCs w:val="26"/>
        </w:rPr>
      </w:pPr>
      <w:r w:rsidRPr="00BA66A5">
        <w:rPr>
          <w:b/>
          <w:szCs w:val="26"/>
        </w:rPr>
        <w:lastRenderedPageBreak/>
        <w:t>Minister's response</w:t>
      </w:r>
    </w:p>
    <w:p w:rsidR="007C0022" w:rsidRDefault="007C0022" w:rsidP="007C0022">
      <w:pPr>
        <w:rPr>
          <w:szCs w:val="26"/>
        </w:rPr>
      </w:pPr>
      <w:r>
        <w:rPr>
          <w:szCs w:val="26"/>
        </w:rPr>
        <w:t>The Minister for Agriculture and Water Resources advised:</w:t>
      </w:r>
    </w:p>
    <w:p w:rsidR="007C0022" w:rsidRPr="00B14911" w:rsidRDefault="007C0022" w:rsidP="007C0022">
      <w:pPr>
        <w:pStyle w:val="Quote"/>
      </w:pPr>
      <w:r w:rsidRPr="00B14911">
        <w:t>I note that the committee generally requires a detailed justification for the inclusion of strict</w:t>
      </w:r>
      <w:r>
        <w:t xml:space="preserve"> </w:t>
      </w:r>
      <w:r w:rsidRPr="00B14911">
        <w:t>liability offences in delegated legislation.</w:t>
      </w:r>
    </w:p>
    <w:p w:rsidR="007C0022" w:rsidRDefault="007C0022" w:rsidP="007C0022">
      <w:pPr>
        <w:pStyle w:val="Quote"/>
      </w:pPr>
      <w:r w:rsidRPr="00B14911">
        <w:t>Section 30 of the P</w:t>
      </w:r>
      <w:r w:rsidRPr="00B14911">
        <w:rPr>
          <w:i/>
        </w:rPr>
        <w:t>rimary Industries Levies and Charges Collection Act</w:t>
      </w:r>
      <w:r>
        <w:rPr>
          <w:i/>
        </w:rPr>
        <w:t> </w:t>
      </w:r>
      <w:r w:rsidRPr="00B14911">
        <w:rPr>
          <w:i/>
        </w:rPr>
        <w:t>1991</w:t>
      </w:r>
      <w:r w:rsidRPr="00B14911">
        <w:t xml:space="preserve"> specifically</w:t>
      </w:r>
      <w:r>
        <w:t xml:space="preserve"> </w:t>
      </w:r>
      <w:r w:rsidRPr="00B14911">
        <w:t>provides that regulations made under that Act may prescribe account and record keeping</w:t>
      </w:r>
      <w:r>
        <w:t xml:space="preserve"> </w:t>
      </w:r>
      <w:r w:rsidRPr="00B14911">
        <w:t>requirements and establish offences, punishable on conviction by a fine not exceeding 10</w:t>
      </w:r>
      <w:r>
        <w:t xml:space="preserve"> </w:t>
      </w:r>
      <w:r w:rsidRPr="00B14911">
        <w:t>penalty units for a failure to comply with requirement of the regulations. It is appropriate for</w:t>
      </w:r>
      <w:r>
        <w:t xml:space="preserve"> </w:t>
      </w:r>
      <w:r w:rsidRPr="00B14911">
        <w:t>the record keeping requirements, and associated offence provisions, to be detailed in the</w:t>
      </w:r>
      <w:r>
        <w:t xml:space="preserve"> </w:t>
      </w:r>
      <w:r w:rsidRPr="00B14911">
        <w:rPr>
          <w:i/>
        </w:rPr>
        <w:t>Primary Industries Levies and Charges Collection Regulations 1991</w:t>
      </w:r>
      <w:r w:rsidRPr="00B14911">
        <w:t>. Consistent with the</w:t>
      </w:r>
      <w:r>
        <w:t xml:space="preserve"> </w:t>
      </w:r>
      <w:r w:rsidRPr="00B14911">
        <w:t xml:space="preserve">other record keeping offences in the </w:t>
      </w:r>
      <w:r w:rsidRPr="00B14911">
        <w:rPr>
          <w:i/>
        </w:rPr>
        <w:t>Primary Industries Levies and Charges Collection Regulations 1991</w:t>
      </w:r>
      <w:r w:rsidRPr="00B14911">
        <w:t>, the offence is a strict liability offence. If necessary, I can instruct the</w:t>
      </w:r>
      <w:r>
        <w:t xml:space="preserve"> </w:t>
      </w:r>
      <w:r w:rsidRPr="00B14911">
        <w:t>department to include this justification in the explanatory statement.</w:t>
      </w:r>
    </w:p>
    <w:p w:rsidR="007C0022" w:rsidRPr="001E0FE7" w:rsidRDefault="007C0022" w:rsidP="007C0022">
      <w:pPr>
        <w:rPr>
          <w:b/>
          <w:szCs w:val="26"/>
        </w:rPr>
      </w:pPr>
      <w:r w:rsidRPr="001E0FE7">
        <w:rPr>
          <w:b/>
          <w:szCs w:val="26"/>
        </w:rPr>
        <w:t>Committee's response</w:t>
      </w:r>
    </w:p>
    <w:p w:rsidR="007C0022" w:rsidRPr="001E0FE7" w:rsidRDefault="007C0022" w:rsidP="007C0022">
      <w:pPr>
        <w:rPr>
          <w:b/>
          <w:szCs w:val="26"/>
        </w:rPr>
      </w:pPr>
      <w:r w:rsidRPr="001E0FE7">
        <w:rPr>
          <w:b/>
          <w:szCs w:val="26"/>
        </w:rPr>
        <w:t>The committee thanks the minister for his response and has concluded its examination of the instrument.</w:t>
      </w:r>
    </w:p>
    <w:p w:rsidR="007C0022" w:rsidRPr="001E0FE7" w:rsidRDefault="007C0022" w:rsidP="007C0022">
      <w:pPr>
        <w:rPr>
          <w:szCs w:val="26"/>
        </w:rPr>
      </w:pPr>
      <w:r w:rsidRPr="001E0FE7">
        <w:rPr>
          <w:szCs w:val="26"/>
        </w:rPr>
        <w:t xml:space="preserve">The committee also thanks the minister for his offer to issue a revised ES including the </w:t>
      </w:r>
      <w:r>
        <w:rPr>
          <w:szCs w:val="26"/>
        </w:rPr>
        <w:t xml:space="preserve">information provided as to the </w:t>
      </w:r>
      <w:r w:rsidRPr="001E0FE7">
        <w:rPr>
          <w:szCs w:val="26"/>
        </w:rPr>
        <w:t xml:space="preserve">justification for the strict liability offence. However, the committee </w:t>
      </w:r>
      <w:r>
        <w:rPr>
          <w:szCs w:val="26"/>
        </w:rPr>
        <w:t xml:space="preserve">regards the publication of the minister's response above as sufficient </w:t>
      </w:r>
      <w:r w:rsidRPr="001E0FE7">
        <w:rPr>
          <w:szCs w:val="26"/>
        </w:rPr>
        <w:t>in this instance.</w:t>
      </w:r>
    </w:p>
    <w:p w:rsidR="007C0022" w:rsidRPr="001E0FE7" w:rsidRDefault="007C0022" w:rsidP="007C0022">
      <w:pPr>
        <w:rPr>
          <w:szCs w:val="26"/>
        </w:rPr>
      </w:pPr>
      <w:r w:rsidRPr="001E0FE7">
        <w:rPr>
          <w:szCs w:val="26"/>
        </w:rPr>
        <w:t>In concluding its examination of the instrument, the committee notes its expectations that</w:t>
      </w:r>
      <w:r>
        <w:rPr>
          <w:szCs w:val="26"/>
        </w:rPr>
        <w:t>,</w:t>
      </w:r>
      <w:r w:rsidRPr="001E0FE7">
        <w:rPr>
          <w:szCs w:val="26"/>
        </w:rPr>
        <w:t xml:space="preserve"> where an instrument makes provision for offences, the ES provide a full justification for the need, scope and framing of those offences. This is particularly so in cases of strict liability.</w:t>
      </w:r>
    </w:p>
    <w:p w:rsidR="007C0022" w:rsidRPr="00382AC2" w:rsidRDefault="007C0022" w:rsidP="007C0022">
      <w:pPr>
        <w:rPr>
          <w:i/>
          <w:szCs w:val="26"/>
        </w:rPr>
      </w:pPr>
      <w:r w:rsidRPr="001E0FE7">
        <w:rPr>
          <w:szCs w:val="26"/>
        </w:rPr>
        <w:t xml:space="preserve">The committee further draws the minister's attention to the discussion of strict and absolute liability offences in </w:t>
      </w:r>
      <w:r>
        <w:rPr>
          <w:szCs w:val="26"/>
        </w:rPr>
        <w:t xml:space="preserve">the </w:t>
      </w:r>
      <w:r w:rsidRPr="001E0FE7">
        <w:rPr>
          <w:szCs w:val="26"/>
        </w:rPr>
        <w:t xml:space="preserve">Attorney-General's </w:t>
      </w:r>
      <w:r w:rsidRPr="001E0FE7">
        <w:rPr>
          <w:i/>
          <w:szCs w:val="26"/>
        </w:rPr>
        <w:t>A</w:t>
      </w:r>
      <w:r w:rsidRPr="001E0FE7">
        <w:rPr>
          <w:szCs w:val="26"/>
        </w:rPr>
        <w:t xml:space="preserve"> </w:t>
      </w:r>
      <w:r w:rsidRPr="001E0FE7">
        <w:rPr>
          <w:i/>
          <w:szCs w:val="26"/>
        </w:rPr>
        <w:t>Guide to Framing Commonwealth Offence, Infringement Notice and Enforcement Powers</w:t>
      </w:r>
      <w:r w:rsidRPr="001E0FE7">
        <w:rPr>
          <w:szCs w:val="26"/>
        </w:rPr>
        <w:t xml:space="preserve">, as </w:t>
      </w:r>
      <w:r>
        <w:rPr>
          <w:szCs w:val="26"/>
        </w:rPr>
        <w:t xml:space="preserve">providing useful guidance </w:t>
      </w:r>
      <w:r w:rsidRPr="001E0FE7">
        <w:rPr>
          <w:szCs w:val="26"/>
        </w:rPr>
        <w:t>for justi</w:t>
      </w:r>
      <w:r>
        <w:rPr>
          <w:szCs w:val="26"/>
        </w:rPr>
        <w:t>fying</w:t>
      </w:r>
      <w:r w:rsidRPr="001E0FE7">
        <w:rPr>
          <w:szCs w:val="26"/>
        </w:rPr>
        <w:t xml:space="preserve"> the use of strict liability offences </w:t>
      </w:r>
      <w:r>
        <w:rPr>
          <w:szCs w:val="26"/>
        </w:rPr>
        <w:t xml:space="preserve">in </w:t>
      </w:r>
      <w:r w:rsidRPr="001E0FE7">
        <w:rPr>
          <w:szCs w:val="26"/>
        </w:rPr>
        <w:t>accord</w:t>
      </w:r>
      <w:r>
        <w:rPr>
          <w:szCs w:val="26"/>
        </w:rPr>
        <w:t>ance</w:t>
      </w:r>
      <w:r w:rsidRPr="001E0FE7">
        <w:rPr>
          <w:szCs w:val="26"/>
        </w:rPr>
        <w:t xml:space="preserve"> with the committee's scrutiny principles.</w:t>
      </w:r>
    </w:p>
    <w:p w:rsidR="007C0022" w:rsidRDefault="007C0022" w:rsidP="007C0022">
      <w:pPr>
        <w:spacing w:after="0"/>
        <w:jc w:val="left"/>
        <w:rPr>
          <w:b/>
          <w:szCs w:val="26"/>
        </w:rPr>
      </w:pPr>
      <w:r>
        <w:rPr>
          <w:b/>
          <w:szCs w:val="26"/>
        </w:rPr>
        <w:br w:type="page"/>
      </w:r>
    </w:p>
    <w:tbl>
      <w:tblPr>
        <w:tblW w:w="0" w:type="auto"/>
        <w:tblInd w:w="108" w:type="dxa"/>
        <w:tblLook w:val="04A0" w:firstRow="1" w:lastRow="0" w:firstColumn="1" w:lastColumn="0" w:noHBand="0" w:noVBand="1"/>
      </w:tblPr>
      <w:tblGrid>
        <w:gridCol w:w="2694"/>
        <w:gridCol w:w="6237"/>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rPr>
                <w:b/>
                <w:sz w:val="24"/>
                <w:szCs w:val="24"/>
              </w:rPr>
            </w:pPr>
            <w:r>
              <w:rPr>
                <w:b/>
                <w:sz w:val="24"/>
                <w:szCs w:val="24"/>
              </w:rPr>
              <w:lastRenderedPageBreak/>
              <w:t>Instrument</w:t>
            </w:r>
          </w:p>
        </w:tc>
        <w:tc>
          <w:tcPr>
            <w:tcW w:w="6237" w:type="dxa"/>
            <w:tcBorders>
              <w:top w:val="single" w:sz="12" w:space="0" w:color="auto"/>
              <w:left w:val="single" w:sz="12" w:space="0" w:color="auto"/>
            </w:tcBorders>
          </w:tcPr>
          <w:p w:rsidR="007C0022" w:rsidRPr="00BA36F8" w:rsidRDefault="007C0022" w:rsidP="007C0022">
            <w:pPr>
              <w:pStyle w:val="Heading3"/>
              <w:rPr>
                <w:sz w:val="24"/>
                <w:szCs w:val="24"/>
              </w:rPr>
            </w:pPr>
            <w:r w:rsidRPr="00C22896">
              <w:rPr>
                <w:noProof/>
                <w:sz w:val="24"/>
                <w:szCs w:val="24"/>
              </w:rPr>
              <w:t>Quarantine Charges (Imposition—Customs) Amendment (Cost Recovery) Regulation 2015 [F2015L01864]</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Purpose</w:t>
            </w:r>
          </w:p>
        </w:tc>
        <w:tc>
          <w:tcPr>
            <w:tcW w:w="6237" w:type="dxa"/>
            <w:tcBorders>
              <w:left w:val="single" w:sz="12" w:space="0" w:color="auto"/>
            </w:tcBorders>
          </w:tcPr>
          <w:p w:rsidR="007C0022" w:rsidRPr="00A77228" w:rsidRDefault="007C0022" w:rsidP="007C0022">
            <w:pPr>
              <w:rPr>
                <w:sz w:val="24"/>
                <w:szCs w:val="24"/>
              </w:rPr>
            </w:pPr>
            <w:r w:rsidRPr="00C22896">
              <w:rPr>
                <w:noProof/>
                <w:sz w:val="24"/>
                <w:szCs w:val="24"/>
              </w:rPr>
              <w:t xml:space="preserve">Adjusts and prescribes new charges for matters connected with the administration of the </w:t>
            </w:r>
            <w:r w:rsidRPr="001E0FE7">
              <w:rPr>
                <w:i/>
                <w:noProof/>
                <w:sz w:val="24"/>
                <w:szCs w:val="24"/>
              </w:rPr>
              <w:t>Quarantine Act 1908</w:t>
            </w:r>
            <w:r w:rsidRPr="00C22896">
              <w:rPr>
                <w:noProof/>
                <w:sz w:val="24"/>
                <w:szCs w:val="24"/>
              </w:rPr>
              <w:t>; and prescribes who is liable to pay a specified charge and the persons or classes of persons that are exempt from a charge</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Last day to disallow</w:t>
            </w:r>
          </w:p>
        </w:tc>
        <w:tc>
          <w:tcPr>
            <w:tcW w:w="6237" w:type="dxa"/>
            <w:tcBorders>
              <w:left w:val="single" w:sz="12" w:space="0" w:color="auto"/>
            </w:tcBorders>
          </w:tcPr>
          <w:p w:rsidR="007C0022" w:rsidRPr="00A77228" w:rsidRDefault="007C0022" w:rsidP="007C0022">
            <w:pPr>
              <w:rPr>
                <w:sz w:val="24"/>
                <w:szCs w:val="24"/>
              </w:rPr>
            </w:pPr>
            <w:r w:rsidRPr="00C22896">
              <w:rPr>
                <w:noProof/>
                <w:sz w:val="24"/>
                <w:szCs w:val="24"/>
              </w:rPr>
              <w:t>16 March 2016</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Authorising legislation</w:t>
            </w:r>
          </w:p>
        </w:tc>
        <w:tc>
          <w:tcPr>
            <w:tcW w:w="6237" w:type="dxa"/>
            <w:tcBorders>
              <w:left w:val="single" w:sz="12" w:space="0" w:color="auto"/>
            </w:tcBorders>
          </w:tcPr>
          <w:p w:rsidR="007C0022" w:rsidRPr="00932D1C" w:rsidRDefault="007C0022" w:rsidP="007C0022">
            <w:pPr>
              <w:rPr>
                <w:i/>
                <w:sz w:val="24"/>
                <w:szCs w:val="24"/>
              </w:rPr>
            </w:pPr>
            <w:r w:rsidRPr="00C22896">
              <w:rPr>
                <w:i/>
                <w:noProof/>
                <w:sz w:val="24"/>
                <w:szCs w:val="24"/>
              </w:rPr>
              <w:t>Quarantine Charges (Imposition—Customs) Act 2014</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Department</w:t>
            </w:r>
          </w:p>
        </w:tc>
        <w:tc>
          <w:tcPr>
            <w:tcW w:w="6237" w:type="dxa"/>
            <w:tcBorders>
              <w:left w:val="single" w:sz="12" w:space="0" w:color="auto"/>
            </w:tcBorders>
          </w:tcPr>
          <w:p w:rsidR="007C0022" w:rsidRPr="00A77228" w:rsidRDefault="007C0022" w:rsidP="007C0022">
            <w:pPr>
              <w:rPr>
                <w:sz w:val="24"/>
                <w:szCs w:val="24"/>
              </w:rPr>
            </w:pPr>
            <w:r w:rsidRPr="00C22896">
              <w:rPr>
                <w:noProof/>
                <w:sz w:val="24"/>
                <w:szCs w:val="24"/>
              </w:rPr>
              <w:t>Agriculture and Water Resources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Pr>
                <w:b/>
                <w:sz w:val="24"/>
                <w:szCs w:val="24"/>
              </w:rPr>
              <w:t>Scrutiny principle</w:t>
            </w:r>
          </w:p>
        </w:tc>
        <w:tc>
          <w:tcPr>
            <w:tcW w:w="6237" w:type="dxa"/>
            <w:tcBorders>
              <w:left w:val="single" w:sz="12" w:space="0" w:color="auto"/>
            </w:tcBorders>
          </w:tcPr>
          <w:p w:rsidR="007C0022" w:rsidRPr="00A77228" w:rsidRDefault="007C0022" w:rsidP="007C0022">
            <w:pPr>
              <w:rPr>
                <w:sz w:val="24"/>
                <w:szCs w:val="24"/>
              </w:rPr>
            </w:pPr>
            <w:r>
              <w:rPr>
                <w:sz w:val="24"/>
                <w:szCs w:val="24"/>
              </w:rPr>
              <w:t>Standing Order 23(3)</w:t>
            </w:r>
            <w:r w:rsidRPr="00C22896">
              <w:rPr>
                <w:noProof/>
                <w:sz w:val="24"/>
                <w:szCs w:val="24"/>
              </w:rPr>
              <w:t>(a)</w:t>
            </w:r>
          </w:p>
        </w:tc>
      </w:tr>
      <w:tr w:rsidR="007C0022" w:rsidRPr="00164622" w:rsidTr="007C0022">
        <w:tc>
          <w:tcPr>
            <w:tcW w:w="2694" w:type="dxa"/>
            <w:tcBorders>
              <w:bottom w:val="single" w:sz="12" w:space="0" w:color="auto"/>
              <w:right w:val="single" w:sz="12" w:space="0" w:color="auto"/>
            </w:tcBorders>
          </w:tcPr>
          <w:p w:rsidR="007C0022" w:rsidRDefault="007C0022" w:rsidP="007C0022">
            <w:pPr>
              <w:rPr>
                <w:b/>
                <w:sz w:val="24"/>
                <w:szCs w:val="24"/>
              </w:rPr>
            </w:pPr>
            <w:r>
              <w:rPr>
                <w:b/>
                <w:sz w:val="24"/>
                <w:szCs w:val="24"/>
              </w:rPr>
              <w:t>Previously reported in</w:t>
            </w:r>
          </w:p>
        </w:tc>
        <w:tc>
          <w:tcPr>
            <w:tcW w:w="6237" w:type="dxa"/>
            <w:tcBorders>
              <w:left w:val="single" w:sz="12" w:space="0" w:color="auto"/>
              <w:bottom w:val="single" w:sz="12" w:space="0" w:color="auto"/>
            </w:tcBorders>
          </w:tcPr>
          <w:p w:rsidR="007C0022" w:rsidRDefault="007C0022" w:rsidP="007C0022">
            <w:pPr>
              <w:rPr>
                <w:sz w:val="24"/>
                <w:szCs w:val="24"/>
              </w:rPr>
            </w:pPr>
            <w:r>
              <w:rPr>
                <w:i/>
                <w:noProof/>
                <w:sz w:val="24"/>
                <w:szCs w:val="24"/>
              </w:rPr>
              <w:t xml:space="preserve">Delegated legislation monitor </w:t>
            </w:r>
            <w:r w:rsidRPr="00414782">
              <w:rPr>
                <w:noProof/>
                <w:sz w:val="24"/>
                <w:szCs w:val="24"/>
              </w:rPr>
              <w:t>No. 1 of 2016</w:t>
            </w:r>
          </w:p>
        </w:tc>
      </w:tr>
    </w:tbl>
    <w:p w:rsidR="007C0022" w:rsidRDefault="007C0022" w:rsidP="007C0022"/>
    <w:p w:rsidR="007C0022" w:rsidRDefault="007C0022" w:rsidP="007C0022">
      <w:pPr>
        <w:rPr>
          <w:b/>
          <w:noProof/>
        </w:rPr>
      </w:pPr>
      <w:r w:rsidRPr="00C22896">
        <w:rPr>
          <w:b/>
          <w:noProof/>
        </w:rPr>
        <w:t>Incorporation of extrinsic material</w:t>
      </w:r>
    </w:p>
    <w:p w:rsidR="007C0022" w:rsidRDefault="007C0022" w:rsidP="007C0022">
      <w:pPr>
        <w:rPr>
          <w:szCs w:val="26"/>
        </w:rPr>
      </w:pPr>
      <w:r>
        <w:rPr>
          <w:szCs w:val="26"/>
        </w:rPr>
        <w:t>The committee commented as follows:</w:t>
      </w:r>
    </w:p>
    <w:p w:rsidR="007C0022" w:rsidRPr="00704E00" w:rsidRDefault="007C0022" w:rsidP="007C0022">
      <w:pPr>
        <w:rPr>
          <w:szCs w:val="26"/>
        </w:rPr>
      </w:pPr>
      <w:r w:rsidRPr="00704E00">
        <w:rPr>
          <w:szCs w:val="26"/>
        </w:rPr>
        <w:t xml:space="preserve">Section 14 of the </w:t>
      </w:r>
      <w:r w:rsidRPr="00147FC8">
        <w:rPr>
          <w:i/>
          <w:szCs w:val="26"/>
        </w:rPr>
        <w:t>Legislative Instruments Act 2003</w:t>
      </w:r>
      <w:r w:rsidRPr="00704E00">
        <w:rPr>
          <w:szCs w:val="26"/>
        </w:rPr>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w:t>
      </w:r>
      <w:r>
        <w:rPr>
          <w:szCs w:val="26"/>
        </w:rPr>
        <w:t> </w:t>
      </w:r>
      <w:r w:rsidRPr="00704E00">
        <w:rPr>
          <w:szCs w:val="26"/>
        </w:rPr>
        <w:t>14).</w:t>
      </w:r>
    </w:p>
    <w:p w:rsidR="007C0022" w:rsidRPr="00704E00" w:rsidRDefault="007C0022" w:rsidP="007C0022">
      <w:pPr>
        <w:rPr>
          <w:szCs w:val="26"/>
        </w:rPr>
      </w:pPr>
      <w:r w:rsidRPr="00704E00">
        <w:rPr>
          <w:szCs w:val="26"/>
        </w:rPr>
        <w:t xml:space="preserve">With reference to the above, the committee notes that Schedule 1, item 5 of the regulation defines quarantine station as a place appointed as a quarantine station by Quarantine Proclamation 1998. However, neither the text of the instrument nor the ES expressly state the manner in which the Quarantine Proclamation is incorporated. </w:t>
      </w:r>
    </w:p>
    <w:p w:rsidR="007C0022" w:rsidRPr="00704E00" w:rsidRDefault="007C0022" w:rsidP="007C0022">
      <w:pPr>
        <w:rPr>
          <w:szCs w:val="26"/>
        </w:rPr>
      </w:pPr>
      <w:r w:rsidRPr="00704E00">
        <w:rPr>
          <w:szCs w:val="26"/>
        </w:rPr>
        <w:t xml:space="preserve">The committee acknowledges that section 10 of the </w:t>
      </w:r>
      <w:r w:rsidRPr="00147FC8">
        <w:rPr>
          <w:i/>
          <w:szCs w:val="26"/>
        </w:rPr>
        <w:t>Acts Interpretation Act 1901</w:t>
      </w:r>
      <w:r w:rsidRPr="00704E00">
        <w:rPr>
          <w:szCs w:val="26"/>
        </w:rPr>
        <w:t xml:space="preserve"> (as applied by section 13(1)(a) of the </w:t>
      </w:r>
      <w:r w:rsidRPr="00147FC8">
        <w:rPr>
          <w:i/>
          <w:szCs w:val="26"/>
        </w:rPr>
        <w:t>Legislative Instruments Act 2003</w:t>
      </w:r>
      <w:r w:rsidRPr="00704E00">
        <w:rPr>
          <w:szCs w:val="26"/>
        </w:rPr>
        <w:t>) has the effect that reference to external documents which are Commonwealth disallowable instruments (such as the Quarantine Proclamation 1998)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C0022" w:rsidRPr="00704E00" w:rsidRDefault="007C0022" w:rsidP="007C0022">
      <w:pPr>
        <w:rPr>
          <w:b/>
          <w:szCs w:val="26"/>
        </w:rPr>
      </w:pPr>
      <w:r w:rsidRPr="00704E00">
        <w:rPr>
          <w:b/>
          <w:szCs w:val="26"/>
        </w:rPr>
        <w:t>The committee requests the advice of the minister in relation to this matter.</w:t>
      </w:r>
    </w:p>
    <w:p w:rsidR="007C0022" w:rsidRDefault="007C0022" w:rsidP="007C0022">
      <w:pPr>
        <w:spacing w:after="0"/>
        <w:jc w:val="left"/>
        <w:rPr>
          <w:b/>
          <w:szCs w:val="26"/>
        </w:rPr>
      </w:pPr>
      <w:bookmarkStart w:id="24" w:name="OLE_LINK7"/>
      <w:r>
        <w:rPr>
          <w:b/>
          <w:szCs w:val="26"/>
        </w:rPr>
        <w:br w:type="page"/>
      </w:r>
    </w:p>
    <w:p w:rsidR="007C0022" w:rsidRPr="00BA66A5" w:rsidRDefault="007C0022" w:rsidP="007C0022">
      <w:pPr>
        <w:rPr>
          <w:b/>
          <w:szCs w:val="26"/>
        </w:rPr>
      </w:pPr>
      <w:r w:rsidRPr="00BA66A5">
        <w:rPr>
          <w:b/>
          <w:szCs w:val="26"/>
        </w:rPr>
        <w:lastRenderedPageBreak/>
        <w:t>Minister's response</w:t>
      </w:r>
    </w:p>
    <w:p w:rsidR="007C0022" w:rsidRDefault="007C0022" w:rsidP="007C0022">
      <w:pPr>
        <w:rPr>
          <w:szCs w:val="26"/>
        </w:rPr>
      </w:pPr>
      <w:r>
        <w:rPr>
          <w:szCs w:val="26"/>
        </w:rPr>
        <w:t>The Minister for Agriculture and Water Resources advised:</w:t>
      </w:r>
    </w:p>
    <w:p w:rsidR="007C0022" w:rsidRPr="007A54F5" w:rsidRDefault="007C0022" w:rsidP="007C0022">
      <w:pPr>
        <w:pStyle w:val="Quote"/>
      </w:pPr>
      <w:r w:rsidRPr="00B14911">
        <w:t xml:space="preserve">Consistent with section 10 of the </w:t>
      </w:r>
      <w:r w:rsidRPr="001E0FE7">
        <w:rPr>
          <w:i/>
        </w:rPr>
        <w:t>Acts Interpretation Act 1901</w:t>
      </w:r>
      <w:r w:rsidRPr="00B14911">
        <w:t xml:space="preserve"> and subsection 13(1) of the</w:t>
      </w:r>
      <w:r>
        <w:t xml:space="preserve"> </w:t>
      </w:r>
      <w:r w:rsidRPr="001E0FE7">
        <w:rPr>
          <w:i/>
        </w:rPr>
        <w:t>Legislative Instruments Act 2003</w:t>
      </w:r>
      <w:r w:rsidRPr="00B14911">
        <w:t>, the intention is for references to the</w:t>
      </w:r>
      <w:r w:rsidRPr="007A54F5">
        <w:rPr>
          <w:i/>
        </w:rPr>
        <w:t xml:space="preserve"> Quarantine Proclamation 1998</w:t>
      </w:r>
      <w:r w:rsidRPr="00B14911">
        <w:t xml:space="preserve"> to be read as the '</w:t>
      </w:r>
      <w:r w:rsidRPr="007A54F5">
        <w:rPr>
          <w:i/>
        </w:rPr>
        <w:t>Quarantine Proclamation 1998</w:t>
      </w:r>
      <w:r w:rsidRPr="00B14911">
        <w:t xml:space="preserve"> as in force from time to</w:t>
      </w:r>
      <w:r>
        <w:t xml:space="preserve"> time'.</w:t>
      </w:r>
      <w:r w:rsidRPr="00B14911">
        <w:t xml:space="preserve"> Therefore, should the places appointed as quarantine stations by the </w:t>
      </w:r>
      <w:r w:rsidRPr="007A54F5">
        <w:rPr>
          <w:i/>
        </w:rPr>
        <w:t xml:space="preserve">Quarantine Proclamation 1998 </w:t>
      </w:r>
      <w:r w:rsidRPr="00B14911">
        <w:t>change, the updated places appointed as quarantine stations would also</w:t>
      </w:r>
      <w:r>
        <w:t xml:space="preserve"> </w:t>
      </w:r>
      <w:r w:rsidRPr="00B14911">
        <w:t xml:space="preserve">apply for the purposes of the definition of quarantine station in the </w:t>
      </w:r>
      <w:r w:rsidRPr="007A54F5">
        <w:rPr>
          <w:i/>
        </w:rPr>
        <w:t xml:space="preserve">Quarantine Charges (Imposition-Customs) Amendment </w:t>
      </w:r>
      <w:r>
        <w:rPr>
          <w:i/>
        </w:rPr>
        <w:t>(Cost Recovery) Regulation 2015</w:t>
      </w:r>
      <w:r>
        <w:t>.</w:t>
      </w:r>
    </w:p>
    <w:p w:rsidR="007C0022" w:rsidRDefault="007C0022" w:rsidP="007C0022">
      <w:pPr>
        <w:pStyle w:val="Quote"/>
      </w:pPr>
      <w:r w:rsidRPr="00B14911">
        <w:t>I am aware that the Committee places considerable reliance on explanatory statements to</w:t>
      </w:r>
      <w:r>
        <w:t xml:space="preserve"> </w:t>
      </w:r>
      <w:r w:rsidRPr="00B14911">
        <w:t>explain legislative instruments and the incorporation of extrinsic materials. I have requested</w:t>
      </w:r>
      <w:r>
        <w:t xml:space="preserve"> </w:t>
      </w:r>
      <w:r w:rsidRPr="00B14911">
        <w:t>that, where possible, the department include additional information in explanatory statements</w:t>
      </w:r>
      <w:r>
        <w:t xml:space="preserve"> </w:t>
      </w:r>
      <w:r w:rsidRPr="00B14911">
        <w:t>addressing the manner in which extrinsic material has been incorporated.</w:t>
      </w:r>
    </w:p>
    <w:p w:rsidR="007C0022" w:rsidRPr="00BA66A5" w:rsidRDefault="007C0022" w:rsidP="007C0022">
      <w:pPr>
        <w:rPr>
          <w:b/>
          <w:szCs w:val="26"/>
        </w:rPr>
      </w:pPr>
      <w:r w:rsidRPr="00BA66A5">
        <w:rPr>
          <w:b/>
          <w:szCs w:val="26"/>
        </w:rPr>
        <w:t>Committee's response</w:t>
      </w:r>
    </w:p>
    <w:bookmarkEnd w:id="24"/>
    <w:p w:rsidR="007C0022" w:rsidRDefault="007C0022" w:rsidP="007C0022">
      <w:pPr>
        <w:rPr>
          <w:b/>
          <w:szCs w:val="26"/>
        </w:rPr>
      </w:pPr>
      <w:r w:rsidRPr="00704E00">
        <w:rPr>
          <w:b/>
          <w:szCs w:val="26"/>
        </w:rPr>
        <w:t xml:space="preserve">The committee thanks the minister for his response and has concluded its examination of the instrument. </w:t>
      </w:r>
    </w:p>
    <w:p w:rsidR="007C0022" w:rsidRPr="007A54F5" w:rsidRDefault="007C0022" w:rsidP="007C0022">
      <w:pPr>
        <w:rPr>
          <w:szCs w:val="26"/>
        </w:rPr>
      </w:pPr>
      <w:r>
        <w:rPr>
          <w:szCs w:val="26"/>
        </w:rPr>
        <w:t xml:space="preserve">The committee also thanks the minister for his advice that for future instruments the department will address the manner in which extrinsic material has been incorporated. </w:t>
      </w:r>
    </w:p>
    <w:p w:rsidR="007C0022" w:rsidRPr="00164622" w:rsidRDefault="007C0022" w:rsidP="007C0022">
      <w:pPr>
        <w:rPr>
          <w:szCs w:val="26"/>
        </w:rPr>
      </w:pPr>
    </w:p>
    <w:tbl>
      <w:tblPr>
        <w:tblW w:w="0" w:type="auto"/>
        <w:tblInd w:w="108" w:type="dxa"/>
        <w:tblLook w:val="04A0" w:firstRow="1" w:lastRow="0" w:firstColumn="1" w:lastColumn="0" w:noHBand="0" w:noVBand="1"/>
      </w:tblPr>
      <w:tblGrid>
        <w:gridCol w:w="2694"/>
        <w:gridCol w:w="6378"/>
      </w:tblGrid>
      <w:tr w:rsidR="007C0022" w:rsidRPr="00164622" w:rsidTr="007C0022">
        <w:tc>
          <w:tcPr>
            <w:tcW w:w="2694" w:type="dxa"/>
            <w:tcBorders>
              <w:top w:val="single" w:sz="12" w:space="0" w:color="auto"/>
              <w:right w:val="single" w:sz="12" w:space="0" w:color="auto"/>
            </w:tcBorders>
          </w:tcPr>
          <w:p w:rsidR="007C0022" w:rsidRPr="00A77228" w:rsidRDefault="007C0022" w:rsidP="007C0022">
            <w:pPr>
              <w:rPr>
                <w:b/>
                <w:sz w:val="24"/>
                <w:szCs w:val="24"/>
              </w:rPr>
            </w:pPr>
            <w:r>
              <w:rPr>
                <w:b/>
                <w:sz w:val="24"/>
                <w:szCs w:val="24"/>
              </w:rPr>
              <w:t>Instrument</w:t>
            </w:r>
          </w:p>
        </w:tc>
        <w:tc>
          <w:tcPr>
            <w:tcW w:w="6378" w:type="dxa"/>
            <w:tcBorders>
              <w:top w:val="single" w:sz="12" w:space="0" w:color="auto"/>
              <w:left w:val="single" w:sz="12" w:space="0" w:color="auto"/>
            </w:tcBorders>
          </w:tcPr>
          <w:p w:rsidR="007C0022" w:rsidRPr="00BA36F8" w:rsidRDefault="007C0022" w:rsidP="007C0022">
            <w:pPr>
              <w:pStyle w:val="Heading3"/>
              <w:rPr>
                <w:sz w:val="24"/>
                <w:szCs w:val="24"/>
              </w:rPr>
            </w:pPr>
            <w:r w:rsidRPr="00C22896">
              <w:rPr>
                <w:noProof/>
                <w:sz w:val="24"/>
                <w:szCs w:val="24"/>
              </w:rPr>
              <w:t>Southern Squid Jig Fishery Total Allowable Effort Determination 2015 [F2015L01945]</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Purpose</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Determines the total allowable effort in the Southern Squid Jig Fishery for the 2016 fishing year</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Last day to disallow</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11 May 2016</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Authorising legislation</w:t>
            </w:r>
          </w:p>
        </w:tc>
        <w:tc>
          <w:tcPr>
            <w:tcW w:w="6378" w:type="dxa"/>
            <w:tcBorders>
              <w:left w:val="single" w:sz="12" w:space="0" w:color="auto"/>
            </w:tcBorders>
          </w:tcPr>
          <w:p w:rsidR="007C0022" w:rsidRPr="00932D1C" w:rsidRDefault="007C0022" w:rsidP="007C0022">
            <w:pPr>
              <w:rPr>
                <w:i/>
                <w:sz w:val="24"/>
                <w:szCs w:val="24"/>
              </w:rPr>
            </w:pPr>
            <w:r w:rsidRPr="00C22896">
              <w:rPr>
                <w:i/>
                <w:noProof/>
                <w:sz w:val="24"/>
                <w:szCs w:val="24"/>
              </w:rPr>
              <w:t xml:space="preserve">Fisheries Management Act 1991; </w:t>
            </w:r>
            <w:r w:rsidRPr="008F3A28">
              <w:rPr>
                <w:noProof/>
                <w:sz w:val="24"/>
                <w:szCs w:val="24"/>
              </w:rPr>
              <w:t>Southern Squid Jig Fishery Management Plan 2005</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sidRPr="00A77228">
              <w:rPr>
                <w:b/>
                <w:sz w:val="24"/>
                <w:szCs w:val="24"/>
              </w:rPr>
              <w:t>Department</w:t>
            </w:r>
          </w:p>
        </w:tc>
        <w:tc>
          <w:tcPr>
            <w:tcW w:w="6378" w:type="dxa"/>
            <w:tcBorders>
              <w:left w:val="single" w:sz="12" w:space="0" w:color="auto"/>
            </w:tcBorders>
          </w:tcPr>
          <w:p w:rsidR="007C0022" w:rsidRPr="00A77228" w:rsidRDefault="007C0022" w:rsidP="007C0022">
            <w:pPr>
              <w:rPr>
                <w:sz w:val="24"/>
                <w:szCs w:val="24"/>
              </w:rPr>
            </w:pPr>
            <w:r w:rsidRPr="00C22896">
              <w:rPr>
                <w:noProof/>
                <w:sz w:val="24"/>
                <w:szCs w:val="24"/>
              </w:rPr>
              <w:t>Agriculture and Water Resources</w:t>
            </w:r>
          </w:p>
        </w:tc>
      </w:tr>
      <w:tr w:rsidR="007C0022" w:rsidRPr="00164622" w:rsidTr="007C0022">
        <w:tc>
          <w:tcPr>
            <w:tcW w:w="2694" w:type="dxa"/>
            <w:tcBorders>
              <w:right w:val="single" w:sz="12" w:space="0" w:color="auto"/>
            </w:tcBorders>
          </w:tcPr>
          <w:p w:rsidR="007C0022" w:rsidRPr="00A77228" w:rsidRDefault="007C0022" w:rsidP="007C0022">
            <w:pPr>
              <w:rPr>
                <w:b/>
                <w:sz w:val="24"/>
                <w:szCs w:val="24"/>
              </w:rPr>
            </w:pPr>
            <w:r>
              <w:rPr>
                <w:b/>
                <w:sz w:val="24"/>
                <w:szCs w:val="24"/>
              </w:rPr>
              <w:t>Scrutiny principle</w:t>
            </w:r>
          </w:p>
        </w:tc>
        <w:tc>
          <w:tcPr>
            <w:tcW w:w="6378" w:type="dxa"/>
            <w:tcBorders>
              <w:left w:val="single" w:sz="12" w:space="0" w:color="auto"/>
            </w:tcBorders>
          </w:tcPr>
          <w:p w:rsidR="007C0022" w:rsidRPr="00A77228" w:rsidRDefault="007C0022" w:rsidP="007C0022">
            <w:pPr>
              <w:rPr>
                <w:sz w:val="24"/>
                <w:szCs w:val="24"/>
              </w:rPr>
            </w:pPr>
            <w:r>
              <w:rPr>
                <w:sz w:val="24"/>
                <w:szCs w:val="24"/>
              </w:rPr>
              <w:t>Standing Order 23(3)</w:t>
            </w:r>
            <w:r w:rsidRPr="00C22896">
              <w:rPr>
                <w:noProof/>
                <w:sz w:val="24"/>
                <w:szCs w:val="24"/>
              </w:rPr>
              <w:t>(a)</w:t>
            </w:r>
          </w:p>
        </w:tc>
      </w:tr>
      <w:tr w:rsidR="007C0022" w:rsidRPr="00164622" w:rsidTr="007C0022">
        <w:tc>
          <w:tcPr>
            <w:tcW w:w="2694" w:type="dxa"/>
            <w:tcBorders>
              <w:bottom w:val="single" w:sz="12" w:space="0" w:color="auto"/>
              <w:right w:val="single" w:sz="12" w:space="0" w:color="auto"/>
            </w:tcBorders>
          </w:tcPr>
          <w:p w:rsidR="007C0022" w:rsidRDefault="007C0022" w:rsidP="007C0022">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7C0022" w:rsidRDefault="007C0022" w:rsidP="007C0022">
            <w:pPr>
              <w:rPr>
                <w:sz w:val="24"/>
                <w:szCs w:val="24"/>
              </w:rPr>
            </w:pPr>
            <w:r>
              <w:rPr>
                <w:i/>
                <w:noProof/>
                <w:sz w:val="24"/>
                <w:szCs w:val="24"/>
              </w:rPr>
              <w:t xml:space="preserve">Delegated legislation monitor </w:t>
            </w:r>
            <w:r w:rsidRPr="00414782">
              <w:rPr>
                <w:noProof/>
                <w:sz w:val="24"/>
                <w:szCs w:val="24"/>
              </w:rPr>
              <w:t>No. 1 of 2016</w:t>
            </w:r>
          </w:p>
        </w:tc>
      </w:tr>
    </w:tbl>
    <w:p w:rsidR="0025537F" w:rsidRDefault="0025537F" w:rsidP="007C0022"/>
    <w:p w:rsidR="0025537F" w:rsidRDefault="0025537F">
      <w:pPr>
        <w:spacing w:after="0"/>
        <w:jc w:val="left"/>
      </w:pPr>
      <w:r>
        <w:br w:type="page"/>
      </w:r>
    </w:p>
    <w:p w:rsidR="007C0022" w:rsidRDefault="007C0022" w:rsidP="007C0022">
      <w:pPr>
        <w:rPr>
          <w:b/>
          <w:noProof/>
        </w:rPr>
      </w:pPr>
      <w:r w:rsidRPr="00C22896">
        <w:rPr>
          <w:b/>
          <w:noProof/>
        </w:rPr>
        <w:lastRenderedPageBreak/>
        <w:t>Incorporation of extrinsic material</w:t>
      </w:r>
    </w:p>
    <w:p w:rsidR="007C0022" w:rsidRDefault="007C0022" w:rsidP="007C0022">
      <w:pPr>
        <w:pStyle w:val="Level1"/>
        <w:numPr>
          <w:ilvl w:val="0"/>
          <w:numId w:val="0"/>
        </w:numPr>
      </w:pPr>
      <w:r>
        <w:t>The committee commented as follows:</w:t>
      </w:r>
    </w:p>
    <w:p w:rsidR="007C0022" w:rsidRDefault="007C0022" w:rsidP="007C0022">
      <w:r>
        <w:t>Section 14</w:t>
      </w:r>
      <w:r w:rsidRPr="00E26D9A">
        <w:t xml:space="preserve"> of the </w:t>
      </w:r>
      <w:r w:rsidRPr="00E26D9A">
        <w:rPr>
          <w:i/>
        </w:rPr>
        <w:t>Legislative Instruments Act 2003</w:t>
      </w:r>
      <w:r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t xml:space="preserve"> alter the operation of section 14</w:t>
      </w:r>
      <w:r w:rsidRPr="00E26D9A">
        <w:t>)</w:t>
      </w:r>
      <w:r>
        <w:t>.</w:t>
      </w:r>
    </w:p>
    <w:p w:rsidR="007C0022" w:rsidRDefault="007C0022" w:rsidP="007C0022">
      <w:r>
        <w:t xml:space="preserve">With reference to the above, the committee notes that section 4 of the determination provides: '[t]erms </w:t>
      </w:r>
      <w:r w:rsidRPr="008D4B3A">
        <w:t xml:space="preserve">used in this Determination that are defined for the purposes of the </w:t>
      </w:r>
      <w:r w:rsidRPr="008D4B3A">
        <w:rPr>
          <w:i/>
        </w:rPr>
        <w:t>Southern Squid Jig Fishery Management Plan 2005</w:t>
      </w:r>
      <w:r w:rsidRPr="008D4B3A">
        <w:t xml:space="preserve"> have the same meanings in this Determination as they have in that Plan</w:t>
      </w:r>
      <w:r>
        <w:t>'</w:t>
      </w:r>
      <w:r w:rsidRPr="008D4B3A">
        <w:t>.</w:t>
      </w:r>
      <w:r w:rsidRPr="00E26D9A">
        <w:t xml:space="preserve"> </w:t>
      </w:r>
      <w:r>
        <w:t>However, n</w:t>
      </w:r>
      <w:r w:rsidRPr="00CF5136">
        <w:t>either the te</w:t>
      </w:r>
      <w:r>
        <w:t>x</w:t>
      </w:r>
      <w:r w:rsidRPr="00CF5136">
        <w:t>t of the instrument no</w:t>
      </w:r>
      <w:r>
        <w:t>r</w:t>
      </w:r>
      <w:r w:rsidRPr="00CF5136">
        <w:t xml:space="preserve"> the ES expressly state the manner in </w:t>
      </w:r>
      <w:r>
        <w:t xml:space="preserve">which </w:t>
      </w:r>
      <w:r w:rsidRPr="00CF5136">
        <w:t xml:space="preserve">the </w:t>
      </w:r>
      <w:r>
        <w:t xml:space="preserve">Southern Squid Management Plan 2005 is </w:t>
      </w:r>
      <w:r w:rsidRPr="00CF5136">
        <w:t>incorporated.</w:t>
      </w:r>
      <w:r>
        <w:t xml:space="preserve"> </w:t>
      </w:r>
    </w:p>
    <w:p w:rsidR="007C0022" w:rsidRPr="00823B9D" w:rsidRDefault="007C0022" w:rsidP="007C0022">
      <w:r>
        <w:t xml:space="preserve">The committee acknowledges that section 10 of the </w:t>
      </w:r>
      <w:r>
        <w:rPr>
          <w:i/>
        </w:rPr>
        <w:t xml:space="preserve">Acts Interpretation Act 1901 </w:t>
      </w:r>
      <w:r>
        <w:t xml:space="preserve">(as applied by section 13(1)(a) of the </w:t>
      </w:r>
      <w:r w:rsidRPr="00FF244A">
        <w:rPr>
          <w:i/>
        </w:rPr>
        <w:t>Legislative Instrumen</w:t>
      </w:r>
      <w:r>
        <w:rPr>
          <w:i/>
        </w:rPr>
        <w:t>t</w:t>
      </w:r>
      <w:r w:rsidRPr="00FF244A">
        <w:rPr>
          <w:i/>
        </w:rPr>
        <w:t>s Act 2003</w:t>
      </w:r>
      <w:r>
        <w:t xml:space="preserve">) has the effect that reference to external documents which are Commonwealth disallowable instruments (such as </w:t>
      </w:r>
      <w:r w:rsidRPr="00584C80">
        <w:t>Southern Squid Jig Fishery Management Plan 2005</w:t>
      </w:r>
      <w:r>
        <w:t>)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C0022" w:rsidRDefault="007C0022" w:rsidP="007C0022">
      <w:pPr>
        <w:rPr>
          <w:b/>
          <w:noProof/>
        </w:rPr>
      </w:pPr>
      <w:r w:rsidRPr="00212CDA">
        <w:rPr>
          <w:b/>
          <w:noProof/>
        </w:rPr>
        <w:t>The committee requests the advice of the minister in relation to this matter</w:t>
      </w:r>
      <w:r>
        <w:rPr>
          <w:b/>
          <w:noProof/>
        </w:rPr>
        <w:t>.</w:t>
      </w:r>
    </w:p>
    <w:p w:rsidR="007C0022" w:rsidRPr="00BA66A5" w:rsidRDefault="007C0022" w:rsidP="007C0022">
      <w:pPr>
        <w:rPr>
          <w:b/>
          <w:szCs w:val="26"/>
        </w:rPr>
      </w:pPr>
      <w:r w:rsidRPr="00BA66A5">
        <w:rPr>
          <w:b/>
          <w:szCs w:val="26"/>
        </w:rPr>
        <w:t>Minister's response</w:t>
      </w:r>
    </w:p>
    <w:p w:rsidR="007C0022" w:rsidRDefault="007C0022" w:rsidP="007C0022">
      <w:pPr>
        <w:rPr>
          <w:szCs w:val="26"/>
        </w:rPr>
      </w:pPr>
      <w:r>
        <w:rPr>
          <w:szCs w:val="26"/>
        </w:rPr>
        <w:t>The Minister for Agriculture and Water Resources advised:</w:t>
      </w:r>
    </w:p>
    <w:p w:rsidR="007C0022" w:rsidRPr="007A54F5" w:rsidRDefault="007C0022" w:rsidP="007C0022">
      <w:pPr>
        <w:pStyle w:val="Quote"/>
      </w:pPr>
      <w:r w:rsidRPr="007A54F5">
        <w:t xml:space="preserve">Consistent with section 10 of the </w:t>
      </w:r>
      <w:r w:rsidRPr="007A54F5">
        <w:rPr>
          <w:i/>
        </w:rPr>
        <w:t>Acts Interpretation Act 1901</w:t>
      </w:r>
      <w:r w:rsidRPr="007A54F5">
        <w:t xml:space="preserve"> and subsection 13(1) of the</w:t>
      </w:r>
      <w:r>
        <w:t xml:space="preserve"> </w:t>
      </w:r>
      <w:r w:rsidRPr="007A54F5">
        <w:rPr>
          <w:i/>
        </w:rPr>
        <w:t>Legislative Instruments Act 2003</w:t>
      </w:r>
      <w:r w:rsidRPr="007A54F5">
        <w:t>, the intention is for references to the Southern Squid Jig</w:t>
      </w:r>
      <w:r>
        <w:t xml:space="preserve"> </w:t>
      </w:r>
      <w:r w:rsidRPr="007A54F5">
        <w:t>Fishery Management Plan 2005 to be read as the 'Southern Squid Jig Fishery Management</w:t>
      </w:r>
      <w:r>
        <w:t xml:space="preserve"> </w:t>
      </w:r>
      <w:r w:rsidRPr="007A54F5">
        <w:t xml:space="preserve">Plan 2005 </w:t>
      </w:r>
      <w:r w:rsidRPr="007A54F5">
        <w:rPr>
          <w:i/>
        </w:rPr>
        <w:t>as in force from time to time</w:t>
      </w:r>
      <w:r w:rsidRPr="007A54F5">
        <w:t>'. Therefore, should the definitions in the Management</w:t>
      </w:r>
      <w:r>
        <w:t xml:space="preserve"> </w:t>
      </w:r>
      <w:r w:rsidRPr="007A54F5">
        <w:t>Plan change, the updated definitions would also apply to the Determination.</w:t>
      </w:r>
    </w:p>
    <w:p w:rsidR="007C0022" w:rsidRDefault="007C0022" w:rsidP="007C0022">
      <w:pPr>
        <w:pStyle w:val="Quote"/>
      </w:pPr>
      <w:r w:rsidRPr="007A54F5">
        <w:t>I am aware that the Committee places considerable reliance on explanatory statements to</w:t>
      </w:r>
      <w:r>
        <w:t xml:space="preserve"> </w:t>
      </w:r>
      <w:r w:rsidRPr="007A54F5">
        <w:t>understand legislative instruments and the incorporation of extrinsic materials. I have</w:t>
      </w:r>
      <w:r>
        <w:t xml:space="preserve"> </w:t>
      </w:r>
      <w:r w:rsidRPr="007A54F5">
        <w:t>requested that, where possible, the department include additional information in explanatory</w:t>
      </w:r>
      <w:r>
        <w:t xml:space="preserve"> </w:t>
      </w:r>
      <w:r w:rsidRPr="007A54F5">
        <w:t>statements addressing the manner in which extrinsic material has been incorporated.</w:t>
      </w:r>
    </w:p>
    <w:p w:rsidR="0025537F" w:rsidRDefault="0025537F">
      <w:pPr>
        <w:spacing w:after="0"/>
        <w:jc w:val="left"/>
        <w:rPr>
          <w:b/>
          <w:szCs w:val="26"/>
        </w:rPr>
      </w:pPr>
      <w:r>
        <w:rPr>
          <w:b/>
          <w:szCs w:val="26"/>
        </w:rPr>
        <w:br w:type="page"/>
      </w:r>
    </w:p>
    <w:p w:rsidR="007C0022" w:rsidRPr="00BA66A5" w:rsidRDefault="007C0022" w:rsidP="007C0022">
      <w:pPr>
        <w:rPr>
          <w:b/>
          <w:szCs w:val="26"/>
        </w:rPr>
      </w:pPr>
      <w:r w:rsidRPr="00BA66A5">
        <w:rPr>
          <w:b/>
          <w:szCs w:val="26"/>
        </w:rPr>
        <w:lastRenderedPageBreak/>
        <w:t>Committee's response</w:t>
      </w:r>
    </w:p>
    <w:p w:rsidR="007C0022" w:rsidRPr="00704E00" w:rsidRDefault="007C0022" w:rsidP="007C0022">
      <w:pPr>
        <w:rPr>
          <w:b/>
          <w:szCs w:val="26"/>
        </w:rPr>
      </w:pPr>
      <w:r w:rsidRPr="00704E00">
        <w:rPr>
          <w:b/>
          <w:szCs w:val="26"/>
        </w:rPr>
        <w:t xml:space="preserve">The committee thanks the minister for his response and has concluded its examination of the instrument. </w:t>
      </w:r>
    </w:p>
    <w:p w:rsidR="007C0022" w:rsidRDefault="007C0022" w:rsidP="0025537F">
      <w:pPr>
        <w:pStyle w:val="Level1"/>
        <w:numPr>
          <w:ilvl w:val="0"/>
          <w:numId w:val="0"/>
        </w:numPr>
        <w:rPr>
          <w:szCs w:val="26"/>
        </w:rPr>
      </w:pPr>
      <w:r>
        <w:rPr>
          <w:szCs w:val="26"/>
        </w:rPr>
        <w:t>The committee also thanks the minister for his advice that for future instruments the department will address the manner in which extrinsic material has been incorporated.</w:t>
      </w:r>
    </w:p>
    <w:p w:rsidR="0025537F" w:rsidRDefault="0025537F" w:rsidP="0025537F">
      <w:pPr>
        <w:pStyle w:val="Level1"/>
        <w:numPr>
          <w:ilvl w:val="0"/>
          <w:numId w:val="0"/>
        </w:numPr>
        <w:rPr>
          <w:szCs w:val="26"/>
        </w:rPr>
      </w:pPr>
    </w:p>
    <w:p w:rsidR="0025537F" w:rsidRDefault="0025537F" w:rsidP="0025537F">
      <w:pPr>
        <w:pStyle w:val="Level1"/>
        <w:numPr>
          <w:ilvl w:val="0"/>
          <w:numId w:val="0"/>
        </w:numPr>
        <w:sectPr w:rsidR="0025537F" w:rsidSect="007C0022">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202" w:left="1440" w:header="1134" w:footer="720" w:gutter="0"/>
          <w:pgNumType w:start="1"/>
          <w:cols w:space="720"/>
          <w:titlePg/>
        </w:sectPr>
      </w:pPr>
    </w:p>
    <w:p w:rsidR="0025537F" w:rsidRDefault="0025537F" w:rsidP="0025537F">
      <w:pPr>
        <w:pStyle w:val="Heading1"/>
      </w:pPr>
      <w:r>
        <w:lastRenderedPageBreak/>
        <w:t>Appendix 1</w:t>
      </w:r>
    </w:p>
    <w:p w:rsidR="0025537F" w:rsidRPr="00520991" w:rsidRDefault="0025537F" w:rsidP="0025537F">
      <w:pPr>
        <w:pStyle w:val="Heading2"/>
      </w:pPr>
      <w:r>
        <w:t>Correspondence</w:t>
      </w:r>
    </w:p>
    <w:p w:rsidR="0025537F" w:rsidRDefault="0025537F">
      <w:pPr>
        <w:spacing w:after="0"/>
        <w:jc w:val="left"/>
      </w:pPr>
      <w:r>
        <w:br w:type="page"/>
      </w:r>
    </w:p>
    <w:p w:rsidR="0025537F" w:rsidRDefault="0025537F">
      <w:pPr>
        <w:spacing w:after="0"/>
        <w:jc w:val="left"/>
      </w:pPr>
      <w:r>
        <w:lastRenderedPageBreak/>
        <w:br w:type="page"/>
      </w:r>
    </w:p>
    <w:p w:rsidR="0025537F" w:rsidRDefault="0025537F" w:rsidP="00325264">
      <w:pPr>
        <w:sectPr w:rsidR="0025537F" w:rsidSect="00357F39">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202" w:left="1440" w:header="1134" w:footer="720" w:gutter="0"/>
          <w:pgNumType w:start="29"/>
          <w:cols w:space="720"/>
          <w:titlePg/>
        </w:sectPr>
      </w:pPr>
    </w:p>
    <w:p w:rsidR="0025537F" w:rsidRDefault="0025537F" w:rsidP="0025537F">
      <w:pPr>
        <w:pStyle w:val="Heading1"/>
      </w:pPr>
      <w:r>
        <w:lastRenderedPageBreak/>
        <w:t>Appendix 2</w:t>
      </w:r>
    </w:p>
    <w:p w:rsidR="0025537F" w:rsidRDefault="0025537F" w:rsidP="0025537F">
      <w:pPr>
        <w:pStyle w:val="Heading2"/>
      </w:pPr>
      <w:r>
        <w:t>Guideline on consultation</w:t>
      </w:r>
    </w:p>
    <w:p w:rsidR="0025537F" w:rsidRPr="00C22E53" w:rsidRDefault="0025537F" w:rsidP="0025537F">
      <w:pPr>
        <w:pStyle w:val="Heading3"/>
      </w:pPr>
      <w:r>
        <w:t>Purpose</w:t>
      </w:r>
    </w:p>
    <w:p w:rsidR="0025537F" w:rsidRPr="00C22E53" w:rsidRDefault="0025537F" w:rsidP="0025537F">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25537F" w:rsidRPr="00C22E53" w:rsidRDefault="0025537F" w:rsidP="0025537F">
      <w:pPr>
        <w:rPr>
          <w:szCs w:val="24"/>
        </w:rPr>
      </w:pPr>
      <w:r w:rsidRPr="00C22E53">
        <w:rPr>
          <w:szCs w:val="24"/>
        </w:rPr>
        <w:t xml:space="preserve">The committee scrutinises instruments to ensure, inter alia, that they meet the technical requirements of the </w:t>
      </w:r>
      <w:hyperlink r:id="rId42"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25537F" w:rsidRPr="00241303" w:rsidRDefault="0025537F" w:rsidP="0025537F">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43" w:history="1">
        <w:r w:rsidRPr="00241303">
          <w:rPr>
            <w:rStyle w:val="Hyperlink"/>
            <w:color w:val="auto"/>
            <w:szCs w:val="24"/>
            <w:u w:val="none"/>
          </w:rPr>
          <w:t>disallowance</w:t>
        </w:r>
      </w:hyperlink>
      <w:r w:rsidRPr="00241303">
        <w:rPr>
          <w:szCs w:val="24"/>
        </w:rPr>
        <w:t>.</w:t>
      </w:r>
    </w:p>
    <w:p w:rsidR="0025537F" w:rsidRPr="00C22E53" w:rsidRDefault="0025537F" w:rsidP="0025537F">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25537F" w:rsidRDefault="0025537F" w:rsidP="0025537F">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25537F" w:rsidRPr="00C22E53" w:rsidRDefault="0025537F" w:rsidP="0025537F">
      <w:pPr>
        <w:pStyle w:val="Heading3"/>
      </w:pPr>
      <w:r w:rsidRPr="00241303">
        <w:t xml:space="preserve">Requirements of the </w:t>
      </w:r>
      <w:r w:rsidRPr="00241303">
        <w:rPr>
          <w:i/>
        </w:rPr>
        <w:t>Legislative Instruments Act 2003</w:t>
      </w:r>
    </w:p>
    <w:p w:rsidR="0025537F" w:rsidRPr="00C22E53" w:rsidRDefault="0025537F" w:rsidP="0025537F">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25537F" w:rsidRPr="00C22E53" w:rsidRDefault="0025537F" w:rsidP="0025537F">
      <w:pPr>
        <w:rPr>
          <w:szCs w:val="24"/>
        </w:rPr>
      </w:pPr>
      <w:r w:rsidRPr="00C22E53">
        <w:rPr>
          <w:szCs w:val="24"/>
        </w:rPr>
        <w:t>Section 18 of the Act, however, provides that in some circumstances such consultation may be 'unnecessary or inappropriate'.</w:t>
      </w:r>
    </w:p>
    <w:p w:rsidR="0025537F" w:rsidRPr="00241303" w:rsidRDefault="0025537F" w:rsidP="0025537F">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25537F" w:rsidRPr="00241303" w:rsidRDefault="0025537F" w:rsidP="0025537F">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25537F" w:rsidRPr="00C22E53" w:rsidRDefault="0025537F" w:rsidP="0025537F">
      <w:pPr>
        <w:rPr>
          <w:szCs w:val="24"/>
        </w:rPr>
      </w:pPr>
      <w:r w:rsidRPr="00C22E53">
        <w:rPr>
          <w:szCs w:val="24"/>
        </w:rPr>
        <w:t>If a RIS or similar assessment has been prepared, it should be provided to the committee along with the ES.</w:t>
      </w:r>
    </w:p>
    <w:p w:rsidR="0025537F" w:rsidRPr="00C22E53" w:rsidRDefault="0025537F" w:rsidP="0025537F">
      <w:pPr>
        <w:pStyle w:val="Heading3"/>
      </w:pPr>
      <w:r w:rsidRPr="00C22E53">
        <w:t>Describing the nature of consultation</w:t>
      </w:r>
    </w:p>
    <w:p w:rsidR="0025537F" w:rsidRPr="00C22E53" w:rsidRDefault="0025537F" w:rsidP="0025537F">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25537F" w:rsidRDefault="0025537F" w:rsidP="0025537F">
      <w:pPr>
        <w:rPr>
          <w:szCs w:val="24"/>
        </w:rPr>
      </w:pPr>
      <w:r w:rsidRPr="00C22E53">
        <w:rPr>
          <w:szCs w:val="24"/>
        </w:rPr>
        <w:t>Where consultation has taken place, the ES to an instrument should set out the following information:</w:t>
      </w:r>
    </w:p>
    <w:p w:rsidR="0025537F" w:rsidRDefault="0025537F" w:rsidP="0025537F">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25537F" w:rsidRDefault="0025537F" w:rsidP="0025537F">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25537F" w:rsidRPr="00241303" w:rsidRDefault="0025537F" w:rsidP="0025537F">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25537F" w:rsidRPr="00C22E53" w:rsidRDefault="0025537F" w:rsidP="0025537F">
      <w:pPr>
        <w:pStyle w:val="Heading3"/>
      </w:pPr>
      <w:r w:rsidRPr="00C22E53">
        <w:t>Explaining why consultation has not been undertaken</w:t>
      </w:r>
    </w:p>
    <w:p w:rsidR="0025537F" w:rsidRPr="00C22E53" w:rsidRDefault="0025537F" w:rsidP="0025537F">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25537F" w:rsidRDefault="0025537F" w:rsidP="0025537F">
      <w:pPr>
        <w:spacing w:after="0"/>
        <w:jc w:val="left"/>
        <w:rPr>
          <w:szCs w:val="24"/>
        </w:rPr>
      </w:pPr>
      <w:r>
        <w:rPr>
          <w:szCs w:val="24"/>
        </w:rPr>
        <w:br w:type="page"/>
      </w:r>
    </w:p>
    <w:p w:rsidR="0025537F" w:rsidRPr="00C22E53" w:rsidRDefault="0025537F" w:rsidP="0025537F">
      <w:pPr>
        <w:rPr>
          <w:szCs w:val="24"/>
        </w:rPr>
      </w:pPr>
      <w:r w:rsidRPr="00C22E53">
        <w:rPr>
          <w:szCs w:val="24"/>
        </w:rPr>
        <w:lastRenderedPageBreak/>
        <w:t>In explaining why no consultation has taken place, it is important to note the following considerations:</w:t>
      </w:r>
    </w:p>
    <w:p w:rsidR="0025537F" w:rsidRPr="00241303" w:rsidRDefault="0025537F" w:rsidP="0025537F">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25537F" w:rsidRPr="00C22E53" w:rsidRDefault="0025537F" w:rsidP="0025537F">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25537F" w:rsidRDefault="0025537F" w:rsidP="0025537F">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25537F" w:rsidRPr="00C22E53" w:rsidRDefault="0025537F" w:rsidP="0025537F">
      <w:pPr>
        <w:pStyle w:val="Heading3"/>
      </w:pPr>
      <w:r w:rsidRPr="00C22E53">
        <w:t>Seeking further advice or information</w:t>
      </w:r>
    </w:p>
    <w:p w:rsidR="0025537F" w:rsidRDefault="0025537F" w:rsidP="0025537F">
      <w:pPr>
        <w:rPr>
          <w:szCs w:val="24"/>
        </w:rPr>
      </w:pPr>
      <w:r w:rsidRPr="00C22E53">
        <w:rPr>
          <w:szCs w:val="24"/>
        </w:rPr>
        <w:t xml:space="preserve">Further information is available through the committee's website at </w:t>
      </w:r>
      <w:hyperlink r:id="rId44"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25537F" w:rsidRDefault="0025537F" w:rsidP="0025537F">
      <w:pPr>
        <w:spacing w:after="0"/>
        <w:ind w:left="720"/>
        <w:rPr>
          <w:szCs w:val="24"/>
        </w:rPr>
      </w:pPr>
      <w:r w:rsidRPr="00C22E53">
        <w:rPr>
          <w:szCs w:val="24"/>
        </w:rPr>
        <w:t>Committee Secretary</w:t>
      </w:r>
    </w:p>
    <w:p w:rsidR="0025537F" w:rsidRPr="00C22E53" w:rsidRDefault="0025537F" w:rsidP="0025537F">
      <w:pPr>
        <w:spacing w:after="0"/>
        <w:ind w:left="720"/>
        <w:rPr>
          <w:szCs w:val="24"/>
        </w:rPr>
      </w:pPr>
      <w:r w:rsidRPr="00C22E53">
        <w:rPr>
          <w:szCs w:val="24"/>
        </w:rPr>
        <w:t>Senate Regulations and Ordinances Committee</w:t>
      </w:r>
    </w:p>
    <w:p w:rsidR="0025537F" w:rsidRPr="00C22E53" w:rsidRDefault="0025537F" w:rsidP="0025537F">
      <w:pPr>
        <w:spacing w:after="0"/>
        <w:ind w:left="720"/>
        <w:rPr>
          <w:szCs w:val="24"/>
        </w:rPr>
      </w:pPr>
      <w:r w:rsidRPr="00C22E53">
        <w:rPr>
          <w:szCs w:val="24"/>
        </w:rPr>
        <w:t>PO Box 6100</w:t>
      </w:r>
    </w:p>
    <w:p w:rsidR="0025537F" w:rsidRPr="00C22E53" w:rsidRDefault="0025537F" w:rsidP="0025537F">
      <w:pPr>
        <w:spacing w:after="0"/>
        <w:ind w:left="720"/>
        <w:rPr>
          <w:szCs w:val="24"/>
        </w:rPr>
      </w:pPr>
      <w:r w:rsidRPr="00C22E53">
        <w:rPr>
          <w:szCs w:val="24"/>
        </w:rPr>
        <w:t>Parliament House</w:t>
      </w:r>
    </w:p>
    <w:p w:rsidR="0025537F" w:rsidRDefault="0025537F" w:rsidP="0025537F">
      <w:pPr>
        <w:spacing w:after="0"/>
        <w:ind w:left="720"/>
        <w:rPr>
          <w:szCs w:val="24"/>
        </w:rPr>
      </w:pPr>
      <w:r w:rsidRPr="00C22E53">
        <w:rPr>
          <w:szCs w:val="24"/>
        </w:rPr>
        <w:t>Canberra ACT 2600</w:t>
      </w:r>
    </w:p>
    <w:p w:rsidR="0025537F" w:rsidRDefault="0025537F" w:rsidP="0025537F">
      <w:pPr>
        <w:spacing w:after="0"/>
        <w:ind w:left="720"/>
        <w:rPr>
          <w:szCs w:val="24"/>
        </w:rPr>
      </w:pPr>
      <w:r w:rsidRPr="00C22E53">
        <w:rPr>
          <w:szCs w:val="24"/>
        </w:rPr>
        <w:t>Australia</w:t>
      </w:r>
    </w:p>
    <w:p w:rsidR="0025537F" w:rsidRPr="00C22E53" w:rsidRDefault="0025537F" w:rsidP="0025537F">
      <w:pPr>
        <w:spacing w:after="60"/>
        <w:ind w:left="720"/>
        <w:rPr>
          <w:szCs w:val="24"/>
        </w:rPr>
      </w:pPr>
    </w:p>
    <w:p w:rsidR="0025537F" w:rsidRPr="00C22E53" w:rsidRDefault="0025537F" w:rsidP="0025537F">
      <w:pPr>
        <w:spacing w:after="0"/>
        <w:ind w:left="720"/>
        <w:rPr>
          <w:szCs w:val="24"/>
        </w:rPr>
      </w:pPr>
      <w:r w:rsidRPr="00C22E53">
        <w:rPr>
          <w:szCs w:val="24"/>
        </w:rPr>
        <w:t xml:space="preserve">Phone: +61 2 6277 3066 </w:t>
      </w:r>
    </w:p>
    <w:p w:rsidR="0025537F" w:rsidRPr="00C22E53" w:rsidRDefault="0025537F" w:rsidP="0025537F">
      <w:pPr>
        <w:spacing w:after="0"/>
        <w:ind w:left="720"/>
        <w:rPr>
          <w:szCs w:val="24"/>
        </w:rPr>
      </w:pPr>
      <w:r w:rsidRPr="00C22E53">
        <w:rPr>
          <w:szCs w:val="24"/>
        </w:rPr>
        <w:t xml:space="preserve">Fax: +61 2 6277 5881 </w:t>
      </w:r>
    </w:p>
    <w:p w:rsidR="0025537F" w:rsidRPr="00C22E53" w:rsidRDefault="0025537F" w:rsidP="0025537F">
      <w:pPr>
        <w:spacing w:after="0"/>
        <w:ind w:left="720"/>
        <w:rPr>
          <w:szCs w:val="24"/>
        </w:rPr>
      </w:pPr>
      <w:r w:rsidRPr="00C22E53">
        <w:rPr>
          <w:szCs w:val="24"/>
        </w:rPr>
        <w:t xml:space="preserve">Email: </w:t>
      </w:r>
      <w:hyperlink r:id="rId45" w:history="1">
        <w:r w:rsidRPr="00C22E53">
          <w:rPr>
            <w:rStyle w:val="Hyperlink"/>
            <w:szCs w:val="24"/>
          </w:rPr>
          <w:t>RegOrds.Sen@aph.gov.au</w:t>
        </w:r>
      </w:hyperlink>
    </w:p>
    <w:p w:rsidR="00520991" w:rsidRPr="00520991" w:rsidRDefault="00520991" w:rsidP="00325264"/>
    <w:sectPr w:rsidR="00520991" w:rsidRPr="00520991" w:rsidSect="007A354F">
      <w:headerReference w:type="even" r:id="rId46"/>
      <w:headerReference w:type="default" r:id="rId47"/>
      <w:footerReference w:type="even" r:id="rId48"/>
      <w:footerReference w:type="default" r:id="rId49"/>
      <w:headerReference w:type="first" r:id="rId50"/>
      <w:footerReference w:type="first" r:id="rId51"/>
      <w:pgSz w:w="11906" w:h="16838" w:code="9"/>
      <w:pgMar w:top="1440" w:right="1440" w:bottom="1202" w:left="1440" w:header="1134" w:footer="720" w:gutter="0"/>
      <w:pgNumType w:start="5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022" w:rsidRDefault="007C0022">
      <w:r>
        <w:separator/>
      </w:r>
    </w:p>
  </w:endnote>
  <w:endnote w:type="continuationSeparator" w:id="0">
    <w:p w:rsidR="007C0022" w:rsidRDefault="007C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7C0022" w:rsidRDefault="007C0022">
        <w:pPr>
          <w:pStyle w:val="Footer"/>
          <w:jc w:val="center"/>
        </w:pPr>
        <w:r>
          <w:fldChar w:fldCharType="begin"/>
        </w:r>
        <w:r>
          <w:instrText xml:space="preserve"> PAGE   \* MERGEFORMAT </w:instrText>
        </w:r>
        <w:r>
          <w:fldChar w:fldCharType="separate"/>
        </w:r>
        <w:r w:rsidR="004410D9">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478597"/>
      <w:docPartObj>
        <w:docPartGallery w:val="Page Numbers (Bottom of Page)"/>
        <w:docPartUnique/>
      </w:docPartObj>
    </w:sdtPr>
    <w:sdtEndPr>
      <w:rPr>
        <w:noProof/>
      </w:rPr>
    </w:sdtEndPr>
    <w:sdtContent>
      <w:p w:rsidR="007C0022" w:rsidRDefault="007C0022" w:rsidP="007C0022">
        <w:pPr>
          <w:pStyle w:val="Footer"/>
          <w:jc w:val="center"/>
        </w:pPr>
        <w:r>
          <w:fldChar w:fldCharType="begin"/>
        </w:r>
        <w:r>
          <w:instrText xml:space="preserve"> PAGE   \* MERGEFORMAT </w:instrText>
        </w:r>
        <w:r>
          <w:fldChar w:fldCharType="separate"/>
        </w:r>
        <w:r w:rsidR="004410D9">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rsidP="007C0022">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Footer"/>
      <w:tabs>
        <w:tab w:val="clear" w:pos="4153"/>
        <w:tab w:val="clear" w:pos="8306"/>
        <w:tab w:val="right" w:pos="900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7C0022" w:rsidRDefault="007C0022">
        <w:pPr>
          <w:pStyle w:val="Footer"/>
          <w:jc w:val="center"/>
        </w:pPr>
        <w:r>
          <w:fldChar w:fldCharType="begin"/>
        </w:r>
        <w:r>
          <w:instrText xml:space="preserve"> PAGE   \* MERGEFORMAT </w:instrText>
        </w:r>
        <w:r>
          <w:fldChar w:fldCharType="separate"/>
        </w:r>
        <w:r w:rsidR="004410D9">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7C0022" w:rsidRDefault="007C0022">
        <w:pPr>
          <w:pStyle w:val="Footer"/>
          <w:jc w:val="center"/>
        </w:pPr>
        <w:r>
          <w:fldChar w:fldCharType="begin"/>
        </w:r>
        <w:r>
          <w:instrText xml:space="preserve"> PAGE   \* MERGEFORMAT </w:instrText>
        </w:r>
        <w:r>
          <w:fldChar w:fldCharType="separate"/>
        </w:r>
        <w:r w:rsidR="004410D9">
          <w:rPr>
            <w:noProof/>
          </w:rPr>
          <w:t>v</w:t>
        </w:r>
        <w:r>
          <w:rPr>
            <w:noProof/>
          </w:rPr>
          <w:fldChar w:fldCharType="end"/>
        </w:r>
      </w:p>
    </w:sdtContent>
  </w:sdt>
  <w:p w:rsidR="007C0022" w:rsidRDefault="007C0022">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022" w:rsidRDefault="007C0022">
      <w:r>
        <w:separator/>
      </w:r>
    </w:p>
  </w:footnote>
  <w:footnote w:type="continuationSeparator" w:id="0">
    <w:p w:rsidR="007C0022" w:rsidRDefault="007C0022">
      <w:r>
        <w:continuationSeparator/>
      </w:r>
    </w:p>
  </w:footnote>
  <w:footnote w:id="1">
    <w:p w:rsidR="007C0022" w:rsidRPr="00ED4CC3" w:rsidRDefault="007C0022" w:rsidP="007C0022">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7C0022" w:rsidRPr="00DB17B5" w:rsidRDefault="007C0022" w:rsidP="007C0022">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7C0022" w:rsidRPr="000E553A" w:rsidRDefault="007C0022" w:rsidP="007C0022">
      <w:pPr>
        <w:pStyle w:val="FootnoteText"/>
        <w:spacing w:after="80"/>
      </w:pPr>
      <w:r w:rsidRPr="000E553A">
        <w:rPr>
          <w:rStyle w:val="FootnoteReference"/>
          <w:vertAlign w:val="baseline"/>
        </w:rPr>
        <w:footnoteRef/>
      </w:r>
      <w:r w:rsidRPr="000E553A">
        <w:t xml:space="preserve"> </w:t>
      </w:r>
      <w:r>
        <w:tab/>
        <w:t xml:space="preserve">The FRLI database is part of ComLaw, see Australian Government, ComLaw, </w:t>
      </w:r>
      <w:hyperlink r:id="rId2" w:history="1">
        <w:r w:rsidRPr="00DA49F8">
          <w:rPr>
            <w:rStyle w:val="Hyperlink"/>
          </w:rPr>
          <w:t>https://www.co</w:t>
        </w:r>
        <w:r w:rsidRPr="00DA49F8">
          <w:rPr>
            <w:rStyle w:val="Hyperlink"/>
          </w:rPr>
          <w:br/>
          <w:t>mlaw.gov.au/</w:t>
        </w:r>
      </w:hyperlink>
      <w:r>
        <w:t xml:space="preserve">. </w:t>
      </w:r>
    </w:p>
  </w:footnote>
  <w:footnote w:id="4">
    <w:p w:rsidR="007C0022" w:rsidRPr="00194B2F" w:rsidRDefault="007C0022" w:rsidP="007C0022">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5">
    <w:p w:rsidR="007C0022" w:rsidRPr="000274A0" w:rsidRDefault="007C0022" w:rsidP="007C0022">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2016</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6">
    <w:p w:rsidR="007C0022" w:rsidRPr="00A9748B" w:rsidRDefault="007C0022" w:rsidP="007C0022">
      <w:pPr>
        <w:pStyle w:val="FootnoteText"/>
        <w:spacing w:after="120"/>
      </w:pPr>
      <w:r w:rsidRPr="00A9748B">
        <w:rPr>
          <w:rStyle w:val="FootnoteReference"/>
          <w:vertAlign w:val="baseline"/>
        </w:rPr>
        <w:footnoteRef/>
      </w:r>
      <w:r w:rsidRPr="00A9748B">
        <w:t xml:space="preserve"> </w:t>
      </w:r>
      <w:r>
        <w:tab/>
        <w:t xml:space="preserve">The earlier instruments were the </w:t>
      </w:r>
      <w:r w:rsidRPr="00917892">
        <w:t>Excise (Volume of Liquid Fuels - Temperature Correction) Determination 2015 (No. 1) [F2015L01732]; the Excise (Mass of CNG) Determination 2015 (No. 1) [F2015L01733]; and the Excise (Volume of LPG – Temperature and Pressure Correction) Determination 2015 (No. 1) [F2015L01745</w:t>
      </w:r>
      <w:r>
        <w:t>]: s</w:t>
      </w:r>
      <w:r w:rsidRPr="00A9748B">
        <w:t>ee</w:t>
      </w:r>
      <w:r w:rsidRPr="00A9748B">
        <w:rPr>
          <w:i/>
        </w:rPr>
        <w:t xml:space="preserve"> Delegated legislation monitor </w:t>
      </w:r>
      <w:r w:rsidRPr="00A9748B">
        <w:t>No</w:t>
      </w:r>
      <w:r>
        <w:t>. 15 of 2015; and Nos 1 and 2 of 2016.</w:t>
      </w:r>
    </w:p>
  </w:footnote>
  <w:footnote w:id="7">
    <w:p w:rsidR="007C0022" w:rsidRPr="00E35D4F" w:rsidRDefault="007C0022" w:rsidP="007C0022">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Pr="00F710D5" w:rsidRDefault="007C0022"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Pr="007C0022" w:rsidRDefault="007C0022" w:rsidP="007C002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Pr="00F710D5" w:rsidRDefault="007C0022">
    <w:pPr>
      <w:pStyle w:val="Header"/>
      <w:pBdr>
        <w:bottom w:val="single" w:sz="4" w:space="1" w:color="auto"/>
      </w:pBdr>
      <w:tabs>
        <w:tab w:val="clear" w:pos="8306"/>
        <w:tab w:val="right" w:pos="9000"/>
      </w:tabs>
    </w:pPr>
    <w:r>
      <w:fldChar w:fldCharType="begin"/>
    </w:r>
    <w:r>
      <w:instrText xml:space="preserve"> PAGE </w:instrText>
    </w:r>
    <w:r>
      <w:fldChar w:fldCharType="separate"/>
    </w:r>
    <w:r w:rsidR="004410D9">
      <w:rPr>
        <w:noProof/>
      </w:rPr>
      <w:t>28</w:t>
    </w:r>
    <w:r>
      <w:rPr>
        <w:noProof/>
      </w:rPr>
      <w:fldChar w:fldCharType="end"/>
    </w:r>
    <w:r w:rsidRPr="007E5241">
      <w:rPr>
        <w:color w:val="FF0000"/>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4410D9">
      <w:rPr>
        <w:noProof/>
      </w:rPr>
      <w:t>27</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Header"/>
      <w:tabs>
        <w:tab w:val="clear" w:pos="8306"/>
        <w:tab w:val="right" w:pos="9000"/>
      </w:tabs>
    </w:pPr>
    <w:r>
      <w:tab/>
    </w:r>
    <w:r>
      <w:fldChar w:fldCharType="begin"/>
    </w:r>
    <w:r>
      <w:instrText xml:space="preserve"> PAGE </w:instrText>
    </w:r>
    <w:r>
      <w:fldChar w:fldCharType="separate"/>
    </w:r>
    <w:r w:rsidR="004410D9">
      <w:rPr>
        <w:noProof/>
      </w:rPr>
      <w:t>1</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25537F">
    <w:pPr>
      <w:pStyle w:val="Header"/>
      <w:pBdr>
        <w:bottom w:val="single" w:sz="4" w:space="1" w:color="auto"/>
      </w:pBdr>
      <w:tabs>
        <w:tab w:val="clear" w:pos="8306"/>
        <w:tab w:val="right" w:pos="9000"/>
      </w:tabs>
    </w:pPr>
    <w:r>
      <w:fldChar w:fldCharType="begin"/>
    </w:r>
    <w:r>
      <w:instrText xml:space="preserve"> PAGE </w:instrText>
    </w:r>
    <w:r>
      <w:fldChar w:fldCharType="separate"/>
    </w:r>
    <w:r w:rsidR="004410D9">
      <w:rPr>
        <w:noProof/>
      </w:rPr>
      <w:t>30</w:t>
    </w:r>
    <w:r>
      <w:rPr>
        <w:noProof/>
      </w:rPr>
      <w:fldChar w:fldCharType="end"/>
    </w:r>
    <w:r w:rsidR="00C77954">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25537F">
      <w:fldChar w:fldCharType="begin"/>
    </w:r>
    <w:r w:rsidR="0025537F">
      <w:instrText xml:space="preserve"> PAGE </w:instrText>
    </w:r>
    <w:r w:rsidR="0025537F">
      <w:fldChar w:fldCharType="separate"/>
    </w:r>
    <w:r>
      <w:rPr>
        <w:noProof/>
      </w:rPr>
      <w:t>3</w:t>
    </w:r>
    <w:r w:rsidR="0025537F">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25537F">
      <w:t>29</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25537F">
    <w:pPr>
      <w:pStyle w:val="Header"/>
      <w:pBdr>
        <w:bottom w:val="single" w:sz="4" w:space="1" w:color="auto"/>
      </w:pBdr>
      <w:tabs>
        <w:tab w:val="clear" w:pos="8306"/>
        <w:tab w:val="right" w:pos="9000"/>
      </w:tabs>
    </w:pPr>
    <w:r>
      <w:fldChar w:fldCharType="begin"/>
    </w:r>
    <w:r>
      <w:instrText xml:space="preserve"> PAGE </w:instrText>
    </w:r>
    <w:r>
      <w:fldChar w:fldCharType="separate"/>
    </w:r>
    <w:r w:rsidR="004410D9">
      <w:rPr>
        <w:noProof/>
      </w:rPr>
      <w:t>54</w:t>
    </w:r>
    <w:r>
      <w:rPr>
        <w:noProof/>
      </w:rPr>
      <w:fldChar w:fldCharType="end"/>
    </w:r>
    <w:r w:rsidR="00C77954">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25537F">
      <w:fldChar w:fldCharType="begin"/>
    </w:r>
    <w:r w:rsidR="0025537F">
      <w:instrText xml:space="preserve"> PAGE </w:instrText>
    </w:r>
    <w:r w:rsidR="0025537F">
      <w:fldChar w:fldCharType="separate"/>
    </w:r>
    <w:r w:rsidR="004410D9">
      <w:rPr>
        <w:noProof/>
      </w:rPr>
      <w:t>55</w:t>
    </w:r>
    <w:r w:rsidR="0025537F">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25537F">
      <w:fldChar w:fldCharType="begin"/>
    </w:r>
    <w:r w:rsidR="0025537F">
      <w:instrText xml:space="preserve"> PAGE </w:instrText>
    </w:r>
    <w:r w:rsidR="0025537F">
      <w:fldChar w:fldCharType="separate"/>
    </w:r>
    <w:r w:rsidR="004410D9">
      <w:rPr>
        <w:noProof/>
      </w:rPr>
      <w:t>53</w:t>
    </w:r>
    <w:r w:rsidR="0025537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rsidP="00D2688E">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Pr="00F710D5" w:rsidRDefault="007C0022" w:rsidP="007C0022">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Pr="007C0022" w:rsidRDefault="007C0022" w:rsidP="007C00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Pr="007C0022" w:rsidRDefault="007C0022" w:rsidP="007C002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Default="007C0022">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22" w:rsidRPr="007C0022" w:rsidRDefault="007C0022" w:rsidP="007C0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38AA4024"/>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31DC370C"/>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3D2471F"/>
    <w:multiLevelType w:val="multilevel"/>
    <w:tmpl w:val="A7ACF93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8"/>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9"/>
  </w:num>
  <w:num w:numId="29">
    <w:abstractNumId w:val="29"/>
  </w:num>
  <w:num w:numId="30">
    <w:abstractNumId w:val="29"/>
  </w:num>
  <w:num w:numId="31">
    <w:abstractNumId w:val="25"/>
  </w:num>
  <w:num w:numId="32">
    <w:abstractNumId w:val="25"/>
  </w:num>
  <w:num w:numId="33">
    <w:abstractNumId w:val="17"/>
  </w:num>
  <w:num w:numId="34">
    <w:abstractNumId w:val="13"/>
  </w:num>
  <w:num w:numId="35">
    <w:abstractNumId w:val="2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5537F"/>
    <w:rsid w:val="00296ADC"/>
    <w:rsid w:val="00312055"/>
    <w:rsid w:val="003168FA"/>
    <w:rsid w:val="00325264"/>
    <w:rsid w:val="00333EC9"/>
    <w:rsid w:val="00350769"/>
    <w:rsid w:val="003E0C8F"/>
    <w:rsid w:val="003F34C3"/>
    <w:rsid w:val="00401F51"/>
    <w:rsid w:val="00420018"/>
    <w:rsid w:val="004410D9"/>
    <w:rsid w:val="0044126A"/>
    <w:rsid w:val="00501FBB"/>
    <w:rsid w:val="00520991"/>
    <w:rsid w:val="0053695B"/>
    <w:rsid w:val="0056550E"/>
    <w:rsid w:val="005B3BA3"/>
    <w:rsid w:val="005D07D1"/>
    <w:rsid w:val="005E6582"/>
    <w:rsid w:val="005E6F26"/>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0022"/>
    <w:rsid w:val="007C4CE2"/>
    <w:rsid w:val="007E3921"/>
    <w:rsid w:val="007F5E17"/>
    <w:rsid w:val="008326C3"/>
    <w:rsid w:val="00837D9C"/>
    <w:rsid w:val="00854AE4"/>
    <w:rsid w:val="008A1C03"/>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1FA2"/>
    <w:rsid w:val="00CC3A7E"/>
    <w:rsid w:val="00D0522E"/>
    <w:rsid w:val="00D2688E"/>
    <w:rsid w:val="00D35325"/>
    <w:rsid w:val="00D4535E"/>
    <w:rsid w:val="00D82DC0"/>
    <w:rsid w:val="00DA1837"/>
    <w:rsid w:val="00DE1781"/>
    <w:rsid w:val="00E0235E"/>
    <w:rsid w:val="00EB5055"/>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4410D9"/>
    <w:pPr>
      <w:keepNext/>
      <w:numPr>
        <w:ilvl w:val="3"/>
        <w:numId w:val="32"/>
      </w:numPr>
      <w:outlineLvl w:val="3"/>
    </w:pPr>
    <w:rPr>
      <w:b/>
      <w:i/>
    </w:rPr>
  </w:style>
  <w:style w:type="paragraph" w:styleId="Heading5">
    <w:name w:val="heading 5"/>
    <w:basedOn w:val="Normal"/>
    <w:next w:val="Normal"/>
    <w:qFormat/>
    <w:rsid w:val="004410D9"/>
    <w:pPr>
      <w:keepNext/>
      <w:numPr>
        <w:ilvl w:val="4"/>
        <w:numId w:val="32"/>
      </w:numPr>
      <w:jc w:val="left"/>
      <w:outlineLvl w:val="4"/>
    </w:pPr>
    <w:rPr>
      <w:i/>
    </w:rPr>
  </w:style>
  <w:style w:type="paragraph" w:styleId="Heading6">
    <w:name w:val="heading 6"/>
    <w:basedOn w:val="Normal"/>
    <w:next w:val="Normal"/>
    <w:qFormat/>
    <w:locked/>
    <w:rsid w:val="004410D9"/>
    <w:pPr>
      <w:numPr>
        <w:ilvl w:val="5"/>
        <w:numId w:val="32"/>
      </w:numPr>
      <w:spacing w:before="240" w:after="60"/>
      <w:outlineLvl w:val="5"/>
    </w:pPr>
    <w:rPr>
      <w:i/>
      <w:sz w:val="22"/>
    </w:rPr>
  </w:style>
  <w:style w:type="paragraph" w:styleId="Heading7">
    <w:name w:val="heading 7"/>
    <w:basedOn w:val="Normal"/>
    <w:next w:val="Normal"/>
    <w:qFormat/>
    <w:locked/>
    <w:rsid w:val="004410D9"/>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4410D9"/>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4410D9"/>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4410D9"/>
    <w:pPr>
      <w:numPr>
        <w:numId w:val="32"/>
      </w:numPr>
    </w:pPr>
  </w:style>
  <w:style w:type="paragraph" w:customStyle="1" w:styleId="Level2">
    <w:name w:val="Level2"/>
    <w:basedOn w:val="Normal"/>
    <w:rsid w:val="004410D9"/>
    <w:pPr>
      <w:numPr>
        <w:ilvl w:val="1"/>
        <w:numId w:val="32"/>
      </w:numPr>
    </w:pPr>
  </w:style>
  <w:style w:type="paragraph" w:customStyle="1" w:styleId="Level3">
    <w:name w:val="Level3"/>
    <w:basedOn w:val="Normal"/>
    <w:link w:val="Level3Char"/>
    <w:rsid w:val="004410D9"/>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4410D9"/>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7C0022"/>
    <w:rPr>
      <w:rFonts w:ascii="Times New Roman" w:hAnsi="Times New Roman"/>
      <w:b/>
      <w:kern w:val="28"/>
      <w:sz w:val="40"/>
      <w:lang w:eastAsia="en-US"/>
    </w:rPr>
  </w:style>
  <w:style w:type="character" w:customStyle="1" w:styleId="HeaderChar">
    <w:name w:val="Header Char"/>
    <w:basedOn w:val="DefaultParagraphFont"/>
    <w:link w:val="Header"/>
    <w:semiHidden/>
    <w:rsid w:val="007C0022"/>
    <w:rPr>
      <w:rFonts w:ascii="Times New Roman" w:hAnsi="Times New Roman"/>
      <w:sz w:val="22"/>
      <w:lang w:eastAsia="en-US"/>
    </w:rPr>
  </w:style>
  <w:style w:type="paragraph" w:customStyle="1" w:styleId="JNP2">
    <w:name w:val="JNP2"/>
    <w:basedOn w:val="Normal"/>
    <w:rsid w:val="007C0022"/>
    <w:pPr>
      <w:spacing w:after="0"/>
      <w:ind w:left="2268"/>
    </w:pPr>
    <w:rPr>
      <w:lang w:val="en-US"/>
    </w:rPr>
  </w:style>
  <w:style w:type="character" w:customStyle="1" w:styleId="FootnoteTextChar">
    <w:name w:val="Footnote Text Char"/>
    <w:basedOn w:val="DefaultParagraphFont"/>
    <w:link w:val="FootnoteText"/>
    <w:rsid w:val="007C0022"/>
    <w:rPr>
      <w:sz w:val="22"/>
      <w:lang w:eastAsia="en-US"/>
    </w:rPr>
  </w:style>
  <w:style w:type="character" w:customStyle="1" w:styleId="QuoteChar">
    <w:name w:val="Quote Char"/>
    <w:basedOn w:val="DefaultParagraphFont"/>
    <w:link w:val="Quote"/>
    <w:rsid w:val="007C0022"/>
    <w:rPr>
      <w:rFonts w:ascii="Times New Roman" w:hAnsi="Times New Roman"/>
      <w:sz w:val="24"/>
      <w:lang w:eastAsia="en-US"/>
    </w:rPr>
  </w:style>
  <w:style w:type="character" w:customStyle="1" w:styleId="Heading2Char">
    <w:name w:val="Heading 2 Char"/>
    <w:basedOn w:val="DefaultParagraphFont"/>
    <w:link w:val="Heading2"/>
    <w:rsid w:val="007C0022"/>
    <w:rPr>
      <w:rFonts w:ascii="Times New Roman" w:hAnsi="Times New Roman"/>
      <w:b/>
      <w:sz w:val="36"/>
      <w:lang w:eastAsia="en-US"/>
    </w:rPr>
  </w:style>
  <w:style w:type="character" w:customStyle="1" w:styleId="Heading3Char">
    <w:name w:val="Heading 3 Char"/>
    <w:basedOn w:val="DefaultParagraphFont"/>
    <w:link w:val="Heading3"/>
    <w:rsid w:val="007C0022"/>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4410D9"/>
    <w:pPr>
      <w:keepNext/>
      <w:numPr>
        <w:ilvl w:val="3"/>
        <w:numId w:val="32"/>
      </w:numPr>
      <w:outlineLvl w:val="3"/>
    </w:pPr>
    <w:rPr>
      <w:b/>
      <w:i/>
    </w:rPr>
  </w:style>
  <w:style w:type="paragraph" w:styleId="Heading5">
    <w:name w:val="heading 5"/>
    <w:basedOn w:val="Normal"/>
    <w:next w:val="Normal"/>
    <w:qFormat/>
    <w:rsid w:val="004410D9"/>
    <w:pPr>
      <w:keepNext/>
      <w:numPr>
        <w:ilvl w:val="4"/>
        <w:numId w:val="32"/>
      </w:numPr>
      <w:jc w:val="left"/>
      <w:outlineLvl w:val="4"/>
    </w:pPr>
    <w:rPr>
      <w:i/>
    </w:rPr>
  </w:style>
  <w:style w:type="paragraph" w:styleId="Heading6">
    <w:name w:val="heading 6"/>
    <w:basedOn w:val="Normal"/>
    <w:next w:val="Normal"/>
    <w:qFormat/>
    <w:locked/>
    <w:rsid w:val="004410D9"/>
    <w:pPr>
      <w:numPr>
        <w:ilvl w:val="5"/>
        <w:numId w:val="32"/>
      </w:numPr>
      <w:spacing w:before="240" w:after="60"/>
      <w:outlineLvl w:val="5"/>
    </w:pPr>
    <w:rPr>
      <w:i/>
      <w:sz w:val="22"/>
    </w:rPr>
  </w:style>
  <w:style w:type="paragraph" w:styleId="Heading7">
    <w:name w:val="heading 7"/>
    <w:basedOn w:val="Normal"/>
    <w:next w:val="Normal"/>
    <w:qFormat/>
    <w:locked/>
    <w:rsid w:val="004410D9"/>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4410D9"/>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4410D9"/>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4410D9"/>
    <w:pPr>
      <w:numPr>
        <w:numId w:val="32"/>
      </w:numPr>
    </w:pPr>
  </w:style>
  <w:style w:type="paragraph" w:customStyle="1" w:styleId="Level2">
    <w:name w:val="Level2"/>
    <w:basedOn w:val="Normal"/>
    <w:rsid w:val="004410D9"/>
    <w:pPr>
      <w:numPr>
        <w:ilvl w:val="1"/>
        <w:numId w:val="32"/>
      </w:numPr>
    </w:pPr>
  </w:style>
  <w:style w:type="paragraph" w:customStyle="1" w:styleId="Level3">
    <w:name w:val="Level3"/>
    <w:basedOn w:val="Normal"/>
    <w:link w:val="Level3Char"/>
    <w:rsid w:val="004410D9"/>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4410D9"/>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7C0022"/>
    <w:rPr>
      <w:rFonts w:ascii="Times New Roman" w:hAnsi="Times New Roman"/>
      <w:b/>
      <w:kern w:val="28"/>
      <w:sz w:val="40"/>
      <w:lang w:eastAsia="en-US"/>
    </w:rPr>
  </w:style>
  <w:style w:type="character" w:customStyle="1" w:styleId="HeaderChar">
    <w:name w:val="Header Char"/>
    <w:basedOn w:val="DefaultParagraphFont"/>
    <w:link w:val="Header"/>
    <w:semiHidden/>
    <w:rsid w:val="007C0022"/>
    <w:rPr>
      <w:rFonts w:ascii="Times New Roman" w:hAnsi="Times New Roman"/>
      <w:sz w:val="22"/>
      <w:lang w:eastAsia="en-US"/>
    </w:rPr>
  </w:style>
  <w:style w:type="paragraph" w:customStyle="1" w:styleId="JNP2">
    <w:name w:val="JNP2"/>
    <w:basedOn w:val="Normal"/>
    <w:rsid w:val="007C0022"/>
    <w:pPr>
      <w:spacing w:after="0"/>
      <w:ind w:left="2268"/>
    </w:pPr>
    <w:rPr>
      <w:lang w:val="en-US"/>
    </w:rPr>
  </w:style>
  <w:style w:type="character" w:customStyle="1" w:styleId="FootnoteTextChar">
    <w:name w:val="Footnote Text Char"/>
    <w:basedOn w:val="DefaultParagraphFont"/>
    <w:link w:val="FootnoteText"/>
    <w:rsid w:val="007C0022"/>
    <w:rPr>
      <w:sz w:val="22"/>
      <w:lang w:eastAsia="en-US"/>
    </w:rPr>
  </w:style>
  <w:style w:type="character" w:customStyle="1" w:styleId="QuoteChar">
    <w:name w:val="Quote Char"/>
    <w:basedOn w:val="DefaultParagraphFont"/>
    <w:link w:val="Quote"/>
    <w:rsid w:val="007C0022"/>
    <w:rPr>
      <w:rFonts w:ascii="Times New Roman" w:hAnsi="Times New Roman"/>
      <w:sz w:val="24"/>
      <w:lang w:eastAsia="en-US"/>
    </w:rPr>
  </w:style>
  <w:style w:type="character" w:customStyle="1" w:styleId="Heading2Char">
    <w:name w:val="Heading 2 Char"/>
    <w:basedOn w:val="DefaultParagraphFont"/>
    <w:link w:val="Heading2"/>
    <w:rsid w:val="007C0022"/>
    <w:rPr>
      <w:rFonts w:ascii="Times New Roman" w:hAnsi="Times New Roman"/>
      <w:b/>
      <w:sz w:val="36"/>
      <w:lang w:eastAsia="en-US"/>
    </w:rPr>
  </w:style>
  <w:style w:type="character" w:customStyle="1" w:styleId="Heading3Char">
    <w:name w:val="Heading 3 Char"/>
    <w:basedOn w:val="DefaultParagraphFont"/>
    <w:link w:val="Heading3"/>
    <w:rsid w:val="007C0022"/>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yperlink" Target="http://www.comlaw.gov.au/Details/C2012C00041" TargetMode="External"/><Relationship Id="rId47" Type="http://schemas.openxmlformats.org/officeDocument/2006/relationships/header" Target="header18.xml"/><Relationship Id="rId50"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yperlink" Target="mailto:RegOrds.Sen@aph.gov.au"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footer" Target="foot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yperlink" Target="http://www.aph.gov.au/Parliamentary_Business/Committees/Senate/Regulations_and_Ordinances%20"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hyperlink" Target="http://www.aph.gov.au/Parliamentary_Business/Committees/Senate_Committees?url=regord_ctte/alert2012.htm" TargetMode="External"/><Relationship Id="rId48" Type="http://schemas.openxmlformats.org/officeDocument/2006/relationships/footer" Target="footer18.xml"/><Relationship Id="rId8" Type="http://schemas.openxmlformats.org/officeDocument/2006/relationships/endnotes" Target="endnotes.xml"/><Relationship Id="rId51" Type="http://schemas.openxmlformats.org/officeDocument/2006/relationships/footer" Target="footer20.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574B-9BEB-41CA-A9B6-E6550A62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Report.dotm</Template>
  <TotalTime>0</TotalTime>
  <Pages>41</Pages>
  <Words>10538</Words>
  <Characters>60390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3</cp:revision>
  <dcterms:created xsi:type="dcterms:W3CDTF">2016-03-02T00:23:00Z</dcterms:created>
  <dcterms:modified xsi:type="dcterms:W3CDTF">2016-03-02T00:34:00Z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