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85" w:rsidRDefault="001E1285" w:rsidP="001E1285">
      <w:pPr>
        <w:rPr>
          <w:b/>
          <w:kern w:val="28"/>
          <w:sz w:val="40"/>
        </w:rPr>
      </w:pPr>
      <w:bookmarkStart w:id="0" w:name="_GoBack"/>
      <w:bookmarkEnd w:id="0"/>
    </w:p>
    <w:p w:rsidR="001E1285" w:rsidRPr="006A6F7F" w:rsidRDefault="001E1285" w:rsidP="001E1285">
      <w:pPr>
        <w:pStyle w:val="Level3"/>
        <w:numPr>
          <w:ilvl w:val="0"/>
          <w:numId w:val="0"/>
        </w:numPr>
      </w:pPr>
    </w:p>
    <w:p w:rsidR="001E1285" w:rsidRPr="006A6F7F" w:rsidRDefault="001E1285" w:rsidP="001E1285">
      <w:pPr>
        <w:pStyle w:val="Level3"/>
        <w:numPr>
          <w:ilvl w:val="0"/>
          <w:numId w:val="0"/>
        </w:numPr>
      </w:pPr>
    </w:p>
    <w:p w:rsidR="001E1285" w:rsidRPr="006A6F7F" w:rsidRDefault="001E1285" w:rsidP="001E1285">
      <w:pPr>
        <w:pStyle w:val="Level3"/>
        <w:numPr>
          <w:ilvl w:val="0"/>
          <w:numId w:val="0"/>
        </w:numPr>
      </w:pPr>
    </w:p>
    <w:p w:rsidR="001E1285" w:rsidRDefault="001E1285" w:rsidP="001E1285">
      <w:pPr>
        <w:ind w:left="1920"/>
        <w:rPr>
          <w:sz w:val="36"/>
        </w:rPr>
      </w:pPr>
      <w:r>
        <w:rPr>
          <w:sz w:val="36"/>
        </w:rPr>
        <w:t>The Senate</w:t>
      </w:r>
    </w:p>
    <w:p w:rsidR="001E1285" w:rsidRPr="006A6F7F" w:rsidRDefault="001E1285" w:rsidP="001E1285">
      <w:pPr>
        <w:pStyle w:val="Level3"/>
        <w:numPr>
          <w:ilvl w:val="0"/>
          <w:numId w:val="0"/>
        </w:numPr>
      </w:pPr>
    </w:p>
    <w:p w:rsidR="001E1285" w:rsidRPr="006A6F7F" w:rsidRDefault="001E1285" w:rsidP="001E1285">
      <w:pPr>
        <w:pStyle w:val="Level3"/>
        <w:numPr>
          <w:ilvl w:val="0"/>
          <w:numId w:val="0"/>
        </w:numPr>
      </w:pPr>
    </w:p>
    <w:p w:rsidR="001E1285" w:rsidRPr="006A6F7F" w:rsidRDefault="001E1285" w:rsidP="001E1285">
      <w:pPr>
        <w:pStyle w:val="Level3"/>
        <w:numPr>
          <w:ilvl w:val="0"/>
          <w:numId w:val="0"/>
        </w:numPr>
      </w:pPr>
    </w:p>
    <w:p w:rsidR="001E1285" w:rsidRPr="006A6F7F" w:rsidRDefault="001E1285" w:rsidP="001E1285">
      <w:pPr>
        <w:pStyle w:val="Level3"/>
        <w:numPr>
          <w:ilvl w:val="0"/>
          <w:numId w:val="0"/>
        </w:numPr>
        <w:tabs>
          <w:tab w:val="left" w:pos="1920"/>
        </w:tabs>
        <w:ind w:right="866"/>
        <w:jc w:val="left"/>
      </w:pPr>
    </w:p>
    <w:p w:rsidR="001E1285" w:rsidRDefault="001E1285" w:rsidP="001E1285">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1E1285" w:rsidRPr="004A0A31" w:rsidRDefault="001E1285" w:rsidP="001E1285">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1E1285" w:rsidRPr="002C2B31" w:rsidRDefault="001E1285" w:rsidP="001E1285">
      <w:pPr>
        <w:tabs>
          <w:tab w:val="left" w:pos="8640"/>
        </w:tabs>
        <w:spacing w:before="720" w:after="0" w:line="460" w:lineRule="exact"/>
        <w:ind w:left="1922" w:right="1244"/>
        <w:jc w:val="left"/>
        <w:rPr>
          <w:sz w:val="36"/>
          <w:szCs w:val="36"/>
        </w:rPr>
      </w:pPr>
      <w:r>
        <w:rPr>
          <w:sz w:val="36"/>
          <w:szCs w:val="36"/>
        </w:rPr>
        <w:t>Delegated legislation monitor</w:t>
      </w:r>
    </w:p>
    <w:p w:rsidR="001E1285" w:rsidRDefault="001E1285" w:rsidP="001E1285">
      <w:pPr>
        <w:tabs>
          <w:tab w:val="left" w:pos="8789"/>
        </w:tabs>
        <w:spacing w:before="600" w:after="0" w:line="480" w:lineRule="exact"/>
        <w:ind w:left="1922" w:right="237"/>
        <w:jc w:val="left"/>
        <w:rPr>
          <w:sz w:val="24"/>
          <w:szCs w:val="24"/>
        </w:rPr>
      </w:pPr>
      <w:r>
        <w:rPr>
          <w:sz w:val="24"/>
          <w:szCs w:val="24"/>
        </w:rPr>
        <w:t>Monitor No. 1 of 2016</w:t>
      </w:r>
    </w:p>
    <w:p w:rsidR="001E1285" w:rsidRDefault="001E1285" w:rsidP="001E1285">
      <w:pPr>
        <w:tabs>
          <w:tab w:val="left" w:pos="8789"/>
        </w:tabs>
        <w:spacing w:before="600" w:after="0" w:line="240" w:lineRule="exact"/>
        <w:ind w:left="1922" w:right="238"/>
        <w:jc w:val="left"/>
        <w:rPr>
          <w:sz w:val="24"/>
          <w:szCs w:val="24"/>
        </w:rPr>
      </w:pPr>
    </w:p>
    <w:p w:rsidR="001E1285" w:rsidRPr="002D2B97" w:rsidRDefault="001E1285" w:rsidP="001E1285">
      <w:pPr>
        <w:tabs>
          <w:tab w:val="left" w:pos="8789"/>
        </w:tabs>
        <w:spacing w:after="0" w:line="240" w:lineRule="exact"/>
        <w:ind w:left="1922" w:right="238"/>
        <w:jc w:val="left"/>
        <w:rPr>
          <w:sz w:val="24"/>
          <w:szCs w:val="24"/>
        </w:rPr>
      </w:pPr>
    </w:p>
    <w:p w:rsidR="001E1285" w:rsidRDefault="001E1285" w:rsidP="001E1285">
      <w:pPr>
        <w:rPr>
          <w:sz w:val="18"/>
        </w:rPr>
      </w:pPr>
    </w:p>
    <w:p w:rsidR="001E1285" w:rsidRDefault="001E1285" w:rsidP="001E1285">
      <w:pPr>
        <w:rPr>
          <w:sz w:val="18"/>
        </w:rPr>
      </w:pPr>
    </w:p>
    <w:p w:rsidR="001E1285" w:rsidRDefault="001E1285" w:rsidP="001E1285">
      <w:pPr>
        <w:rPr>
          <w:sz w:val="18"/>
        </w:rPr>
      </w:pPr>
    </w:p>
    <w:p w:rsidR="001E1285" w:rsidRDefault="001E1285" w:rsidP="001E1285">
      <w:pPr>
        <w:rPr>
          <w:sz w:val="18"/>
        </w:rPr>
      </w:pPr>
    </w:p>
    <w:p w:rsidR="001E1285" w:rsidRDefault="001E1285" w:rsidP="001E1285">
      <w:pPr>
        <w:rPr>
          <w:sz w:val="18"/>
        </w:rPr>
      </w:pPr>
    </w:p>
    <w:p w:rsidR="001E1285" w:rsidRDefault="001E1285" w:rsidP="001E1285">
      <w:pPr>
        <w:rPr>
          <w:sz w:val="18"/>
        </w:rPr>
      </w:pPr>
    </w:p>
    <w:p w:rsidR="001E1285" w:rsidRPr="00BF4D76" w:rsidRDefault="001E1285" w:rsidP="001E1285">
      <w:pPr>
        <w:tabs>
          <w:tab w:val="right" w:pos="8789"/>
        </w:tabs>
        <w:spacing w:after="0"/>
        <w:jc w:val="left"/>
        <w:rPr>
          <w:rFonts w:ascii="Frutiger 55 roman" w:hAnsi="Frutiger 55 roman" w:cs="Calibri"/>
          <w:sz w:val="28"/>
        </w:rPr>
      </w:pPr>
      <w:r>
        <w:rPr>
          <w:sz w:val="28"/>
        </w:rPr>
        <w:tab/>
        <w:t xml:space="preserve">3 February </w:t>
      </w:r>
      <w:r w:rsidRPr="00BF4D76">
        <w:rPr>
          <w:rFonts w:ascii="Frutiger 55 roman" w:hAnsi="Frutiger 55 roman" w:cs="Calibri"/>
          <w:sz w:val="28"/>
        </w:rPr>
        <w:t>201</w:t>
      </w:r>
      <w:r>
        <w:rPr>
          <w:rFonts w:ascii="Frutiger 55 roman" w:hAnsi="Frutiger 55 roman" w:cs="Calibri"/>
          <w:sz w:val="28"/>
        </w:rPr>
        <w:t>6</w:t>
      </w:r>
    </w:p>
    <w:p w:rsidR="001E1285" w:rsidRPr="001F6A19" w:rsidRDefault="001E1285" w:rsidP="001E1285">
      <w:pPr>
        <w:spacing w:after="0"/>
        <w:jc w:val="left"/>
        <w:rPr>
          <w:spacing w:val="-3"/>
          <w:sz w:val="24"/>
          <w:szCs w:val="24"/>
        </w:rPr>
      </w:pPr>
      <w:r>
        <w:rPr>
          <w:sz w:val="28"/>
        </w:rPr>
        <w:br w:type="page"/>
      </w:r>
      <w:r w:rsidRPr="001F6A19">
        <w:rPr>
          <w:spacing w:val="-3"/>
          <w:sz w:val="24"/>
          <w:szCs w:val="24"/>
        </w:rPr>
        <w:lastRenderedPageBreak/>
        <w:t>© Commonwealth of Australia 201</w:t>
      </w:r>
      <w:r>
        <w:rPr>
          <w:spacing w:val="-3"/>
          <w:sz w:val="24"/>
          <w:szCs w:val="24"/>
        </w:rPr>
        <w:t>5</w:t>
      </w:r>
    </w:p>
    <w:p w:rsidR="001E1285" w:rsidRPr="001F6A19" w:rsidRDefault="001E1285" w:rsidP="001E1285">
      <w:pPr>
        <w:suppressAutoHyphens/>
        <w:spacing w:after="0"/>
        <w:rPr>
          <w:spacing w:val="-3"/>
          <w:sz w:val="24"/>
          <w:szCs w:val="24"/>
        </w:rPr>
      </w:pPr>
    </w:p>
    <w:p w:rsidR="001E1285" w:rsidRPr="00D7417F" w:rsidRDefault="001E1285" w:rsidP="001E1285">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1E1285" w:rsidRPr="00D7417F" w:rsidRDefault="001E1285" w:rsidP="001E1285">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Default="001E1285" w:rsidP="001E1285">
      <w:pPr>
        <w:suppressAutoHyphens/>
        <w:spacing w:after="0"/>
        <w:rPr>
          <w:spacing w:val="-3"/>
        </w:rPr>
      </w:pPr>
    </w:p>
    <w:p w:rsidR="001E1285" w:rsidRPr="00396DF7" w:rsidRDefault="001E1285" w:rsidP="001E1285">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1E1285" w:rsidRDefault="001E1285" w:rsidP="001E1285">
      <w:pPr>
        <w:sectPr w:rsidR="001E1285" w:rsidSect="00D2688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1E1285" w:rsidRDefault="001E1285" w:rsidP="001E1285">
      <w:pPr>
        <w:pStyle w:val="Heading1"/>
      </w:pPr>
      <w:bookmarkStart w:id="1" w:name="_Toc340231481"/>
      <w:r>
        <w:lastRenderedPageBreak/>
        <w:t>Membership of the committee</w:t>
      </w:r>
      <w:bookmarkEnd w:id="1"/>
    </w:p>
    <w:p w:rsidR="001E1285" w:rsidRDefault="001E1285" w:rsidP="001E1285">
      <w:pPr>
        <w:spacing w:after="0"/>
      </w:pPr>
    </w:p>
    <w:p w:rsidR="001E1285" w:rsidRDefault="001E1285" w:rsidP="001E1285">
      <w:pPr>
        <w:spacing w:after="0"/>
      </w:pPr>
    </w:p>
    <w:p w:rsidR="001E1285" w:rsidRDefault="001E1285" w:rsidP="001E1285">
      <w:pPr>
        <w:spacing w:after="0"/>
      </w:pPr>
    </w:p>
    <w:p w:rsidR="001E1285" w:rsidRDefault="001E1285" w:rsidP="001E1285">
      <w:pPr>
        <w:spacing w:after="0"/>
      </w:pPr>
    </w:p>
    <w:p w:rsidR="001E1285" w:rsidRDefault="001E1285" w:rsidP="001E1285">
      <w:pPr>
        <w:spacing w:after="0"/>
      </w:pPr>
    </w:p>
    <w:p w:rsidR="001E1285" w:rsidRPr="008A46B0" w:rsidRDefault="001E1285" w:rsidP="001E1285">
      <w:pPr>
        <w:tabs>
          <w:tab w:val="left" w:pos="4536"/>
        </w:tabs>
        <w:outlineLvl w:val="0"/>
        <w:rPr>
          <w:b/>
        </w:rPr>
      </w:pPr>
      <w:bookmarkStart w:id="2" w:name="_Toc340231482"/>
      <w:r>
        <w:rPr>
          <w:b/>
        </w:rPr>
        <w:t>Current m</w:t>
      </w:r>
      <w:r w:rsidRPr="008A46B0">
        <w:rPr>
          <w:b/>
        </w:rPr>
        <w:t>embers</w:t>
      </w:r>
      <w:bookmarkEnd w:id="2"/>
    </w:p>
    <w:p w:rsidR="001E1285" w:rsidRPr="001F6A19" w:rsidRDefault="001E1285" w:rsidP="001E1285">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1E1285" w:rsidRPr="001F6A19" w:rsidRDefault="001E1285" w:rsidP="001E1285">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1E1285" w:rsidRPr="001F6A19" w:rsidRDefault="001E1285" w:rsidP="001E1285">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1E1285" w:rsidRPr="001F6A19" w:rsidRDefault="001E1285" w:rsidP="001E1285">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1E1285" w:rsidRDefault="001E1285" w:rsidP="001E1285">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1E1285" w:rsidRDefault="001E1285" w:rsidP="001E1285">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1E1285" w:rsidRDefault="001E1285" w:rsidP="001E1285">
      <w:pPr>
        <w:spacing w:after="0"/>
        <w:rPr>
          <w:sz w:val="24"/>
          <w:szCs w:val="24"/>
        </w:rPr>
      </w:pPr>
    </w:p>
    <w:p w:rsidR="001E1285" w:rsidRDefault="001E1285" w:rsidP="001E1285">
      <w:pPr>
        <w:spacing w:after="0"/>
        <w:rPr>
          <w:sz w:val="24"/>
          <w:szCs w:val="24"/>
        </w:rPr>
      </w:pPr>
    </w:p>
    <w:p w:rsidR="001E1285" w:rsidRDefault="001E1285" w:rsidP="001E1285">
      <w:pPr>
        <w:spacing w:after="0"/>
        <w:rPr>
          <w:sz w:val="24"/>
          <w:szCs w:val="24"/>
        </w:rPr>
      </w:pPr>
    </w:p>
    <w:p w:rsidR="001E1285" w:rsidRDefault="001E1285" w:rsidP="001E1285">
      <w:pPr>
        <w:spacing w:after="0"/>
        <w:rPr>
          <w:sz w:val="24"/>
          <w:szCs w:val="24"/>
        </w:rPr>
      </w:pPr>
    </w:p>
    <w:p w:rsidR="001E1285" w:rsidRDefault="001E1285" w:rsidP="001E1285">
      <w:pPr>
        <w:spacing w:after="0"/>
        <w:rPr>
          <w:sz w:val="24"/>
          <w:szCs w:val="24"/>
        </w:rPr>
      </w:pPr>
    </w:p>
    <w:p w:rsidR="001E1285" w:rsidRPr="00BE73BD" w:rsidRDefault="001E1285" w:rsidP="001E1285">
      <w:pPr>
        <w:rPr>
          <w:b/>
        </w:rPr>
      </w:pPr>
      <w:bookmarkStart w:id="3" w:name="_Toc340231484"/>
      <w:r w:rsidRPr="00BE73BD">
        <w:rPr>
          <w:b/>
        </w:rPr>
        <w:t>Secretariat</w:t>
      </w:r>
      <w:bookmarkEnd w:id="3"/>
    </w:p>
    <w:p w:rsidR="001E1285" w:rsidRPr="00BE73BD" w:rsidRDefault="001E1285" w:rsidP="001E1285">
      <w:pPr>
        <w:spacing w:after="0"/>
        <w:rPr>
          <w:sz w:val="24"/>
          <w:szCs w:val="24"/>
        </w:rPr>
      </w:pPr>
      <w:bookmarkStart w:id="4" w:name="_Toc340231485"/>
      <w:r w:rsidRPr="00BE73BD">
        <w:rPr>
          <w:sz w:val="24"/>
          <w:szCs w:val="24"/>
        </w:rPr>
        <w:t>Mr Ivan Powell, Secretary</w:t>
      </w:r>
      <w:bookmarkEnd w:id="4"/>
    </w:p>
    <w:p w:rsidR="001E1285" w:rsidRDefault="001E1285" w:rsidP="001E1285">
      <w:pPr>
        <w:spacing w:after="0"/>
        <w:rPr>
          <w:sz w:val="24"/>
          <w:szCs w:val="24"/>
        </w:rPr>
      </w:pPr>
      <w:r>
        <w:rPr>
          <w:sz w:val="24"/>
          <w:szCs w:val="24"/>
        </w:rPr>
        <w:t>Ms Jessica Strout</w:t>
      </w:r>
      <w:r w:rsidRPr="00BE73BD">
        <w:rPr>
          <w:sz w:val="24"/>
          <w:szCs w:val="24"/>
        </w:rPr>
        <w:t xml:space="preserve">, </w:t>
      </w:r>
      <w:r>
        <w:rPr>
          <w:sz w:val="24"/>
          <w:szCs w:val="24"/>
        </w:rPr>
        <w:t>Acting Principal</w:t>
      </w:r>
      <w:r w:rsidRPr="00BE73BD">
        <w:rPr>
          <w:sz w:val="24"/>
          <w:szCs w:val="24"/>
        </w:rPr>
        <w:t xml:space="preserve"> Research Officer</w:t>
      </w:r>
    </w:p>
    <w:p w:rsidR="001E1285" w:rsidRPr="00BE73BD" w:rsidRDefault="001E1285" w:rsidP="001E1285">
      <w:pPr>
        <w:spacing w:after="0"/>
        <w:rPr>
          <w:sz w:val="24"/>
          <w:szCs w:val="24"/>
        </w:rPr>
      </w:pPr>
      <w:r>
        <w:rPr>
          <w:sz w:val="24"/>
          <w:szCs w:val="24"/>
        </w:rPr>
        <w:t>Ms Eloise Menzies, Senior Research Officer</w:t>
      </w:r>
    </w:p>
    <w:p w:rsidR="001E1285" w:rsidRDefault="001E1285" w:rsidP="001E1285">
      <w:pPr>
        <w:spacing w:after="0"/>
        <w:rPr>
          <w:sz w:val="24"/>
          <w:szCs w:val="24"/>
        </w:rPr>
      </w:pPr>
    </w:p>
    <w:p w:rsidR="001E1285" w:rsidRDefault="001E1285" w:rsidP="001E1285">
      <w:pPr>
        <w:spacing w:after="0"/>
        <w:rPr>
          <w:sz w:val="24"/>
          <w:szCs w:val="24"/>
        </w:rPr>
      </w:pPr>
    </w:p>
    <w:p w:rsidR="001E1285" w:rsidRDefault="001E1285" w:rsidP="001E1285">
      <w:pPr>
        <w:spacing w:after="0"/>
        <w:rPr>
          <w:sz w:val="24"/>
          <w:szCs w:val="24"/>
        </w:rPr>
      </w:pPr>
    </w:p>
    <w:p w:rsidR="001E1285" w:rsidRPr="007A6AAA" w:rsidRDefault="001E1285" w:rsidP="001E1285">
      <w:pPr>
        <w:spacing w:after="0"/>
        <w:rPr>
          <w:sz w:val="24"/>
          <w:szCs w:val="24"/>
        </w:rPr>
      </w:pPr>
    </w:p>
    <w:p w:rsidR="001E1285" w:rsidRPr="00BE73BD" w:rsidRDefault="001E1285" w:rsidP="001E1285">
      <w:pPr>
        <w:rPr>
          <w:b/>
        </w:rPr>
      </w:pPr>
      <w:bookmarkStart w:id="5" w:name="_Toc340231486"/>
      <w:r w:rsidRPr="00BE73BD">
        <w:rPr>
          <w:b/>
        </w:rPr>
        <w:t>Committee legal adviser</w:t>
      </w:r>
      <w:bookmarkEnd w:id="5"/>
    </w:p>
    <w:p w:rsidR="001E1285" w:rsidRPr="00BE73BD" w:rsidRDefault="001E1285" w:rsidP="001E1285">
      <w:pPr>
        <w:rPr>
          <w:sz w:val="24"/>
          <w:szCs w:val="24"/>
        </w:rPr>
      </w:pPr>
      <w:r w:rsidRPr="00BE73BD">
        <w:rPr>
          <w:sz w:val="24"/>
          <w:szCs w:val="24"/>
        </w:rPr>
        <w:t>Mr Stephen Argument</w:t>
      </w:r>
    </w:p>
    <w:p w:rsidR="001E1285" w:rsidRDefault="001E1285" w:rsidP="001E1285">
      <w:pPr>
        <w:spacing w:after="0"/>
        <w:rPr>
          <w:sz w:val="24"/>
          <w:szCs w:val="24"/>
        </w:rPr>
      </w:pPr>
    </w:p>
    <w:p w:rsidR="001E1285" w:rsidRDefault="001E1285" w:rsidP="001E1285">
      <w:pPr>
        <w:spacing w:after="0"/>
        <w:rPr>
          <w:sz w:val="24"/>
          <w:szCs w:val="24"/>
        </w:rPr>
      </w:pPr>
    </w:p>
    <w:p w:rsidR="001E1285" w:rsidRPr="001B64F3" w:rsidRDefault="001E1285" w:rsidP="001E1285">
      <w:pPr>
        <w:spacing w:after="0"/>
        <w:rPr>
          <w:sz w:val="24"/>
          <w:szCs w:val="24"/>
        </w:rPr>
      </w:pPr>
    </w:p>
    <w:p w:rsidR="001E1285" w:rsidRPr="001B64F3" w:rsidRDefault="001E1285" w:rsidP="001E1285">
      <w:pPr>
        <w:spacing w:after="0"/>
        <w:rPr>
          <w:sz w:val="24"/>
          <w:szCs w:val="24"/>
        </w:rPr>
      </w:pPr>
    </w:p>
    <w:p w:rsidR="001E1285" w:rsidRPr="00BE73BD" w:rsidRDefault="001E1285" w:rsidP="001E1285">
      <w:pPr>
        <w:rPr>
          <w:b/>
        </w:rPr>
      </w:pPr>
      <w:bookmarkStart w:id="6" w:name="_Toc340231487"/>
      <w:r w:rsidRPr="00BE73BD">
        <w:rPr>
          <w:b/>
        </w:rPr>
        <w:t>Committee contacts</w:t>
      </w:r>
      <w:bookmarkEnd w:id="6"/>
    </w:p>
    <w:p w:rsidR="001E1285" w:rsidRPr="00BE73BD" w:rsidRDefault="001E1285" w:rsidP="001E1285">
      <w:pPr>
        <w:spacing w:after="0"/>
        <w:rPr>
          <w:sz w:val="24"/>
          <w:szCs w:val="24"/>
        </w:rPr>
      </w:pPr>
      <w:bookmarkStart w:id="7" w:name="_Toc340231488"/>
      <w:r w:rsidRPr="00BE73BD">
        <w:rPr>
          <w:sz w:val="24"/>
          <w:szCs w:val="24"/>
        </w:rPr>
        <w:t>PO Box 6100</w:t>
      </w:r>
      <w:bookmarkEnd w:id="7"/>
    </w:p>
    <w:p w:rsidR="001E1285" w:rsidRPr="00BE73BD" w:rsidRDefault="001E1285" w:rsidP="001E1285">
      <w:pPr>
        <w:spacing w:after="0"/>
        <w:rPr>
          <w:sz w:val="24"/>
          <w:szCs w:val="24"/>
        </w:rPr>
      </w:pPr>
      <w:r w:rsidRPr="00BE73BD">
        <w:rPr>
          <w:sz w:val="24"/>
          <w:szCs w:val="24"/>
        </w:rPr>
        <w:t>Parliament House</w:t>
      </w:r>
    </w:p>
    <w:p w:rsidR="001E1285" w:rsidRPr="00BE73BD" w:rsidRDefault="001E1285" w:rsidP="001E1285">
      <w:pPr>
        <w:spacing w:after="0"/>
        <w:rPr>
          <w:sz w:val="24"/>
          <w:szCs w:val="24"/>
        </w:rPr>
      </w:pPr>
      <w:r w:rsidRPr="00BE73BD">
        <w:rPr>
          <w:sz w:val="24"/>
          <w:szCs w:val="24"/>
        </w:rPr>
        <w:t>Canberra ACT 2600</w:t>
      </w:r>
    </w:p>
    <w:p w:rsidR="001E1285" w:rsidRPr="00BE73BD" w:rsidRDefault="001E1285" w:rsidP="001E1285">
      <w:pPr>
        <w:spacing w:after="0"/>
        <w:rPr>
          <w:sz w:val="24"/>
          <w:szCs w:val="24"/>
        </w:rPr>
      </w:pPr>
      <w:r w:rsidRPr="00BE73BD">
        <w:rPr>
          <w:sz w:val="24"/>
          <w:szCs w:val="24"/>
        </w:rPr>
        <w:t>Ph: 02 6277 3066</w:t>
      </w:r>
    </w:p>
    <w:p w:rsidR="001E1285" w:rsidRPr="00BE73BD" w:rsidRDefault="001E1285" w:rsidP="001E1285">
      <w:pPr>
        <w:spacing w:after="0"/>
        <w:rPr>
          <w:sz w:val="24"/>
          <w:szCs w:val="24"/>
        </w:rPr>
      </w:pPr>
      <w:r w:rsidRPr="00BE73BD">
        <w:rPr>
          <w:sz w:val="24"/>
          <w:szCs w:val="24"/>
        </w:rPr>
        <w:t>Email: regords.sen@aph.gov.au</w:t>
      </w:r>
    </w:p>
    <w:p w:rsidR="001E1285" w:rsidRPr="00F72A71" w:rsidRDefault="001E1285" w:rsidP="001E1285">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1E1285" w:rsidRPr="007E04A9" w:rsidRDefault="001E1285" w:rsidP="001E1285">
      <w:pPr>
        <w:spacing w:after="0"/>
      </w:pPr>
    </w:p>
    <w:p w:rsidR="001E1285" w:rsidRDefault="001E1285" w:rsidP="001E1285">
      <w:r>
        <w:br w:type="page"/>
      </w:r>
    </w:p>
    <w:p w:rsidR="001E1285" w:rsidRPr="00520991" w:rsidRDefault="001E1285" w:rsidP="001E1285"/>
    <w:p w:rsidR="001E1285" w:rsidRDefault="001E1285" w:rsidP="001E1285">
      <w:pPr>
        <w:sectPr w:rsidR="001E1285" w:rsidSect="008F59CB">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202" w:left="1440" w:header="1134" w:footer="720" w:gutter="0"/>
          <w:pgNumType w:fmt="lowerRoman" w:start="3"/>
          <w:cols w:space="720"/>
          <w:titlePg/>
        </w:sectPr>
      </w:pPr>
    </w:p>
    <w:p w:rsidR="001E1285" w:rsidRDefault="001E1285" w:rsidP="001E1285">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4218689"/>
      <w:bookmarkStart w:id="20" w:name="_Toc424219070"/>
      <w:bookmarkStart w:id="21" w:name="_Toc424219205"/>
      <w:bookmarkStart w:id="22" w:name="_Toc442190812"/>
      <w:bookmarkStart w:id="23" w:name="_Toc442190884"/>
      <w:bookmarkStart w:id="24" w:name="_Toc442191002"/>
      <w:r>
        <w:lastRenderedPageBreak/>
        <w:t>Contents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E1285" w:rsidRPr="00635538" w:rsidRDefault="001E1285" w:rsidP="001E1285">
      <w:pPr>
        <w:pStyle w:val="TOC1"/>
        <w:tabs>
          <w:tab w:val="right" w:leader="dot" w:pos="9016"/>
        </w:tabs>
        <w:rPr>
          <w:rFonts w:asciiTheme="minorHAnsi" w:eastAsiaTheme="minorEastAsia" w:hAnsiTheme="minorHAnsi" w:cstheme="minorBidi"/>
          <w:b w:val="0"/>
          <w:i/>
          <w:noProof/>
          <w:sz w:val="22"/>
          <w:szCs w:val="22"/>
        </w:rPr>
      </w:pPr>
      <w:r>
        <w:rPr>
          <w:noProof/>
        </w:rPr>
        <w:t>Membership of the committee</w:t>
      </w:r>
      <w:r w:rsidRPr="00635538">
        <w:rPr>
          <w:b w:val="0"/>
          <w:noProof/>
          <w:sz w:val="26"/>
          <w:szCs w:val="26"/>
        </w:rPr>
        <w:tab/>
      </w:r>
      <w:r w:rsidRPr="00635538">
        <w:rPr>
          <w:b w:val="0"/>
          <w:i/>
          <w:noProof/>
          <w:sz w:val="26"/>
          <w:szCs w:val="26"/>
        </w:rPr>
        <w:t>iii</w:t>
      </w:r>
    </w:p>
    <w:p w:rsidR="001E1285" w:rsidRPr="004228CC" w:rsidRDefault="001E1285" w:rsidP="001E1285">
      <w:pPr>
        <w:pStyle w:val="TOC1"/>
        <w:tabs>
          <w:tab w:val="right" w:leader="dot" w:pos="9016"/>
        </w:tabs>
        <w:rPr>
          <w:rFonts w:asciiTheme="minorHAnsi" w:eastAsiaTheme="minorEastAsia" w:hAnsiTheme="minorHAnsi" w:cstheme="minorBidi"/>
          <w:b w:val="0"/>
          <w:i/>
          <w:noProof/>
          <w:sz w:val="22"/>
          <w:szCs w:val="22"/>
        </w:rPr>
      </w:pPr>
      <w:r>
        <w:rPr>
          <w:noProof/>
        </w:rPr>
        <w:t>Introduction</w:t>
      </w:r>
      <w:r w:rsidRPr="00635538">
        <w:rPr>
          <w:b w:val="0"/>
          <w:noProof/>
          <w:sz w:val="26"/>
          <w:szCs w:val="26"/>
        </w:rPr>
        <w:tab/>
      </w:r>
      <w:r>
        <w:rPr>
          <w:b w:val="0"/>
          <w:i/>
          <w:noProof/>
          <w:sz w:val="26"/>
          <w:szCs w:val="26"/>
        </w:rPr>
        <w:t>ix</w:t>
      </w:r>
    </w:p>
    <w:p w:rsidR="001E1285" w:rsidRDefault="001E1285" w:rsidP="001E1285">
      <w:pPr>
        <w:pStyle w:val="TOC1"/>
        <w:tabs>
          <w:tab w:val="right" w:leader="dot" w:pos="9016"/>
        </w:tabs>
        <w:rPr>
          <w:rFonts w:asciiTheme="minorHAnsi" w:eastAsiaTheme="minorEastAsia" w:hAnsiTheme="minorHAnsi" w:cstheme="minorBidi"/>
          <w:b w:val="0"/>
          <w:noProof/>
          <w:sz w:val="22"/>
          <w:szCs w:val="22"/>
        </w:rPr>
      </w:pPr>
      <w:r>
        <w:rPr>
          <w:noProof/>
        </w:rPr>
        <w:t>Chapter 1 – New and continuing matters</w:t>
      </w:r>
    </w:p>
    <w:p w:rsidR="001E1285" w:rsidRDefault="001E1285" w:rsidP="001E1285">
      <w:pPr>
        <w:pStyle w:val="TOC2"/>
        <w:tabs>
          <w:tab w:val="right" w:leader="dot" w:pos="9016"/>
        </w:tabs>
        <w:rPr>
          <w:rFonts w:asciiTheme="minorHAnsi" w:eastAsiaTheme="minorEastAsia" w:hAnsiTheme="minorHAnsi" w:cstheme="minorBidi"/>
          <w:b w:val="0"/>
          <w:noProof/>
          <w:sz w:val="22"/>
          <w:szCs w:val="22"/>
        </w:rPr>
      </w:pPr>
      <w:r>
        <w:rPr>
          <w:noProof/>
        </w:rPr>
        <w:t>Response required</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EA02CE">
        <w:rPr>
          <w:rFonts w:ascii="Times New (W1)" w:hAnsi="Times New (W1)"/>
          <w:noProof/>
        </w:rPr>
        <w:t>Agricultural and Veterinary Chemicals Legislation Amendment</w:t>
      </w:r>
      <w:r>
        <w:rPr>
          <w:rFonts w:ascii="Times New (W1)" w:hAnsi="Times New (W1)"/>
          <w:noProof/>
        </w:rPr>
        <w:br/>
      </w:r>
      <w:r w:rsidRPr="00EA02CE">
        <w:rPr>
          <w:rFonts w:ascii="Times New (W1)" w:hAnsi="Times New (W1)"/>
          <w:noProof/>
        </w:rPr>
        <w:t>(Simplified Formulation Variations and Other Measures) Regulation 2015 [F2015L02042]</w:t>
      </w:r>
      <w:r>
        <w:rPr>
          <w:noProof/>
        </w:rPr>
        <w:tab/>
        <w:t>1</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ASIC Corporations (Real Estate Companies) Instrument 2015/1049 [F2015L01831]</w:t>
      </w:r>
      <w:r>
        <w:rPr>
          <w:noProof/>
        </w:rPr>
        <w:tab/>
        <w:t>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Australian Federal Police Amendment (Workplace Drug Testing and Other Measures) Regulation 2015 [F2015L01991]</w:t>
      </w:r>
      <w:r>
        <w:rPr>
          <w:noProof/>
        </w:rPr>
        <w:tab/>
        <w:t>4</w:t>
      </w:r>
    </w:p>
    <w:p w:rsidR="001E1285" w:rsidRDefault="001E1285" w:rsidP="001E1285">
      <w:pPr>
        <w:pStyle w:val="TOC3"/>
        <w:tabs>
          <w:tab w:val="right" w:leader="dot" w:pos="9016"/>
        </w:tabs>
        <w:spacing w:before="120" w:after="120"/>
        <w:rPr>
          <w:rFonts w:asciiTheme="minorHAnsi" w:eastAsiaTheme="minorEastAsia" w:hAnsiTheme="minorHAnsi" w:cstheme="minorBidi"/>
          <w:noProof/>
          <w:sz w:val="22"/>
          <w:szCs w:val="22"/>
        </w:rPr>
      </w:pPr>
      <w:r w:rsidRPr="003024E6">
        <w:rPr>
          <w:rFonts w:ascii="Times New (W1)" w:hAnsi="Times New (W1)"/>
          <w:noProof/>
        </w:rPr>
        <w:t>Australian Immunisation Register Rule 2015 [F2015L01946]</w:t>
      </w:r>
      <w:r>
        <w:rPr>
          <w:noProof/>
        </w:rPr>
        <w:tab/>
        <w:t>6</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Carbon Credits (Carbon Farming Initiative – High Efficiency Commercial Appliances) Methodology  Determination 2015 [F2015L01839]</w:t>
      </w:r>
      <w:r>
        <w:rPr>
          <w:noProof/>
        </w:rPr>
        <w:tab/>
        <w:t>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Civil Aviation Legislation Amendment (Part 66) Regulation 2015 [F2015L01992]</w:t>
      </w:r>
      <w:r>
        <w:rPr>
          <w:noProof/>
        </w:rPr>
        <w:tab/>
        <w:t>8</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Defence (Security Authorised Members—Military Working Dog Handlers: Training and Qualification Requirements) Determination 2015</w:t>
      </w:r>
      <w:r>
        <w:rPr>
          <w:rFonts w:ascii="Times New (W1)" w:hAnsi="Times New (W1)"/>
          <w:noProof/>
        </w:rPr>
        <w:br/>
      </w:r>
      <w:r w:rsidRPr="003024E6">
        <w:rPr>
          <w:rFonts w:ascii="Times New (W1)" w:hAnsi="Times New (W1)"/>
          <w:noProof/>
        </w:rPr>
        <w:t>[F2015L01943]</w:t>
      </w:r>
      <w:r>
        <w:rPr>
          <w:noProof/>
        </w:rPr>
        <w:tab/>
        <w:t>10</w:t>
      </w:r>
    </w:p>
    <w:p w:rsidR="001E1285" w:rsidRDefault="001E1285" w:rsidP="001E1285">
      <w:pPr>
        <w:pStyle w:val="TOC3"/>
        <w:tabs>
          <w:tab w:val="right" w:leader="dot" w:pos="9016"/>
        </w:tabs>
        <w:spacing w:before="120" w:after="120"/>
        <w:rPr>
          <w:rFonts w:asciiTheme="minorHAnsi" w:eastAsiaTheme="minorEastAsia" w:hAnsiTheme="minorHAnsi" w:cstheme="minorBidi"/>
          <w:noProof/>
          <w:sz w:val="22"/>
          <w:szCs w:val="22"/>
        </w:rPr>
      </w:pPr>
      <w:r w:rsidRPr="006A1DB9">
        <w:rPr>
          <w:rFonts w:ascii="Times New (W1)" w:hAnsi="Times New (W1)"/>
          <w:noProof/>
        </w:rPr>
        <w:t>Export Charges (Imposition—General) Regulation 2015 [F2015L01873]</w:t>
      </w:r>
      <w:r>
        <w:rPr>
          <w:noProof/>
        </w:rPr>
        <w:tab/>
        <w:t>11</w:t>
      </w:r>
    </w:p>
    <w:p w:rsidR="001E1285" w:rsidRDefault="001E1285" w:rsidP="001E1285">
      <w:pPr>
        <w:pStyle w:val="TOC3"/>
        <w:tabs>
          <w:tab w:val="right" w:leader="dot" w:pos="9016"/>
        </w:tabs>
        <w:spacing w:before="120" w:after="120"/>
        <w:rPr>
          <w:rFonts w:asciiTheme="minorHAnsi" w:eastAsiaTheme="minorEastAsia" w:hAnsiTheme="minorHAnsi" w:cstheme="minorBidi"/>
          <w:noProof/>
          <w:sz w:val="22"/>
          <w:szCs w:val="22"/>
        </w:rPr>
      </w:pPr>
      <w:r w:rsidRPr="006A1DB9">
        <w:rPr>
          <w:rFonts w:ascii="Times New (W1)" w:hAnsi="Times New (W1)"/>
          <w:noProof/>
        </w:rPr>
        <w:t>Export Charges (Imposition—Customs) Regulation 2015[F2015L01876]</w:t>
      </w:r>
      <w:r>
        <w:rPr>
          <w:noProof/>
        </w:rPr>
        <w:tab/>
        <w:t>11</w:t>
      </w:r>
    </w:p>
    <w:p w:rsidR="001E1285" w:rsidRDefault="001E1285" w:rsidP="001E1285">
      <w:pPr>
        <w:pStyle w:val="TOC3"/>
        <w:tabs>
          <w:tab w:val="right" w:leader="dot" w:pos="9016"/>
        </w:tabs>
        <w:spacing w:before="120" w:after="120"/>
        <w:rPr>
          <w:rFonts w:asciiTheme="minorHAnsi" w:eastAsiaTheme="minorEastAsia" w:hAnsiTheme="minorHAnsi" w:cstheme="minorBidi"/>
          <w:noProof/>
          <w:sz w:val="22"/>
          <w:szCs w:val="22"/>
        </w:rPr>
      </w:pPr>
      <w:r w:rsidRPr="003024E6">
        <w:rPr>
          <w:rFonts w:ascii="Times New (W1)" w:hAnsi="Times New (W1)"/>
          <w:noProof/>
        </w:rPr>
        <w:t>Farm Household Support Minister’s Amendment Rule 2015 [F2015L01948]</w:t>
      </w:r>
      <w:r>
        <w:rPr>
          <w:noProof/>
        </w:rPr>
        <w:tab/>
        <w:t>12</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6A1DB9">
        <w:rPr>
          <w:rFonts w:ascii="Times New (W1)" w:hAnsi="Times New (W1)"/>
          <w:noProof/>
        </w:rPr>
        <w:t>Financial Sector (Collection of Data) (reporting standard) determination</w:t>
      </w:r>
      <w:r>
        <w:rPr>
          <w:rFonts w:ascii="Times New (W1)" w:hAnsi="Times New (W1)"/>
          <w:noProof/>
        </w:rPr>
        <w:br/>
      </w:r>
      <w:r w:rsidRPr="006A1DB9">
        <w:rPr>
          <w:rFonts w:ascii="Times New (W1)" w:hAnsi="Times New (W1)"/>
          <w:noProof/>
        </w:rPr>
        <w:t>No. 36 of 2015 [F2015L01971]</w:t>
      </w:r>
      <w:r>
        <w:rPr>
          <w:noProof/>
        </w:rPr>
        <w:tab/>
        <w:t>13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6A1DB9">
        <w:rPr>
          <w:rFonts w:ascii="Times New (W1)" w:hAnsi="Times New (W1)"/>
          <w:noProof/>
        </w:rPr>
        <w:t>Financial Sector (Collection of Data) (reporting standard) determination</w:t>
      </w:r>
      <w:r>
        <w:rPr>
          <w:rFonts w:ascii="Times New (W1)" w:hAnsi="Times New (W1)"/>
          <w:noProof/>
        </w:rPr>
        <w:br/>
      </w:r>
      <w:r w:rsidRPr="006A1DB9">
        <w:rPr>
          <w:rFonts w:ascii="Times New (W1)" w:hAnsi="Times New (W1)"/>
          <w:noProof/>
        </w:rPr>
        <w:t>No. 39 of 2015 [F2015L01981]</w:t>
      </w:r>
      <w:r>
        <w:rPr>
          <w:noProof/>
        </w:rPr>
        <w:tab/>
        <w:t>13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6A1DB9">
        <w:rPr>
          <w:rFonts w:ascii="Times New (W1)" w:hAnsi="Times New (W1)"/>
          <w:noProof/>
        </w:rPr>
        <w:t>Financial Sector (Collection of Data) (reporting standard) determination</w:t>
      </w:r>
      <w:r>
        <w:rPr>
          <w:rFonts w:ascii="Times New (W1)" w:hAnsi="Times New (W1)"/>
          <w:noProof/>
        </w:rPr>
        <w:br/>
      </w:r>
      <w:r w:rsidRPr="006A1DB9">
        <w:rPr>
          <w:rFonts w:ascii="Times New (W1)" w:hAnsi="Times New (W1)"/>
          <w:noProof/>
        </w:rPr>
        <w:t>No. 37 of 2015 [F2015L01984]</w:t>
      </w:r>
      <w:r>
        <w:rPr>
          <w:noProof/>
        </w:rPr>
        <w:tab/>
        <w:t>13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6A1DB9">
        <w:rPr>
          <w:rFonts w:ascii="Times New (W1)" w:hAnsi="Times New (W1)"/>
          <w:noProof/>
        </w:rPr>
        <w:t>Financial Sector (Collection of Data) (reporting standard) determination</w:t>
      </w:r>
      <w:r>
        <w:rPr>
          <w:rFonts w:ascii="Times New (W1)" w:hAnsi="Times New (W1)"/>
          <w:noProof/>
        </w:rPr>
        <w:br/>
      </w:r>
      <w:r w:rsidRPr="006A1DB9">
        <w:rPr>
          <w:rFonts w:ascii="Times New (W1)" w:hAnsi="Times New (W1)"/>
          <w:noProof/>
        </w:rPr>
        <w:t>No. 42 of 2015 - SRS 720.0 - ABS Statement of Financial Position [F2015L01997]</w:t>
      </w:r>
      <w:r>
        <w:rPr>
          <w:noProof/>
        </w:rPr>
        <w:tab/>
        <w:t>13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6A1DB9">
        <w:rPr>
          <w:rFonts w:ascii="Times New (W1)" w:hAnsi="Times New (W1)"/>
          <w:noProof/>
        </w:rPr>
        <w:t>Financial Sector (Collection of Data) (reporting standard) determination</w:t>
      </w:r>
      <w:r>
        <w:rPr>
          <w:rFonts w:ascii="Times New (W1)" w:hAnsi="Times New (W1)"/>
          <w:noProof/>
        </w:rPr>
        <w:br/>
      </w:r>
      <w:r w:rsidRPr="006A1DB9">
        <w:rPr>
          <w:rFonts w:ascii="Times New (W1)" w:hAnsi="Times New (W1)"/>
          <w:noProof/>
        </w:rPr>
        <w:t>No. 43 of 2015 - SRS 721.0 - ABS Securities Subject to Repurchase and</w:t>
      </w:r>
      <w:r>
        <w:rPr>
          <w:rFonts w:ascii="Times New (W1)" w:hAnsi="Times New (W1)"/>
          <w:noProof/>
        </w:rPr>
        <w:br/>
      </w:r>
      <w:r w:rsidRPr="006A1DB9">
        <w:rPr>
          <w:rFonts w:ascii="Times New (W1)" w:hAnsi="Times New (W1)"/>
          <w:noProof/>
        </w:rPr>
        <w:t>Resale and Stock Lending and Borrowing [F2015L01998]</w:t>
      </w:r>
      <w:r>
        <w:rPr>
          <w:noProof/>
        </w:rPr>
        <w:tab/>
        <w:t>13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6A1DB9">
        <w:rPr>
          <w:rFonts w:ascii="Times New (W1)" w:hAnsi="Times New (W1)"/>
          <w:noProof/>
        </w:rPr>
        <w:lastRenderedPageBreak/>
        <w:t>Financial Sector (Collection of Data) (reporting standard) determination</w:t>
      </w:r>
      <w:r>
        <w:rPr>
          <w:rFonts w:ascii="Times New (W1)" w:hAnsi="Times New (W1)"/>
          <w:noProof/>
        </w:rPr>
        <w:br/>
      </w:r>
      <w:r w:rsidRPr="006A1DB9">
        <w:rPr>
          <w:rFonts w:ascii="Times New (W1)" w:hAnsi="Times New (W1)"/>
          <w:noProof/>
        </w:rPr>
        <w:t>No. 44 of 2015 - SRS 722.0 - ABS Derivatives Schedule [F2015L01999]</w:t>
      </w:r>
      <w:r>
        <w:rPr>
          <w:noProof/>
        </w:rPr>
        <w:tab/>
        <w:t>13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Fisheries Management Amendment (Fees) Regulation 2015 [F2015L01856]</w:t>
      </w:r>
      <w:r>
        <w:rPr>
          <w:noProof/>
        </w:rPr>
        <w:tab/>
        <w:t>14</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Foreign Judgments Amendment (Miscellaneous) Regulation 2015 [F2015L01892]</w:t>
      </w:r>
      <w:r>
        <w:rPr>
          <w:noProof/>
        </w:rPr>
        <w:tab/>
        <w:t>15</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Greenhouse and Energy Minimum Standards (Clothes Washing Machines) Determination 2015 [F2015L01816]</w:t>
      </w:r>
      <w:r>
        <w:rPr>
          <w:noProof/>
        </w:rPr>
        <w:tab/>
        <w:t>17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Greenhouse and Energy Minimum Standards (Dishwashers)</w:t>
      </w:r>
      <w:r>
        <w:rPr>
          <w:rFonts w:ascii="Times New (W1)" w:hAnsi="Times New (W1)"/>
          <w:noProof/>
        </w:rPr>
        <w:br/>
      </w:r>
      <w:r w:rsidRPr="003024E6">
        <w:rPr>
          <w:rFonts w:ascii="Times New (W1)" w:hAnsi="Times New (W1)"/>
          <w:noProof/>
        </w:rPr>
        <w:t>Determination 2015 [F2015L01825]</w:t>
      </w:r>
      <w:r>
        <w:rPr>
          <w:noProof/>
        </w:rPr>
        <w:tab/>
        <w:t>17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Greenhouse and Energy Minimum Standards (Rotary Clothes Dryers) Determination 2015 [F2015L01828]</w:t>
      </w:r>
      <w:r>
        <w:rPr>
          <w:noProof/>
        </w:rPr>
        <w:tab/>
        <w:t>17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6A1DB9">
        <w:rPr>
          <w:rFonts w:ascii="Times New (W1)" w:hAnsi="Times New (W1)"/>
          <w:noProof/>
        </w:rPr>
        <w:t>Marine Order 28 (Operations standards and procedures) 2015</w:t>
      </w:r>
      <w:r>
        <w:rPr>
          <w:rFonts w:ascii="Times New (W1)" w:hAnsi="Times New (W1)"/>
          <w:noProof/>
        </w:rPr>
        <w:br/>
      </w:r>
      <w:r w:rsidRPr="006A1DB9">
        <w:rPr>
          <w:rFonts w:ascii="Times New (W1)" w:hAnsi="Times New (W1)"/>
          <w:noProof/>
        </w:rPr>
        <w:t>[F2015L01947]</w:t>
      </w:r>
      <w:r>
        <w:rPr>
          <w:noProof/>
        </w:rPr>
        <w:tab/>
        <w:t>19</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Marine Order 74 (Masters and deck officers — yachts) 2015 [F2015L01895]</w:t>
      </w:r>
      <w:r>
        <w:rPr>
          <w:noProof/>
        </w:rPr>
        <w:tab/>
        <w:t>20</w:t>
      </w:r>
    </w:p>
    <w:p w:rsidR="001E1285" w:rsidRDefault="001E1285" w:rsidP="001E1285">
      <w:pPr>
        <w:pStyle w:val="TOC3"/>
        <w:tabs>
          <w:tab w:val="right" w:leader="dot" w:pos="9016"/>
        </w:tabs>
        <w:spacing w:before="120" w:after="120"/>
        <w:rPr>
          <w:rFonts w:asciiTheme="minorHAnsi" w:eastAsiaTheme="minorEastAsia" w:hAnsiTheme="minorHAnsi" w:cstheme="minorBidi"/>
          <w:noProof/>
          <w:sz w:val="22"/>
          <w:szCs w:val="22"/>
        </w:rPr>
      </w:pPr>
      <w:r w:rsidRPr="003024E6">
        <w:rPr>
          <w:rFonts w:ascii="Times New (W1)" w:hAnsi="Times New (W1)"/>
          <w:noProof/>
        </w:rPr>
        <w:t>Marine Order 76 (Seafarer certification amendment) 2015 [F2015L01896]</w:t>
      </w:r>
      <w:r>
        <w:rPr>
          <w:noProof/>
        </w:rPr>
        <w:tab/>
        <w:t>20</w:t>
      </w:r>
    </w:p>
    <w:p w:rsidR="001E1285" w:rsidRDefault="001E1285" w:rsidP="001E1285">
      <w:pPr>
        <w:pStyle w:val="TOC3"/>
        <w:tabs>
          <w:tab w:val="right" w:leader="dot" w:pos="9016"/>
        </w:tabs>
        <w:spacing w:before="120" w:after="120"/>
        <w:rPr>
          <w:rFonts w:asciiTheme="minorHAnsi" w:eastAsiaTheme="minorEastAsia" w:hAnsiTheme="minorHAnsi" w:cstheme="minorBidi"/>
          <w:noProof/>
          <w:sz w:val="22"/>
          <w:szCs w:val="22"/>
        </w:rPr>
      </w:pPr>
      <w:r w:rsidRPr="003024E6">
        <w:rPr>
          <w:rFonts w:ascii="Times New (W1)" w:hAnsi="Times New (W1)"/>
          <w:noProof/>
        </w:rPr>
        <w:t>Medicines Advisory Statements Specification 2016 [F2015L01916]</w:t>
      </w:r>
      <w:r>
        <w:rPr>
          <w:noProof/>
        </w:rPr>
        <w:tab/>
        <w:t>22</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Migration Amendment (Charging for a Migration Outcome and</w:t>
      </w:r>
      <w:r>
        <w:rPr>
          <w:rFonts w:ascii="Times New (W1)" w:hAnsi="Times New (W1)"/>
          <w:noProof/>
        </w:rPr>
        <w:br/>
      </w:r>
      <w:r w:rsidRPr="003024E6">
        <w:rPr>
          <w:rFonts w:ascii="Times New (W1)" w:hAnsi="Times New (W1)"/>
          <w:noProof/>
        </w:rPr>
        <w:t>Other Measures) Regulation 2015 [F2015L01961]</w:t>
      </w:r>
      <w:r>
        <w:rPr>
          <w:noProof/>
        </w:rPr>
        <w:tab/>
        <w:t>23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Primary Industries (Excise) Levies Amendment (Sweet Potatoes,</w:t>
      </w:r>
      <w:r>
        <w:rPr>
          <w:rFonts w:ascii="Times New (W1)" w:hAnsi="Times New (W1)"/>
          <w:noProof/>
        </w:rPr>
        <w:br/>
      </w:r>
      <w:r w:rsidRPr="003024E6">
        <w:rPr>
          <w:rFonts w:ascii="Times New (W1)" w:hAnsi="Times New (W1)"/>
          <w:noProof/>
        </w:rPr>
        <w:t>Chestnuts and Olives) Regulation 2015 [F2015L02039]</w:t>
      </w:r>
      <w:r>
        <w:rPr>
          <w:noProof/>
        </w:rPr>
        <w:tab/>
        <w:t>24</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Primary Industries (Customs) Charges Amendment (Sweet Potatoes and Chestnuts) Regulation 2015 [F2015L02040]</w:t>
      </w:r>
      <w:r>
        <w:rPr>
          <w:noProof/>
        </w:rPr>
        <w:tab/>
        <w:t>24</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Primary Industries Levies and Charges Collection Amendment</w:t>
      </w:r>
      <w:r>
        <w:rPr>
          <w:rFonts w:ascii="Times New (W1)" w:hAnsi="Times New (W1)"/>
          <w:noProof/>
        </w:rPr>
        <w:br/>
      </w:r>
      <w:r w:rsidRPr="003024E6">
        <w:rPr>
          <w:rFonts w:ascii="Times New (W1)" w:hAnsi="Times New (W1)"/>
          <w:noProof/>
        </w:rPr>
        <w:t>(Sweet Potatoes and Honey) Regulation 2015 [F2015L02041]</w:t>
      </w:r>
      <w:r>
        <w:rPr>
          <w:noProof/>
        </w:rPr>
        <w:tab/>
        <w:t>25</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Quarantine Charges (Imposition—Customs) Amendment (Cost Recovery) Regulation 2015 [F2015L01864]</w:t>
      </w:r>
      <w:r>
        <w:rPr>
          <w:noProof/>
        </w:rPr>
        <w:tab/>
        <w:t>26</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Social Security (Administration) (Trial Area - Ceduna and</w:t>
      </w:r>
      <w:r>
        <w:rPr>
          <w:rFonts w:ascii="Times New (W1)" w:hAnsi="Times New (W1)"/>
          <w:noProof/>
        </w:rPr>
        <w:br/>
      </w:r>
      <w:r w:rsidRPr="003024E6">
        <w:rPr>
          <w:rFonts w:ascii="Times New (W1)" w:hAnsi="Times New (W1)"/>
          <w:noProof/>
        </w:rPr>
        <w:t>Surrounding Region) Determination 2015 [F2015L01836]</w:t>
      </w:r>
      <w:r>
        <w:rPr>
          <w:noProof/>
        </w:rPr>
        <w:tab/>
        <w:t>27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Southern Squid Jig Fishery Total Allowable Effort Determination 2015 [F2015L01945]</w:t>
      </w:r>
      <w:r>
        <w:rPr>
          <w:noProof/>
        </w:rPr>
        <w:tab/>
        <w:t>28</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Therapeutic Goods Amendment (Listed Medicines) Regulation 2015 [F2015L01909]</w:t>
      </w:r>
      <w:r>
        <w:rPr>
          <w:noProof/>
        </w:rPr>
        <w:tab/>
        <w:t>29</w:t>
      </w:r>
    </w:p>
    <w:p w:rsidR="001E1285" w:rsidRDefault="001E1285" w:rsidP="001E1285">
      <w:pPr>
        <w:pStyle w:val="TOC2"/>
        <w:tabs>
          <w:tab w:val="right" w:leader="dot" w:pos="9016"/>
        </w:tabs>
        <w:spacing w:before="120" w:after="120"/>
        <w:rPr>
          <w:rFonts w:asciiTheme="minorHAnsi" w:eastAsiaTheme="minorEastAsia" w:hAnsiTheme="minorHAnsi" w:cstheme="minorBidi"/>
          <w:b w:val="0"/>
          <w:noProof/>
          <w:sz w:val="22"/>
          <w:szCs w:val="22"/>
        </w:rPr>
      </w:pPr>
      <w:r>
        <w:rPr>
          <w:noProof/>
        </w:rPr>
        <w:t>Further response required</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Pr>
          <w:noProof/>
        </w:rPr>
        <w:t>ASIC Corporations (Division 4 Financial Products) Instrument 2015/1030 [F2015L01771]</w:t>
      </w:r>
      <w:r>
        <w:rPr>
          <w:noProof/>
        </w:rPr>
        <w:tab/>
        <w:t>30</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Charter of the United Nations (Sanctions—Syria) Regulation 2015 [F2015L01463]</w:t>
      </w:r>
      <w:r>
        <w:rPr>
          <w:noProof/>
        </w:rPr>
        <w:tab/>
        <w:t>32</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lastRenderedPageBreak/>
        <w:t>Charter of the United Nations (Sanctions—Iraq) Amendment Regulation 2015 [F2015L01464]</w:t>
      </w:r>
      <w:r>
        <w:rPr>
          <w:noProof/>
        </w:rPr>
        <w:tab/>
        <w:t>32</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Excise (Mass of CNG) Determination 2015 (No. 1) [F2015L01733]</w:t>
      </w:r>
      <w:r>
        <w:rPr>
          <w:noProof/>
        </w:rPr>
        <w:tab/>
        <w:t>37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Excise (Volume of Liquid Fuels - Temperature Correction)</w:t>
      </w:r>
      <w:r>
        <w:rPr>
          <w:rFonts w:ascii="Times New (W1)" w:hAnsi="Times New (W1)"/>
          <w:noProof/>
        </w:rPr>
        <w:br/>
      </w:r>
      <w:r w:rsidRPr="003024E6">
        <w:rPr>
          <w:rFonts w:ascii="Times New (W1)" w:hAnsi="Times New (W1)"/>
          <w:noProof/>
        </w:rPr>
        <w:t>Determination 2015 (No. 1) [F2015L01732]</w:t>
      </w:r>
      <w:r>
        <w:rPr>
          <w:noProof/>
        </w:rPr>
        <w:tab/>
        <w:t>37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Excise (Volume of LPG – Temperature and Pressure Correction)</w:t>
      </w:r>
      <w:r>
        <w:rPr>
          <w:rFonts w:ascii="Times New (W1)" w:hAnsi="Times New (W1)"/>
          <w:noProof/>
        </w:rPr>
        <w:br/>
      </w:r>
      <w:r w:rsidRPr="003024E6">
        <w:rPr>
          <w:rFonts w:ascii="Times New (W1)" w:hAnsi="Times New (W1)"/>
          <w:noProof/>
        </w:rPr>
        <w:t>Determination 2015 (No. 1) [F2015L01745]</w:t>
      </w:r>
      <w:r>
        <w:rPr>
          <w:noProof/>
        </w:rPr>
        <w:tab/>
        <w:t>37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International Organisations (Privileges and Immunities—Asian Infrastructure Investment Bank) Regulation 2015 [F2015L01737]</w:t>
      </w:r>
      <w:r>
        <w:rPr>
          <w:noProof/>
        </w:rPr>
        <w:tab/>
        <w:t>39</w:t>
      </w:r>
    </w:p>
    <w:p w:rsidR="001E1285" w:rsidRDefault="001E1285" w:rsidP="001E1285">
      <w:pPr>
        <w:pStyle w:val="TOC2"/>
        <w:tabs>
          <w:tab w:val="right" w:leader="dot" w:pos="9016"/>
        </w:tabs>
        <w:spacing w:before="120" w:after="120"/>
        <w:rPr>
          <w:rFonts w:asciiTheme="minorHAnsi" w:eastAsiaTheme="minorEastAsia" w:hAnsiTheme="minorHAnsi" w:cstheme="minorBidi"/>
          <w:b w:val="0"/>
          <w:noProof/>
          <w:sz w:val="22"/>
          <w:szCs w:val="22"/>
        </w:rPr>
      </w:pPr>
      <w:r>
        <w:rPr>
          <w:noProof/>
        </w:rPr>
        <w:t>Advice only</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Financial Framework (Supplementary Powers) Amendment (Agriculture and Water Resources Measures No. 1) Regulation 2015 [F2015L02001]</w:t>
      </w:r>
      <w:r>
        <w:rPr>
          <w:noProof/>
        </w:rPr>
        <w:tab/>
        <w:t>42</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Financial Framework (Supplementary Powers) Amendment (Employment Measures No. 1) Regulation 2015 [F2015L02008]</w:t>
      </w:r>
      <w:r>
        <w:rPr>
          <w:noProof/>
        </w:rPr>
        <w:tab/>
        <w:t>43</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Foreign Acquisitions and Takeovers Regulation 2015 [F2015L01854]</w:t>
      </w:r>
      <w:r>
        <w:rPr>
          <w:noProof/>
        </w:rPr>
        <w:tab/>
        <w:t>44</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Foreign Acquisitions and Takeovers Legislation Amendment</w:t>
      </w:r>
      <w:r>
        <w:rPr>
          <w:rFonts w:ascii="Times New (W1)" w:hAnsi="Times New (W1)"/>
          <w:noProof/>
        </w:rPr>
        <w:br/>
      </w:r>
      <w:r w:rsidRPr="003024E6">
        <w:rPr>
          <w:rFonts w:ascii="Times New (W1)" w:hAnsi="Times New (W1)"/>
          <w:noProof/>
        </w:rPr>
        <w:t>Regulation 2015 [F2015L01860]</w:t>
      </w:r>
      <w:r>
        <w:rPr>
          <w:noProof/>
        </w:rPr>
        <w:tab/>
        <w:t>44</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Foreign Acquisitions and Takeovers Legislation (Transitional) Rule 2015 [F2015L01884]</w:t>
      </w:r>
      <w:r>
        <w:rPr>
          <w:noProof/>
        </w:rPr>
        <w:tab/>
        <w:t>44</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Health Insurance (Diabetes Testing in Aboriginal and Torres Strait Islander Primary Health Care Sites) Determination 2015 [F2015L01837]</w:t>
      </w:r>
      <w:r>
        <w:rPr>
          <w:noProof/>
        </w:rPr>
        <w:tab/>
        <w:t>45</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Marine Order 11 (Living and working conditions on vessels) Amendment 2015 (No. 1) [F2015L01950]</w:t>
      </w:r>
      <w:r>
        <w:rPr>
          <w:noProof/>
        </w:rPr>
        <w:tab/>
        <w:t>46</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National Health (Concession or entitlement card fee) Amendment</w:t>
      </w:r>
      <w:r>
        <w:rPr>
          <w:rFonts w:ascii="Times New (W1)" w:hAnsi="Times New (W1)"/>
          <w:noProof/>
        </w:rPr>
        <w:br/>
      </w:r>
      <w:r w:rsidRPr="003024E6">
        <w:rPr>
          <w:rFonts w:ascii="Times New (W1)" w:hAnsi="Times New (W1)"/>
          <w:noProof/>
        </w:rPr>
        <w:t>Determination 2015 (No. 1) ( PB 124 of 2015) [F2015L01935]</w:t>
      </w:r>
      <w:r>
        <w:rPr>
          <w:noProof/>
        </w:rPr>
        <w:tab/>
        <w:t>47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sidRPr="003024E6">
        <w:rPr>
          <w:rFonts w:ascii="Times New (W1)" w:hAnsi="Times New (W1)"/>
          <w:noProof/>
        </w:rPr>
        <w:t>National Health (Australian Community Pharmacy Authority Rules)</w:t>
      </w:r>
      <w:r>
        <w:rPr>
          <w:rFonts w:ascii="Times New (W1)" w:hAnsi="Times New (W1)"/>
          <w:noProof/>
        </w:rPr>
        <w:br/>
      </w:r>
      <w:r w:rsidRPr="003024E6">
        <w:rPr>
          <w:rFonts w:ascii="Times New (W1)" w:hAnsi="Times New (W1)"/>
          <w:noProof/>
        </w:rPr>
        <w:t xml:space="preserve"> Amendment Determination 2015 (No. 2) [F2015L01901]</w:t>
      </w:r>
      <w:r>
        <w:rPr>
          <w:noProof/>
        </w:rPr>
        <w:tab/>
        <w:t>48</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Pr>
          <w:noProof/>
        </w:rPr>
        <w:t xml:space="preserve">Multiple instruments that appear to rely on subsection 33(3) of the </w:t>
      </w:r>
      <w:r w:rsidRPr="00BD589F">
        <w:rPr>
          <w:i/>
          <w:noProof/>
        </w:rPr>
        <w:t>Acts Interpretation Act 1901</w:t>
      </w:r>
      <w:r>
        <w:rPr>
          <w:noProof/>
        </w:rPr>
        <w:tab/>
        <w:t>49</w:t>
      </w:r>
    </w:p>
    <w:p w:rsidR="001E1285" w:rsidRDefault="001E1285" w:rsidP="001E1285">
      <w:pPr>
        <w:pStyle w:val="TOC1"/>
        <w:tabs>
          <w:tab w:val="right" w:leader="dot" w:pos="9016"/>
        </w:tabs>
        <w:spacing w:before="120" w:after="120"/>
        <w:rPr>
          <w:b w:val="0"/>
          <w:noProof/>
          <w:sz w:val="26"/>
          <w:szCs w:val="26"/>
        </w:rPr>
      </w:pPr>
      <w:r>
        <w:rPr>
          <w:noProof/>
        </w:rPr>
        <w:t>Chapter 2 – Concluded matters</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Pr>
          <w:noProof/>
        </w:rPr>
        <w:t>CASA EX174/15 - Exemption — from welding training for grant of aircraft welding authority [F2015L01699]</w:t>
      </w:r>
      <w:r>
        <w:rPr>
          <w:noProof/>
        </w:rPr>
        <w:tab/>
        <w:t>51</w:t>
      </w:r>
    </w:p>
    <w:p w:rsidR="001E1285" w:rsidRDefault="001E1285" w:rsidP="001E1285">
      <w:pPr>
        <w:pStyle w:val="TOC3"/>
        <w:tabs>
          <w:tab w:val="right" w:leader="dot" w:pos="9016"/>
        </w:tabs>
        <w:spacing w:before="120" w:after="120"/>
        <w:jc w:val="left"/>
        <w:rPr>
          <w:noProof/>
        </w:rPr>
      </w:pPr>
      <w:r>
        <w:rPr>
          <w:noProof/>
        </w:rPr>
        <w:t>Insurance (prudential standard) determination No. 1 of 2015 - Prudential Standard GPS 320 - Actuarial and Related Matters [F2015L01768]</w:t>
      </w:r>
      <w:r>
        <w:rPr>
          <w:noProof/>
        </w:rPr>
        <w:tab/>
        <w:t>52</w:t>
      </w:r>
    </w:p>
    <w:p w:rsidR="001E1285" w:rsidRDefault="001E1285" w:rsidP="001E1285">
      <w:pPr>
        <w:pStyle w:val="TOC3"/>
        <w:tabs>
          <w:tab w:val="right" w:leader="dot" w:pos="9016"/>
        </w:tabs>
        <w:spacing w:before="120" w:after="120"/>
        <w:jc w:val="left"/>
        <w:rPr>
          <w:noProof/>
        </w:rPr>
      </w:pPr>
      <w:r w:rsidRPr="00F4205D">
        <w:rPr>
          <w:noProof/>
        </w:rPr>
        <w:t>Migration Agents Regulations 1998 - Declaration of value of activities,</w:t>
      </w:r>
      <w:r>
        <w:rPr>
          <w:noProof/>
        </w:rPr>
        <w:br/>
      </w:r>
      <w:r w:rsidRPr="00F4205D">
        <w:rPr>
          <w:noProof/>
        </w:rPr>
        <w:t>fees for assessments and standards for professional development</w:t>
      </w:r>
      <w:r>
        <w:rPr>
          <w:noProof/>
        </w:rPr>
        <w:br/>
      </w:r>
      <w:r w:rsidRPr="00F4205D">
        <w:rPr>
          <w:noProof/>
        </w:rPr>
        <w:t>activities</w:t>
      </w:r>
      <w:r>
        <w:rPr>
          <w:noProof/>
        </w:rPr>
        <w:t xml:space="preserve"> </w:t>
      </w:r>
      <w:r w:rsidRPr="00F4205D">
        <w:rPr>
          <w:noProof/>
        </w:rPr>
        <w:t>2015 - IMMI 15/106 [F2015L01710]</w:t>
      </w:r>
      <w:r>
        <w:rPr>
          <w:noProof/>
        </w:rPr>
        <w:tab/>
        <w:t>54</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Pr>
          <w:noProof/>
        </w:rPr>
        <w:lastRenderedPageBreak/>
        <w:t>Removal of Prisoners (Territories) Regulation 2015 [F2015L01524]</w:t>
      </w:r>
      <w:r>
        <w:rPr>
          <w:noProof/>
        </w:rPr>
        <w:tab/>
        <w:t>55</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Pr>
          <w:noProof/>
        </w:rPr>
        <w:t>Safety, Rehabilitation and Compensation (Definition of Employee)</w:t>
      </w:r>
      <w:r>
        <w:rPr>
          <w:noProof/>
        </w:rPr>
        <w:br/>
        <w:t>Amendment Notice 2015 [F2015L01665]</w:t>
      </w:r>
      <w:r>
        <w:rPr>
          <w:noProof/>
        </w:rPr>
        <w:tab/>
        <w:t>57</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Pr>
          <w:noProof/>
        </w:rPr>
        <w:t>Special Research Initiatives Funding Rules for funding commencing in</w:t>
      </w:r>
      <w:r>
        <w:rPr>
          <w:noProof/>
        </w:rPr>
        <w:br/>
        <w:t>2008-2009 or 2009-2010 Variation (No. 1) 2014 [F2015L01690]</w:t>
      </w:r>
      <w:r>
        <w:rPr>
          <w:noProof/>
        </w:rPr>
        <w:tab/>
        <w:t>60</w:t>
      </w:r>
    </w:p>
    <w:p w:rsidR="001E1285" w:rsidRDefault="001E1285" w:rsidP="001E1285">
      <w:pPr>
        <w:pStyle w:val="TOC3"/>
        <w:tabs>
          <w:tab w:val="right" w:leader="dot" w:pos="9016"/>
        </w:tabs>
        <w:spacing w:before="120" w:after="120"/>
        <w:jc w:val="left"/>
        <w:rPr>
          <w:rFonts w:asciiTheme="minorHAnsi" w:eastAsiaTheme="minorEastAsia" w:hAnsiTheme="minorHAnsi" w:cstheme="minorBidi"/>
          <w:noProof/>
          <w:sz w:val="22"/>
          <w:szCs w:val="22"/>
        </w:rPr>
      </w:pPr>
      <w:r>
        <w:rPr>
          <w:noProof/>
        </w:rPr>
        <w:t>Therapeutic Goods (Medical Devices) Amendment (In Vitro Diagnostic</w:t>
      </w:r>
      <w:r>
        <w:rPr>
          <w:noProof/>
        </w:rPr>
        <w:br/>
        <w:t>Medical Devices) Regulation 2015 [F2015L01791]</w:t>
      </w:r>
      <w:r>
        <w:rPr>
          <w:noProof/>
        </w:rPr>
        <w:tab/>
        <w:t>61</w:t>
      </w:r>
    </w:p>
    <w:p w:rsidR="001E1285" w:rsidRDefault="001E1285" w:rsidP="001E1285">
      <w:pPr>
        <w:pStyle w:val="TOC1"/>
        <w:tabs>
          <w:tab w:val="right" w:leader="dot" w:pos="9016"/>
        </w:tabs>
        <w:rPr>
          <w:rFonts w:asciiTheme="minorHAnsi" w:eastAsiaTheme="minorEastAsia" w:hAnsiTheme="minorHAnsi" w:cstheme="minorBidi"/>
          <w:b w:val="0"/>
          <w:noProof/>
          <w:sz w:val="22"/>
          <w:szCs w:val="22"/>
        </w:rPr>
      </w:pPr>
      <w:r>
        <w:rPr>
          <w:noProof/>
        </w:rPr>
        <w:t>Appendix 1 – Correspondence</w:t>
      </w:r>
      <w:r>
        <w:rPr>
          <w:b w:val="0"/>
          <w:noProof/>
          <w:sz w:val="26"/>
          <w:szCs w:val="26"/>
        </w:rPr>
        <w:tab/>
        <w:t>65</w:t>
      </w:r>
    </w:p>
    <w:p w:rsidR="001E1285" w:rsidRDefault="001E1285" w:rsidP="001E1285">
      <w:pPr>
        <w:pStyle w:val="TOC1"/>
        <w:tabs>
          <w:tab w:val="right" w:leader="dot" w:pos="9016"/>
        </w:tabs>
        <w:rPr>
          <w:rFonts w:asciiTheme="minorHAnsi" w:eastAsiaTheme="minorEastAsia" w:hAnsiTheme="minorHAnsi" w:cstheme="minorBidi"/>
          <w:b w:val="0"/>
          <w:noProof/>
          <w:sz w:val="22"/>
          <w:szCs w:val="22"/>
        </w:rPr>
      </w:pPr>
      <w:r>
        <w:rPr>
          <w:noProof/>
        </w:rPr>
        <w:t>Appendix 2 – Guideline on consultation</w:t>
      </w:r>
      <w:r w:rsidRPr="00635538">
        <w:rPr>
          <w:b w:val="0"/>
          <w:noProof/>
          <w:sz w:val="26"/>
          <w:szCs w:val="26"/>
        </w:rPr>
        <w:tab/>
      </w:r>
      <w:r>
        <w:rPr>
          <w:b w:val="0"/>
          <w:noProof/>
          <w:sz w:val="26"/>
          <w:szCs w:val="26"/>
        </w:rPr>
        <w:t>87</w:t>
      </w:r>
    </w:p>
    <w:p w:rsidR="001E1285" w:rsidRDefault="001E1285" w:rsidP="001E1285">
      <w:pPr>
        <w:tabs>
          <w:tab w:val="left" w:pos="1170"/>
        </w:tabs>
        <w:jc w:val="left"/>
        <w:rPr>
          <w:sz w:val="16"/>
          <w:szCs w:val="16"/>
        </w:rPr>
      </w:pPr>
    </w:p>
    <w:p w:rsidR="001E1285" w:rsidRDefault="001E1285" w:rsidP="001E1285">
      <w:pPr>
        <w:tabs>
          <w:tab w:val="left" w:pos="1170"/>
        </w:tabs>
        <w:jc w:val="left"/>
        <w:rPr>
          <w:sz w:val="16"/>
          <w:szCs w:val="16"/>
        </w:rPr>
      </w:pPr>
    </w:p>
    <w:p w:rsidR="001E1285" w:rsidRDefault="001E1285" w:rsidP="001E1285">
      <w:pPr>
        <w:tabs>
          <w:tab w:val="left" w:pos="1170"/>
        </w:tabs>
        <w:jc w:val="left"/>
        <w:rPr>
          <w:sz w:val="16"/>
          <w:szCs w:val="16"/>
        </w:rPr>
      </w:pPr>
    </w:p>
    <w:p w:rsidR="001E1285" w:rsidRDefault="001E1285" w:rsidP="001E1285">
      <w:pPr>
        <w:pStyle w:val="Heading1"/>
      </w:pPr>
    </w:p>
    <w:p w:rsidR="001E1285" w:rsidRDefault="001E1285" w:rsidP="001E1285">
      <w:pPr>
        <w:spacing w:after="0"/>
        <w:jc w:val="left"/>
        <w:sectPr w:rsidR="001E1285" w:rsidSect="008A7AA2">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202" w:left="1440" w:header="1134" w:footer="720" w:gutter="0"/>
          <w:pgNumType w:fmt="lowerRoman" w:start="5"/>
          <w:cols w:space="720"/>
          <w:titlePg/>
          <w:docGrid w:linePitch="354"/>
        </w:sectPr>
      </w:pPr>
    </w:p>
    <w:p w:rsidR="001E1285" w:rsidRPr="004B17F0" w:rsidRDefault="001E1285" w:rsidP="001E1285">
      <w:pPr>
        <w:pStyle w:val="Heading1"/>
      </w:pPr>
      <w:r>
        <w:lastRenderedPageBreak/>
        <w:t>Introduction</w:t>
      </w:r>
    </w:p>
    <w:p w:rsidR="001E1285" w:rsidRDefault="001E1285" w:rsidP="001E1285">
      <w:pPr>
        <w:pStyle w:val="Heading3"/>
        <w:spacing w:after="120"/>
      </w:pPr>
      <w:r>
        <w:t>Terms of reference</w:t>
      </w:r>
    </w:p>
    <w:p w:rsidR="001E1285" w:rsidRDefault="001E1285" w:rsidP="001E1285">
      <w:pPr>
        <w:pStyle w:val="Level1"/>
        <w:numPr>
          <w:ilvl w:val="0"/>
          <w:numId w:val="0"/>
        </w:numPr>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1E1285" w:rsidRDefault="001E1285" w:rsidP="001E1285">
      <w:pPr>
        <w:pStyle w:val="Level1"/>
        <w:numPr>
          <w:ilvl w:val="0"/>
          <w:numId w:val="0"/>
        </w:numPr>
      </w:pPr>
      <w:r>
        <w:t>Senate Standing Order 23(3) requires the committee to scrutinise each instrument referred to it to ensure:</w:t>
      </w:r>
    </w:p>
    <w:p w:rsidR="001E1285" w:rsidRPr="00BF47FD" w:rsidRDefault="001E1285" w:rsidP="001E1285">
      <w:pPr>
        <w:pStyle w:val="Quote"/>
        <w:tabs>
          <w:tab w:val="left" w:pos="1418"/>
        </w:tabs>
        <w:spacing w:after="120"/>
        <w:ind w:left="1418" w:hanging="709"/>
      </w:pPr>
      <w:r>
        <w:t>(a)</w:t>
      </w:r>
      <w:r>
        <w:tab/>
      </w:r>
      <w:r w:rsidRPr="00BF47FD">
        <w:t>that it is in accordance with the statute;</w:t>
      </w:r>
    </w:p>
    <w:p w:rsidR="001E1285" w:rsidRPr="00BF47FD" w:rsidRDefault="001E1285" w:rsidP="001E1285">
      <w:pPr>
        <w:pStyle w:val="Quote"/>
        <w:tabs>
          <w:tab w:val="left" w:pos="1418"/>
        </w:tabs>
        <w:spacing w:after="120"/>
        <w:ind w:left="1418" w:hanging="709"/>
      </w:pPr>
      <w:r>
        <w:t>(b)</w:t>
      </w:r>
      <w:r>
        <w:tab/>
      </w:r>
      <w:r w:rsidRPr="00BF47FD">
        <w:t>that it does not trespass unduly on personal rights and liberties;</w:t>
      </w:r>
    </w:p>
    <w:p w:rsidR="001E1285" w:rsidRPr="00BF47FD" w:rsidRDefault="001E1285" w:rsidP="001E1285">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1E1285" w:rsidRDefault="001E1285" w:rsidP="001E1285">
      <w:pPr>
        <w:pStyle w:val="Quote"/>
        <w:tabs>
          <w:tab w:val="left" w:pos="1418"/>
        </w:tabs>
        <w:spacing w:after="120"/>
        <w:ind w:left="1418" w:hanging="709"/>
      </w:pPr>
      <w:r>
        <w:t>(d)</w:t>
      </w:r>
      <w:r>
        <w:tab/>
      </w:r>
      <w:r w:rsidRPr="00BF47FD">
        <w:t>that it does not contain matter more appropriate for parliamentary enactment.</w:t>
      </w:r>
    </w:p>
    <w:p w:rsidR="001E1285" w:rsidRDefault="001E1285" w:rsidP="001E1285">
      <w:pPr>
        <w:pStyle w:val="Heading3"/>
        <w:spacing w:after="120"/>
      </w:pPr>
      <w:r>
        <w:t>Nature of the committee's scrutiny</w:t>
      </w:r>
    </w:p>
    <w:p w:rsidR="001E1285" w:rsidRDefault="001E1285" w:rsidP="001E1285">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1E1285" w:rsidRDefault="001E1285" w:rsidP="001E1285">
      <w:pPr>
        <w:pStyle w:val="Level1"/>
        <w:numPr>
          <w:ilvl w:val="0"/>
          <w:numId w:val="0"/>
        </w:numPr>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1E1285" w:rsidRDefault="001E1285" w:rsidP="001E1285">
      <w:pPr>
        <w:pStyle w:val="Heading3"/>
        <w:spacing w:after="120"/>
      </w:pPr>
      <w:r>
        <w:t>Publications</w:t>
      </w:r>
    </w:p>
    <w:p w:rsidR="001E1285" w:rsidRDefault="001E1285" w:rsidP="001E1285">
      <w:pPr>
        <w:pStyle w:val="Level1"/>
        <w:numPr>
          <w:ilvl w:val="0"/>
          <w:numId w:val="0"/>
        </w:numPr>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1E1285" w:rsidRPr="008B16ED" w:rsidRDefault="001E1285" w:rsidP="001E1285">
      <w:pPr>
        <w:pStyle w:val="Heading3"/>
        <w:spacing w:after="120"/>
      </w:pPr>
      <w:r>
        <w:lastRenderedPageBreak/>
        <w:t>Structure of the monitor</w:t>
      </w:r>
    </w:p>
    <w:p w:rsidR="001E1285" w:rsidRDefault="001E1285" w:rsidP="001E1285">
      <w:pPr>
        <w:pStyle w:val="Level1"/>
        <w:numPr>
          <w:ilvl w:val="0"/>
          <w:numId w:val="0"/>
        </w:numPr>
      </w:pPr>
      <w:r>
        <w:t>The monitor is comprised of the following parts:</w:t>
      </w:r>
    </w:p>
    <w:p w:rsidR="001E1285" w:rsidRDefault="001E1285" w:rsidP="001E1285">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1E1285" w:rsidRDefault="001E1285" w:rsidP="001E1285">
      <w:pPr>
        <w:pStyle w:val="Bullet1"/>
        <w:numPr>
          <w:ilvl w:val="0"/>
          <w:numId w:val="40"/>
        </w:numPr>
        <w:tabs>
          <w:tab w:val="clear" w:pos="851"/>
          <w:tab w:val="left" w:pos="567"/>
        </w:tabs>
        <w:spacing w:after="120"/>
        <w:ind w:left="1134" w:hanging="567"/>
      </w:pPr>
      <w:r>
        <w:t xml:space="preserve">seeking an explanation/information; or </w:t>
      </w:r>
    </w:p>
    <w:p w:rsidR="001E1285" w:rsidRDefault="001E1285" w:rsidP="001E1285">
      <w:pPr>
        <w:pStyle w:val="Bullet1"/>
        <w:numPr>
          <w:ilvl w:val="0"/>
          <w:numId w:val="40"/>
        </w:numPr>
        <w:tabs>
          <w:tab w:val="clear" w:pos="851"/>
          <w:tab w:val="left" w:pos="567"/>
        </w:tabs>
        <w:spacing w:after="120"/>
        <w:ind w:left="1134" w:hanging="567"/>
      </w:pPr>
      <w:r>
        <w:t>seeking further explanation/information subsequent to a response; or</w:t>
      </w:r>
    </w:p>
    <w:p w:rsidR="001E1285" w:rsidRDefault="001E1285" w:rsidP="001E1285">
      <w:pPr>
        <w:pStyle w:val="Bullet1"/>
        <w:numPr>
          <w:ilvl w:val="0"/>
          <w:numId w:val="40"/>
        </w:numPr>
        <w:tabs>
          <w:tab w:val="clear" w:pos="851"/>
          <w:tab w:val="left" w:pos="567"/>
        </w:tabs>
        <w:spacing w:after="120"/>
        <w:ind w:left="1134" w:hanging="567"/>
      </w:pPr>
      <w:r>
        <w:t>on an advice only basis.</w:t>
      </w:r>
    </w:p>
    <w:p w:rsidR="001E1285" w:rsidRDefault="001E1285" w:rsidP="001E1285">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1E1285" w:rsidRDefault="001E1285" w:rsidP="001E1285">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1E1285" w:rsidRDefault="001E1285" w:rsidP="001E1285">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1E1285" w:rsidRDefault="001E1285" w:rsidP="001E1285">
      <w:pPr>
        <w:pStyle w:val="Heading3"/>
        <w:spacing w:after="120"/>
      </w:pPr>
      <w:r>
        <w:t>Acknowledgement</w:t>
      </w:r>
    </w:p>
    <w:p w:rsidR="001E1285" w:rsidRDefault="001E1285" w:rsidP="001E1285">
      <w:pPr>
        <w:pStyle w:val="Level1"/>
        <w:numPr>
          <w:ilvl w:val="0"/>
          <w:numId w:val="0"/>
        </w:numPr>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1E1285" w:rsidRDefault="001E1285" w:rsidP="001E1285">
      <w:pPr>
        <w:pStyle w:val="Heading3"/>
        <w:spacing w:after="120"/>
      </w:pPr>
      <w:r>
        <w:t>General information</w:t>
      </w:r>
    </w:p>
    <w:p w:rsidR="001E1285" w:rsidRDefault="001E1285" w:rsidP="001E1285">
      <w:pPr>
        <w:pStyle w:val="Level1"/>
        <w:numPr>
          <w:ilvl w:val="0"/>
          <w:numId w:val="0"/>
        </w:numPr>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1E1285" w:rsidRDefault="001E1285" w:rsidP="001E1285">
      <w:pPr>
        <w:pStyle w:val="Level1"/>
        <w:numPr>
          <w:ilvl w:val="0"/>
          <w:numId w:val="0"/>
        </w:numPr>
      </w:pPr>
      <w:r>
        <w:t>The Senate Disallowable Instruments List provides an informal listing of tabled instruments for which disallowance motions may be moved in the Senate.</w:t>
      </w:r>
      <w:r>
        <w:rPr>
          <w:rStyle w:val="FootnoteReference"/>
        </w:rPr>
        <w:footnoteReference w:id="4"/>
      </w:r>
      <w:r>
        <w:t xml:space="preserve"> </w:t>
      </w:r>
    </w:p>
    <w:p w:rsidR="001E1285" w:rsidRDefault="001E1285" w:rsidP="001E1285">
      <w:pPr>
        <w:pStyle w:val="Level1"/>
        <w:numPr>
          <w:ilvl w:val="0"/>
          <w:numId w:val="0"/>
        </w:numPr>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1E1285" w:rsidRDefault="001E1285" w:rsidP="001E1285">
      <w:pPr>
        <w:pStyle w:val="Bullet1"/>
        <w:numPr>
          <w:ilvl w:val="0"/>
          <w:numId w:val="0"/>
        </w:numPr>
        <w:spacing w:after="0"/>
        <w:ind w:left="851" w:hanging="851"/>
        <w:rPr>
          <w:b/>
          <w:sz w:val="24"/>
          <w:szCs w:val="24"/>
        </w:rPr>
      </w:pPr>
    </w:p>
    <w:p w:rsidR="001E1285" w:rsidRDefault="001E1285" w:rsidP="001E1285">
      <w:pPr>
        <w:pStyle w:val="Bullet1"/>
        <w:numPr>
          <w:ilvl w:val="0"/>
          <w:numId w:val="0"/>
        </w:numPr>
        <w:spacing w:after="0"/>
        <w:ind w:left="851" w:hanging="851"/>
        <w:rPr>
          <w:b/>
          <w:sz w:val="24"/>
          <w:szCs w:val="24"/>
        </w:rPr>
      </w:pPr>
    </w:p>
    <w:p w:rsidR="001E1285" w:rsidRDefault="001E1285" w:rsidP="001E1285">
      <w:pPr>
        <w:pStyle w:val="Bullet1"/>
        <w:numPr>
          <w:ilvl w:val="0"/>
          <w:numId w:val="0"/>
        </w:numPr>
        <w:spacing w:after="0"/>
        <w:ind w:left="851" w:hanging="851"/>
        <w:rPr>
          <w:b/>
          <w:sz w:val="24"/>
          <w:szCs w:val="24"/>
        </w:rPr>
      </w:pPr>
    </w:p>
    <w:p w:rsidR="001E1285" w:rsidRDefault="001E1285" w:rsidP="001E1285">
      <w:pPr>
        <w:pStyle w:val="Bullet1"/>
        <w:numPr>
          <w:ilvl w:val="0"/>
          <w:numId w:val="0"/>
        </w:numPr>
        <w:spacing w:after="0"/>
        <w:ind w:left="851" w:hanging="851"/>
        <w:rPr>
          <w:b/>
          <w:sz w:val="24"/>
          <w:szCs w:val="24"/>
        </w:rPr>
      </w:pPr>
    </w:p>
    <w:p w:rsidR="001E1285" w:rsidRPr="0061320E" w:rsidRDefault="001E1285" w:rsidP="001E1285">
      <w:pPr>
        <w:pStyle w:val="Bullet1"/>
        <w:numPr>
          <w:ilvl w:val="0"/>
          <w:numId w:val="0"/>
        </w:numPr>
        <w:spacing w:after="0"/>
        <w:ind w:left="851" w:hanging="851"/>
        <w:rPr>
          <w:b/>
          <w:sz w:val="24"/>
          <w:szCs w:val="24"/>
        </w:rPr>
      </w:pPr>
    </w:p>
    <w:p w:rsidR="001E1285" w:rsidRPr="008A7AA2" w:rsidRDefault="001E1285" w:rsidP="001E1285">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1E1285" w:rsidRPr="001E1285" w:rsidRDefault="001E1285" w:rsidP="001E1285">
      <w:pPr>
        <w:sectPr w:rsidR="001E1285" w:rsidRPr="001E1285" w:rsidSect="001E10A8">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202" w:left="1440" w:header="1134" w:footer="720" w:gutter="0"/>
          <w:pgNumType w:start="1"/>
          <w:cols w:space="720"/>
          <w:titlePg/>
        </w:sectPr>
      </w:pPr>
    </w:p>
    <w:p w:rsidR="00520991" w:rsidRPr="001F4E38" w:rsidRDefault="00D201EE" w:rsidP="00D201EE">
      <w:pPr>
        <w:pStyle w:val="Heading1"/>
      </w:pPr>
      <w:r w:rsidRPr="001F4E38">
        <w:lastRenderedPageBreak/>
        <w:t>Chapter 1</w:t>
      </w:r>
    </w:p>
    <w:p w:rsidR="00D42164" w:rsidRPr="001F4E38" w:rsidRDefault="00D42164" w:rsidP="00647493">
      <w:pPr>
        <w:pStyle w:val="Heading2"/>
      </w:pPr>
      <w:r w:rsidRPr="001F4E38">
        <w:t xml:space="preserve">New </w:t>
      </w:r>
      <w:r w:rsidR="0055036D">
        <w:t xml:space="preserve">and continuing </w:t>
      </w:r>
      <w:r w:rsidRPr="001F4E38">
        <w:t>matters</w:t>
      </w:r>
    </w:p>
    <w:p w:rsidR="00302797" w:rsidRDefault="007E5241" w:rsidP="00E8612C">
      <w:pPr>
        <w:pStyle w:val="Level1"/>
        <w:numPr>
          <w:ilvl w:val="0"/>
          <w:numId w:val="0"/>
        </w:numPr>
      </w:pPr>
      <w:r>
        <w:t>This chapter details concerns in relation to disallowable instruments of delegated legislation received by the Senate Standing Committee on Regulations and Ordinances (the committee) between 2</w:t>
      </w:r>
      <w:r w:rsidR="00D844DA">
        <w:t>0</w:t>
      </w:r>
      <w:r>
        <w:t xml:space="preserve"> </w:t>
      </w:r>
      <w:r w:rsidR="00D844DA">
        <w:t xml:space="preserve">November 2015 and </w:t>
      </w:r>
      <w:r w:rsidR="008D5534">
        <w:t>17</w:t>
      </w:r>
      <w:r>
        <w:t> </w:t>
      </w:r>
      <w:r w:rsidR="00D844DA">
        <w:t>December</w:t>
      </w:r>
      <w:r>
        <w:t xml:space="preserve"> 2015 (new matters); and matters previously raised in relation to which the committee seeks further information (continuing matters).</w:t>
      </w:r>
    </w:p>
    <w:p w:rsidR="00302797" w:rsidRPr="00E8612C" w:rsidRDefault="00302797" w:rsidP="00B56395">
      <w:pPr>
        <w:pStyle w:val="Heading2"/>
        <w:spacing w:before="120" w:after="120"/>
        <w:rPr>
          <w:sz w:val="32"/>
          <w:szCs w:val="32"/>
        </w:rPr>
      </w:pPr>
      <w:r w:rsidRPr="00E8612C">
        <w:rPr>
          <w:sz w:val="32"/>
          <w:szCs w:val="32"/>
        </w:rPr>
        <w:t>Response required</w:t>
      </w:r>
    </w:p>
    <w:p w:rsidR="007F17AE" w:rsidRDefault="007E5241" w:rsidP="00B56395">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771B6C" w:rsidRDefault="00771B6C" w:rsidP="00B56395">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667302" w:rsidRPr="00667302" w:rsidTr="008D684F">
        <w:tc>
          <w:tcPr>
            <w:tcW w:w="2694" w:type="dxa"/>
            <w:tcBorders>
              <w:top w:val="single" w:sz="12" w:space="0" w:color="auto"/>
              <w:right w:val="single" w:sz="12" w:space="0" w:color="auto"/>
            </w:tcBorders>
          </w:tcPr>
          <w:p w:rsidR="00667302" w:rsidRPr="00667302" w:rsidRDefault="00667302" w:rsidP="00667302">
            <w:pPr>
              <w:spacing w:before="120" w:after="120"/>
              <w:rPr>
                <w:b/>
                <w:sz w:val="24"/>
                <w:szCs w:val="24"/>
              </w:rPr>
            </w:pPr>
            <w:r w:rsidRPr="00667302">
              <w:rPr>
                <w:b/>
                <w:sz w:val="24"/>
                <w:szCs w:val="24"/>
              </w:rPr>
              <w:t>Instrument</w:t>
            </w:r>
          </w:p>
        </w:tc>
        <w:tc>
          <w:tcPr>
            <w:tcW w:w="6378" w:type="dxa"/>
            <w:tcBorders>
              <w:top w:val="single" w:sz="12" w:space="0" w:color="auto"/>
              <w:left w:val="single" w:sz="12" w:space="0" w:color="auto"/>
            </w:tcBorders>
          </w:tcPr>
          <w:p w:rsidR="00667302" w:rsidRPr="00667302" w:rsidRDefault="00667302" w:rsidP="00667302">
            <w:pPr>
              <w:keepNext/>
              <w:outlineLvl w:val="2"/>
              <w:rPr>
                <w:b/>
                <w:sz w:val="24"/>
                <w:szCs w:val="24"/>
              </w:rPr>
            </w:pPr>
            <w:r w:rsidRPr="00667302">
              <w:rPr>
                <w:rFonts w:ascii="Times New (W1)" w:hAnsi="Times New (W1)"/>
                <w:b/>
                <w:noProof/>
                <w:sz w:val="24"/>
                <w:szCs w:val="24"/>
                <w:lang w:eastAsia="en-US"/>
              </w:rPr>
              <w:t>Agricultural and Veterinary Chemicals Legislation Amendment (Simplified Formulation Variations and Other Measures) Regulation 2015 [F2015L02042]</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Purpose</w:t>
            </w:r>
          </w:p>
        </w:tc>
        <w:tc>
          <w:tcPr>
            <w:tcW w:w="6378" w:type="dxa"/>
            <w:tcBorders>
              <w:left w:val="single" w:sz="12" w:space="0" w:color="auto"/>
            </w:tcBorders>
          </w:tcPr>
          <w:p w:rsidR="00667302" w:rsidRPr="00667302" w:rsidRDefault="00667302" w:rsidP="00847162">
            <w:pPr>
              <w:spacing w:before="120" w:after="120"/>
              <w:rPr>
                <w:sz w:val="24"/>
                <w:szCs w:val="24"/>
              </w:rPr>
            </w:pPr>
            <w:r w:rsidRPr="00667302">
              <w:rPr>
                <w:noProof/>
                <w:sz w:val="24"/>
                <w:szCs w:val="24"/>
              </w:rPr>
              <w:t>Amends the Agricultural and Veterinary Chemicals (Administration) Regulations 1995 and the Agricultural and Veterinary Chemicals Code Regulations 1995 to provide simplified formulation variations and processes for registering or varying a suite of chemical products; and to declare restricted chemical products</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Last day to disallow</w:t>
            </w:r>
          </w:p>
        </w:tc>
        <w:tc>
          <w:tcPr>
            <w:tcW w:w="6378" w:type="dxa"/>
            <w:tcBorders>
              <w:left w:val="single" w:sz="12" w:space="0" w:color="auto"/>
            </w:tcBorders>
          </w:tcPr>
          <w:p w:rsidR="00667302" w:rsidRPr="00667302" w:rsidRDefault="0024499F" w:rsidP="00667302">
            <w:pPr>
              <w:spacing w:before="120" w:after="120"/>
              <w:rPr>
                <w:sz w:val="24"/>
                <w:szCs w:val="24"/>
              </w:rPr>
            </w:pPr>
            <w:r>
              <w:rPr>
                <w:noProof/>
                <w:sz w:val="24"/>
                <w:szCs w:val="24"/>
              </w:rPr>
              <w:t>11 May 2016</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Authorising legislation</w:t>
            </w:r>
          </w:p>
        </w:tc>
        <w:tc>
          <w:tcPr>
            <w:tcW w:w="6378" w:type="dxa"/>
            <w:tcBorders>
              <w:left w:val="single" w:sz="12" w:space="0" w:color="auto"/>
            </w:tcBorders>
          </w:tcPr>
          <w:p w:rsidR="00667302" w:rsidRPr="00667302" w:rsidRDefault="00667302" w:rsidP="00667302">
            <w:pPr>
              <w:spacing w:before="120" w:after="120"/>
              <w:rPr>
                <w:i/>
                <w:sz w:val="24"/>
                <w:szCs w:val="24"/>
              </w:rPr>
            </w:pPr>
            <w:r w:rsidRPr="00667302">
              <w:rPr>
                <w:i/>
                <w:noProof/>
                <w:sz w:val="24"/>
                <w:szCs w:val="24"/>
              </w:rPr>
              <w:t>Agricultural and Veterinary Chemicals (Administration) Act 1992; Agricultural and Veterinary Chemicals Code Act 1994</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Department</w:t>
            </w:r>
          </w:p>
        </w:tc>
        <w:tc>
          <w:tcPr>
            <w:tcW w:w="6378" w:type="dxa"/>
            <w:tcBorders>
              <w:left w:val="single" w:sz="12" w:space="0" w:color="auto"/>
            </w:tcBorders>
          </w:tcPr>
          <w:p w:rsidR="00667302" w:rsidRPr="00667302" w:rsidRDefault="00667302" w:rsidP="00667302">
            <w:pPr>
              <w:spacing w:before="120" w:after="120"/>
              <w:rPr>
                <w:sz w:val="24"/>
                <w:szCs w:val="24"/>
              </w:rPr>
            </w:pPr>
            <w:r w:rsidRPr="00667302">
              <w:rPr>
                <w:noProof/>
                <w:sz w:val="24"/>
                <w:szCs w:val="24"/>
              </w:rPr>
              <w:t>Agriculture and Water Resources</w:t>
            </w:r>
          </w:p>
        </w:tc>
      </w:tr>
      <w:tr w:rsidR="00667302" w:rsidRPr="00667302" w:rsidTr="008D684F">
        <w:tc>
          <w:tcPr>
            <w:tcW w:w="2694" w:type="dxa"/>
            <w:tcBorders>
              <w:bottom w:val="single" w:sz="12" w:space="0" w:color="auto"/>
              <w:right w:val="single" w:sz="12" w:space="0" w:color="auto"/>
            </w:tcBorders>
          </w:tcPr>
          <w:p w:rsidR="00667302" w:rsidRPr="00667302" w:rsidRDefault="00667302" w:rsidP="00667302">
            <w:pPr>
              <w:spacing w:before="120" w:after="120"/>
              <w:rPr>
                <w:b/>
                <w:sz w:val="24"/>
                <w:szCs w:val="24"/>
              </w:rPr>
            </w:pPr>
            <w:r w:rsidRPr="00667302">
              <w:rPr>
                <w:b/>
                <w:sz w:val="24"/>
                <w:szCs w:val="24"/>
              </w:rPr>
              <w:t>Scrutiny principle</w:t>
            </w:r>
          </w:p>
        </w:tc>
        <w:tc>
          <w:tcPr>
            <w:tcW w:w="6378" w:type="dxa"/>
            <w:tcBorders>
              <w:left w:val="single" w:sz="12" w:space="0" w:color="auto"/>
              <w:bottom w:val="single" w:sz="12" w:space="0" w:color="auto"/>
            </w:tcBorders>
          </w:tcPr>
          <w:p w:rsidR="00667302" w:rsidRPr="00667302" w:rsidRDefault="00667302" w:rsidP="00667302">
            <w:pPr>
              <w:spacing w:before="120" w:after="120"/>
              <w:rPr>
                <w:sz w:val="24"/>
                <w:szCs w:val="24"/>
              </w:rPr>
            </w:pPr>
            <w:r w:rsidRPr="00667302">
              <w:rPr>
                <w:sz w:val="24"/>
                <w:szCs w:val="24"/>
              </w:rPr>
              <w:t>Standing Order 23(3)</w:t>
            </w:r>
            <w:r w:rsidRPr="00667302">
              <w:rPr>
                <w:noProof/>
                <w:sz w:val="24"/>
                <w:szCs w:val="24"/>
              </w:rPr>
              <w:t>(a)</w:t>
            </w:r>
          </w:p>
        </w:tc>
      </w:tr>
    </w:tbl>
    <w:p w:rsidR="00667302" w:rsidRPr="00667302" w:rsidRDefault="00667302" w:rsidP="00771B6C">
      <w:pPr>
        <w:spacing w:before="120" w:after="120"/>
      </w:pPr>
    </w:p>
    <w:p w:rsidR="00667302" w:rsidRPr="00667302" w:rsidRDefault="00667302" w:rsidP="00771B6C">
      <w:pPr>
        <w:spacing w:before="120" w:after="120"/>
      </w:pPr>
      <w:r w:rsidRPr="00667302">
        <w:rPr>
          <w:b/>
          <w:noProof/>
        </w:rPr>
        <w:t>Unclear basis for determining fees</w:t>
      </w:r>
    </w:p>
    <w:p w:rsidR="00667302" w:rsidRPr="00667302" w:rsidRDefault="00667302" w:rsidP="00771B6C">
      <w:pPr>
        <w:spacing w:before="120" w:after="120"/>
        <w:rPr>
          <w:szCs w:val="26"/>
        </w:rPr>
      </w:pPr>
      <w:r w:rsidRPr="00667302">
        <w:rPr>
          <w:szCs w:val="26"/>
        </w:rPr>
        <w:t>The regulation amends the Agricultural and Veterinary Chemicals (Administration) Regulations 1995 (Administration Regulations) and the Agricultural and Veterinary Chemicals Code Regulations 1995 (Principal Code Regulations) to provide for various efficiency measures. Item 7 of Schedule 1 of the regulation substitutes an updated table of fees and periods for completion of modules, levels and types of assessments in Schedule 7 of the Principal Code Regulations. The f</w:t>
      </w:r>
      <w:r w:rsidR="00771B6C">
        <w:rPr>
          <w:szCs w:val="26"/>
        </w:rPr>
        <w:t>ees range from $460 to $27 920.</w:t>
      </w:r>
    </w:p>
    <w:p w:rsidR="00507FF9" w:rsidRDefault="00507FF9">
      <w:pPr>
        <w:spacing w:after="0"/>
        <w:jc w:val="left"/>
        <w:rPr>
          <w:szCs w:val="26"/>
        </w:rPr>
      </w:pPr>
      <w:r>
        <w:rPr>
          <w:szCs w:val="26"/>
        </w:rPr>
        <w:br w:type="page"/>
      </w:r>
    </w:p>
    <w:p w:rsidR="00667302" w:rsidRPr="00667302" w:rsidRDefault="00667302" w:rsidP="00771B6C">
      <w:pPr>
        <w:spacing w:before="120" w:after="120"/>
        <w:rPr>
          <w:szCs w:val="26"/>
        </w:rPr>
      </w:pPr>
      <w:r w:rsidRPr="00667302">
        <w:rPr>
          <w:szCs w:val="26"/>
        </w:rPr>
        <w:lastRenderedPageBreak/>
        <w:t>The</w:t>
      </w:r>
      <w:r w:rsidR="00847162">
        <w:rPr>
          <w:szCs w:val="26"/>
        </w:rPr>
        <w:t xml:space="preserve"> explanatory statement (</w:t>
      </w:r>
      <w:r w:rsidRPr="00667302">
        <w:rPr>
          <w:szCs w:val="26"/>
        </w:rPr>
        <w:t>ES</w:t>
      </w:r>
      <w:r w:rsidR="00847162">
        <w:rPr>
          <w:szCs w:val="26"/>
        </w:rPr>
        <w:t>)</w:t>
      </w:r>
      <w:r w:rsidRPr="00667302">
        <w:rPr>
          <w:szCs w:val="26"/>
        </w:rPr>
        <w:t xml:space="preserve"> to the regulation states:</w:t>
      </w:r>
    </w:p>
    <w:p w:rsidR="00667302" w:rsidRPr="00667302" w:rsidRDefault="00667302" w:rsidP="00771B6C">
      <w:pPr>
        <w:spacing w:before="120" w:after="120"/>
        <w:ind w:left="851" w:right="851"/>
        <w:rPr>
          <w:sz w:val="24"/>
        </w:rPr>
      </w:pPr>
      <w:r w:rsidRPr="00667302">
        <w:rPr>
          <w:sz w:val="24"/>
        </w:rPr>
        <w:t xml:space="preserve">Item 7 replaces Schedule 7 to remove the spent 1 July 2014 fee provisions and correct errors in the fees for items 5.6 and 6.3.  The fee in item 5.6 has been reduced so that it is the same as the fee in item 5.1. The fee in item 6.3 has been reduced to correct an error… Section 164 of the Agvet Code (Schedule to the </w:t>
      </w:r>
      <w:r w:rsidRPr="00667302">
        <w:rPr>
          <w:i/>
          <w:sz w:val="24"/>
        </w:rPr>
        <w:t>Agricultural and Veterinary Chemicals Code Act 1994</w:t>
      </w:r>
      <w:r w:rsidRPr="00667302">
        <w:rPr>
          <w:sz w:val="24"/>
        </w:rPr>
        <w:t>) provides specific authority for fees to be prescribed in regulations, including the manner and the time in which they are due and payable.</w:t>
      </w:r>
    </w:p>
    <w:p w:rsidR="00667302" w:rsidRPr="00667302" w:rsidRDefault="00667302" w:rsidP="00771B6C">
      <w:pPr>
        <w:autoSpaceDE w:val="0"/>
        <w:autoSpaceDN w:val="0"/>
        <w:adjustRightInd w:val="0"/>
        <w:spacing w:before="120" w:after="120"/>
        <w:ind w:right="-46"/>
        <w:rPr>
          <w:szCs w:val="26"/>
        </w:rPr>
      </w:pPr>
      <w:r w:rsidRPr="00667302">
        <w:rPr>
          <w:szCs w:val="26"/>
        </w:rPr>
        <w:t xml:space="preserve">Similarly, </w:t>
      </w:r>
      <w:r w:rsidR="00847162">
        <w:rPr>
          <w:szCs w:val="26"/>
        </w:rPr>
        <w:t>i</w:t>
      </w:r>
      <w:r w:rsidRPr="00667302">
        <w:rPr>
          <w:szCs w:val="26"/>
        </w:rPr>
        <w:t>tem 5 of Schedule 2 of the regulation substitutes a new subsection 71A(1) in the Principal Code Regulations to provide for fees payable for an application for renewal of the registration of a chemical product. The fees prescribed are $2150 for a five year period, or $430 for a 12-month period. The ES to the regulation states:</w:t>
      </w:r>
    </w:p>
    <w:p w:rsidR="00667302" w:rsidRPr="00667302" w:rsidRDefault="00667302" w:rsidP="00771B6C">
      <w:pPr>
        <w:spacing w:before="120" w:after="120"/>
        <w:ind w:left="851" w:right="851"/>
        <w:rPr>
          <w:sz w:val="24"/>
        </w:rPr>
      </w:pPr>
      <w:r w:rsidRPr="00667302">
        <w:rPr>
          <w:sz w:val="24"/>
        </w:rPr>
        <w:t>The fee for a one-year renewal period i</w:t>
      </w:r>
      <w:r w:rsidR="00771B6C">
        <w:rPr>
          <w:sz w:val="24"/>
        </w:rPr>
        <w:t xml:space="preserve">s unchanged and the fee for the </w:t>
      </w:r>
      <w:r w:rsidR="00847162">
        <w:rPr>
          <w:sz w:val="24"/>
        </w:rPr>
        <w:br/>
      </w:r>
      <w:r w:rsidR="00771B6C">
        <w:rPr>
          <w:sz w:val="24"/>
        </w:rPr>
        <w:t>f</w:t>
      </w:r>
      <w:r w:rsidRPr="00667302">
        <w:rPr>
          <w:sz w:val="24"/>
        </w:rPr>
        <w:t>ive-year</w:t>
      </w:r>
      <w:r w:rsidR="00771B6C">
        <w:rPr>
          <w:sz w:val="24"/>
        </w:rPr>
        <w:t xml:space="preserve"> </w:t>
      </w:r>
      <w:r w:rsidRPr="00667302">
        <w:rPr>
          <w:sz w:val="24"/>
        </w:rPr>
        <w:t>re</w:t>
      </w:r>
      <w:r w:rsidR="00771B6C">
        <w:rPr>
          <w:sz w:val="24"/>
        </w:rPr>
        <w:t xml:space="preserve">newal </w:t>
      </w:r>
      <w:r w:rsidRPr="00667302">
        <w:rPr>
          <w:sz w:val="24"/>
        </w:rPr>
        <w:t xml:space="preserve">period is five times the fee </w:t>
      </w:r>
      <w:r w:rsidR="00771B6C">
        <w:rPr>
          <w:sz w:val="24"/>
        </w:rPr>
        <w:t>payable for a one-year renewal.</w:t>
      </w:r>
    </w:p>
    <w:p w:rsidR="00667302" w:rsidRPr="00667302" w:rsidRDefault="00847162" w:rsidP="00771B6C">
      <w:pPr>
        <w:spacing w:before="120" w:after="120"/>
      </w:pPr>
      <w:r>
        <w:t>Finally, i</w:t>
      </w:r>
      <w:r w:rsidR="00667302" w:rsidRPr="00667302">
        <w:t>tem 7 of Schedule 3 of the regulation provides that the fee for an application to make an interchangeable constituent determination made under new regulation 19AEB of the Principal Code Regulations will be the modular assessment fee (as provided for in the table in Schedule 7 of the Principal Code Regulations).</w:t>
      </w:r>
    </w:p>
    <w:p w:rsidR="00667302" w:rsidRPr="00667302" w:rsidRDefault="00667302" w:rsidP="00771B6C">
      <w:pPr>
        <w:spacing w:before="120" w:after="120"/>
      </w:pPr>
      <w:r w:rsidRPr="00667302">
        <w:t>The ES states:</w:t>
      </w:r>
    </w:p>
    <w:p w:rsidR="00667302" w:rsidRPr="00667302" w:rsidRDefault="00667302" w:rsidP="00771B6C">
      <w:pPr>
        <w:spacing w:before="120" w:after="120"/>
        <w:ind w:left="851" w:right="851"/>
        <w:rPr>
          <w:sz w:val="24"/>
        </w:rPr>
      </w:pPr>
      <w:r w:rsidRPr="00667302">
        <w:rPr>
          <w:sz w:val="24"/>
        </w:rPr>
        <w:t>For the authorities in subsections 164(1) and 165(1) of the Agvet Code, item 7 amends the table in Part 2 of Schedule 6 to specify that the assessment period for an application under regulation 19AEB is the modular assessment period, and the fee is the modular assessment fee. The amendment also provides that the extended assessment period is one and one third of the modular assessment period, rounded up to the nearest whole month, plus a month (similar to the existing item 28).</w:t>
      </w:r>
    </w:p>
    <w:p w:rsidR="00667302" w:rsidRPr="00667302" w:rsidRDefault="00667302" w:rsidP="00771B6C">
      <w:pPr>
        <w:spacing w:before="120" w:after="120"/>
      </w:pPr>
      <w:r w:rsidRPr="00667302">
        <w:t xml:space="preserve">While section 164 of the Agvet Code provides authority for fees to be prescribed in regulations, it does not provide the basis on which those fees are to be calculated. 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667302" w:rsidRPr="00667302" w:rsidRDefault="00667302" w:rsidP="00771B6C">
      <w:pPr>
        <w:spacing w:before="120" w:after="120"/>
      </w:pPr>
      <w:r w:rsidRPr="00667302">
        <w:t xml:space="preserve">While the committee notes that the fees in Schedule 7 have been amended to correct errors, the ES does not state either the basis on which the correct amount of the fees is to be calculated, or the basis for calculation of the modular assessment fee that is to apply to applications under new regulation 19AEB. </w:t>
      </w:r>
    </w:p>
    <w:p w:rsidR="00667302" w:rsidRDefault="00667302" w:rsidP="00771B6C">
      <w:pPr>
        <w:pStyle w:val="Level1"/>
        <w:numPr>
          <w:ilvl w:val="0"/>
          <w:numId w:val="0"/>
        </w:numPr>
        <w:rPr>
          <w:b/>
        </w:rPr>
      </w:pPr>
      <w:r w:rsidRPr="00667302">
        <w:rPr>
          <w:b/>
        </w:rPr>
        <w:t>The committee requests the advice of the minister in relation to this matter.</w:t>
      </w:r>
    </w:p>
    <w:p w:rsidR="008C0E51" w:rsidRDefault="008C0E51">
      <w:pPr>
        <w:spacing w:after="0"/>
        <w:jc w:val="left"/>
      </w:pPr>
      <w:r>
        <w:br w:type="page"/>
      </w:r>
    </w:p>
    <w:p w:rsidR="00771B6C" w:rsidRDefault="00771B6C" w:rsidP="00771B6C">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770A92" w:rsidRPr="00164622" w:rsidTr="008D684F">
        <w:tc>
          <w:tcPr>
            <w:tcW w:w="2694" w:type="dxa"/>
            <w:tcBorders>
              <w:top w:val="single" w:sz="12" w:space="0" w:color="auto"/>
              <w:right w:val="single" w:sz="12" w:space="0" w:color="auto"/>
            </w:tcBorders>
          </w:tcPr>
          <w:p w:rsidR="00770A92" w:rsidRPr="001154C8" w:rsidRDefault="00770A92" w:rsidP="008D684F">
            <w:pPr>
              <w:spacing w:before="120" w:after="120"/>
              <w:rPr>
                <w:b/>
                <w:sz w:val="24"/>
                <w:szCs w:val="24"/>
              </w:rPr>
            </w:pPr>
            <w:r w:rsidRPr="001154C8">
              <w:rPr>
                <w:b/>
                <w:sz w:val="24"/>
                <w:szCs w:val="24"/>
              </w:rPr>
              <w:t>Instrument</w:t>
            </w:r>
          </w:p>
        </w:tc>
        <w:tc>
          <w:tcPr>
            <w:tcW w:w="6378" w:type="dxa"/>
            <w:tcBorders>
              <w:top w:val="single" w:sz="12" w:space="0" w:color="auto"/>
              <w:left w:val="single" w:sz="12" w:space="0" w:color="auto"/>
            </w:tcBorders>
          </w:tcPr>
          <w:p w:rsidR="00770A92" w:rsidRPr="001154C8" w:rsidRDefault="00770A92" w:rsidP="008D684F">
            <w:pPr>
              <w:pStyle w:val="Heading3"/>
              <w:rPr>
                <w:sz w:val="24"/>
                <w:szCs w:val="24"/>
              </w:rPr>
            </w:pPr>
            <w:r w:rsidRPr="00626816">
              <w:rPr>
                <w:rFonts w:ascii="Times New (W1)" w:hAnsi="Times New (W1)"/>
                <w:noProof/>
                <w:sz w:val="24"/>
                <w:szCs w:val="24"/>
                <w:lang w:eastAsia="en-US"/>
              </w:rPr>
              <w:t>ASIC Corporations (Real Estate Companies) Instrument 2015/1049 [F2015L01831]</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770A92" w:rsidRPr="00A77228" w:rsidRDefault="00770A92" w:rsidP="008D684F">
            <w:pPr>
              <w:spacing w:before="120" w:after="120"/>
              <w:rPr>
                <w:sz w:val="24"/>
                <w:szCs w:val="24"/>
              </w:rPr>
            </w:pPr>
            <w:r>
              <w:rPr>
                <w:noProof/>
                <w:sz w:val="24"/>
                <w:szCs w:val="24"/>
              </w:rPr>
              <w:t xml:space="preserve">Exempts real estate agents who offer for sale shares in real estate companies and valuers who value shares in real estate companies </w:t>
            </w:r>
            <w:r w:rsidRPr="003242EE">
              <w:rPr>
                <w:noProof/>
                <w:sz w:val="24"/>
                <w:szCs w:val="24"/>
              </w:rPr>
              <w:t>from holding a</w:t>
            </w:r>
            <w:r>
              <w:rPr>
                <w:noProof/>
                <w:sz w:val="24"/>
                <w:szCs w:val="24"/>
              </w:rPr>
              <w:t xml:space="preserve"> </w:t>
            </w:r>
            <w:r w:rsidRPr="003242EE">
              <w:rPr>
                <w:noProof/>
                <w:sz w:val="24"/>
                <w:szCs w:val="24"/>
              </w:rPr>
              <w:t xml:space="preserve">financial services licence </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 xml:space="preserve">1 March 2016 </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70A92" w:rsidRPr="00932D1C" w:rsidRDefault="00770A92" w:rsidP="008D684F">
            <w:pPr>
              <w:spacing w:before="120" w:after="120"/>
              <w:rPr>
                <w:i/>
                <w:sz w:val="24"/>
                <w:szCs w:val="24"/>
              </w:rPr>
            </w:pPr>
            <w:r w:rsidRPr="003242EE">
              <w:rPr>
                <w:i/>
                <w:noProof/>
                <w:sz w:val="24"/>
                <w:szCs w:val="24"/>
              </w:rPr>
              <w:t>Corporations Act 2001</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Treasury</w:t>
            </w:r>
          </w:p>
        </w:tc>
      </w:tr>
      <w:tr w:rsidR="00770A92" w:rsidRPr="00164622" w:rsidTr="008D684F">
        <w:tc>
          <w:tcPr>
            <w:tcW w:w="2694" w:type="dxa"/>
            <w:tcBorders>
              <w:bottom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70A92" w:rsidRPr="00A77228" w:rsidRDefault="00770A92" w:rsidP="008D684F">
            <w:pPr>
              <w:spacing w:before="120" w:after="120"/>
              <w:rPr>
                <w:sz w:val="24"/>
                <w:szCs w:val="24"/>
              </w:rPr>
            </w:pPr>
            <w:r>
              <w:rPr>
                <w:sz w:val="24"/>
                <w:szCs w:val="24"/>
              </w:rPr>
              <w:t>Standing Order 23(3)</w:t>
            </w:r>
            <w:r w:rsidRPr="003242EE">
              <w:rPr>
                <w:noProof/>
                <w:sz w:val="24"/>
                <w:szCs w:val="24"/>
              </w:rPr>
              <w:t xml:space="preserve">(a) </w:t>
            </w:r>
          </w:p>
        </w:tc>
      </w:tr>
    </w:tbl>
    <w:p w:rsidR="00770A92" w:rsidRDefault="00770A92" w:rsidP="00771B6C">
      <w:pPr>
        <w:spacing w:before="120" w:after="120"/>
      </w:pPr>
    </w:p>
    <w:p w:rsidR="00770A92" w:rsidRDefault="00770A92" w:rsidP="00771B6C">
      <w:pPr>
        <w:spacing w:before="120" w:after="120"/>
        <w:rPr>
          <w:b/>
          <w:noProof/>
        </w:rPr>
      </w:pPr>
      <w:r w:rsidRPr="003242EE">
        <w:rPr>
          <w:b/>
          <w:noProof/>
        </w:rPr>
        <w:t>Incorporation of extrinsic material</w:t>
      </w:r>
    </w:p>
    <w:p w:rsidR="00770A92" w:rsidRDefault="00184132" w:rsidP="00771B6C">
      <w:pPr>
        <w:spacing w:before="120" w:after="120"/>
      </w:pPr>
      <w:r>
        <w:t>Section 14</w:t>
      </w:r>
      <w:r w:rsidR="00770A92" w:rsidRPr="00E26D9A">
        <w:t xml:space="preserve"> of the </w:t>
      </w:r>
      <w:r w:rsidR="00770A92" w:rsidRPr="00E26D9A">
        <w:rPr>
          <w:i/>
        </w:rPr>
        <w:t>Legislative Instruments Act 2003</w:t>
      </w:r>
      <w:r w:rsidR="00770A92"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rsidR="00770A92">
        <w:t xml:space="preserve"> alter the </w:t>
      </w:r>
      <w:r>
        <w:t>operation of section 14</w:t>
      </w:r>
      <w:r w:rsidR="00770A92" w:rsidRPr="00E26D9A">
        <w:t>)</w:t>
      </w:r>
      <w:r w:rsidR="00770A92">
        <w:t>.</w:t>
      </w:r>
    </w:p>
    <w:p w:rsidR="00770A92" w:rsidRDefault="00770A92" w:rsidP="00771B6C">
      <w:pPr>
        <w:spacing w:before="120" w:after="120"/>
      </w:pPr>
      <w:r>
        <w:t xml:space="preserve">With reference to the above, the committee notes that section 4(b) of the instrument refers to the </w:t>
      </w:r>
      <w:r>
        <w:rPr>
          <w:i/>
        </w:rPr>
        <w:t>Transfer of Land Act 1958</w:t>
      </w:r>
      <w:r>
        <w:t xml:space="preserve"> of Victoria (TLA).</w:t>
      </w:r>
      <w:r w:rsidRPr="00E26D9A">
        <w:t xml:space="preserve"> </w:t>
      </w:r>
      <w:r>
        <w:t>However, n</w:t>
      </w:r>
      <w:r w:rsidRPr="00CF5136">
        <w:t>either the te</w:t>
      </w:r>
      <w:r>
        <w:t>x</w:t>
      </w:r>
      <w:r w:rsidRPr="00CF5136">
        <w:t>t of the instrument no</w:t>
      </w:r>
      <w:r>
        <w:t>r</w:t>
      </w:r>
      <w:r w:rsidRPr="00CF5136">
        <w:t xml:space="preserve"> the </w:t>
      </w:r>
      <w:r>
        <w:t>explanatory statement (</w:t>
      </w:r>
      <w:r w:rsidRPr="00CF5136">
        <w:t>ES</w:t>
      </w:r>
      <w:r>
        <w:t>)</w:t>
      </w:r>
      <w:r w:rsidRPr="00CF5136">
        <w:t xml:space="preserve"> expressly state the manner in </w:t>
      </w:r>
      <w:r>
        <w:t xml:space="preserve">which </w:t>
      </w:r>
      <w:r w:rsidRPr="00CF5136">
        <w:t xml:space="preserve">the </w:t>
      </w:r>
      <w:r>
        <w:t>TLA is</w:t>
      </w:r>
      <w:r w:rsidRPr="00CF5136">
        <w:t xml:space="preserve"> incorporated.</w:t>
      </w:r>
      <w:r>
        <w:t xml:space="preserve"> </w:t>
      </w:r>
    </w:p>
    <w:p w:rsidR="00770A92" w:rsidRPr="00823B9D" w:rsidRDefault="00770A92" w:rsidP="00771B6C">
      <w:pPr>
        <w:spacing w:before="120" w:after="120"/>
      </w:pPr>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70A92" w:rsidRDefault="00770A92" w:rsidP="00771B6C">
      <w:pPr>
        <w:spacing w:before="120" w:after="120"/>
        <w:rPr>
          <w:b/>
          <w:noProof/>
        </w:rPr>
      </w:pPr>
      <w:r w:rsidRPr="00212CDA">
        <w:rPr>
          <w:b/>
          <w:noProof/>
        </w:rPr>
        <w:t>The committee requests the advice of the minister in relation to this matter</w:t>
      </w:r>
      <w:r>
        <w:rPr>
          <w:b/>
          <w:noProof/>
        </w:rPr>
        <w:t>.</w:t>
      </w:r>
    </w:p>
    <w:p w:rsidR="008C0E51" w:rsidRDefault="008C0E51">
      <w:pPr>
        <w:spacing w:after="0"/>
        <w:jc w:val="left"/>
      </w:pPr>
      <w:r>
        <w:br w:type="page"/>
      </w:r>
    </w:p>
    <w:p w:rsidR="00667302" w:rsidRPr="00164622" w:rsidRDefault="00667302" w:rsidP="00771B6C">
      <w:pPr>
        <w:spacing w:before="120" w:after="120"/>
      </w:pPr>
    </w:p>
    <w:tbl>
      <w:tblPr>
        <w:tblW w:w="0" w:type="auto"/>
        <w:tblInd w:w="108" w:type="dxa"/>
        <w:tblLook w:val="04A0" w:firstRow="1" w:lastRow="0" w:firstColumn="1" w:lastColumn="0" w:noHBand="0" w:noVBand="1"/>
      </w:tblPr>
      <w:tblGrid>
        <w:gridCol w:w="2694"/>
        <w:gridCol w:w="6378"/>
      </w:tblGrid>
      <w:tr w:rsidR="00667302" w:rsidRPr="00164622" w:rsidTr="008D684F">
        <w:tc>
          <w:tcPr>
            <w:tcW w:w="2694" w:type="dxa"/>
            <w:tcBorders>
              <w:top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67302" w:rsidRPr="00BA36F8" w:rsidRDefault="00667302" w:rsidP="008D684F">
            <w:pPr>
              <w:pStyle w:val="Heading3"/>
              <w:rPr>
                <w:sz w:val="24"/>
                <w:szCs w:val="24"/>
              </w:rPr>
            </w:pPr>
            <w:r w:rsidRPr="00EF54BE">
              <w:rPr>
                <w:rFonts w:ascii="Times New (W1)" w:hAnsi="Times New (W1)"/>
                <w:noProof/>
                <w:sz w:val="24"/>
                <w:szCs w:val="24"/>
                <w:lang w:eastAsia="en-US"/>
              </w:rPr>
              <w:t>Australian Federal Police Amendment (Workplace Drug Testing and Other Measures) Regulation 2015 [F2015L01991]</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667302" w:rsidRPr="00A77228" w:rsidRDefault="0024499F" w:rsidP="008D684F">
            <w:pPr>
              <w:spacing w:before="120" w:after="120"/>
              <w:rPr>
                <w:sz w:val="24"/>
                <w:szCs w:val="24"/>
              </w:rPr>
            </w:pPr>
            <w:r>
              <w:rPr>
                <w:noProof/>
                <w:sz w:val="24"/>
                <w:szCs w:val="24"/>
              </w:rPr>
              <w:t>A</w:t>
            </w:r>
            <w:r w:rsidR="00667302" w:rsidRPr="00EF54BE">
              <w:rPr>
                <w:noProof/>
                <w:sz w:val="24"/>
                <w:szCs w:val="24"/>
              </w:rPr>
              <w:t>ligns the Australian Federal Police's drug and alcohol testing framework with contemporary sample collection and testing procedures</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67302" w:rsidRPr="00A77228" w:rsidRDefault="0024499F" w:rsidP="008D684F">
            <w:pPr>
              <w:spacing w:before="120" w:after="120"/>
              <w:rPr>
                <w:sz w:val="24"/>
                <w:szCs w:val="24"/>
              </w:rPr>
            </w:pPr>
            <w:r w:rsidRPr="0024499F">
              <w:rPr>
                <w:noProof/>
                <w:sz w:val="24"/>
                <w:szCs w:val="24"/>
              </w:rPr>
              <w:t>11 May 2016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67302" w:rsidRPr="00932D1C" w:rsidRDefault="00667302" w:rsidP="008D684F">
            <w:pPr>
              <w:spacing w:before="120" w:after="120"/>
              <w:rPr>
                <w:i/>
                <w:sz w:val="24"/>
                <w:szCs w:val="24"/>
              </w:rPr>
            </w:pPr>
            <w:r w:rsidRPr="00EF54BE">
              <w:rPr>
                <w:i/>
                <w:noProof/>
                <w:sz w:val="24"/>
                <w:szCs w:val="24"/>
              </w:rPr>
              <w:t>Australian Federal Police Act 1979</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667302" w:rsidRPr="00A77228" w:rsidRDefault="00667302" w:rsidP="008D684F">
            <w:pPr>
              <w:spacing w:before="120" w:after="120"/>
              <w:rPr>
                <w:sz w:val="24"/>
                <w:szCs w:val="24"/>
              </w:rPr>
            </w:pPr>
            <w:r w:rsidRPr="00EF54BE">
              <w:rPr>
                <w:noProof/>
                <w:sz w:val="24"/>
                <w:szCs w:val="24"/>
              </w:rPr>
              <w:t>Attorney-General's</w:t>
            </w:r>
          </w:p>
        </w:tc>
      </w:tr>
      <w:tr w:rsidR="00667302" w:rsidRPr="00164622" w:rsidTr="008D684F">
        <w:tc>
          <w:tcPr>
            <w:tcW w:w="2694" w:type="dxa"/>
            <w:tcBorders>
              <w:bottom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67302" w:rsidRPr="00A77228" w:rsidRDefault="00667302" w:rsidP="008D684F">
            <w:pPr>
              <w:spacing w:before="120" w:after="120"/>
              <w:rPr>
                <w:sz w:val="24"/>
                <w:szCs w:val="24"/>
              </w:rPr>
            </w:pPr>
            <w:r>
              <w:rPr>
                <w:sz w:val="24"/>
                <w:szCs w:val="24"/>
              </w:rPr>
              <w:t>Standing Order 23(3)</w:t>
            </w:r>
            <w:r w:rsidR="00847162">
              <w:rPr>
                <w:noProof/>
                <w:sz w:val="24"/>
                <w:szCs w:val="24"/>
              </w:rPr>
              <w:t xml:space="preserve">(a) and </w:t>
            </w:r>
            <w:r w:rsidRPr="00EF54BE">
              <w:rPr>
                <w:noProof/>
                <w:sz w:val="24"/>
                <w:szCs w:val="24"/>
              </w:rPr>
              <w:t>(b)</w:t>
            </w:r>
          </w:p>
        </w:tc>
      </w:tr>
    </w:tbl>
    <w:p w:rsidR="00667302" w:rsidRDefault="00667302" w:rsidP="00771B6C">
      <w:pPr>
        <w:spacing w:before="120" w:after="120"/>
      </w:pPr>
    </w:p>
    <w:p w:rsidR="00667302" w:rsidRPr="00BC7738" w:rsidRDefault="00667302" w:rsidP="00771B6C">
      <w:pPr>
        <w:spacing w:before="120" w:after="120"/>
        <w:rPr>
          <w:b/>
          <w:noProof/>
        </w:rPr>
      </w:pPr>
      <w:r w:rsidRPr="00BC7738">
        <w:rPr>
          <w:b/>
          <w:noProof/>
        </w:rPr>
        <w:t xml:space="preserve">Access to extrinsic material </w:t>
      </w:r>
    </w:p>
    <w:p w:rsidR="00667302" w:rsidRPr="00BC7738" w:rsidRDefault="00667302" w:rsidP="00771B6C">
      <w:pPr>
        <w:spacing w:before="120" w:after="120"/>
        <w:rPr>
          <w:noProof/>
        </w:rPr>
      </w:pPr>
      <w:r w:rsidRPr="00BC7738">
        <w:rPr>
          <w:noProof/>
        </w:rPr>
        <w:t xml:space="preserve">Item 32 of Schedule 1 to this regulation repeals and replaces regulation 13V of the Australian Federal Police Regulations 1979. </w:t>
      </w:r>
    </w:p>
    <w:p w:rsidR="00667302" w:rsidRPr="00BC7738" w:rsidRDefault="00667302" w:rsidP="00771B6C">
      <w:pPr>
        <w:spacing w:before="120" w:after="120"/>
        <w:rPr>
          <w:noProof/>
        </w:rPr>
      </w:pPr>
      <w:r w:rsidRPr="00BC7738">
        <w:rPr>
          <w:noProof/>
        </w:rPr>
        <w:t xml:space="preserve">The ES for the regulation notes that regulation 13V sets out the standard that the Australian Federal Police (AFP) must comply with in relation to collecting and analysing urine samples for the purposes of a prohibited drug test and that the effect of the new regulation is to update the reference to the new standard that applies – the </w:t>
      </w:r>
      <w:r w:rsidRPr="00BC7738">
        <w:rPr>
          <w:i/>
          <w:noProof/>
        </w:rPr>
        <w:t>Australian/New Zealand Standard AS/NZS 4308 – 2008</w:t>
      </w:r>
      <w:r w:rsidRPr="00BC7738">
        <w:rPr>
          <w:noProof/>
        </w:rPr>
        <w:t xml:space="preserve">, </w:t>
      </w:r>
      <w:r>
        <w:rPr>
          <w:noProof/>
        </w:rPr>
        <w:t>'</w:t>
      </w:r>
      <w:r w:rsidRPr="00BC7738">
        <w:rPr>
          <w:noProof/>
        </w:rPr>
        <w:t>Procedures for specimen collection and the detection and quantitation of drugs of abuse in urine</w:t>
      </w:r>
      <w:r>
        <w:rPr>
          <w:noProof/>
        </w:rPr>
        <w:t>'.</w:t>
      </w:r>
    </w:p>
    <w:p w:rsidR="00667302" w:rsidRDefault="00667302" w:rsidP="00771B6C">
      <w:pPr>
        <w:spacing w:before="120" w:after="120"/>
        <w:rPr>
          <w:noProof/>
        </w:rPr>
      </w:pPr>
      <w:r w:rsidRPr="00BC7738">
        <w:rPr>
          <w:noProof/>
        </w:rPr>
        <w:t xml:space="preserve">The committee's expectations where provisions allow the incorporation of legislative provisions by reference to other documents </w:t>
      </w:r>
      <w:r>
        <w:rPr>
          <w:noProof/>
        </w:rPr>
        <w:t xml:space="preserve">generally </w:t>
      </w:r>
      <w:r w:rsidRPr="00BC7738">
        <w:rPr>
          <w:noProof/>
        </w:rPr>
        <w:t>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r>
        <w:rPr>
          <w:noProof/>
        </w:rPr>
        <w:t xml:space="preserve"> </w:t>
      </w:r>
    </w:p>
    <w:p w:rsidR="00667302" w:rsidRPr="00BC7738" w:rsidRDefault="00667302" w:rsidP="00771B6C">
      <w:pPr>
        <w:spacing w:before="120" w:after="120"/>
        <w:rPr>
          <w:noProof/>
        </w:rPr>
      </w:pPr>
      <w:r w:rsidRPr="00523EB4">
        <w:rPr>
          <w:noProof/>
        </w:rPr>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r>
        <w:rPr>
          <w:noProof/>
        </w:rPr>
        <w:t xml:space="preserve"> </w:t>
      </w:r>
    </w:p>
    <w:p w:rsidR="00667302" w:rsidRPr="00BC7738" w:rsidRDefault="00847162" w:rsidP="00771B6C">
      <w:pPr>
        <w:spacing w:before="120" w:after="120"/>
        <w:rPr>
          <w:noProof/>
        </w:rPr>
      </w:pPr>
      <w:r w:rsidRPr="00BC7738">
        <w:rPr>
          <w:noProof/>
        </w:rPr>
        <w:t xml:space="preserve">While the committee notes that the new regulation 13V is helpful in making it clear which particular version of the standard is relied upon, the committee also notes that the standard in question is only available from SAI Global, on the payment of a fee of </w:t>
      </w:r>
      <w:r w:rsidRPr="00BC7738">
        <w:rPr>
          <w:noProof/>
        </w:rPr>
        <w:lastRenderedPageBreak/>
        <w:t>$220.63.</w:t>
      </w:r>
      <w:r>
        <w:rPr>
          <w:noProof/>
        </w:rPr>
        <w:t xml:space="preserve"> </w:t>
      </w:r>
      <w:r w:rsidR="00667302" w:rsidRPr="00BC7738">
        <w:rPr>
          <w:noProof/>
        </w:rPr>
        <w:t>Neither the instrument nor the ES provide information about whether the standard is otherwise freely and readily available.</w:t>
      </w:r>
    </w:p>
    <w:p w:rsidR="00667302" w:rsidRDefault="00667302" w:rsidP="00771B6C">
      <w:pPr>
        <w:spacing w:before="120" w:after="120"/>
        <w:rPr>
          <w:b/>
          <w:noProof/>
        </w:rPr>
      </w:pPr>
      <w:r w:rsidRPr="00BC7738">
        <w:rPr>
          <w:b/>
          <w:noProof/>
        </w:rPr>
        <w:t>The committee requests the advice of the minister in relation to this matter.</w:t>
      </w:r>
    </w:p>
    <w:p w:rsidR="00771B6C" w:rsidRPr="00BC7738" w:rsidRDefault="00771B6C" w:rsidP="00771B6C">
      <w:pPr>
        <w:spacing w:before="120" w:after="120"/>
        <w:rPr>
          <w:b/>
          <w:noProof/>
        </w:rPr>
      </w:pPr>
    </w:p>
    <w:p w:rsidR="00667302" w:rsidRPr="00C04F00" w:rsidRDefault="00667302" w:rsidP="00771B6C">
      <w:pPr>
        <w:spacing w:before="120" w:after="120"/>
        <w:rPr>
          <w:b/>
          <w:noProof/>
        </w:rPr>
      </w:pPr>
      <w:r w:rsidRPr="00C04F00">
        <w:rPr>
          <w:b/>
          <w:noProof/>
        </w:rPr>
        <w:t>Retrospective effect</w:t>
      </w:r>
    </w:p>
    <w:p w:rsidR="00667302" w:rsidRPr="00C04F00" w:rsidRDefault="00667302" w:rsidP="00771B6C">
      <w:pPr>
        <w:spacing w:before="120" w:after="120"/>
        <w:rPr>
          <w:noProof/>
          <w:szCs w:val="26"/>
        </w:rPr>
      </w:pPr>
      <w:r>
        <w:rPr>
          <w:noProof/>
          <w:szCs w:val="26"/>
        </w:rPr>
        <w:t>Item</w:t>
      </w:r>
      <w:r w:rsidRPr="00C04F00">
        <w:rPr>
          <w:noProof/>
          <w:szCs w:val="26"/>
        </w:rPr>
        <w:t xml:space="preserve"> 7 of Schedule 1 to this regulation inserts new subregulation 5(3), which provides that an AFP employee who is suspended is entitled to be paid remuneration but is not entitled to penalties, composites, overtime or other allowances while suspended. </w:t>
      </w:r>
    </w:p>
    <w:p w:rsidR="00667302" w:rsidRPr="00C04F00" w:rsidRDefault="00667302" w:rsidP="00771B6C">
      <w:pPr>
        <w:spacing w:before="120" w:after="120"/>
        <w:rPr>
          <w:noProof/>
          <w:szCs w:val="26"/>
        </w:rPr>
      </w:pPr>
      <w:r w:rsidRPr="00C04F00">
        <w:rPr>
          <w:noProof/>
          <w:szCs w:val="26"/>
        </w:rPr>
        <w:t>Item 33 of Schedule 1 inserts application and transitional provisions in relation to the amendments made by the regulation. New subregulation 37(2) provides that the above new provision applies to an AFP employee who is suspended on or after the commencement of these provisions, whether or not the suspension begins on or after the commencement of those provisions. This means that a person who was suspended prior to the commencement of the new provision is subject to requirements that did not apply to them at the time that they were suspended.</w:t>
      </w:r>
    </w:p>
    <w:p w:rsidR="00667302" w:rsidRPr="00C04F00" w:rsidRDefault="00667302" w:rsidP="00771B6C">
      <w:pPr>
        <w:spacing w:before="120" w:after="120"/>
        <w:rPr>
          <w:noProof/>
          <w:szCs w:val="26"/>
        </w:rPr>
      </w:pPr>
      <w:r w:rsidRPr="00C04F00">
        <w:rPr>
          <w:szCs w:val="26"/>
        </w:rPr>
        <w:t xml:space="preserve">The committee's usual approach in cases such as this is to regard the instrument as being retrospective in effect and to asses such cases against the requirement to ensure that instruments of delegated legislation do not unduly trespass on personal rights and liberties (scrutiny principle 23(3)(b)). </w:t>
      </w:r>
      <w:r w:rsidRPr="00C04F00">
        <w:rPr>
          <w:noProof/>
          <w:szCs w:val="26"/>
        </w:rPr>
        <w:t xml:space="preserve">The ES to the instrument states that the amendment is appropriate 'as suspended employees are not performing any duties for the AFP and financial entitlements related to working hours and arrangements should not be payable'. The committee acknowledges that it </w:t>
      </w:r>
      <w:r>
        <w:rPr>
          <w:noProof/>
          <w:szCs w:val="26"/>
        </w:rPr>
        <w:t xml:space="preserve">is </w:t>
      </w:r>
      <w:r w:rsidRPr="00C04F00">
        <w:rPr>
          <w:noProof/>
          <w:szCs w:val="26"/>
        </w:rPr>
        <w:t xml:space="preserve">appropriate </w:t>
      </w:r>
      <w:r>
        <w:rPr>
          <w:noProof/>
          <w:szCs w:val="26"/>
        </w:rPr>
        <w:t xml:space="preserve">that suspended employees are not entitled to </w:t>
      </w:r>
      <w:r w:rsidRPr="00C04F00">
        <w:rPr>
          <w:noProof/>
          <w:szCs w:val="26"/>
        </w:rPr>
        <w:t xml:space="preserve">allowances </w:t>
      </w:r>
      <w:r>
        <w:rPr>
          <w:noProof/>
          <w:szCs w:val="26"/>
        </w:rPr>
        <w:t xml:space="preserve">related to </w:t>
      </w:r>
      <w:r w:rsidRPr="00C04F00">
        <w:rPr>
          <w:noProof/>
          <w:szCs w:val="26"/>
        </w:rPr>
        <w:t>working hours and arrangements. However, the committee notes that the provision also removes the entitlement to 'other allowances' while an employee is suspended</w:t>
      </w:r>
      <w:r>
        <w:rPr>
          <w:noProof/>
          <w:szCs w:val="26"/>
        </w:rPr>
        <w:t xml:space="preserve">, and it </w:t>
      </w:r>
      <w:r w:rsidRPr="00C04F00">
        <w:rPr>
          <w:noProof/>
          <w:szCs w:val="26"/>
        </w:rPr>
        <w:t xml:space="preserve">is unclear whether a suspended employee </w:t>
      </w:r>
      <w:r w:rsidR="00847162">
        <w:rPr>
          <w:noProof/>
          <w:szCs w:val="26"/>
        </w:rPr>
        <w:t xml:space="preserve">may have </w:t>
      </w:r>
      <w:r w:rsidRPr="00C04F00">
        <w:rPr>
          <w:noProof/>
          <w:szCs w:val="26"/>
        </w:rPr>
        <w:t>be</w:t>
      </w:r>
      <w:r w:rsidR="00847162">
        <w:rPr>
          <w:noProof/>
          <w:szCs w:val="26"/>
        </w:rPr>
        <w:t>en</w:t>
      </w:r>
      <w:r w:rsidRPr="00C04F00">
        <w:rPr>
          <w:noProof/>
          <w:szCs w:val="26"/>
        </w:rPr>
        <w:t xml:space="preserve"> entitled to other allowances before the commencement of this provision that do not relate to their performance of duties and working hours for the AFP.</w:t>
      </w:r>
    </w:p>
    <w:p w:rsidR="00667302" w:rsidRPr="00667302" w:rsidRDefault="00667302" w:rsidP="00771B6C">
      <w:pPr>
        <w:spacing w:before="120" w:after="120"/>
        <w:rPr>
          <w:b/>
        </w:rPr>
      </w:pPr>
      <w:r w:rsidRPr="00667302">
        <w:rPr>
          <w:b/>
        </w:rPr>
        <w:t>The committee requests the advice of the minister in relation to this matter.</w:t>
      </w:r>
    </w:p>
    <w:p w:rsidR="008C0E51" w:rsidRDefault="008C0E51">
      <w:pPr>
        <w:spacing w:after="0"/>
        <w:jc w:val="left"/>
        <w:rPr>
          <w:noProof/>
        </w:rPr>
      </w:pPr>
      <w:r>
        <w:rPr>
          <w:noProof/>
        </w:rPr>
        <w:br w:type="page"/>
      </w:r>
    </w:p>
    <w:p w:rsidR="00667302" w:rsidRPr="00F07584" w:rsidRDefault="00667302" w:rsidP="00771B6C">
      <w:pPr>
        <w:spacing w:before="120" w:after="120"/>
        <w:rPr>
          <w:noProof/>
        </w:rPr>
      </w:pPr>
    </w:p>
    <w:tbl>
      <w:tblPr>
        <w:tblW w:w="0" w:type="auto"/>
        <w:tblInd w:w="108" w:type="dxa"/>
        <w:tblLook w:val="04A0" w:firstRow="1" w:lastRow="0" w:firstColumn="1" w:lastColumn="0" w:noHBand="0" w:noVBand="1"/>
      </w:tblPr>
      <w:tblGrid>
        <w:gridCol w:w="2694"/>
        <w:gridCol w:w="6378"/>
      </w:tblGrid>
      <w:tr w:rsidR="00667302" w:rsidRPr="00164622" w:rsidTr="008D684F">
        <w:tc>
          <w:tcPr>
            <w:tcW w:w="2694" w:type="dxa"/>
            <w:tcBorders>
              <w:top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67302" w:rsidRPr="00BA36F8" w:rsidRDefault="00667302" w:rsidP="008D684F">
            <w:pPr>
              <w:pStyle w:val="Heading3"/>
              <w:rPr>
                <w:sz w:val="24"/>
                <w:szCs w:val="24"/>
              </w:rPr>
            </w:pPr>
            <w:r w:rsidRPr="003242EE">
              <w:rPr>
                <w:rFonts w:ascii="Times New (W1)" w:hAnsi="Times New (W1)"/>
                <w:noProof/>
                <w:sz w:val="24"/>
                <w:szCs w:val="24"/>
                <w:lang w:eastAsia="en-US"/>
              </w:rPr>
              <w:t>Australian Immunisation Register Rule 2015 [F2015L01946]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667302" w:rsidRPr="00A77228" w:rsidRDefault="00667302" w:rsidP="008D684F">
            <w:pPr>
              <w:spacing w:before="120" w:after="120"/>
              <w:rPr>
                <w:sz w:val="24"/>
                <w:szCs w:val="24"/>
              </w:rPr>
            </w:pPr>
            <w:r w:rsidRPr="003242EE">
              <w:rPr>
                <w:noProof/>
                <w:sz w:val="24"/>
                <w:szCs w:val="24"/>
              </w:rPr>
              <w:t>Prescribes the bodies authorised to have access to protected information contained within the register for the purposes of section</w:t>
            </w:r>
            <w:r>
              <w:rPr>
                <w:noProof/>
                <w:sz w:val="24"/>
                <w:szCs w:val="24"/>
              </w:rPr>
              <w:t> </w:t>
            </w:r>
            <w:r w:rsidRPr="003242EE">
              <w:rPr>
                <w:noProof/>
                <w:sz w:val="24"/>
                <w:szCs w:val="24"/>
              </w:rPr>
              <w:t xml:space="preserve">4 of the </w:t>
            </w:r>
            <w:r w:rsidRPr="00FB5B9D">
              <w:rPr>
                <w:i/>
                <w:noProof/>
                <w:sz w:val="24"/>
                <w:szCs w:val="24"/>
              </w:rPr>
              <w:t>Australian Immunisation Register Act 2015</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67302" w:rsidRPr="00A77228" w:rsidRDefault="0024499F" w:rsidP="008D684F">
            <w:pPr>
              <w:spacing w:before="120" w:after="120"/>
              <w:rPr>
                <w:sz w:val="24"/>
                <w:szCs w:val="24"/>
              </w:rPr>
            </w:pPr>
            <w:r w:rsidRPr="0024499F">
              <w:rPr>
                <w:noProof/>
                <w:sz w:val="24"/>
                <w:szCs w:val="24"/>
              </w:rPr>
              <w:t>11 May 2016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67302" w:rsidRPr="00932D1C" w:rsidRDefault="00667302" w:rsidP="008D684F">
            <w:pPr>
              <w:spacing w:before="120" w:after="120"/>
              <w:rPr>
                <w:i/>
                <w:sz w:val="24"/>
                <w:szCs w:val="24"/>
              </w:rPr>
            </w:pPr>
            <w:r w:rsidRPr="003242EE">
              <w:rPr>
                <w:i/>
                <w:noProof/>
                <w:sz w:val="24"/>
                <w:szCs w:val="24"/>
              </w:rPr>
              <w:t>Australian Immunisation Register Act 2015</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667302" w:rsidRPr="00A77228" w:rsidRDefault="00667302" w:rsidP="008D684F">
            <w:pPr>
              <w:spacing w:before="120" w:after="120"/>
              <w:rPr>
                <w:sz w:val="24"/>
                <w:szCs w:val="24"/>
              </w:rPr>
            </w:pPr>
            <w:r w:rsidRPr="003242EE">
              <w:rPr>
                <w:noProof/>
                <w:sz w:val="24"/>
                <w:szCs w:val="24"/>
              </w:rPr>
              <w:t>Health</w:t>
            </w:r>
          </w:p>
        </w:tc>
      </w:tr>
      <w:tr w:rsidR="00667302" w:rsidRPr="00164622" w:rsidTr="008D684F">
        <w:tc>
          <w:tcPr>
            <w:tcW w:w="2694" w:type="dxa"/>
            <w:tcBorders>
              <w:bottom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67302" w:rsidRPr="00A77228" w:rsidRDefault="00667302" w:rsidP="008D684F">
            <w:pPr>
              <w:spacing w:before="120" w:after="120"/>
              <w:rPr>
                <w:sz w:val="24"/>
                <w:szCs w:val="24"/>
              </w:rPr>
            </w:pPr>
            <w:r>
              <w:rPr>
                <w:sz w:val="24"/>
                <w:szCs w:val="24"/>
              </w:rPr>
              <w:t>Standing Order 23(3)</w:t>
            </w:r>
            <w:r w:rsidRPr="003242EE">
              <w:rPr>
                <w:noProof/>
                <w:sz w:val="24"/>
                <w:szCs w:val="24"/>
              </w:rPr>
              <w:t>(a)</w:t>
            </w:r>
          </w:p>
        </w:tc>
      </w:tr>
    </w:tbl>
    <w:p w:rsidR="00667302" w:rsidRDefault="00667302" w:rsidP="00771B6C">
      <w:pPr>
        <w:spacing w:before="120" w:after="120"/>
      </w:pPr>
    </w:p>
    <w:p w:rsidR="00667302" w:rsidRPr="00E46323" w:rsidRDefault="00667302" w:rsidP="00771B6C">
      <w:pPr>
        <w:spacing w:before="120" w:after="120"/>
        <w:rPr>
          <w:b/>
          <w:noProof/>
        </w:rPr>
      </w:pPr>
      <w:r w:rsidRPr="00E46323">
        <w:rPr>
          <w:b/>
          <w:noProof/>
        </w:rPr>
        <w:t>Description of consultation</w:t>
      </w:r>
    </w:p>
    <w:p w:rsidR="00667302" w:rsidRPr="00E46323" w:rsidRDefault="00667302" w:rsidP="00771B6C">
      <w:pPr>
        <w:spacing w:before="120" w:after="120"/>
      </w:pPr>
      <w:r w:rsidRPr="00E46323">
        <w:t>Section</w:t>
      </w:r>
      <w:r>
        <w:t> </w:t>
      </w:r>
      <w:r w:rsidRPr="00E46323">
        <w:t xml:space="preserve">17 of the </w:t>
      </w:r>
      <w:r w:rsidRPr="00E46323">
        <w:rPr>
          <w:i/>
          <w:iCs/>
        </w:rPr>
        <w:t xml:space="preserve">Legislative Instruments Act 2003 </w:t>
      </w:r>
      <w:r w:rsidRPr="00E46323">
        <w:t>directs a rule-maker to be satisfied that appropriate consultation, as is reasonably practicable, has been undertaken in relation to a proposed instrument, particularly where that instrument is likely to have an effect on business. However, section</w:t>
      </w:r>
      <w:r>
        <w:t> </w:t>
      </w:r>
      <w:r w:rsidRPr="00E46323">
        <w:t>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regulation states:</w:t>
      </w:r>
    </w:p>
    <w:p w:rsidR="00667302" w:rsidRPr="00E46323" w:rsidRDefault="00667302" w:rsidP="00771B6C">
      <w:pPr>
        <w:pStyle w:val="Quote"/>
        <w:spacing w:before="120" w:after="120"/>
        <w:rPr>
          <w:noProof/>
        </w:rPr>
      </w:pPr>
      <w:r w:rsidRPr="00E46323">
        <w:rPr>
          <w:noProof/>
        </w:rPr>
        <w:t>The Department of Humans Services and the Department of Social Services were consulted in the preparation of this legislative instrument.</w:t>
      </w:r>
    </w:p>
    <w:p w:rsidR="00667302" w:rsidRPr="00E46323" w:rsidRDefault="00667302" w:rsidP="00771B6C">
      <w:pPr>
        <w:spacing w:before="120" w:after="120"/>
        <w:rPr>
          <w:szCs w:val="26"/>
        </w:rPr>
      </w:pPr>
      <w:r w:rsidRPr="00E46323">
        <w:rPr>
          <w:noProof/>
        </w:rPr>
        <w:t>While the committee does not usually interpret section</w:t>
      </w:r>
      <w:r>
        <w:rPr>
          <w:noProof/>
        </w:rPr>
        <w:t> </w:t>
      </w:r>
      <w:r w:rsidRPr="00E46323">
        <w:rPr>
          <w:noProof/>
        </w:rPr>
        <w:t xml:space="preserve">26 as requiring a highly detailed description of consultation undertaken, it considers that an overly bare or general description is insufficient to satisfy the requirements of the </w:t>
      </w:r>
      <w:r w:rsidRPr="00E46323">
        <w:rPr>
          <w:i/>
          <w:noProof/>
        </w:rPr>
        <w:t>Legislative Instruments Act 2003</w:t>
      </w:r>
      <w:r w:rsidRPr="00E46323">
        <w:rPr>
          <w:noProof/>
        </w:rPr>
        <w:t>.</w:t>
      </w:r>
      <w:r w:rsidRPr="00E46323">
        <w:rPr>
          <w:szCs w:val="26"/>
        </w:rPr>
        <w:t xml:space="preserve"> In this case, the committee notes that the rule appears to be largely mechanical and relevant to inter-agency relationships. However, the committee considers that the information provided does not describe the nature of the consultation undertaken (such as, for example, the manner, purpose and outcome of the consultation with the Department of Human Services and the </w:t>
      </w:r>
      <w:r>
        <w:rPr>
          <w:szCs w:val="26"/>
        </w:rPr>
        <w:t>Department of Social Services).</w:t>
      </w:r>
    </w:p>
    <w:p w:rsidR="00667302" w:rsidRPr="00E46323" w:rsidRDefault="00667302" w:rsidP="00771B6C">
      <w:pPr>
        <w:spacing w:before="120" w:after="120"/>
      </w:pPr>
      <w:r w:rsidRPr="00E46323">
        <w:t>The committee's expectations in this regard are set out in the guideline on consultation</w:t>
      </w:r>
      <w:r w:rsidR="00F42751">
        <w:t xml:space="preserve"> </w:t>
      </w:r>
      <w:r w:rsidRPr="00E46323">
        <w:t>contained in Appendix 2.</w:t>
      </w:r>
    </w:p>
    <w:p w:rsidR="00667302" w:rsidRDefault="00667302" w:rsidP="00771B6C">
      <w:pPr>
        <w:autoSpaceDE w:val="0"/>
        <w:autoSpaceDN w:val="0"/>
        <w:adjustRightInd w:val="0"/>
        <w:spacing w:before="120" w:after="120"/>
        <w:rPr>
          <w:b/>
          <w:bCs/>
          <w:szCs w:val="26"/>
        </w:rPr>
      </w:pPr>
      <w:r w:rsidRPr="00E46323">
        <w:rPr>
          <w:b/>
          <w:bCs/>
          <w:szCs w:val="26"/>
        </w:rPr>
        <w:t xml:space="preserve">The committee requests the advice of the minister in relation to this matter; and requests that the ES be updated in accordance with the requirements of the </w:t>
      </w:r>
      <w:r w:rsidRPr="00E46323">
        <w:rPr>
          <w:b/>
          <w:bCs/>
          <w:i/>
          <w:iCs/>
          <w:szCs w:val="26"/>
        </w:rPr>
        <w:t>Legislative Instruments Act 2003</w:t>
      </w:r>
      <w:r w:rsidRPr="00E46323">
        <w:rPr>
          <w:b/>
          <w:bCs/>
          <w:szCs w:val="26"/>
        </w:rPr>
        <w:t>.</w:t>
      </w:r>
    </w:p>
    <w:p w:rsidR="00A27376" w:rsidRDefault="00A27376" w:rsidP="00A27376">
      <w:pPr>
        <w:spacing w:before="120" w:after="120"/>
        <w:rPr>
          <w:b/>
          <w:noProof/>
        </w:rPr>
      </w:pPr>
    </w:p>
    <w:p w:rsidR="00A27376" w:rsidRDefault="00A27376" w:rsidP="00A27376">
      <w:pPr>
        <w:spacing w:before="120" w:after="120"/>
        <w:rPr>
          <w:b/>
          <w:noProof/>
        </w:rPr>
      </w:pPr>
      <w:r w:rsidRPr="003242EE">
        <w:rPr>
          <w:b/>
          <w:noProof/>
        </w:rPr>
        <w:lastRenderedPageBreak/>
        <w:t>Drafting</w:t>
      </w:r>
    </w:p>
    <w:p w:rsidR="00A27376" w:rsidRDefault="00A27376" w:rsidP="00A27376">
      <w:pPr>
        <w:spacing w:before="120" w:after="120"/>
        <w:rPr>
          <w:noProof/>
        </w:rPr>
      </w:pPr>
      <w:r>
        <w:rPr>
          <w:noProof/>
        </w:rPr>
        <w:t xml:space="preserve">This rule was made on 25 November 2015 in reliance on </w:t>
      </w:r>
      <w:r>
        <w:t>section 31 of the</w:t>
      </w:r>
      <w:r>
        <w:rPr>
          <w:i/>
          <w:iCs/>
        </w:rPr>
        <w:t xml:space="preserve"> Australian Immunisation Act 2015</w:t>
      </w:r>
      <w:r>
        <w:rPr>
          <w:iCs/>
        </w:rPr>
        <w:t>.</w:t>
      </w:r>
    </w:p>
    <w:p w:rsidR="00A27376" w:rsidRDefault="00A27376" w:rsidP="00A27376">
      <w:pPr>
        <w:spacing w:before="120" w:after="120"/>
      </w:pPr>
      <w:r>
        <w:t xml:space="preserve">Notwithstanding the fact that section 31 of the </w:t>
      </w:r>
      <w:r>
        <w:rPr>
          <w:i/>
          <w:iCs/>
        </w:rPr>
        <w:t xml:space="preserve">Australian Immunisation Act 2015 </w:t>
      </w:r>
      <w:r>
        <w:t xml:space="preserve">commenced on 1 January 2016, the rule was made on 25 November 2015; the rule was therefore made in reliance on an empowering provision that had not yet commenced. While this approach is authorised by subsection 4(2) of the </w:t>
      </w:r>
      <w:r>
        <w:rPr>
          <w:i/>
          <w:iCs/>
        </w:rPr>
        <w:t xml:space="preserve">Acts Interpretation Act 1901 </w:t>
      </w:r>
      <w:r>
        <w:t>(which allows, in certain circumstances, the making of legislative instruments in anticipation of the commencement of relevant empowering provisions), the ES to the rule does not identify the relevance of subsection 4(2) to the operation of the instrument.</w:t>
      </w:r>
    </w:p>
    <w:p w:rsidR="00A27376" w:rsidRDefault="00A27376" w:rsidP="00A27376">
      <w:pPr>
        <w:spacing w:before="120" w:after="120"/>
      </w:pPr>
      <w:r>
        <w:t xml:space="preserve">The committee considers that, in the interests of promoting clarity and intelligibility of an instrument to anticipated users, any such reliance on subsection 4(2) of the </w:t>
      </w:r>
      <w:r>
        <w:rPr>
          <w:i/>
          <w:iCs/>
        </w:rPr>
        <w:t xml:space="preserve">Acts Interpretation Act 1901 </w:t>
      </w:r>
      <w:r>
        <w:t>should be clearly identified in the accompanying ESs.</w:t>
      </w:r>
    </w:p>
    <w:p w:rsidR="00A27376" w:rsidRDefault="00A27376" w:rsidP="00A27376">
      <w:pPr>
        <w:spacing w:before="120" w:after="120"/>
        <w:rPr>
          <w:szCs w:val="26"/>
        </w:rPr>
      </w:pPr>
      <w:r>
        <w:rPr>
          <w:b/>
          <w:bCs/>
          <w:szCs w:val="26"/>
        </w:rPr>
        <w:t>The committee draws this matter to the minister's attention.</w:t>
      </w:r>
    </w:p>
    <w:p w:rsidR="00770A92" w:rsidRDefault="00770A92" w:rsidP="00771B6C">
      <w:pPr>
        <w:spacing w:before="120" w:after="120"/>
        <w:rPr>
          <w:b/>
          <w:noProof/>
        </w:rPr>
      </w:pPr>
    </w:p>
    <w:tbl>
      <w:tblPr>
        <w:tblW w:w="0" w:type="auto"/>
        <w:tblInd w:w="108" w:type="dxa"/>
        <w:tblLook w:val="04A0" w:firstRow="1" w:lastRow="0" w:firstColumn="1" w:lastColumn="0" w:noHBand="0" w:noVBand="1"/>
      </w:tblPr>
      <w:tblGrid>
        <w:gridCol w:w="2694"/>
        <w:gridCol w:w="6378"/>
      </w:tblGrid>
      <w:tr w:rsidR="00770A92" w:rsidRPr="00164622" w:rsidTr="008D684F">
        <w:tc>
          <w:tcPr>
            <w:tcW w:w="2694" w:type="dxa"/>
            <w:tcBorders>
              <w:top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70A92" w:rsidRPr="00BA36F8" w:rsidRDefault="00770A92" w:rsidP="008D684F">
            <w:pPr>
              <w:pStyle w:val="Heading3"/>
              <w:rPr>
                <w:sz w:val="24"/>
                <w:szCs w:val="24"/>
              </w:rPr>
            </w:pPr>
            <w:r w:rsidRPr="003242EE">
              <w:rPr>
                <w:rFonts w:ascii="Times New (W1)" w:hAnsi="Times New (W1)"/>
                <w:noProof/>
                <w:sz w:val="24"/>
                <w:szCs w:val="24"/>
                <w:lang w:eastAsia="en-US"/>
              </w:rPr>
              <w:t>Carbon Credits (Carbon Farming Initiative – High Efficiency Commercial Appliances) Methodology  Determination 2015 [F2015L01839]</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Prescribes rules for implementing offsets projects to avoid greenhouse gas emissions by installing high efficiency appliances in commercial operations</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 xml:space="preserve">15 March 2016 </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70A92" w:rsidRPr="00932D1C" w:rsidRDefault="00770A92" w:rsidP="008D684F">
            <w:pPr>
              <w:spacing w:before="120" w:after="120"/>
              <w:rPr>
                <w:i/>
                <w:sz w:val="24"/>
                <w:szCs w:val="24"/>
              </w:rPr>
            </w:pPr>
            <w:r w:rsidRPr="003242EE">
              <w:rPr>
                <w:i/>
                <w:noProof/>
                <w:sz w:val="24"/>
                <w:szCs w:val="24"/>
              </w:rPr>
              <w:t>Carbon Credits (Carbon Farming Initiative) Act 2011</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Environment</w:t>
            </w:r>
          </w:p>
        </w:tc>
      </w:tr>
      <w:tr w:rsidR="00770A92" w:rsidRPr="00164622" w:rsidTr="008D684F">
        <w:tc>
          <w:tcPr>
            <w:tcW w:w="2694" w:type="dxa"/>
            <w:tcBorders>
              <w:bottom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70A92" w:rsidRPr="00A77228" w:rsidRDefault="00770A92" w:rsidP="008D684F">
            <w:pPr>
              <w:spacing w:before="120" w:after="120"/>
              <w:rPr>
                <w:sz w:val="24"/>
                <w:szCs w:val="24"/>
              </w:rPr>
            </w:pPr>
            <w:r>
              <w:rPr>
                <w:sz w:val="24"/>
                <w:szCs w:val="24"/>
              </w:rPr>
              <w:t>Standing Order 23(3)</w:t>
            </w:r>
            <w:r w:rsidRPr="003242EE">
              <w:rPr>
                <w:noProof/>
                <w:sz w:val="24"/>
                <w:szCs w:val="24"/>
              </w:rPr>
              <w:t>(a)</w:t>
            </w:r>
          </w:p>
        </w:tc>
      </w:tr>
    </w:tbl>
    <w:p w:rsidR="00770A92" w:rsidRDefault="00770A92" w:rsidP="00770A92">
      <w:pPr>
        <w:spacing w:after="120"/>
      </w:pPr>
    </w:p>
    <w:p w:rsidR="00770A92" w:rsidRDefault="00770A92" w:rsidP="00771B6C">
      <w:pPr>
        <w:spacing w:before="120" w:after="120"/>
      </w:pPr>
      <w:r w:rsidRPr="003242EE">
        <w:rPr>
          <w:b/>
          <w:noProof/>
        </w:rPr>
        <w:t>Access to extrinsic material</w:t>
      </w:r>
    </w:p>
    <w:p w:rsidR="00770A92" w:rsidRDefault="00770A92" w:rsidP="00771B6C">
      <w:pPr>
        <w:spacing w:before="120" w:after="120"/>
      </w:pPr>
      <w:r>
        <w:t>Section 5 of the determination defines key terms used in the determination. It defines the terms below as follows:</w:t>
      </w:r>
    </w:p>
    <w:p w:rsidR="00770A92" w:rsidRPr="00AC422D" w:rsidRDefault="00770A92" w:rsidP="00771B6C">
      <w:pPr>
        <w:pStyle w:val="Bullet1"/>
        <w:spacing w:before="120" w:after="120"/>
      </w:pPr>
      <w:r w:rsidRPr="002F3FF8">
        <w:rPr>
          <w:b/>
          <w:i/>
        </w:rPr>
        <w:t>ann</w:t>
      </w:r>
      <w:r>
        <w:rPr>
          <w:b/>
          <w:i/>
        </w:rPr>
        <w:t xml:space="preserve">ual coefficient of performance </w:t>
      </w:r>
      <w:r>
        <w:t xml:space="preserve">and </w:t>
      </w:r>
      <w:r w:rsidRPr="002F3FF8">
        <w:rPr>
          <w:b/>
          <w:i/>
        </w:rPr>
        <w:t>annual energy efficiency ratio</w:t>
      </w:r>
      <w:r w:rsidRPr="002F3FF8">
        <w:t xml:space="preserve"> </w:t>
      </w:r>
      <w:r>
        <w:t xml:space="preserve">for air conditioners </w:t>
      </w:r>
      <w:r w:rsidRPr="00AC422D">
        <w:t xml:space="preserve">has the meaning given by </w:t>
      </w:r>
      <w:r w:rsidRPr="002F3FF8">
        <w:rPr>
          <w:i/>
        </w:rPr>
        <w:t>AS/NZS 3823.1.1:2012 Performance of electrical appliances – Airconditioners and heat pumps Part 2: Energy labelling and minimum energy performance standards (MEPS) requirements</w:t>
      </w:r>
      <w:r w:rsidRPr="002F3FF8">
        <w:t>; and</w:t>
      </w:r>
    </w:p>
    <w:p w:rsidR="00770A92" w:rsidRDefault="00770A92" w:rsidP="00771B6C">
      <w:pPr>
        <w:pStyle w:val="Bullet1"/>
        <w:spacing w:before="120" w:after="120"/>
      </w:pPr>
      <w:r w:rsidRPr="002F3FF8">
        <w:rPr>
          <w:b/>
          <w:i/>
        </w:rPr>
        <w:t>sensible energy efficiency ratio</w:t>
      </w:r>
      <w:r w:rsidRPr="002F3FF8">
        <w:t>, for a close control air conditioner, has the meaning given by A</w:t>
      </w:r>
      <w:r w:rsidRPr="002F3FF8">
        <w:rPr>
          <w:i/>
        </w:rPr>
        <w:t>S/NZS 4965.1:2008 Performance of close control air conditioners. Part 1: Testing for rating</w:t>
      </w:r>
      <w:r w:rsidRPr="002F3FF8">
        <w:t>.</w:t>
      </w:r>
    </w:p>
    <w:p w:rsidR="00770A92" w:rsidRDefault="00770A92" w:rsidP="00771B6C">
      <w:pPr>
        <w:pStyle w:val="Bullet1"/>
        <w:numPr>
          <w:ilvl w:val="0"/>
          <w:numId w:val="0"/>
        </w:numPr>
        <w:spacing w:before="120" w:after="120"/>
      </w:pPr>
      <w:r>
        <w:lastRenderedPageBreak/>
        <w:t xml:space="preserve">The ES to the determination expressly states the manner in which these documents are incorporated, such that in applying a definition that references an Australian/New Zealand Standard, the version of the standard for which the year is specified in the definition applies. </w:t>
      </w:r>
    </w:p>
    <w:p w:rsidR="00770A92" w:rsidRDefault="00770A92" w:rsidP="00771B6C">
      <w:pPr>
        <w:spacing w:before="120" w:after="120"/>
      </w:pPr>
      <w:r>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770A92" w:rsidRDefault="00770A92" w:rsidP="00771B6C">
      <w:pPr>
        <w:spacing w:before="120" w:after="120"/>
      </w:pPr>
      <w:r w:rsidRPr="00523EB4">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770A92" w:rsidRDefault="00770A92" w:rsidP="00771B6C">
      <w:pPr>
        <w:spacing w:before="120" w:after="120"/>
      </w:pPr>
      <w:r>
        <w:t xml:space="preserve">In this respect, the committee notes that the above referenced Australian/New Zealand Standards are </w:t>
      </w:r>
      <w:r w:rsidRPr="000A16EC">
        <w:t xml:space="preserve">published by </w:t>
      </w:r>
      <w:r>
        <w:t>and available for sale from SAI Global Limited for a fee. However, neither the instrument nor the ES provide information about whether the standards are otherwise freely and readily available.</w:t>
      </w:r>
    </w:p>
    <w:p w:rsidR="00770A92" w:rsidRDefault="00770A92" w:rsidP="00771B6C">
      <w:pPr>
        <w:spacing w:before="120" w:after="120"/>
        <w:rPr>
          <w:b/>
        </w:rPr>
      </w:pPr>
      <w:r w:rsidRPr="000A16EC">
        <w:rPr>
          <w:b/>
        </w:rPr>
        <w:t>The committee requests the advice of the minister in relation to this matter.</w:t>
      </w:r>
    </w:p>
    <w:p w:rsidR="00667302" w:rsidRDefault="00667302" w:rsidP="00771B6C">
      <w:pPr>
        <w:spacing w:before="120" w:after="120"/>
        <w:rPr>
          <w:noProof/>
        </w:rPr>
      </w:pPr>
    </w:p>
    <w:tbl>
      <w:tblPr>
        <w:tblW w:w="0" w:type="auto"/>
        <w:tblInd w:w="108" w:type="dxa"/>
        <w:tblLook w:val="04A0" w:firstRow="1" w:lastRow="0" w:firstColumn="1" w:lastColumn="0" w:noHBand="0" w:noVBand="1"/>
      </w:tblPr>
      <w:tblGrid>
        <w:gridCol w:w="2694"/>
        <w:gridCol w:w="6378"/>
      </w:tblGrid>
      <w:tr w:rsidR="00667302" w:rsidRPr="00164622" w:rsidTr="008D684F">
        <w:tc>
          <w:tcPr>
            <w:tcW w:w="2694" w:type="dxa"/>
            <w:tcBorders>
              <w:top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67302" w:rsidRPr="00BA36F8" w:rsidRDefault="00667302" w:rsidP="008D684F">
            <w:pPr>
              <w:pStyle w:val="Heading3"/>
              <w:rPr>
                <w:sz w:val="24"/>
                <w:szCs w:val="24"/>
              </w:rPr>
            </w:pPr>
            <w:r w:rsidRPr="00EF54BE">
              <w:rPr>
                <w:rFonts w:ascii="Times New (W1)" w:hAnsi="Times New (W1)"/>
                <w:noProof/>
                <w:sz w:val="24"/>
                <w:szCs w:val="24"/>
                <w:lang w:eastAsia="en-US"/>
              </w:rPr>
              <w:t>Civil Aviation Legislation Amendment (Part 66) Regulation 2015 [F2015L01992]</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667302" w:rsidRPr="00A77228" w:rsidRDefault="00667302" w:rsidP="008D684F">
            <w:pPr>
              <w:spacing w:before="120" w:after="120"/>
              <w:rPr>
                <w:sz w:val="24"/>
                <w:szCs w:val="24"/>
              </w:rPr>
            </w:pPr>
            <w:r>
              <w:rPr>
                <w:noProof/>
                <w:sz w:val="24"/>
                <w:szCs w:val="24"/>
              </w:rPr>
              <w:t>Amends</w:t>
            </w:r>
            <w:r w:rsidRPr="00EF54BE">
              <w:rPr>
                <w:noProof/>
                <w:sz w:val="24"/>
                <w:szCs w:val="24"/>
              </w:rPr>
              <w:t xml:space="preserve"> </w:t>
            </w:r>
            <w:r>
              <w:rPr>
                <w:noProof/>
                <w:sz w:val="24"/>
                <w:szCs w:val="24"/>
              </w:rPr>
              <w:t xml:space="preserve">Part 66 of the </w:t>
            </w:r>
            <w:r w:rsidRPr="00EF54BE">
              <w:rPr>
                <w:noProof/>
                <w:sz w:val="24"/>
                <w:szCs w:val="24"/>
              </w:rPr>
              <w:t>Civil Aviation Safety Regulations 1998 to provide for a small aircraft maintenance</w:t>
            </w:r>
            <w:r>
              <w:rPr>
                <w:noProof/>
                <w:sz w:val="24"/>
                <w:szCs w:val="24"/>
              </w:rPr>
              <w:t xml:space="preserve"> engineer</w:t>
            </w:r>
            <w:r w:rsidRPr="00EF54BE">
              <w:rPr>
                <w:noProof/>
                <w:sz w:val="24"/>
                <w:szCs w:val="24"/>
              </w:rPr>
              <w:t xml:space="preserve"> licence str</w:t>
            </w:r>
            <w:r>
              <w:rPr>
                <w:noProof/>
                <w:sz w:val="24"/>
                <w:szCs w:val="24"/>
              </w:rPr>
              <w:t>ucture</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67302" w:rsidRPr="00A77228" w:rsidRDefault="0024499F" w:rsidP="008D684F">
            <w:pPr>
              <w:spacing w:before="120" w:after="120"/>
              <w:rPr>
                <w:sz w:val="24"/>
                <w:szCs w:val="24"/>
              </w:rPr>
            </w:pPr>
            <w:r w:rsidRPr="0024499F">
              <w:rPr>
                <w:noProof/>
                <w:sz w:val="24"/>
                <w:szCs w:val="24"/>
              </w:rPr>
              <w:t>11 May 2016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67302" w:rsidRPr="00932D1C" w:rsidRDefault="00667302" w:rsidP="008D684F">
            <w:pPr>
              <w:spacing w:before="120" w:after="120"/>
              <w:rPr>
                <w:i/>
                <w:sz w:val="24"/>
                <w:szCs w:val="24"/>
              </w:rPr>
            </w:pPr>
            <w:r w:rsidRPr="00EF54BE">
              <w:rPr>
                <w:i/>
                <w:noProof/>
                <w:sz w:val="24"/>
                <w:szCs w:val="24"/>
              </w:rPr>
              <w:t>Civil Aviation Act 1988</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667302" w:rsidRPr="00A77228" w:rsidRDefault="00667302" w:rsidP="008D684F">
            <w:pPr>
              <w:spacing w:before="120" w:after="120"/>
              <w:rPr>
                <w:sz w:val="24"/>
                <w:szCs w:val="24"/>
              </w:rPr>
            </w:pPr>
            <w:r w:rsidRPr="00EF54BE">
              <w:rPr>
                <w:noProof/>
                <w:sz w:val="24"/>
                <w:szCs w:val="24"/>
              </w:rPr>
              <w:t>Infrastructure and Regional Development</w:t>
            </w:r>
          </w:p>
        </w:tc>
      </w:tr>
      <w:tr w:rsidR="00667302" w:rsidRPr="00164622" w:rsidTr="008D684F">
        <w:tc>
          <w:tcPr>
            <w:tcW w:w="2694" w:type="dxa"/>
            <w:tcBorders>
              <w:bottom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67302" w:rsidRPr="00A77228" w:rsidRDefault="00667302" w:rsidP="008D684F">
            <w:pPr>
              <w:spacing w:before="120" w:after="120"/>
              <w:rPr>
                <w:sz w:val="24"/>
                <w:szCs w:val="24"/>
              </w:rPr>
            </w:pPr>
            <w:r>
              <w:rPr>
                <w:sz w:val="24"/>
                <w:szCs w:val="24"/>
              </w:rPr>
              <w:t>Standing Order 23(3)</w:t>
            </w:r>
            <w:r w:rsidRPr="00EF54BE">
              <w:rPr>
                <w:noProof/>
                <w:sz w:val="24"/>
                <w:szCs w:val="24"/>
              </w:rPr>
              <w:t>(a)</w:t>
            </w:r>
          </w:p>
        </w:tc>
      </w:tr>
    </w:tbl>
    <w:p w:rsidR="00667302" w:rsidRDefault="00667302" w:rsidP="00771B6C">
      <w:pPr>
        <w:spacing w:before="120" w:after="120"/>
        <w:rPr>
          <w:b/>
          <w:noProof/>
        </w:rPr>
      </w:pPr>
    </w:p>
    <w:p w:rsidR="00667302" w:rsidRPr="00F25D41" w:rsidRDefault="00667302" w:rsidP="00771B6C">
      <w:pPr>
        <w:spacing w:before="120" w:after="120"/>
      </w:pPr>
      <w:r w:rsidRPr="00F25D41">
        <w:rPr>
          <w:b/>
          <w:noProof/>
        </w:rPr>
        <w:t>Drafting</w:t>
      </w:r>
    </w:p>
    <w:p w:rsidR="00667302" w:rsidRPr="00F25D41" w:rsidRDefault="00667302" w:rsidP="00771B6C">
      <w:pPr>
        <w:spacing w:before="120" w:after="120"/>
      </w:pPr>
      <w:r w:rsidRPr="00F25D41">
        <w:t xml:space="preserve">This regulation amends Part 66 of the Civil Aviation Safety Regulations 1998 (CASR) to provide for a small aircraft maintenance engineer licence structure. Item 2 of </w:t>
      </w:r>
      <w:r w:rsidR="00771B6C" w:rsidRPr="00F25D41">
        <w:lastRenderedPageBreak/>
        <w:t>S</w:t>
      </w:r>
      <w:r w:rsidRPr="00F25D41">
        <w:t>chedule 1 to this regulation substitutes a new subregulation 66.015(1) of CASR,</w:t>
      </w:r>
      <w:r w:rsidR="00847162">
        <w:t xml:space="preserve"> which</w:t>
      </w:r>
      <w:r w:rsidRPr="00F25D41">
        <w:t xml:space="preserve"> allows the Civil Aviation Safety Authority (CASA) to issue a ‘Manual of Standards’ for Part 66, prescribing matters ‘required or permitted’ or ‘necessary o</w:t>
      </w:r>
      <w:r w:rsidR="00847162">
        <w:t>r</w:t>
      </w:r>
      <w:r w:rsidRPr="00F25D41">
        <w:t xml:space="preserve"> convenient’ for Part 66. Item 3 of </w:t>
      </w:r>
      <w:r w:rsidR="00771B6C" w:rsidRPr="00F25D41">
        <w:t>S</w:t>
      </w:r>
      <w:r w:rsidRPr="00F25D41">
        <w:t>chedule 1 makes a further amendmen</w:t>
      </w:r>
      <w:r w:rsidR="00847162">
        <w:t>t that is consequential on the i</w:t>
      </w:r>
      <w:r w:rsidRPr="00F25D41">
        <w:t>tem 2 amendment. In explaining these amendments, the ES for the regulation states:</w:t>
      </w:r>
    </w:p>
    <w:p w:rsidR="00F25D41" w:rsidRDefault="00667302" w:rsidP="00771B6C">
      <w:pPr>
        <w:pStyle w:val="Quote"/>
        <w:spacing w:before="120" w:after="120"/>
        <w:rPr>
          <w:b/>
        </w:rPr>
      </w:pPr>
      <w:r w:rsidRPr="00F25D41">
        <w:rPr>
          <w:b/>
        </w:rPr>
        <w:t>Item [2] Subregulation 66.015(1)</w:t>
      </w:r>
    </w:p>
    <w:p w:rsidR="00667302" w:rsidRPr="00F25D41" w:rsidRDefault="00667302" w:rsidP="00771B6C">
      <w:pPr>
        <w:pStyle w:val="Quote"/>
        <w:spacing w:before="120" w:after="120"/>
      </w:pPr>
      <w:r w:rsidRPr="00F25D41">
        <w:t xml:space="preserve">Item [2] repeals subregulation (1) and substitutes with a new subregulation (1) to comply with the Office of Parliamentary Counsel’s (OPC) current policy for legal drafting used to prescribe matters that may be provided in a MOS instrument issued by CASA under subsection 98(5A) of the </w:t>
      </w:r>
      <w:r w:rsidRPr="00F25D41">
        <w:rPr>
          <w:i/>
        </w:rPr>
        <w:t>Civil Aviation Act 1988</w:t>
      </w:r>
      <w:r w:rsidRPr="00F25D41">
        <w:t>.</w:t>
      </w:r>
    </w:p>
    <w:p w:rsidR="00667302" w:rsidRDefault="00667302" w:rsidP="00771B6C">
      <w:pPr>
        <w:pStyle w:val="Quote"/>
        <w:spacing w:before="120" w:after="120"/>
        <w:rPr>
          <w:b/>
        </w:rPr>
      </w:pPr>
      <w:r w:rsidRPr="00F25D41">
        <w:rPr>
          <w:b/>
        </w:rPr>
        <w:t>Item [3] Subregulation 66.015(2)</w:t>
      </w:r>
    </w:p>
    <w:p w:rsidR="00667302" w:rsidRPr="00F25D41" w:rsidRDefault="00667302" w:rsidP="00771B6C">
      <w:pPr>
        <w:pStyle w:val="Quote"/>
        <w:spacing w:before="120" w:after="120"/>
      </w:pPr>
      <w:r w:rsidRPr="00F25D41">
        <w:t xml:space="preserve">Item [3] omits “In particular, a” and substitutes it with “Without limiting subregulation (1), the Part 66” to comply with the OPC’s most current style of legal drafting used to prescribe matters that may be provided in a MOS instrument issued by CASA under subsection 98(5A) of the </w:t>
      </w:r>
      <w:r w:rsidRPr="00F25D41">
        <w:rPr>
          <w:i/>
        </w:rPr>
        <w:t>Civil Aviation Act 1988</w:t>
      </w:r>
      <w:r w:rsidRPr="00F25D41">
        <w:t>.</w:t>
      </w:r>
    </w:p>
    <w:p w:rsidR="00667302" w:rsidRPr="00F25D41" w:rsidRDefault="00667302" w:rsidP="00771B6C">
      <w:pPr>
        <w:spacing w:before="120" w:after="120"/>
      </w:pPr>
      <w:r w:rsidRPr="00F25D41">
        <w:t>However, neither the instrument nor the ES state what the ‘current policy for legal drafting used to prescribe matters’ refers to, or why compliance with the policy requires these amendments.</w:t>
      </w:r>
    </w:p>
    <w:p w:rsidR="00667302" w:rsidRPr="00F25D41" w:rsidRDefault="00667302" w:rsidP="00771B6C">
      <w:pPr>
        <w:spacing w:before="120" w:after="120"/>
        <w:rPr>
          <w:b/>
        </w:rPr>
      </w:pPr>
      <w:r w:rsidRPr="00F25D41">
        <w:t>Scrutiny principle (d) of the committee’s terms of reference requires that the committee seek to ensure that instruments do not contain matter more appropriate for parliamentary enactment. In accordance with this principle</w:t>
      </w:r>
      <w:r w:rsidR="00847162">
        <w:t>,</w:t>
      </w:r>
      <w:r w:rsidRPr="00F25D41">
        <w:t xml:space="preserve"> the committee has had a longstanding interest in the balance of what matters should be dealt with in primary as opposed</w:t>
      </w:r>
      <w:r w:rsidR="00847162">
        <w:t xml:space="preserve"> to </w:t>
      </w:r>
      <w:r w:rsidRPr="00F25D41">
        <w:t>delegated legislation.</w:t>
      </w:r>
      <w:r w:rsidRPr="00F25D41">
        <w:rPr>
          <w:rStyle w:val="FootnoteReference"/>
        </w:rPr>
        <w:footnoteReference w:id="6"/>
      </w:r>
    </w:p>
    <w:p w:rsidR="00667302" w:rsidRPr="00F07584" w:rsidRDefault="00667302" w:rsidP="00771B6C">
      <w:pPr>
        <w:spacing w:before="120" w:after="120"/>
        <w:rPr>
          <w:b/>
        </w:rPr>
      </w:pPr>
      <w:r w:rsidRPr="00F25D41">
        <w:rPr>
          <w:b/>
        </w:rPr>
        <w:t>The committee seeks further detail from the minister as to the OPC policy referred to in the ES for this regulation and as to why compliance with the policy requires these amendments.</w:t>
      </w:r>
    </w:p>
    <w:p w:rsidR="008C0E51" w:rsidRDefault="008C0E51">
      <w:pPr>
        <w:spacing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770A92" w:rsidRPr="00164622" w:rsidTr="008D684F">
        <w:tc>
          <w:tcPr>
            <w:tcW w:w="2694" w:type="dxa"/>
            <w:tcBorders>
              <w:top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770A92" w:rsidRPr="00BA36F8" w:rsidRDefault="00770A92" w:rsidP="008D684F">
            <w:pPr>
              <w:pStyle w:val="Heading3"/>
              <w:rPr>
                <w:sz w:val="24"/>
                <w:szCs w:val="24"/>
              </w:rPr>
            </w:pPr>
            <w:r w:rsidRPr="003242EE">
              <w:rPr>
                <w:rFonts w:ascii="Times New (W1)" w:hAnsi="Times New (W1)"/>
                <w:noProof/>
                <w:sz w:val="24"/>
                <w:szCs w:val="24"/>
                <w:lang w:eastAsia="en-US"/>
              </w:rPr>
              <w:t>Defence (Security Authorised Members—Military Working Dog Handlers: Training and Qualification Requirements) Determination 2015 [F2015L01943]</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Identifies the training and qualification requirements for Military Working Dog Handlers</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70A92" w:rsidRPr="00A77228" w:rsidRDefault="0024499F" w:rsidP="008D684F">
            <w:pPr>
              <w:spacing w:before="120" w:after="120"/>
              <w:rPr>
                <w:sz w:val="24"/>
                <w:szCs w:val="24"/>
              </w:rPr>
            </w:pPr>
            <w:r w:rsidRPr="0024499F">
              <w:rPr>
                <w:noProof/>
                <w:sz w:val="24"/>
                <w:szCs w:val="24"/>
              </w:rPr>
              <w:t>11 May 2016</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70A92" w:rsidRPr="00932D1C" w:rsidRDefault="00770A92" w:rsidP="008D684F">
            <w:pPr>
              <w:spacing w:before="120" w:after="120"/>
              <w:rPr>
                <w:i/>
                <w:sz w:val="24"/>
                <w:szCs w:val="24"/>
              </w:rPr>
            </w:pPr>
            <w:r w:rsidRPr="003242EE">
              <w:rPr>
                <w:i/>
                <w:noProof/>
                <w:sz w:val="24"/>
                <w:szCs w:val="24"/>
              </w:rPr>
              <w:t>Defence Act 1903</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Defence</w:t>
            </w:r>
          </w:p>
        </w:tc>
      </w:tr>
      <w:tr w:rsidR="00770A92" w:rsidRPr="00164622" w:rsidTr="008D684F">
        <w:tc>
          <w:tcPr>
            <w:tcW w:w="2694" w:type="dxa"/>
            <w:tcBorders>
              <w:bottom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70A92" w:rsidRPr="00A77228" w:rsidRDefault="00770A92" w:rsidP="008D684F">
            <w:pPr>
              <w:spacing w:before="120" w:after="120"/>
              <w:rPr>
                <w:sz w:val="24"/>
                <w:szCs w:val="24"/>
              </w:rPr>
            </w:pPr>
            <w:r>
              <w:rPr>
                <w:sz w:val="24"/>
                <w:szCs w:val="24"/>
              </w:rPr>
              <w:t>Standing Order 23(3)</w:t>
            </w:r>
            <w:r w:rsidRPr="003242EE">
              <w:rPr>
                <w:noProof/>
                <w:sz w:val="24"/>
                <w:szCs w:val="24"/>
              </w:rPr>
              <w:t>(a)</w:t>
            </w:r>
          </w:p>
        </w:tc>
      </w:tr>
    </w:tbl>
    <w:p w:rsidR="00770A92" w:rsidRDefault="00770A92" w:rsidP="00785F0E">
      <w:pPr>
        <w:spacing w:before="120" w:after="120"/>
      </w:pPr>
    </w:p>
    <w:p w:rsidR="00770A92" w:rsidRDefault="00770A92" w:rsidP="00785F0E">
      <w:pPr>
        <w:spacing w:before="120" w:after="120"/>
      </w:pPr>
      <w:r w:rsidRPr="003242EE">
        <w:rPr>
          <w:b/>
          <w:noProof/>
        </w:rPr>
        <w:t>Incorporation of extrinsic material</w:t>
      </w:r>
    </w:p>
    <w:p w:rsidR="00770A92" w:rsidRDefault="00184132" w:rsidP="00785F0E">
      <w:pPr>
        <w:spacing w:before="120" w:after="120"/>
      </w:pPr>
      <w:r>
        <w:t>Section 14</w:t>
      </w:r>
      <w:r w:rsidR="00770A92" w:rsidRPr="00E26D9A">
        <w:t xml:space="preserve"> of the </w:t>
      </w:r>
      <w:r w:rsidR="00770A92" w:rsidRPr="00E26D9A">
        <w:rPr>
          <w:i/>
        </w:rPr>
        <w:t>Legislative Instruments Act 2003</w:t>
      </w:r>
      <w:r w:rsidR="00770A92"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rsidR="00770A92">
        <w:t xml:space="preserve"> alter the </w:t>
      </w:r>
      <w:r>
        <w:t>operation of section 14</w:t>
      </w:r>
      <w:r w:rsidR="00770A92" w:rsidRPr="00E26D9A">
        <w:t>)</w:t>
      </w:r>
      <w:r w:rsidR="00770A92">
        <w:t>.</w:t>
      </w:r>
    </w:p>
    <w:p w:rsidR="00770A92" w:rsidRDefault="00770A92" w:rsidP="00785F0E">
      <w:pPr>
        <w:spacing w:before="120" w:after="120"/>
      </w:pPr>
      <w:r>
        <w:t>With reference to the above, the committee notes that section 5(2) of the determination</w:t>
      </w:r>
      <w:r w:rsidR="00847162">
        <w:t>,</w:t>
      </w:r>
      <w:r>
        <w:t xml:space="preserve"> which provides for the training and qualification requirements for Military Working Dog Handlers, states: '[t]he person must</w:t>
      </w:r>
      <w:r w:rsidRPr="001D0C6F">
        <w:t xml:space="preserve"> satisfy the training and qualification requirements for a security authorised member of the Defence Force—identification and search warden, as set out in the </w:t>
      </w:r>
      <w:r w:rsidRPr="001D0C6F">
        <w:rPr>
          <w:i/>
        </w:rPr>
        <w:t>Defence (Security Authorised Members—Identification and Search Wardens: Training and Qualification Requirements) Determination 2014</w:t>
      </w:r>
      <w:r>
        <w:t>'. 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D</w:t>
      </w:r>
      <w:r w:rsidRPr="00CB51EB">
        <w:t>e</w:t>
      </w:r>
      <w:r>
        <w:t>fe</w:t>
      </w:r>
      <w:r w:rsidRPr="00CB51EB">
        <w:t>nce (Security Authorised Members—Identification and Search Wardens: Training and Qualification Requirements) Determination 2014</w:t>
      </w:r>
      <w:r>
        <w:t xml:space="preserve"> is</w:t>
      </w:r>
      <w:r w:rsidRPr="00CF5136">
        <w:t xml:space="preserve"> incorporated.</w:t>
      </w:r>
    </w:p>
    <w:p w:rsidR="00770A92" w:rsidRPr="00823B9D" w:rsidRDefault="00770A92" w:rsidP="00785F0E">
      <w:pPr>
        <w:spacing w:before="120" w:after="120"/>
      </w:pPr>
      <w:r>
        <w:t xml:space="preserve">The committee acknowledges that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xml:space="preserve">) has the effect that reference to external documents which are Commonwealth disallowable instruments (such as the </w:t>
      </w:r>
      <w:r w:rsidRPr="001D0C6F">
        <w:t>Defence (Security Authorised Members—Identification and Search Wardens: Training and Qualification Requirements) Determination 2014</w:t>
      </w:r>
      <w:r>
        <w:t>)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70A92" w:rsidRDefault="00770A92" w:rsidP="00785F0E">
      <w:pPr>
        <w:spacing w:before="120" w:after="120"/>
        <w:rPr>
          <w:b/>
          <w:noProof/>
        </w:rPr>
      </w:pPr>
      <w:r w:rsidRPr="00212CDA">
        <w:rPr>
          <w:b/>
          <w:noProof/>
        </w:rPr>
        <w:t>The committee requests the advice of the minister in relation to this matter</w:t>
      </w:r>
      <w:r>
        <w:rPr>
          <w:b/>
          <w:noProof/>
        </w:rPr>
        <w:t>.</w:t>
      </w:r>
    </w:p>
    <w:tbl>
      <w:tblPr>
        <w:tblW w:w="0" w:type="auto"/>
        <w:tblInd w:w="108" w:type="dxa"/>
        <w:tblLook w:val="04A0" w:firstRow="1" w:lastRow="0" w:firstColumn="1" w:lastColumn="0" w:noHBand="0" w:noVBand="1"/>
      </w:tblPr>
      <w:tblGrid>
        <w:gridCol w:w="2694"/>
        <w:gridCol w:w="6378"/>
      </w:tblGrid>
      <w:tr w:rsidR="00770A92" w:rsidRPr="00770A92" w:rsidTr="008D684F">
        <w:tc>
          <w:tcPr>
            <w:tcW w:w="2694" w:type="dxa"/>
            <w:tcBorders>
              <w:top w:val="single" w:sz="12" w:space="0" w:color="auto"/>
              <w:right w:val="single" w:sz="12" w:space="0" w:color="auto"/>
            </w:tcBorders>
          </w:tcPr>
          <w:p w:rsidR="00770A92" w:rsidRPr="00770A92" w:rsidRDefault="00770A92" w:rsidP="008D684F">
            <w:pPr>
              <w:spacing w:before="120" w:after="120"/>
              <w:rPr>
                <w:b/>
                <w:sz w:val="24"/>
                <w:szCs w:val="24"/>
              </w:rPr>
            </w:pPr>
            <w:r w:rsidRPr="00770A92">
              <w:rPr>
                <w:b/>
                <w:sz w:val="24"/>
                <w:szCs w:val="24"/>
              </w:rPr>
              <w:lastRenderedPageBreak/>
              <w:t>Instrument</w:t>
            </w:r>
          </w:p>
        </w:tc>
        <w:tc>
          <w:tcPr>
            <w:tcW w:w="6378" w:type="dxa"/>
            <w:tcBorders>
              <w:top w:val="single" w:sz="12" w:space="0" w:color="auto"/>
              <w:left w:val="single" w:sz="12" w:space="0" w:color="auto"/>
            </w:tcBorders>
          </w:tcPr>
          <w:p w:rsidR="00770A92" w:rsidRPr="00770A92" w:rsidRDefault="00770A92" w:rsidP="008D684F">
            <w:pPr>
              <w:keepNext/>
              <w:spacing w:before="120" w:after="120"/>
              <w:outlineLvl w:val="2"/>
              <w:rPr>
                <w:rFonts w:ascii="Times New (W1)" w:hAnsi="Times New (W1)"/>
                <w:b/>
                <w:noProof/>
                <w:sz w:val="24"/>
                <w:szCs w:val="24"/>
                <w:lang w:eastAsia="en-US"/>
              </w:rPr>
            </w:pPr>
            <w:r w:rsidRPr="00770A92">
              <w:rPr>
                <w:rFonts w:ascii="Times New (W1)" w:hAnsi="Times New (W1)"/>
                <w:b/>
                <w:noProof/>
                <w:sz w:val="24"/>
                <w:szCs w:val="24"/>
                <w:lang w:eastAsia="en-US"/>
              </w:rPr>
              <w:t>Export Charges (Imposition—General) Regulation 2015 [F2015L01873]</w:t>
            </w:r>
          </w:p>
          <w:p w:rsidR="00770A92" w:rsidRPr="00770A92" w:rsidRDefault="00770A92" w:rsidP="008D684F">
            <w:pPr>
              <w:keepNext/>
              <w:outlineLvl w:val="2"/>
              <w:rPr>
                <w:b/>
                <w:sz w:val="24"/>
                <w:szCs w:val="24"/>
              </w:rPr>
            </w:pPr>
            <w:r w:rsidRPr="00770A92">
              <w:rPr>
                <w:rFonts w:ascii="Times New (W1)" w:hAnsi="Times New (W1)"/>
                <w:b/>
                <w:noProof/>
                <w:sz w:val="24"/>
                <w:szCs w:val="24"/>
                <w:lang w:eastAsia="en-US"/>
              </w:rPr>
              <w:t>Export Charges (Imposition—Customs) Regulation 2015[F2015L01876]</w:t>
            </w:r>
          </w:p>
        </w:tc>
      </w:tr>
      <w:tr w:rsidR="00770A92" w:rsidRPr="00770A92" w:rsidTr="008D684F">
        <w:tc>
          <w:tcPr>
            <w:tcW w:w="2694" w:type="dxa"/>
            <w:tcBorders>
              <w:right w:val="single" w:sz="12" w:space="0" w:color="auto"/>
            </w:tcBorders>
          </w:tcPr>
          <w:p w:rsidR="00770A92" w:rsidRPr="00770A92" w:rsidRDefault="00770A92" w:rsidP="008D684F">
            <w:pPr>
              <w:spacing w:before="120" w:after="120"/>
              <w:rPr>
                <w:b/>
                <w:sz w:val="24"/>
                <w:szCs w:val="24"/>
              </w:rPr>
            </w:pPr>
            <w:r w:rsidRPr="00770A92">
              <w:rPr>
                <w:b/>
                <w:sz w:val="24"/>
                <w:szCs w:val="24"/>
              </w:rPr>
              <w:t>Purpose</w:t>
            </w:r>
          </w:p>
        </w:tc>
        <w:tc>
          <w:tcPr>
            <w:tcW w:w="6378" w:type="dxa"/>
            <w:tcBorders>
              <w:left w:val="single" w:sz="12" w:space="0" w:color="auto"/>
            </w:tcBorders>
          </w:tcPr>
          <w:p w:rsidR="00770A92" w:rsidRPr="00770A92" w:rsidRDefault="00770A92" w:rsidP="008D684F">
            <w:pPr>
              <w:spacing w:before="120" w:after="120"/>
              <w:rPr>
                <w:sz w:val="24"/>
                <w:szCs w:val="24"/>
              </w:rPr>
            </w:pPr>
            <w:r w:rsidRPr="00770A92">
              <w:rPr>
                <w:noProof/>
                <w:sz w:val="24"/>
                <w:szCs w:val="24"/>
              </w:rPr>
              <w:t>The regulations prescribe charges for the export of regulated goods; and prescribe who is liable to pay a specified charge and the persons or classes of persons that are exempt from a charge</w:t>
            </w:r>
          </w:p>
        </w:tc>
      </w:tr>
      <w:tr w:rsidR="00770A92" w:rsidRPr="00770A92" w:rsidTr="008D684F">
        <w:tc>
          <w:tcPr>
            <w:tcW w:w="2694" w:type="dxa"/>
            <w:tcBorders>
              <w:right w:val="single" w:sz="12" w:space="0" w:color="auto"/>
            </w:tcBorders>
          </w:tcPr>
          <w:p w:rsidR="00770A92" w:rsidRPr="00770A92" w:rsidRDefault="00770A92" w:rsidP="008D684F">
            <w:pPr>
              <w:spacing w:before="120" w:after="120"/>
              <w:rPr>
                <w:b/>
                <w:sz w:val="24"/>
                <w:szCs w:val="24"/>
              </w:rPr>
            </w:pPr>
            <w:r w:rsidRPr="00770A92">
              <w:rPr>
                <w:b/>
                <w:sz w:val="24"/>
                <w:szCs w:val="24"/>
              </w:rPr>
              <w:t>Last day to disallow</w:t>
            </w:r>
          </w:p>
        </w:tc>
        <w:tc>
          <w:tcPr>
            <w:tcW w:w="6378" w:type="dxa"/>
            <w:tcBorders>
              <w:left w:val="single" w:sz="12" w:space="0" w:color="auto"/>
            </w:tcBorders>
          </w:tcPr>
          <w:p w:rsidR="00770A92" w:rsidRPr="00770A92" w:rsidRDefault="00770A92" w:rsidP="008D684F">
            <w:pPr>
              <w:spacing w:before="120" w:after="120"/>
              <w:rPr>
                <w:sz w:val="24"/>
                <w:szCs w:val="24"/>
              </w:rPr>
            </w:pPr>
            <w:r w:rsidRPr="00770A92">
              <w:rPr>
                <w:noProof/>
                <w:sz w:val="24"/>
                <w:szCs w:val="24"/>
              </w:rPr>
              <w:t>16 March 2016</w:t>
            </w:r>
          </w:p>
        </w:tc>
      </w:tr>
      <w:tr w:rsidR="00770A92" w:rsidRPr="00770A92" w:rsidTr="008D684F">
        <w:tc>
          <w:tcPr>
            <w:tcW w:w="2694" w:type="dxa"/>
            <w:tcBorders>
              <w:right w:val="single" w:sz="12" w:space="0" w:color="auto"/>
            </w:tcBorders>
          </w:tcPr>
          <w:p w:rsidR="00770A92" w:rsidRPr="00770A92" w:rsidRDefault="00770A92" w:rsidP="008D684F">
            <w:pPr>
              <w:spacing w:before="120" w:after="120"/>
              <w:rPr>
                <w:b/>
                <w:sz w:val="24"/>
                <w:szCs w:val="24"/>
              </w:rPr>
            </w:pPr>
            <w:r w:rsidRPr="00770A92">
              <w:rPr>
                <w:b/>
                <w:sz w:val="24"/>
                <w:szCs w:val="24"/>
              </w:rPr>
              <w:t>Authorising legislation</w:t>
            </w:r>
          </w:p>
        </w:tc>
        <w:tc>
          <w:tcPr>
            <w:tcW w:w="6378" w:type="dxa"/>
            <w:tcBorders>
              <w:left w:val="single" w:sz="12" w:space="0" w:color="auto"/>
            </w:tcBorders>
          </w:tcPr>
          <w:p w:rsidR="00770A92" w:rsidRPr="00770A92" w:rsidRDefault="00770A92" w:rsidP="008D684F">
            <w:pPr>
              <w:spacing w:before="120" w:after="120"/>
              <w:rPr>
                <w:i/>
                <w:sz w:val="24"/>
                <w:szCs w:val="24"/>
              </w:rPr>
            </w:pPr>
            <w:r w:rsidRPr="00770A92">
              <w:rPr>
                <w:i/>
                <w:noProof/>
                <w:sz w:val="24"/>
                <w:szCs w:val="24"/>
              </w:rPr>
              <w:t>Export Charges (Imposition—General) Act 2015; Export Charges (Imposition—Customs) Act 2015</w:t>
            </w:r>
          </w:p>
        </w:tc>
      </w:tr>
      <w:tr w:rsidR="00770A92" w:rsidRPr="00770A92" w:rsidTr="008D684F">
        <w:tc>
          <w:tcPr>
            <w:tcW w:w="2694" w:type="dxa"/>
            <w:tcBorders>
              <w:right w:val="single" w:sz="12" w:space="0" w:color="auto"/>
            </w:tcBorders>
          </w:tcPr>
          <w:p w:rsidR="00770A92" w:rsidRPr="00770A92" w:rsidRDefault="00770A92" w:rsidP="008D684F">
            <w:pPr>
              <w:spacing w:before="120" w:after="120"/>
              <w:rPr>
                <w:b/>
                <w:sz w:val="24"/>
                <w:szCs w:val="24"/>
              </w:rPr>
            </w:pPr>
            <w:r w:rsidRPr="00770A92">
              <w:rPr>
                <w:b/>
                <w:sz w:val="24"/>
                <w:szCs w:val="24"/>
              </w:rPr>
              <w:t>Department</w:t>
            </w:r>
          </w:p>
        </w:tc>
        <w:tc>
          <w:tcPr>
            <w:tcW w:w="6378" w:type="dxa"/>
            <w:tcBorders>
              <w:left w:val="single" w:sz="12" w:space="0" w:color="auto"/>
            </w:tcBorders>
          </w:tcPr>
          <w:p w:rsidR="00770A92" w:rsidRPr="00770A92" w:rsidRDefault="00770A92" w:rsidP="008D684F">
            <w:pPr>
              <w:spacing w:before="120" w:after="120"/>
              <w:rPr>
                <w:sz w:val="24"/>
                <w:szCs w:val="24"/>
              </w:rPr>
            </w:pPr>
            <w:r w:rsidRPr="00770A92">
              <w:rPr>
                <w:noProof/>
                <w:sz w:val="24"/>
                <w:szCs w:val="24"/>
              </w:rPr>
              <w:t>Agriculture and Water Resources</w:t>
            </w:r>
          </w:p>
        </w:tc>
      </w:tr>
      <w:tr w:rsidR="00770A92" w:rsidRPr="00770A92" w:rsidTr="008D684F">
        <w:tc>
          <w:tcPr>
            <w:tcW w:w="2694" w:type="dxa"/>
            <w:tcBorders>
              <w:bottom w:val="single" w:sz="12" w:space="0" w:color="auto"/>
              <w:right w:val="single" w:sz="12" w:space="0" w:color="auto"/>
            </w:tcBorders>
          </w:tcPr>
          <w:p w:rsidR="00770A92" w:rsidRPr="00770A92" w:rsidRDefault="00770A92" w:rsidP="008D684F">
            <w:pPr>
              <w:spacing w:before="120" w:after="120"/>
              <w:rPr>
                <w:b/>
                <w:sz w:val="24"/>
                <w:szCs w:val="24"/>
              </w:rPr>
            </w:pPr>
            <w:r w:rsidRPr="00770A92">
              <w:rPr>
                <w:b/>
                <w:sz w:val="24"/>
                <w:szCs w:val="24"/>
              </w:rPr>
              <w:t>Scrutiny principle</w:t>
            </w:r>
          </w:p>
        </w:tc>
        <w:tc>
          <w:tcPr>
            <w:tcW w:w="6378" w:type="dxa"/>
            <w:tcBorders>
              <w:left w:val="single" w:sz="12" w:space="0" w:color="auto"/>
              <w:bottom w:val="single" w:sz="12" w:space="0" w:color="auto"/>
            </w:tcBorders>
          </w:tcPr>
          <w:p w:rsidR="00770A92" w:rsidRPr="00770A92" w:rsidRDefault="00770A92" w:rsidP="008D684F">
            <w:pPr>
              <w:spacing w:before="120" w:after="120"/>
              <w:rPr>
                <w:sz w:val="24"/>
                <w:szCs w:val="24"/>
              </w:rPr>
            </w:pPr>
            <w:r w:rsidRPr="00770A92">
              <w:rPr>
                <w:sz w:val="24"/>
                <w:szCs w:val="24"/>
              </w:rPr>
              <w:t>Standing Order 23(3)</w:t>
            </w:r>
            <w:r w:rsidRPr="00770A92">
              <w:rPr>
                <w:noProof/>
                <w:sz w:val="24"/>
                <w:szCs w:val="24"/>
              </w:rPr>
              <w:t>(a)</w:t>
            </w:r>
          </w:p>
        </w:tc>
      </w:tr>
    </w:tbl>
    <w:p w:rsidR="00770A92" w:rsidRPr="00770A92" w:rsidRDefault="00770A92" w:rsidP="00785F0E">
      <w:pPr>
        <w:spacing w:before="120" w:after="120"/>
      </w:pPr>
    </w:p>
    <w:p w:rsidR="00770A92" w:rsidRPr="00770A92" w:rsidRDefault="00770A92" w:rsidP="00785F0E">
      <w:pPr>
        <w:spacing w:before="120" w:after="120"/>
        <w:rPr>
          <w:b/>
          <w:noProof/>
        </w:rPr>
      </w:pPr>
      <w:r w:rsidRPr="00770A92">
        <w:rPr>
          <w:b/>
          <w:noProof/>
        </w:rPr>
        <w:t>Access to extrinsic material</w:t>
      </w:r>
    </w:p>
    <w:p w:rsidR="00770A92" w:rsidRPr="00770A92" w:rsidRDefault="00770A92" w:rsidP="00785F0E">
      <w:pPr>
        <w:spacing w:before="120" w:after="120"/>
      </w:pPr>
      <w:r w:rsidRPr="00770A92">
        <w:t>Section 5 of each regulation defines key terms used in the regulations. The regulations provide: '</w:t>
      </w:r>
      <w:r w:rsidRPr="00770A92">
        <w:rPr>
          <w:b/>
          <w:i/>
        </w:rPr>
        <w:t>Australian Standard for Meat</w:t>
      </w:r>
      <w:r w:rsidRPr="00770A92">
        <w:t xml:space="preserve"> means the </w:t>
      </w:r>
      <w:r w:rsidRPr="00770A92">
        <w:rPr>
          <w:i/>
        </w:rPr>
        <w:t>Australian Standard for the Hygienic Production and Transportation of Meat and Meat Products for Human Consumption</w:t>
      </w:r>
      <w:r w:rsidRPr="00770A92">
        <w:t xml:space="preserve"> (AS 4696–2007), published on 31 July 2007'.</w:t>
      </w:r>
    </w:p>
    <w:p w:rsidR="00770A92" w:rsidRPr="00770A92" w:rsidRDefault="00770A92" w:rsidP="00785F0E">
      <w:pPr>
        <w:spacing w:before="120" w:after="120"/>
      </w:pPr>
      <w:r w:rsidRPr="00770A92">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770A92" w:rsidRPr="00770A92" w:rsidRDefault="00770A92" w:rsidP="00785F0E">
      <w:pPr>
        <w:spacing w:before="120" w:after="120"/>
      </w:pPr>
      <w:r w:rsidRPr="00770A92">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770A92" w:rsidRPr="00770A92" w:rsidRDefault="00770A92" w:rsidP="00785F0E">
      <w:pPr>
        <w:spacing w:before="120" w:after="120"/>
      </w:pPr>
      <w:r w:rsidRPr="00770A92">
        <w:t>In this respect, the committee notes that AS 4696–2007 can be purchased from the Commonwealth Scientific and Industrial Organisation (CSIRO) for a fee. However, neither the instrument nor the ES provide information about whether AS 4696-2007 is otherwise freely and readily available.</w:t>
      </w:r>
    </w:p>
    <w:p w:rsidR="00770A92" w:rsidRPr="00770A92" w:rsidRDefault="00770A92" w:rsidP="00785F0E">
      <w:pPr>
        <w:spacing w:before="120" w:after="120"/>
        <w:rPr>
          <w:b/>
          <w:noProof/>
        </w:rPr>
      </w:pPr>
      <w:r w:rsidRPr="00770A92">
        <w:rPr>
          <w:b/>
          <w:noProof/>
        </w:rPr>
        <w:t>The committee requests the advice of the minister in relation to this matter.</w:t>
      </w:r>
    </w:p>
    <w:p w:rsidR="00667302" w:rsidRPr="00164622" w:rsidRDefault="00667302" w:rsidP="00785F0E">
      <w:pPr>
        <w:spacing w:before="120" w:after="120"/>
        <w:rPr>
          <w:szCs w:val="26"/>
        </w:rPr>
      </w:pPr>
    </w:p>
    <w:tbl>
      <w:tblPr>
        <w:tblW w:w="0" w:type="auto"/>
        <w:tblInd w:w="108" w:type="dxa"/>
        <w:tblLook w:val="04A0" w:firstRow="1" w:lastRow="0" w:firstColumn="1" w:lastColumn="0" w:noHBand="0" w:noVBand="1"/>
      </w:tblPr>
      <w:tblGrid>
        <w:gridCol w:w="2694"/>
        <w:gridCol w:w="6378"/>
      </w:tblGrid>
      <w:tr w:rsidR="00667302" w:rsidRPr="00164622" w:rsidTr="008D684F">
        <w:tc>
          <w:tcPr>
            <w:tcW w:w="2694" w:type="dxa"/>
            <w:tcBorders>
              <w:top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67302" w:rsidRPr="00BA36F8" w:rsidRDefault="00667302" w:rsidP="008D684F">
            <w:pPr>
              <w:pStyle w:val="Heading3"/>
              <w:rPr>
                <w:sz w:val="24"/>
                <w:szCs w:val="24"/>
              </w:rPr>
            </w:pPr>
            <w:r w:rsidRPr="003242EE">
              <w:rPr>
                <w:rFonts w:ascii="Times New (W1)" w:hAnsi="Times New (W1)"/>
                <w:noProof/>
                <w:sz w:val="24"/>
                <w:szCs w:val="24"/>
                <w:lang w:eastAsia="en-US"/>
              </w:rPr>
              <w:t>Farm Household Support Minister’s Amendment Rule 2015 [F2015L01948]</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667302" w:rsidRPr="00A77228" w:rsidRDefault="00667302" w:rsidP="008D684F">
            <w:pPr>
              <w:spacing w:before="120" w:after="120"/>
              <w:rPr>
                <w:sz w:val="24"/>
                <w:szCs w:val="24"/>
              </w:rPr>
            </w:pPr>
            <w:r w:rsidRPr="003242EE">
              <w:rPr>
                <w:noProof/>
                <w:sz w:val="24"/>
                <w:szCs w:val="24"/>
              </w:rPr>
              <w:t>Increases the activity supplement by $1000 for Farm Household Allowance recipients to spend on ‘high value’ activities in their final (third) year of payment</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67302" w:rsidRPr="00A77228" w:rsidRDefault="0024499F" w:rsidP="008D684F">
            <w:pPr>
              <w:spacing w:before="120" w:after="120"/>
              <w:rPr>
                <w:sz w:val="24"/>
                <w:szCs w:val="24"/>
              </w:rPr>
            </w:pPr>
            <w:r w:rsidRPr="0024499F">
              <w:rPr>
                <w:noProof/>
                <w:sz w:val="24"/>
                <w:szCs w:val="24"/>
              </w:rPr>
              <w:t>11 May 2016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67302" w:rsidRPr="00932D1C" w:rsidRDefault="00667302" w:rsidP="008D684F">
            <w:pPr>
              <w:spacing w:before="120" w:after="120"/>
              <w:rPr>
                <w:i/>
                <w:sz w:val="24"/>
                <w:szCs w:val="24"/>
              </w:rPr>
            </w:pPr>
            <w:r w:rsidRPr="003242EE">
              <w:rPr>
                <w:i/>
                <w:noProof/>
                <w:sz w:val="24"/>
                <w:szCs w:val="24"/>
              </w:rPr>
              <w:t>Farm Household Support Act 2014</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667302" w:rsidRPr="00A77228" w:rsidRDefault="00667302" w:rsidP="008D684F">
            <w:pPr>
              <w:spacing w:before="120" w:after="120"/>
              <w:rPr>
                <w:sz w:val="24"/>
                <w:szCs w:val="24"/>
              </w:rPr>
            </w:pPr>
            <w:r w:rsidRPr="003242EE">
              <w:rPr>
                <w:noProof/>
                <w:sz w:val="24"/>
                <w:szCs w:val="24"/>
              </w:rPr>
              <w:t>Agriculture and Water Resources</w:t>
            </w:r>
          </w:p>
        </w:tc>
      </w:tr>
      <w:tr w:rsidR="00667302" w:rsidRPr="00164622" w:rsidTr="008D684F">
        <w:tc>
          <w:tcPr>
            <w:tcW w:w="2694" w:type="dxa"/>
            <w:tcBorders>
              <w:bottom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67302" w:rsidRPr="00A77228" w:rsidRDefault="00667302" w:rsidP="008D684F">
            <w:pPr>
              <w:spacing w:before="120" w:after="120"/>
              <w:rPr>
                <w:sz w:val="24"/>
                <w:szCs w:val="24"/>
              </w:rPr>
            </w:pPr>
            <w:r>
              <w:rPr>
                <w:sz w:val="24"/>
                <w:szCs w:val="24"/>
              </w:rPr>
              <w:t>Standing Order 23(3)</w:t>
            </w:r>
            <w:r w:rsidRPr="003242EE">
              <w:rPr>
                <w:noProof/>
                <w:sz w:val="24"/>
                <w:szCs w:val="24"/>
              </w:rPr>
              <w:t>(a)</w:t>
            </w:r>
          </w:p>
        </w:tc>
      </w:tr>
    </w:tbl>
    <w:p w:rsidR="00785F0E" w:rsidRDefault="00785F0E" w:rsidP="00785F0E">
      <w:pPr>
        <w:spacing w:before="120" w:after="120"/>
        <w:rPr>
          <w:b/>
          <w:noProof/>
        </w:rPr>
      </w:pPr>
    </w:p>
    <w:p w:rsidR="00667302" w:rsidRDefault="00667302" w:rsidP="00785F0E">
      <w:pPr>
        <w:spacing w:before="120" w:after="120"/>
        <w:rPr>
          <w:b/>
          <w:noProof/>
        </w:rPr>
      </w:pPr>
      <w:r>
        <w:rPr>
          <w:b/>
          <w:noProof/>
        </w:rPr>
        <w:t>C</w:t>
      </w:r>
      <w:r w:rsidRPr="003242EE">
        <w:rPr>
          <w:b/>
          <w:noProof/>
        </w:rPr>
        <w:t>onsultation</w:t>
      </w:r>
    </w:p>
    <w:p w:rsidR="00667302" w:rsidRDefault="00667302" w:rsidP="00785F0E">
      <w:pPr>
        <w:spacing w:before="120" w:after="120"/>
      </w:pPr>
      <w:r>
        <w:t xml:space="preserve">Section 17 of the </w:t>
      </w:r>
      <w:r>
        <w:rPr>
          <w:i/>
          <w:iCs/>
        </w:rPr>
        <w:t xml:space="preserve">Legislative Instruments Act 2003 </w:t>
      </w:r>
      <w: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rule states:</w:t>
      </w:r>
    </w:p>
    <w:p w:rsidR="00667302" w:rsidRDefault="00667302" w:rsidP="00785F0E">
      <w:pPr>
        <w:pStyle w:val="Quote"/>
        <w:spacing w:before="120" w:after="120"/>
      </w:pPr>
      <w:r w:rsidRPr="004D2800">
        <w:t>The Office of Parliamentary Counsel drafted the Amendment Rule. Extensive stakeholder consultation was also undertaken as part of the ACWP</w:t>
      </w:r>
      <w:r w:rsidR="00847162">
        <w:t xml:space="preserve"> [</w:t>
      </w:r>
      <w:r w:rsidR="00847162" w:rsidRPr="008D4B3A">
        <w:t>Agricultural Competitiveness White Paper</w:t>
      </w:r>
      <w:r w:rsidR="00847162">
        <w:t>]</w:t>
      </w:r>
      <w:r w:rsidRPr="004D2800">
        <w:t>.</w:t>
      </w:r>
    </w:p>
    <w:p w:rsidR="00667302" w:rsidRDefault="00667302" w:rsidP="00785F0E">
      <w:pPr>
        <w:spacing w:before="120" w:after="120"/>
      </w:pPr>
      <w:r>
        <w:t>In the committee's view, the generalised statement that extensive consultation was undertaken as part of the</w:t>
      </w:r>
      <w:r w:rsidRPr="008D4B3A">
        <w:t xml:space="preserve"> </w:t>
      </w:r>
      <w:r w:rsidR="00847162">
        <w:t>ACWP</w:t>
      </w:r>
      <w:r>
        <w:t xml:space="preserve"> is insufficient to meet the requirements of the </w:t>
      </w:r>
      <w:r>
        <w:rPr>
          <w:i/>
        </w:rPr>
        <w:t>Legislative Instruments Act 2003</w:t>
      </w:r>
      <w:r>
        <w:t>. Where consultation has taken place, the ES to an instrument should set out the method and purpose of consultation</w:t>
      </w:r>
      <w:r w:rsidR="00847162">
        <w:t>,</w:t>
      </w:r>
      <w:r>
        <w:t xml:space="preserve"> the bodies, groups and/or individuals consulted and the issues raised in consultations and the outcomes of the consultation process.</w:t>
      </w:r>
    </w:p>
    <w:p w:rsidR="00667302" w:rsidRDefault="00667302" w:rsidP="00785F0E">
      <w:pPr>
        <w:spacing w:before="120" w:after="120"/>
      </w:pPr>
      <w:r>
        <w:t>The committee's expectations in this regard are set out in the guideline on consultation contained in Appendix 2.</w:t>
      </w:r>
    </w:p>
    <w:p w:rsidR="00667302" w:rsidRDefault="00667302" w:rsidP="00785F0E">
      <w:pPr>
        <w:autoSpaceDE w:val="0"/>
        <w:autoSpaceDN w:val="0"/>
        <w:adjustRightInd w:val="0"/>
        <w:spacing w:before="120" w:after="120"/>
        <w:rPr>
          <w:b/>
          <w:bCs/>
          <w:szCs w:val="26"/>
        </w:rPr>
      </w:pPr>
      <w:r>
        <w:rPr>
          <w:b/>
          <w:bCs/>
          <w:szCs w:val="26"/>
        </w:rPr>
        <w:t xml:space="preserve">The committee requests the advice of the minister in relation to this matter; and requests that the ES be updated in accordance with the requirements of the </w:t>
      </w:r>
      <w:r>
        <w:rPr>
          <w:b/>
          <w:bCs/>
          <w:i/>
          <w:iCs/>
          <w:szCs w:val="26"/>
        </w:rPr>
        <w:t>Legislative Instruments Act 2003</w:t>
      </w:r>
      <w:r>
        <w:rPr>
          <w:b/>
          <w:bCs/>
          <w:szCs w:val="26"/>
        </w:rPr>
        <w:t>.</w:t>
      </w:r>
    </w:p>
    <w:p w:rsidR="00507FF9" w:rsidRDefault="00507FF9">
      <w:pPr>
        <w:spacing w:after="0"/>
        <w:jc w:val="left"/>
        <w:rPr>
          <w:noProof/>
        </w:rPr>
      </w:pPr>
      <w:r>
        <w:rPr>
          <w:noProof/>
        </w:rPr>
        <w:br w:type="page"/>
      </w:r>
    </w:p>
    <w:tbl>
      <w:tblPr>
        <w:tblW w:w="0" w:type="auto"/>
        <w:tblInd w:w="108" w:type="dxa"/>
        <w:tblLook w:val="04A0" w:firstRow="1" w:lastRow="0" w:firstColumn="1" w:lastColumn="0" w:noHBand="0" w:noVBand="1"/>
      </w:tblPr>
      <w:tblGrid>
        <w:gridCol w:w="2694"/>
        <w:gridCol w:w="6378"/>
      </w:tblGrid>
      <w:tr w:rsidR="00667302" w:rsidRPr="00667302" w:rsidTr="008D684F">
        <w:tc>
          <w:tcPr>
            <w:tcW w:w="2694" w:type="dxa"/>
            <w:tcBorders>
              <w:top w:val="single" w:sz="12" w:space="0" w:color="auto"/>
              <w:right w:val="single" w:sz="12" w:space="0" w:color="auto"/>
            </w:tcBorders>
          </w:tcPr>
          <w:p w:rsidR="00667302" w:rsidRPr="00667302" w:rsidRDefault="00667302" w:rsidP="00667302">
            <w:pPr>
              <w:spacing w:before="120" w:after="120"/>
              <w:rPr>
                <w:b/>
                <w:sz w:val="24"/>
                <w:szCs w:val="24"/>
              </w:rPr>
            </w:pPr>
            <w:r w:rsidRPr="00667302">
              <w:rPr>
                <w:b/>
                <w:sz w:val="24"/>
                <w:szCs w:val="24"/>
              </w:rPr>
              <w:lastRenderedPageBreak/>
              <w:t>Instrument</w:t>
            </w:r>
          </w:p>
        </w:tc>
        <w:tc>
          <w:tcPr>
            <w:tcW w:w="6378" w:type="dxa"/>
            <w:tcBorders>
              <w:top w:val="single" w:sz="12" w:space="0" w:color="auto"/>
              <w:left w:val="single" w:sz="12" w:space="0" w:color="auto"/>
            </w:tcBorders>
          </w:tcPr>
          <w:p w:rsidR="00667302" w:rsidRPr="00667302" w:rsidRDefault="00667302" w:rsidP="00667302">
            <w:pPr>
              <w:keepNext/>
              <w:spacing w:before="120" w:after="120"/>
              <w:outlineLvl w:val="2"/>
              <w:rPr>
                <w:rFonts w:ascii="Times New (W1)" w:hAnsi="Times New (W1)"/>
                <w:b/>
                <w:noProof/>
                <w:sz w:val="24"/>
                <w:szCs w:val="24"/>
                <w:lang w:eastAsia="en-US"/>
              </w:rPr>
            </w:pPr>
            <w:r w:rsidRPr="00667302">
              <w:rPr>
                <w:rFonts w:ascii="Times New (W1)" w:hAnsi="Times New (W1)"/>
                <w:b/>
                <w:noProof/>
                <w:sz w:val="24"/>
                <w:szCs w:val="24"/>
                <w:lang w:eastAsia="en-US"/>
              </w:rPr>
              <w:t>Financial Sector (Collection of Data) (reporting standard) determination No. 36 of 2015 [F2015L01971]</w:t>
            </w:r>
          </w:p>
          <w:p w:rsidR="00667302" w:rsidRPr="00667302" w:rsidRDefault="00667302" w:rsidP="00667302">
            <w:pPr>
              <w:keepNext/>
              <w:spacing w:before="120" w:after="120"/>
              <w:outlineLvl w:val="2"/>
              <w:rPr>
                <w:rFonts w:ascii="Times New (W1)" w:hAnsi="Times New (W1)"/>
                <w:b/>
                <w:noProof/>
                <w:sz w:val="24"/>
                <w:szCs w:val="24"/>
                <w:lang w:eastAsia="en-US"/>
              </w:rPr>
            </w:pPr>
            <w:r w:rsidRPr="00667302">
              <w:rPr>
                <w:rFonts w:ascii="Times New (W1)" w:hAnsi="Times New (W1)"/>
                <w:b/>
                <w:noProof/>
                <w:sz w:val="24"/>
                <w:szCs w:val="24"/>
                <w:lang w:eastAsia="en-US"/>
              </w:rPr>
              <w:t>Financial Sector (Collection of Data) (reporting standard) determination No. 39 of 2015 [F2015L01981]</w:t>
            </w:r>
          </w:p>
          <w:p w:rsidR="00667302" w:rsidRPr="00667302" w:rsidRDefault="00667302" w:rsidP="00667302">
            <w:pPr>
              <w:keepNext/>
              <w:spacing w:before="120" w:after="120"/>
              <w:outlineLvl w:val="2"/>
              <w:rPr>
                <w:rFonts w:ascii="Times New (W1)" w:hAnsi="Times New (W1)"/>
                <w:b/>
                <w:noProof/>
                <w:sz w:val="24"/>
                <w:szCs w:val="24"/>
                <w:lang w:eastAsia="en-US"/>
              </w:rPr>
            </w:pPr>
            <w:r w:rsidRPr="00667302">
              <w:rPr>
                <w:rFonts w:ascii="Times New (W1)" w:hAnsi="Times New (W1)"/>
                <w:b/>
                <w:noProof/>
                <w:sz w:val="24"/>
                <w:szCs w:val="24"/>
                <w:lang w:eastAsia="en-US"/>
              </w:rPr>
              <w:t>Financial Sector (Collection of Data) (reporting standard) determination No. 37 of 2015 [F2015L01984]</w:t>
            </w:r>
          </w:p>
          <w:p w:rsidR="00667302" w:rsidRPr="00667302" w:rsidRDefault="00667302" w:rsidP="00667302">
            <w:pPr>
              <w:keepNext/>
              <w:spacing w:before="120" w:after="120"/>
              <w:outlineLvl w:val="2"/>
              <w:rPr>
                <w:rFonts w:ascii="Times New (W1)" w:hAnsi="Times New (W1)"/>
                <w:b/>
                <w:noProof/>
                <w:sz w:val="24"/>
                <w:szCs w:val="24"/>
                <w:lang w:eastAsia="en-US"/>
              </w:rPr>
            </w:pPr>
            <w:r w:rsidRPr="00667302">
              <w:rPr>
                <w:rFonts w:ascii="Times New (W1)" w:hAnsi="Times New (W1)"/>
                <w:b/>
                <w:noProof/>
                <w:sz w:val="24"/>
                <w:szCs w:val="24"/>
                <w:lang w:eastAsia="en-US"/>
              </w:rPr>
              <w:t>Financial Sector (Collection of Data) (reporting standard) determination No. 42 of 2015 - SRS 720.0 - ABS Statement of Financial Position [F2015L01997]</w:t>
            </w:r>
          </w:p>
          <w:p w:rsidR="00667302" w:rsidRPr="00667302" w:rsidRDefault="00667302" w:rsidP="00667302">
            <w:pPr>
              <w:keepNext/>
              <w:spacing w:before="120" w:after="120"/>
              <w:outlineLvl w:val="2"/>
              <w:rPr>
                <w:rFonts w:ascii="Times New (W1)" w:hAnsi="Times New (W1)"/>
                <w:b/>
                <w:noProof/>
                <w:sz w:val="24"/>
                <w:szCs w:val="24"/>
                <w:lang w:eastAsia="en-US"/>
              </w:rPr>
            </w:pPr>
            <w:r w:rsidRPr="00667302">
              <w:rPr>
                <w:rFonts w:ascii="Times New (W1)" w:hAnsi="Times New (W1)"/>
                <w:b/>
                <w:noProof/>
                <w:sz w:val="24"/>
                <w:szCs w:val="24"/>
                <w:lang w:eastAsia="en-US"/>
              </w:rPr>
              <w:t>Financial Sector (Collection of Data) (reporting standard) determination No. 43 of 2015 - SRS 721.0 - ABS Securities Subject to Repurchase and Resale and Stock Lending and Borrowing [F2015L01998]</w:t>
            </w:r>
          </w:p>
          <w:p w:rsidR="00667302" w:rsidRPr="00667302" w:rsidRDefault="00667302" w:rsidP="00667302">
            <w:pPr>
              <w:keepNext/>
              <w:outlineLvl w:val="2"/>
              <w:rPr>
                <w:b/>
                <w:sz w:val="24"/>
                <w:szCs w:val="24"/>
              </w:rPr>
            </w:pPr>
            <w:r w:rsidRPr="00667302">
              <w:rPr>
                <w:rFonts w:ascii="Times New (W1)" w:hAnsi="Times New (W1)"/>
                <w:b/>
                <w:noProof/>
                <w:sz w:val="24"/>
                <w:szCs w:val="24"/>
                <w:lang w:eastAsia="en-US"/>
              </w:rPr>
              <w:t>Financial Sector (Collection of Data) (reporting standard) determination No. 44 of 2015 - SRS 722.0 - ABS Derivatives Schedule [F2015L01999]</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Purpose</w:t>
            </w:r>
          </w:p>
        </w:tc>
        <w:tc>
          <w:tcPr>
            <w:tcW w:w="6378" w:type="dxa"/>
            <w:tcBorders>
              <w:left w:val="single" w:sz="12" w:space="0" w:color="auto"/>
            </w:tcBorders>
          </w:tcPr>
          <w:p w:rsidR="00667302" w:rsidRPr="00667302" w:rsidRDefault="00667302" w:rsidP="001D532B">
            <w:pPr>
              <w:spacing w:before="120" w:after="120"/>
              <w:rPr>
                <w:sz w:val="24"/>
                <w:szCs w:val="24"/>
              </w:rPr>
            </w:pPr>
            <w:r w:rsidRPr="00667302">
              <w:rPr>
                <w:noProof/>
                <w:sz w:val="24"/>
                <w:szCs w:val="24"/>
              </w:rPr>
              <w:t>These instruments determine updated reporting standards with which financial sector entities must comply to ensure that data collected for the purposes of the Australian Bureau of Statistics complies with revised international statistical standards</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Last day to disallow</w:t>
            </w:r>
          </w:p>
        </w:tc>
        <w:tc>
          <w:tcPr>
            <w:tcW w:w="6378" w:type="dxa"/>
            <w:tcBorders>
              <w:left w:val="single" w:sz="12" w:space="0" w:color="auto"/>
            </w:tcBorders>
          </w:tcPr>
          <w:p w:rsidR="00667302" w:rsidRPr="00667302" w:rsidRDefault="0024499F" w:rsidP="00667302">
            <w:pPr>
              <w:spacing w:before="120" w:after="120"/>
              <w:rPr>
                <w:sz w:val="24"/>
                <w:szCs w:val="24"/>
              </w:rPr>
            </w:pPr>
            <w:r w:rsidRPr="0024499F">
              <w:rPr>
                <w:noProof/>
                <w:sz w:val="24"/>
                <w:szCs w:val="24"/>
              </w:rPr>
              <w:t>11 May 2016</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Authorising legislation</w:t>
            </w:r>
          </w:p>
        </w:tc>
        <w:tc>
          <w:tcPr>
            <w:tcW w:w="6378" w:type="dxa"/>
            <w:tcBorders>
              <w:left w:val="single" w:sz="12" w:space="0" w:color="auto"/>
            </w:tcBorders>
          </w:tcPr>
          <w:p w:rsidR="00667302" w:rsidRPr="00667302" w:rsidRDefault="00667302" w:rsidP="00667302">
            <w:pPr>
              <w:spacing w:before="120" w:after="120"/>
              <w:rPr>
                <w:i/>
                <w:sz w:val="24"/>
                <w:szCs w:val="24"/>
              </w:rPr>
            </w:pPr>
            <w:r w:rsidRPr="00667302">
              <w:rPr>
                <w:i/>
                <w:noProof/>
                <w:sz w:val="24"/>
                <w:szCs w:val="24"/>
              </w:rPr>
              <w:t>Financial Sector (Collection of Data) Act 2001</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Department</w:t>
            </w:r>
          </w:p>
        </w:tc>
        <w:tc>
          <w:tcPr>
            <w:tcW w:w="6378" w:type="dxa"/>
            <w:tcBorders>
              <w:left w:val="single" w:sz="12" w:space="0" w:color="auto"/>
            </w:tcBorders>
          </w:tcPr>
          <w:p w:rsidR="00667302" w:rsidRPr="00667302" w:rsidRDefault="00667302" w:rsidP="00667302">
            <w:pPr>
              <w:spacing w:before="120" w:after="120"/>
              <w:rPr>
                <w:sz w:val="24"/>
                <w:szCs w:val="24"/>
              </w:rPr>
            </w:pPr>
            <w:r w:rsidRPr="00667302">
              <w:rPr>
                <w:noProof/>
                <w:sz w:val="24"/>
                <w:szCs w:val="24"/>
              </w:rPr>
              <w:t>Treasury</w:t>
            </w:r>
          </w:p>
        </w:tc>
      </w:tr>
      <w:tr w:rsidR="00667302" w:rsidRPr="00667302" w:rsidTr="008D684F">
        <w:tc>
          <w:tcPr>
            <w:tcW w:w="2694" w:type="dxa"/>
            <w:tcBorders>
              <w:bottom w:val="single" w:sz="12" w:space="0" w:color="auto"/>
              <w:right w:val="single" w:sz="12" w:space="0" w:color="auto"/>
            </w:tcBorders>
          </w:tcPr>
          <w:p w:rsidR="00667302" w:rsidRPr="00667302" w:rsidRDefault="00667302" w:rsidP="00667302">
            <w:pPr>
              <w:spacing w:before="120" w:after="120"/>
              <w:rPr>
                <w:b/>
                <w:sz w:val="24"/>
                <w:szCs w:val="24"/>
              </w:rPr>
            </w:pPr>
            <w:r w:rsidRPr="00667302">
              <w:rPr>
                <w:b/>
                <w:sz w:val="24"/>
                <w:szCs w:val="24"/>
              </w:rPr>
              <w:t>Scrutiny principle</w:t>
            </w:r>
          </w:p>
        </w:tc>
        <w:tc>
          <w:tcPr>
            <w:tcW w:w="6378" w:type="dxa"/>
            <w:tcBorders>
              <w:left w:val="single" w:sz="12" w:space="0" w:color="auto"/>
              <w:bottom w:val="single" w:sz="12" w:space="0" w:color="auto"/>
            </w:tcBorders>
          </w:tcPr>
          <w:p w:rsidR="00667302" w:rsidRPr="00667302" w:rsidRDefault="00667302" w:rsidP="00667302">
            <w:pPr>
              <w:spacing w:before="120" w:after="120"/>
              <w:rPr>
                <w:sz w:val="24"/>
                <w:szCs w:val="24"/>
              </w:rPr>
            </w:pPr>
            <w:r w:rsidRPr="00667302">
              <w:rPr>
                <w:sz w:val="24"/>
                <w:szCs w:val="24"/>
              </w:rPr>
              <w:t>Standing Order 23(3)</w:t>
            </w:r>
            <w:r w:rsidRPr="00667302">
              <w:rPr>
                <w:noProof/>
                <w:sz w:val="24"/>
                <w:szCs w:val="24"/>
              </w:rPr>
              <w:t>(a)</w:t>
            </w:r>
          </w:p>
        </w:tc>
      </w:tr>
    </w:tbl>
    <w:p w:rsidR="00667302" w:rsidRPr="00667302" w:rsidRDefault="00667302" w:rsidP="00785F0E">
      <w:pPr>
        <w:spacing w:before="120" w:after="120"/>
      </w:pPr>
    </w:p>
    <w:p w:rsidR="00667302" w:rsidRPr="00667302" w:rsidRDefault="00667302" w:rsidP="00785F0E">
      <w:pPr>
        <w:spacing w:before="120" w:after="120"/>
        <w:rPr>
          <w:b/>
        </w:rPr>
      </w:pPr>
      <w:r w:rsidRPr="00667302">
        <w:rPr>
          <w:b/>
          <w:noProof/>
        </w:rPr>
        <w:t>Incorporation of extrinsic material</w:t>
      </w:r>
    </w:p>
    <w:p w:rsidR="00667302" w:rsidRPr="00667302" w:rsidRDefault="00184132" w:rsidP="00785F0E">
      <w:pPr>
        <w:spacing w:before="120" w:after="120"/>
      </w:pPr>
      <w:r>
        <w:t>Section 14</w:t>
      </w:r>
      <w:r w:rsidR="00667302" w:rsidRPr="00667302">
        <w:t xml:space="preserve"> of the </w:t>
      </w:r>
      <w:r w:rsidR="00667302" w:rsidRPr="00667302">
        <w:rPr>
          <w:i/>
        </w:rPr>
        <w:t>Legislative Instruments Act 2003</w:t>
      </w:r>
      <w:r w:rsidR="00667302" w:rsidRPr="00667302">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w:t>
      </w:r>
      <w:r>
        <w:t>operation of section 14</w:t>
      </w:r>
      <w:r w:rsidR="00667302" w:rsidRPr="00667302">
        <w:t>).</w:t>
      </w:r>
    </w:p>
    <w:p w:rsidR="00667302" w:rsidRPr="00667302" w:rsidRDefault="00667302" w:rsidP="00785F0E">
      <w:pPr>
        <w:spacing w:before="120" w:after="120"/>
      </w:pPr>
      <w:r w:rsidRPr="00667302">
        <w:t>With reference to the above, the committee notes that the interpretation provision in each of these instruments contain</w:t>
      </w:r>
      <w:r w:rsidR="001D532B">
        <w:t>s</w:t>
      </w:r>
      <w:r w:rsidRPr="00667302">
        <w:t xml:space="preserve"> the following definition:</w:t>
      </w:r>
    </w:p>
    <w:p w:rsidR="00667302" w:rsidRPr="00667302" w:rsidRDefault="00667302" w:rsidP="00785F0E">
      <w:pPr>
        <w:spacing w:before="120" w:after="120"/>
        <w:ind w:left="851" w:right="851"/>
        <w:rPr>
          <w:sz w:val="24"/>
        </w:rPr>
      </w:pPr>
      <w:r w:rsidRPr="00667302">
        <w:rPr>
          <w:b/>
          <w:i/>
          <w:sz w:val="24"/>
        </w:rPr>
        <w:t>defined benefit RSE</w:t>
      </w:r>
      <w:r w:rsidRPr="00667302">
        <w:rPr>
          <w:b/>
          <w:sz w:val="24"/>
        </w:rPr>
        <w:t xml:space="preserve"> </w:t>
      </w:r>
      <w:r w:rsidRPr="00667302">
        <w:rPr>
          <w:sz w:val="24"/>
        </w:rPr>
        <w:t xml:space="preserve">means an RSE that is a defined benefit fund within the meaning given in </w:t>
      </w:r>
      <w:r w:rsidRPr="00667302">
        <w:rPr>
          <w:i/>
          <w:sz w:val="24"/>
        </w:rPr>
        <w:t>Prudential Standard SPS Defined Benefit Matters</w:t>
      </w:r>
      <w:r w:rsidR="00785F0E" w:rsidRPr="00785F0E">
        <w:rPr>
          <w:sz w:val="24"/>
        </w:rPr>
        <w:t>.</w:t>
      </w:r>
    </w:p>
    <w:p w:rsidR="00667302" w:rsidRPr="00667302" w:rsidRDefault="00667302" w:rsidP="00785F0E">
      <w:pPr>
        <w:spacing w:before="120" w:after="120"/>
      </w:pPr>
      <w:r w:rsidRPr="00667302">
        <w:t>However, neither the text of the instruments nor the ESs state the manner in which the document referred to is incorporated.</w:t>
      </w:r>
    </w:p>
    <w:p w:rsidR="00667302" w:rsidRPr="00667302" w:rsidRDefault="00667302" w:rsidP="00785F0E">
      <w:pPr>
        <w:spacing w:before="120" w:after="120"/>
      </w:pPr>
      <w:r w:rsidRPr="00667302">
        <w:lastRenderedPageBreak/>
        <w:t xml:space="preserve">The committee acknowledges that section 10 of the </w:t>
      </w:r>
      <w:r w:rsidRPr="00667302">
        <w:rPr>
          <w:i/>
        </w:rPr>
        <w:t xml:space="preserve">Acts Interpretation Act 1901 </w:t>
      </w:r>
      <w:r w:rsidRPr="00667302">
        <w:t xml:space="preserve">(as applied by section 13(1)(a) of the </w:t>
      </w:r>
      <w:r w:rsidRPr="00667302">
        <w:rPr>
          <w:i/>
        </w:rPr>
        <w:t>Legislative Instruments Act 2003</w:t>
      </w:r>
      <w:r w:rsidRPr="00667302">
        <w:t xml:space="preserve">) has the effect that reference to external documents which are Commonwealth disallowable instruments (such as </w:t>
      </w:r>
      <w:r w:rsidRPr="00667302">
        <w:rPr>
          <w:i/>
        </w:rPr>
        <w:t>Prudential Standard SPS Defined Benefit Matters</w:t>
      </w:r>
      <w:r w:rsidRPr="00667302">
        <w:t>)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667302" w:rsidRPr="00667302" w:rsidRDefault="00667302" w:rsidP="00785F0E">
      <w:pPr>
        <w:spacing w:before="120" w:after="120"/>
        <w:rPr>
          <w:b/>
          <w:bCs/>
          <w:noProof/>
        </w:rPr>
      </w:pPr>
      <w:r w:rsidRPr="00667302">
        <w:rPr>
          <w:b/>
          <w:bCs/>
          <w:noProof/>
        </w:rPr>
        <w:t>The committee requests the advice of the minister in relation to this matter.</w:t>
      </w:r>
    </w:p>
    <w:p w:rsidR="00770A92" w:rsidRDefault="00770A92" w:rsidP="00785F0E">
      <w:pPr>
        <w:spacing w:before="120" w:after="120"/>
        <w:rPr>
          <w:noProof/>
        </w:rPr>
      </w:pPr>
    </w:p>
    <w:tbl>
      <w:tblPr>
        <w:tblW w:w="0" w:type="auto"/>
        <w:tblInd w:w="108" w:type="dxa"/>
        <w:tblLook w:val="04A0" w:firstRow="1" w:lastRow="0" w:firstColumn="1" w:lastColumn="0" w:noHBand="0" w:noVBand="1"/>
      </w:tblPr>
      <w:tblGrid>
        <w:gridCol w:w="2694"/>
        <w:gridCol w:w="6378"/>
      </w:tblGrid>
      <w:tr w:rsidR="00770A92" w:rsidRPr="00164622" w:rsidTr="008D684F">
        <w:tc>
          <w:tcPr>
            <w:tcW w:w="2694" w:type="dxa"/>
            <w:tcBorders>
              <w:top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70A92" w:rsidRPr="00BA36F8" w:rsidRDefault="00770A92" w:rsidP="008D684F">
            <w:pPr>
              <w:pStyle w:val="Heading3"/>
              <w:rPr>
                <w:sz w:val="24"/>
                <w:szCs w:val="24"/>
              </w:rPr>
            </w:pPr>
            <w:r w:rsidRPr="003242EE">
              <w:rPr>
                <w:rFonts w:ascii="Times New (W1)" w:hAnsi="Times New (W1)"/>
                <w:noProof/>
                <w:sz w:val="24"/>
                <w:szCs w:val="24"/>
                <w:lang w:eastAsia="en-US"/>
              </w:rPr>
              <w:t>Fisheries Management Amendment (Fees) Regulation 2015 [F2015L01856]</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770A92" w:rsidRPr="00A77228" w:rsidRDefault="00770A92" w:rsidP="008D684F">
            <w:pPr>
              <w:spacing w:before="120" w:after="120"/>
              <w:rPr>
                <w:sz w:val="24"/>
                <w:szCs w:val="24"/>
              </w:rPr>
            </w:pPr>
            <w:r>
              <w:rPr>
                <w:noProof/>
                <w:sz w:val="24"/>
                <w:szCs w:val="24"/>
              </w:rPr>
              <w:t>Increases fees for the processing</w:t>
            </w:r>
            <w:r w:rsidRPr="003242EE">
              <w:rPr>
                <w:noProof/>
                <w:sz w:val="24"/>
                <w:szCs w:val="24"/>
              </w:rPr>
              <w:t xml:space="preserve"> of </w:t>
            </w:r>
            <w:r>
              <w:rPr>
                <w:noProof/>
                <w:sz w:val="24"/>
                <w:szCs w:val="24"/>
              </w:rPr>
              <w:t>paper logbooks</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16 March 2016</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70A92" w:rsidRPr="00932D1C" w:rsidRDefault="00770A92" w:rsidP="008D684F">
            <w:pPr>
              <w:spacing w:before="120" w:after="120"/>
              <w:rPr>
                <w:i/>
                <w:sz w:val="24"/>
                <w:szCs w:val="24"/>
              </w:rPr>
            </w:pPr>
            <w:r w:rsidRPr="003242EE">
              <w:rPr>
                <w:i/>
                <w:noProof/>
                <w:sz w:val="24"/>
                <w:szCs w:val="24"/>
              </w:rPr>
              <w:t>Fisheries Management Act 1991</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Agriculture and Water Resources</w:t>
            </w:r>
          </w:p>
        </w:tc>
      </w:tr>
      <w:tr w:rsidR="00770A92" w:rsidRPr="00164622" w:rsidTr="008D684F">
        <w:tc>
          <w:tcPr>
            <w:tcW w:w="2694" w:type="dxa"/>
            <w:tcBorders>
              <w:bottom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70A92" w:rsidRPr="00A77228" w:rsidRDefault="00770A92" w:rsidP="008D684F">
            <w:pPr>
              <w:spacing w:before="120" w:after="120"/>
              <w:rPr>
                <w:sz w:val="24"/>
                <w:szCs w:val="24"/>
              </w:rPr>
            </w:pPr>
            <w:r>
              <w:rPr>
                <w:sz w:val="24"/>
                <w:szCs w:val="24"/>
              </w:rPr>
              <w:t>Standing Order 23(3)</w:t>
            </w:r>
            <w:r w:rsidRPr="003242EE">
              <w:rPr>
                <w:noProof/>
                <w:sz w:val="24"/>
                <w:szCs w:val="24"/>
              </w:rPr>
              <w:t>(a)</w:t>
            </w:r>
          </w:p>
        </w:tc>
      </w:tr>
    </w:tbl>
    <w:p w:rsidR="00770A92" w:rsidRDefault="00770A92" w:rsidP="00785F0E">
      <w:pPr>
        <w:spacing w:before="120" w:after="120"/>
        <w:rPr>
          <w:b/>
          <w:noProof/>
        </w:rPr>
      </w:pPr>
    </w:p>
    <w:p w:rsidR="00770A92" w:rsidRDefault="00770A92" w:rsidP="00785F0E">
      <w:pPr>
        <w:spacing w:before="120" w:after="120"/>
        <w:rPr>
          <w:b/>
          <w:noProof/>
        </w:rPr>
      </w:pPr>
      <w:r>
        <w:rPr>
          <w:b/>
          <w:noProof/>
        </w:rPr>
        <w:t>Imposition of</w:t>
      </w:r>
      <w:r w:rsidRPr="003242EE">
        <w:rPr>
          <w:b/>
          <w:noProof/>
        </w:rPr>
        <w:t xml:space="preserve"> fees</w:t>
      </w:r>
    </w:p>
    <w:p w:rsidR="00770A92" w:rsidRDefault="00770A92" w:rsidP="00785F0E">
      <w:pPr>
        <w:spacing w:before="120" w:after="120"/>
      </w:pPr>
      <w:r w:rsidRPr="00981D29">
        <w:rPr>
          <w:szCs w:val="26"/>
        </w:rPr>
        <w:t xml:space="preserve">The </w:t>
      </w:r>
      <w:r>
        <w:rPr>
          <w:szCs w:val="26"/>
        </w:rPr>
        <w:t>regulation</w:t>
      </w:r>
      <w:r w:rsidRPr="00981D29">
        <w:rPr>
          <w:szCs w:val="26"/>
        </w:rPr>
        <w:t xml:space="preserve"> amends the </w:t>
      </w:r>
      <w:r w:rsidRPr="00447017">
        <w:rPr>
          <w:szCs w:val="26"/>
        </w:rPr>
        <w:t>Fisheries Management Regulations 1992</w:t>
      </w:r>
      <w:r w:rsidRPr="00981D29">
        <w:rPr>
          <w:szCs w:val="26"/>
        </w:rPr>
        <w:t xml:space="preserve"> to increase fees for the furnishing of logbooks when elect</w:t>
      </w:r>
      <w:r>
        <w:rPr>
          <w:szCs w:val="26"/>
        </w:rPr>
        <w:t xml:space="preserve">ronic communication is not used. The committee notes that </w:t>
      </w:r>
      <w:r w:rsidR="00847162">
        <w:rPr>
          <w:szCs w:val="26"/>
        </w:rPr>
        <w:t>S</w:t>
      </w:r>
      <w:r>
        <w:rPr>
          <w:szCs w:val="26"/>
        </w:rPr>
        <w:t>chedule 1, item 1 of the regulation</w:t>
      </w:r>
      <w:r>
        <w:t xml:space="preserve"> increases the fee for the furnishing of a log book for each fishing day in various Fisheries from $8.40 to $11; from $12 to $18.40; and from $2.40 to $4.00.</w:t>
      </w:r>
    </w:p>
    <w:p w:rsidR="00770A92" w:rsidRDefault="00770A92" w:rsidP="00785F0E">
      <w:pPr>
        <w:spacing w:before="120" w:after="120"/>
      </w:pPr>
      <w:r>
        <w:t>The ES to the instrument states:</w:t>
      </w:r>
    </w:p>
    <w:p w:rsidR="00770A92" w:rsidRDefault="00770A92" w:rsidP="00785F0E">
      <w:pPr>
        <w:pStyle w:val="Quote"/>
        <w:spacing w:before="120" w:after="120"/>
      </w:pPr>
      <w:r>
        <w:t>Fees are charged per fishing day for the processing of paper logbooks. Fees are not charged for the processing of electronic logbooks as there is little cost associated</w:t>
      </w:r>
      <w:r w:rsidR="001D532B">
        <w:t xml:space="preserve"> with processing these records.</w:t>
      </w:r>
    </w:p>
    <w:p w:rsidR="00770A92" w:rsidRPr="00B56395" w:rsidRDefault="00770A92" w:rsidP="00785F0E">
      <w:pPr>
        <w:pStyle w:val="Quote"/>
        <w:spacing w:before="120" w:after="120"/>
      </w:pPr>
      <w:r>
        <w:t xml:space="preserve">Increasing the use of fee for service arrangements increases the incentive to use more cost efficient electronic services. This reduces the overall costs to </w:t>
      </w:r>
      <w:r w:rsidRPr="00B56395">
        <w:t>the fishing in</w:t>
      </w:r>
      <w:r w:rsidR="001D532B" w:rsidRPr="00B56395">
        <w:t>dustry.</w:t>
      </w:r>
    </w:p>
    <w:p w:rsidR="00770A92" w:rsidRPr="00B56395" w:rsidRDefault="00786440" w:rsidP="00785F0E">
      <w:pPr>
        <w:spacing w:before="120" w:after="120"/>
      </w:pPr>
      <w:r w:rsidRPr="00B56395">
        <w:t>It appears that t</w:t>
      </w:r>
      <w:r w:rsidR="00770A92" w:rsidRPr="00B56395">
        <w:t xml:space="preserve">he primary purpose of the fee increase </w:t>
      </w:r>
      <w:r w:rsidRPr="00B56395">
        <w:t xml:space="preserve">is to </w:t>
      </w:r>
      <w:r w:rsidR="00770A92" w:rsidRPr="00B56395">
        <w:t xml:space="preserve">penalise users of paper logbooks </w:t>
      </w:r>
      <w:r w:rsidR="00E36394" w:rsidRPr="00B56395">
        <w:t>to create or increase</w:t>
      </w:r>
      <w:r w:rsidR="00770A92" w:rsidRPr="00B56395">
        <w:t xml:space="preserve"> an incentive to use electronic services. The committee's usual expectation in cases where an instrument of delegated legislation carries financial implications via the imposition of or change to a charge, fee, levy, scale or </w:t>
      </w:r>
      <w:r w:rsidR="00770A92" w:rsidRPr="00B56395">
        <w:lastRenderedPageBreak/>
        <w:t xml:space="preserve">rate of costs or payment is that the relevant ES makes clear the specific basis on which an individual imposition or change has been calculated. </w:t>
      </w:r>
    </w:p>
    <w:p w:rsidR="00770A92" w:rsidRPr="00B56395" w:rsidRDefault="00770A92" w:rsidP="00785F0E">
      <w:pPr>
        <w:spacing w:before="120" w:after="120"/>
      </w:pPr>
      <w:r w:rsidRPr="00B56395">
        <w:t xml:space="preserve">The committee notes that section 168 of the </w:t>
      </w:r>
      <w:r w:rsidRPr="00B56395">
        <w:rPr>
          <w:i/>
        </w:rPr>
        <w:t>Fisheries Management Act 1991</w:t>
      </w:r>
      <w:r w:rsidRPr="00B56395">
        <w:t xml:space="preserve"> (FMA Act) provides that regulations may prescribe fees in respect of various activities under the FMA Act. However, the committee is concerned that this regulation uses a method of encouraging the use of electronic logbooks</w:t>
      </w:r>
      <w:r w:rsidR="001D532B" w:rsidRPr="00B56395">
        <w:t>,</w:t>
      </w:r>
      <w:r w:rsidRPr="00B56395">
        <w:t xml:space="preserve"> by increasing the fee for processing paper </w:t>
      </w:r>
      <w:r w:rsidR="001D532B" w:rsidRPr="00B56395">
        <w:t>logbooks, which</w:t>
      </w:r>
      <w:r w:rsidRPr="00B56395">
        <w:t xml:space="preserve"> may not be authorised under the FMA Act. </w:t>
      </w:r>
    </w:p>
    <w:p w:rsidR="00770A92" w:rsidRDefault="00770A92" w:rsidP="00785F0E">
      <w:pPr>
        <w:spacing w:before="120" w:after="120"/>
      </w:pPr>
      <w:r w:rsidRPr="00B56395">
        <w:t>In this respect, the committee notes that neither the instrument nor the ES provide information about whether it is both permitted and appropriate for this regulation to apply fees which use an incentive as their basis rather than fees which reasonably reflect the cost of providing the service.</w:t>
      </w:r>
    </w:p>
    <w:p w:rsidR="00770A92" w:rsidRDefault="00770A92" w:rsidP="00785F0E">
      <w:pPr>
        <w:spacing w:before="120" w:after="120"/>
      </w:pPr>
      <w:r>
        <w:rPr>
          <w:b/>
          <w:bCs/>
          <w:szCs w:val="26"/>
        </w:rPr>
        <w:t>The committee requests the advice of the minister in relation to this matter.</w:t>
      </w:r>
    </w:p>
    <w:p w:rsidR="00770A92" w:rsidRPr="00164622" w:rsidRDefault="00770A92" w:rsidP="00785F0E">
      <w:pPr>
        <w:spacing w:before="120" w:after="120"/>
        <w:rPr>
          <w:szCs w:val="26"/>
        </w:rPr>
      </w:pPr>
    </w:p>
    <w:tbl>
      <w:tblPr>
        <w:tblW w:w="0" w:type="auto"/>
        <w:tblInd w:w="108" w:type="dxa"/>
        <w:tblLook w:val="04A0" w:firstRow="1" w:lastRow="0" w:firstColumn="1" w:lastColumn="0" w:noHBand="0" w:noVBand="1"/>
      </w:tblPr>
      <w:tblGrid>
        <w:gridCol w:w="2694"/>
        <w:gridCol w:w="6378"/>
      </w:tblGrid>
      <w:tr w:rsidR="00770A92" w:rsidRPr="00164622" w:rsidTr="008D684F">
        <w:tc>
          <w:tcPr>
            <w:tcW w:w="2694" w:type="dxa"/>
            <w:tcBorders>
              <w:top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70A92" w:rsidRPr="00BA36F8" w:rsidRDefault="00770A92" w:rsidP="008D684F">
            <w:pPr>
              <w:pStyle w:val="Heading3"/>
              <w:rPr>
                <w:sz w:val="24"/>
                <w:szCs w:val="24"/>
              </w:rPr>
            </w:pPr>
            <w:r w:rsidRPr="003242EE">
              <w:rPr>
                <w:rFonts w:ascii="Times New (W1)" w:hAnsi="Times New (W1)"/>
                <w:noProof/>
                <w:sz w:val="24"/>
                <w:szCs w:val="24"/>
                <w:lang w:eastAsia="en-US"/>
              </w:rPr>
              <w:t>Foreign Judgments Amendment (Miscellaneous) Regulation 2015 [F2015L01892]</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Amends the Foreign Judgment</w:t>
            </w:r>
            <w:r>
              <w:rPr>
                <w:noProof/>
                <w:sz w:val="24"/>
                <w:szCs w:val="24"/>
              </w:rPr>
              <w:t>s Regulations 1992 to remove</w:t>
            </w:r>
            <w:r w:rsidRPr="003242EE">
              <w:rPr>
                <w:noProof/>
                <w:sz w:val="24"/>
                <w:szCs w:val="24"/>
              </w:rPr>
              <w:t xml:space="preserve"> reference to New Zealand</w:t>
            </w:r>
            <w:r>
              <w:rPr>
                <w:noProof/>
                <w:sz w:val="24"/>
                <w:szCs w:val="24"/>
              </w:rPr>
              <w:t>'s courts</w:t>
            </w:r>
            <w:r w:rsidRPr="003242EE">
              <w:rPr>
                <w:noProof/>
                <w:sz w:val="24"/>
                <w:szCs w:val="24"/>
              </w:rPr>
              <w:t xml:space="preserve"> and corrects the names of United Kingdom courts</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70A92" w:rsidRPr="00A77228" w:rsidRDefault="00770A92" w:rsidP="008D684F">
            <w:pPr>
              <w:spacing w:before="120" w:after="120"/>
              <w:rPr>
                <w:sz w:val="24"/>
                <w:szCs w:val="24"/>
              </w:rPr>
            </w:pPr>
            <w:r>
              <w:rPr>
                <w:noProof/>
                <w:sz w:val="24"/>
                <w:szCs w:val="24"/>
              </w:rPr>
              <w:t>10</w:t>
            </w:r>
            <w:r w:rsidRPr="003242EE">
              <w:rPr>
                <w:noProof/>
                <w:sz w:val="24"/>
                <w:szCs w:val="24"/>
              </w:rPr>
              <w:t xml:space="preserve"> May 2016</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70A92" w:rsidRPr="00932D1C" w:rsidRDefault="00770A92" w:rsidP="008D684F">
            <w:pPr>
              <w:spacing w:before="120" w:after="120"/>
              <w:rPr>
                <w:i/>
                <w:sz w:val="24"/>
                <w:szCs w:val="24"/>
              </w:rPr>
            </w:pPr>
            <w:r w:rsidRPr="003242EE">
              <w:rPr>
                <w:i/>
                <w:noProof/>
                <w:sz w:val="24"/>
                <w:szCs w:val="24"/>
              </w:rPr>
              <w:t>Foreign Judgments Act 1991</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Attorney-General's</w:t>
            </w:r>
          </w:p>
        </w:tc>
      </w:tr>
      <w:tr w:rsidR="00770A92" w:rsidRPr="00164622" w:rsidTr="008D684F">
        <w:tc>
          <w:tcPr>
            <w:tcW w:w="2694" w:type="dxa"/>
            <w:tcBorders>
              <w:bottom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70A92" w:rsidRPr="00A77228" w:rsidRDefault="00770A92" w:rsidP="008D684F">
            <w:pPr>
              <w:spacing w:before="120" w:after="120"/>
              <w:rPr>
                <w:sz w:val="24"/>
                <w:szCs w:val="24"/>
              </w:rPr>
            </w:pPr>
            <w:r>
              <w:rPr>
                <w:sz w:val="24"/>
                <w:szCs w:val="24"/>
              </w:rPr>
              <w:t>Standing Order 23(3)</w:t>
            </w:r>
            <w:r w:rsidRPr="003242EE">
              <w:rPr>
                <w:noProof/>
                <w:sz w:val="24"/>
                <w:szCs w:val="24"/>
              </w:rPr>
              <w:t>(a)</w:t>
            </w:r>
          </w:p>
        </w:tc>
      </w:tr>
    </w:tbl>
    <w:p w:rsidR="00770A92" w:rsidRDefault="00770A92" w:rsidP="00785F0E">
      <w:pPr>
        <w:spacing w:before="120" w:after="120"/>
      </w:pPr>
    </w:p>
    <w:p w:rsidR="00770A92" w:rsidRDefault="00770A92" w:rsidP="00785F0E">
      <w:pPr>
        <w:spacing w:before="120" w:after="120"/>
        <w:rPr>
          <w:b/>
          <w:noProof/>
        </w:rPr>
      </w:pPr>
      <w:r w:rsidRPr="003242EE">
        <w:rPr>
          <w:b/>
          <w:noProof/>
        </w:rPr>
        <w:t>Drafting</w:t>
      </w:r>
    </w:p>
    <w:p w:rsidR="00770A92" w:rsidRDefault="00770A92" w:rsidP="00785F0E">
      <w:pPr>
        <w:spacing w:before="120" w:after="120"/>
        <w:rPr>
          <w:noProof/>
        </w:rPr>
      </w:pPr>
      <w:r>
        <w:rPr>
          <w:noProof/>
        </w:rPr>
        <w:t>The</w:t>
      </w:r>
      <w:r w:rsidRPr="00A700FA">
        <w:rPr>
          <w:noProof/>
        </w:rPr>
        <w:t xml:space="preserve"> regulation amends the Foreign Judgments Regulations 1992 to remove the reference to New Zealand </w:t>
      </w:r>
      <w:r>
        <w:rPr>
          <w:noProof/>
        </w:rPr>
        <w:t xml:space="preserve">as </w:t>
      </w:r>
      <w:r w:rsidRPr="00A700FA">
        <w:rPr>
          <w:noProof/>
        </w:rPr>
        <w:t xml:space="preserve">recognition of judgments from New Zealand’s courts in Australia is now wholly governed by the </w:t>
      </w:r>
      <w:r w:rsidRPr="00A700FA">
        <w:rPr>
          <w:i/>
          <w:noProof/>
        </w:rPr>
        <w:t>Trans-Tasman Proceedings Act 2010</w:t>
      </w:r>
      <w:r w:rsidRPr="00A700FA">
        <w:rPr>
          <w:noProof/>
        </w:rPr>
        <w:t xml:space="preserve">. </w:t>
      </w:r>
      <w:r>
        <w:rPr>
          <w:noProof/>
        </w:rPr>
        <w:t>T</w:t>
      </w:r>
      <w:r w:rsidRPr="00A700FA">
        <w:rPr>
          <w:noProof/>
        </w:rPr>
        <w:t xml:space="preserve">he regulation </w:t>
      </w:r>
      <w:r>
        <w:rPr>
          <w:noProof/>
        </w:rPr>
        <w:t xml:space="preserve">also </w:t>
      </w:r>
      <w:r w:rsidRPr="00A700FA">
        <w:rPr>
          <w:noProof/>
        </w:rPr>
        <w:t>corrects the names of the United Kingdom courts listed in the Schedule as the names of the courts have changed.</w:t>
      </w:r>
    </w:p>
    <w:p w:rsidR="00770A92" w:rsidRDefault="00770A92" w:rsidP="00785F0E">
      <w:pPr>
        <w:spacing w:before="120" w:after="120"/>
        <w:rPr>
          <w:noProof/>
        </w:rPr>
      </w:pPr>
      <w:r>
        <w:rPr>
          <w:noProof/>
        </w:rPr>
        <w:t>The ES to the regulation states:</w:t>
      </w:r>
    </w:p>
    <w:p w:rsidR="00770A92" w:rsidRDefault="00770A92" w:rsidP="00785F0E">
      <w:pPr>
        <w:pStyle w:val="Quote"/>
        <w:spacing w:before="120" w:after="120"/>
        <w:rPr>
          <w:noProof/>
        </w:rPr>
      </w:pPr>
      <w:r w:rsidRPr="00A700FA">
        <w:rPr>
          <w:noProof/>
        </w:rPr>
        <w:t>Details of the Regulation are set out in the</w:t>
      </w:r>
      <w:r w:rsidRPr="00A700FA">
        <w:rPr>
          <w:noProof/>
          <w:u w:val="single"/>
        </w:rPr>
        <w:t xml:space="preserve"> Attachment</w:t>
      </w:r>
      <w:r w:rsidRPr="00A700FA">
        <w:rPr>
          <w:noProof/>
        </w:rPr>
        <w:t>.</w:t>
      </w:r>
    </w:p>
    <w:p w:rsidR="00770A92" w:rsidRDefault="00770A92" w:rsidP="00785F0E">
      <w:pPr>
        <w:spacing w:before="120" w:after="120"/>
        <w:rPr>
          <w:noProof/>
        </w:rPr>
      </w:pPr>
      <w:r>
        <w:rPr>
          <w:noProof/>
        </w:rPr>
        <w:t>However, no attachment to the ES is provided.</w:t>
      </w:r>
    </w:p>
    <w:p w:rsidR="00770A92" w:rsidRDefault="00770A92" w:rsidP="00785F0E">
      <w:pPr>
        <w:spacing w:before="120" w:after="120"/>
      </w:pPr>
      <w:r>
        <w:rPr>
          <w:b/>
          <w:bCs/>
          <w:szCs w:val="26"/>
        </w:rPr>
        <w:t>The committee requests the advice of the minister in relation to this matter.</w:t>
      </w:r>
    </w:p>
    <w:p w:rsidR="00507FF9" w:rsidRDefault="00507FF9">
      <w:pPr>
        <w:spacing w:after="0"/>
        <w:jc w:val="left"/>
        <w:rPr>
          <w:b/>
          <w:noProof/>
        </w:rPr>
      </w:pPr>
      <w:r>
        <w:rPr>
          <w:b/>
          <w:noProof/>
        </w:rPr>
        <w:br w:type="page"/>
      </w:r>
    </w:p>
    <w:p w:rsidR="00770A92" w:rsidRDefault="00770A92" w:rsidP="00785F0E">
      <w:pPr>
        <w:spacing w:before="120" w:after="120"/>
        <w:rPr>
          <w:b/>
          <w:noProof/>
        </w:rPr>
      </w:pPr>
      <w:r w:rsidRPr="003242EE">
        <w:rPr>
          <w:b/>
          <w:noProof/>
        </w:rPr>
        <w:lastRenderedPageBreak/>
        <w:t>No statement of compatibility</w:t>
      </w:r>
    </w:p>
    <w:p w:rsidR="00770A92" w:rsidRDefault="00770A92" w:rsidP="00785F0E">
      <w:pPr>
        <w:spacing w:before="120" w:after="120"/>
      </w:pPr>
      <w:r>
        <w:t xml:space="preserve">Section 9 of the </w:t>
      </w:r>
      <w:r>
        <w:rPr>
          <w:i/>
          <w:iCs/>
        </w:rPr>
        <w:t xml:space="preserve">Human Rights (Parliamentary Scrutiny) Act 2011 </w:t>
      </w:r>
      <w:r>
        <w:t xml:space="preserve">requires a rule-maker to prepare a statement of compatibility in relation to an instrument to which section 42 (disallowance) of the </w:t>
      </w:r>
      <w:r>
        <w:rPr>
          <w:i/>
          <w:iCs/>
        </w:rPr>
        <w:t xml:space="preserve">Legislative Instruments Act 2003 </w:t>
      </w:r>
      <w:r>
        <w:t>applies. The statement of compatibility must include an assessment of whether the legislative instrument is compatible with human rights, and must be included in the ES for the legislative instrument.</w:t>
      </w:r>
    </w:p>
    <w:p w:rsidR="00770A92" w:rsidRDefault="00770A92" w:rsidP="00785F0E">
      <w:pPr>
        <w:spacing w:before="120" w:after="120"/>
      </w:pPr>
      <w:r>
        <w:t>With reference to these requirements, the committee notes that the ES for this instrument does not include a statement of compatibility.</w:t>
      </w:r>
    </w:p>
    <w:p w:rsidR="00770A92" w:rsidRDefault="00770A92" w:rsidP="00785F0E">
      <w:pPr>
        <w:spacing w:before="120" w:after="120"/>
        <w:rPr>
          <w:b/>
          <w:bCs/>
        </w:rPr>
      </w:pPr>
      <w:r>
        <w:rPr>
          <w:b/>
          <w:bCs/>
        </w:rPr>
        <w:t xml:space="preserve">The committee requests the advice of the minister in relation to this matter; and requests that the ES be updated in accordance with the requirements of the </w:t>
      </w:r>
      <w:r>
        <w:rPr>
          <w:b/>
          <w:bCs/>
          <w:i/>
          <w:iCs/>
        </w:rPr>
        <w:t>Human Rights (Parliamentary Scrutiny) Act 2011</w:t>
      </w:r>
      <w:r>
        <w:rPr>
          <w:b/>
          <w:bCs/>
        </w:rPr>
        <w:t>.</w:t>
      </w:r>
    </w:p>
    <w:p w:rsidR="00770A92" w:rsidRPr="003242EE" w:rsidRDefault="00770A92" w:rsidP="00785F0E">
      <w:pPr>
        <w:spacing w:before="120" w:after="120"/>
        <w:rPr>
          <w:b/>
          <w:noProof/>
        </w:rPr>
      </w:pPr>
    </w:p>
    <w:p w:rsidR="00770A92" w:rsidRDefault="00770A92" w:rsidP="00785F0E">
      <w:pPr>
        <w:spacing w:before="120" w:after="120"/>
        <w:rPr>
          <w:b/>
          <w:noProof/>
        </w:rPr>
      </w:pPr>
      <w:r w:rsidRPr="003242EE">
        <w:rPr>
          <w:b/>
          <w:noProof/>
        </w:rPr>
        <w:t>No description of consultation</w:t>
      </w:r>
    </w:p>
    <w:p w:rsidR="00770A92" w:rsidRDefault="00770A92" w:rsidP="00785F0E">
      <w:pPr>
        <w:autoSpaceDE w:val="0"/>
        <w:autoSpaceDN w:val="0"/>
        <w:adjustRightInd w:val="0"/>
        <w:spacing w:before="120" w:after="120"/>
        <w:rPr>
          <w:szCs w:val="26"/>
        </w:rPr>
      </w:pPr>
      <w:r>
        <w:rPr>
          <w:szCs w:val="26"/>
        </w:rPr>
        <w:t xml:space="preserve">Section 17 of the </w:t>
      </w:r>
      <w:r>
        <w:rPr>
          <w:i/>
          <w:iCs/>
          <w:szCs w:val="26"/>
        </w:rPr>
        <w:t xml:space="preserve">Legislative Instruments Act 2003 </w:t>
      </w:r>
      <w:r>
        <w:rPr>
          <w:szCs w:val="26"/>
        </w:rP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regulation states:</w:t>
      </w:r>
    </w:p>
    <w:p w:rsidR="00770A92" w:rsidRPr="00E46323" w:rsidRDefault="00770A92" w:rsidP="00785F0E">
      <w:pPr>
        <w:pStyle w:val="Quote"/>
        <w:spacing w:before="120" w:after="120"/>
        <w:rPr>
          <w:highlight w:val="green"/>
        </w:rPr>
      </w:pPr>
      <w:r w:rsidRPr="00A700FA">
        <w:t xml:space="preserve">The Office of Best Practice Regulation was consulted and a Regulation </w:t>
      </w:r>
      <w:r w:rsidRPr="00E46323">
        <w:t>Impact Statement was not required.</w:t>
      </w:r>
    </w:p>
    <w:p w:rsidR="00770A92" w:rsidRPr="00B56395" w:rsidRDefault="00770A92" w:rsidP="00785F0E">
      <w:pPr>
        <w:spacing w:before="120" w:after="120"/>
      </w:pPr>
      <w:r w:rsidRPr="00B56395">
        <w:t xml:space="preserve">While the committee does not usually interpret section 26 as requiring a highly detailed description of consultation undertaken, it considers that an overly bare or general description is insufficient to satisfy the requirements of the </w:t>
      </w:r>
      <w:r w:rsidRPr="00B56395">
        <w:rPr>
          <w:i/>
          <w:iCs/>
        </w:rPr>
        <w:t xml:space="preserve">Legislative Instruments Act 2003 </w:t>
      </w:r>
      <w:r w:rsidRPr="00B56395">
        <w:rPr>
          <w:iCs/>
        </w:rPr>
        <w:t>(LIA)</w:t>
      </w:r>
      <w:r w:rsidRPr="00B56395">
        <w:t>. The committee's expectations in this regard are set out in the guideline on consultation contained in Appendix 2.The committee's guideline on the requirement to address the question of consultation under the LIA also states:</w:t>
      </w:r>
    </w:p>
    <w:p w:rsidR="00770A92" w:rsidRPr="00B56395" w:rsidRDefault="00770A92" w:rsidP="00785F0E">
      <w:pPr>
        <w:pStyle w:val="Quote"/>
        <w:spacing w:before="120" w:after="120"/>
      </w:pPr>
      <w:r w:rsidRPr="00B56395">
        <w:rPr>
          <w:lang w:val="en"/>
        </w:rPr>
        <w:t>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770A92" w:rsidRPr="00626816" w:rsidRDefault="00770A92" w:rsidP="00785F0E">
      <w:pPr>
        <w:spacing w:before="120" w:after="120"/>
        <w:rPr>
          <w:szCs w:val="26"/>
        </w:rPr>
      </w:pPr>
      <w:r w:rsidRPr="00B56395">
        <w:t>The committee therefore considers that the ES for the instrument provides no information regarding consultation for the purposes of the LIA</w:t>
      </w:r>
      <w:r w:rsidRPr="00B56395">
        <w:rPr>
          <w:i/>
        </w:rPr>
        <w:t>.</w:t>
      </w:r>
    </w:p>
    <w:p w:rsidR="00770A92" w:rsidRDefault="00770A92" w:rsidP="00785F0E">
      <w:pPr>
        <w:spacing w:before="120" w:after="120"/>
        <w:rPr>
          <w:b/>
          <w:bCs/>
          <w:szCs w:val="26"/>
        </w:rPr>
      </w:pPr>
      <w:r>
        <w:rPr>
          <w:b/>
          <w:bCs/>
          <w:szCs w:val="26"/>
        </w:rPr>
        <w:t xml:space="preserve">The committee requests the advice of the minister in relation to this matter; and requests that the ES be updated in accordance with the requirements of the </w:t>
      </w:r>
      <w:r>
        <w:rPr>
          <w:b/>
          <w:bCs/>
          <w:i/>
          <w:iCs/>
          <w:szCs w:val="26"/>
        </w:rPr>
        <w:t>Legislative Instruments Act 2003</w:t>
      </w:r>
      <w:r>
        <w:rPr>
          <w:b/>
          <w:bCs/>
          <w:szCs w:val="26"/>
        </w:rPr>
        <w:t>.</w:t>
      </w:r>
    </w:p>
    <w:p w:rsidR="00770A92" w:rsidRDefault="00770A92" w:rsidP="00785F0E">
      <w:pPr>
        <w:spacing w:before="120" w:after="120"/>
      </w:pPr>
    </w:p>
    <w:tbl>
      <w:tblPr>
        <w:tblW w:w="0" w:type="auto"/>
        <w:tblInd w:w="108" w:type="dxa"/>
        <w:tblLook w:val="04A0" w:firstRow="1" w:lastRow="0" w:firstColumn="1" w:lastColumn="0" w:noHBand="0" w:noVBand="1"/>
      </w:tblPr>
      <w:tblGrid>
        <w:gridCol w:w="2694"/>
        <w:gridCol w:w="6378"/>
      </w:tblGrid>
      <w:tr w:rsidR="00C41216" w:rsidRPr="00164622" w:rsidTr="00805038">
        <w:tc>
          <w:tcPr>
            <w:tcW w:w="2694" w:type="dxa"/>
            <w:tcBorders>
              <w:top w:val="single" w:sz="12" w:space="0" w:color="auto"/>
              <w:right w:val="single" w:sz="12" w:space="0" w:color="auto"/>
            </w:tcBorders>
          </w:tcPr>
          <w:p w:rsidR="00C41216" w:rsidRPr="00A77228" w:rsidRDefault="00C41216" w:rsidP="00805038">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C41216" w:rsidRPr="003242EE" w:rsidRDefault="00C41216" w:rsidP="00805038">
            <w:pPr>
              <w:pStyle w:val="Heading3"/>
              <w:spacing w:before="120" w:after="120"/>
              <w:rPr>
                <w:rFonts w:ascii="Times New (W1)" w:hAnsi="Times New (W1)"/>
                <w:noProof/>
                <w:sz w:val="24"/>
                <w:szCs w:val="24"/>
                <w:lang w:eastAsia="en-US"/>
              </w:rPr>
            </w:pPr>
            <w:r w:rsidRPr="003242EE">
              <w:rPr>
                <w:rFonts w:ascii="Times New (W1)" w:hAnsi="Times New (W1)"/>
                <w:noProof/>
                <w:sz w:val="24"/>
                <w:szCs w:val="24"/>
                <w:lang w:eastAsia="en-US"/>
              </w:rPr>
              <w:t>Greenhouse and Energy Minimum Standards (Clothes Washing Machines) Determination 2015 [F2015L01816]</w:t>
            </w:r>
          </w:p>
          <w:p w:rsidR="00C41216" w:rsidRPr="003242EE" w:rsidRDefault="00C41216" w:rsidP="00805038">
            <w:pPr>
              <w:pStyle w:val="Heading3"/>
              <w:spacing w:before="120" w:after="120"/>
              <w:rPr>
                <w:rFonts w:ascii="Times New (W1)" w:hAnsi="Times New (W1)"/>
                <w:noProof/>
                <w:sz w:val="24"/>
                <w:szCs w:val="24"/>
                <w:lang w:eastAsia="en-US"/>
              </w:rPr>
            </w:pPr>
            <w:r w:rsidRPr="003242EE">
              <w:rPr>
                <w:rFonts w:ascii="Times New (W1)" w:hAnsi="Times New (W1)"/>
                <w:noProof/>
                <w:sz w:val="24"/>
                <w:szCs w:val="24"/>
                <w:lang w:eastAsia="en-US"/>
              </w:rPr>
              <w:t>Greenhouse and Energy Minimum Standards (Dishwashers) Determination 2015 [F2015L01825]</w:t>
            </w:r>
          </w:p>
          <w:p w:rsidR="00C41216" w:rsidRPr="00BA36F8" w:rsidRDefault="00C41216" w:rsidP="00805038">
            <w:pPr>
              <w:pStyle w:val="Heading3"/>
              <w:rPr>
                <w:sz w:val="24"/>
                <w:szCs w:val="24"/>
              </w:rPr>
            </w:pPr>
            <w:r w:rsidRPr="003242EE">
              <w:rPr>
                <w:rFonts w:ascii="Times New (W1)" w:hAnsi="Times New (W1)"/>
                <w:noProof/>
                <w:sz w:val="24"/>
                <w:szCs w:val="24"/>
                <w:lang w:eastAsia="en-US"/>
              </w:rPr>
              <w:t>Greenhouse and Energy Minimum Standards (Rotary Clothes Dryers) Determination 2015 [F2015L01828]</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Purpose</w:t>
            </w:r>
          </w:p>
        </w:tc>
        <w:tc>
          <w:tcPr>
            <w:tcW w:w="6378" w:type="dxa"/>
            <w:tcBorders>
              <w:left w:val="single" w:sz="12" w:space="0" w:color="auto"/>
            </w:tcBorders>
          </w:tcPr>
          <w:p w:rsidR="00C41216" w:rsidRPr="00A77228" w:rsidRDefault="005C2F8C" w:rsidP="008D2C0C">
            <w:pPr>
              <w:spacing w:before="120" w:after="120"/>
              <w:rPr>
                <w:sz w:val="24"/>
                <w:szCs w:val="24"/>
              </w:rPr>
            </w:pPr>
            <w:r>
              <w:rPr>
                <w:noProof/>
                <w:sz w:val="24"/>
                <w:szCs w:val="24"/>
              </w:rPr>
              <w:t>The determinations e</w:t>
            </w:r>
            <w:r w:rsidR="00C41216" w:rsidRPr="003242EE">
              <w:rPr>
                <w:noProof/>
                <w:sz w:val="24"/>
                <w:szCs w:val="24"/>
              </w:rPr>
              <w:t>stablish</w:t>
            </w:r>
            <w:r w:rsidR="008D2C0C">
              <w:rPr>
                <w:noProof/>
                <w:sz w:val="24"/>
                <w:szCs w:val="24"/>
              </w:rPr>
              <w:t xml:space="preserve"> energy labelling and associated testing requirements</w:t>
            </w:r>
            <w:r w:rsidR="00C41216" w:rsidRPr="003242EE">
              <w:rPr>
                <w:noProof/>
                <w:sz w:val="24"/>
                <w:szCs w:val="24"/>
              </w:rPr>
              <w:t xml:space="preserve"> for clothes washing machine</w:t>
            </w:r>
            <w:r w:rsidR="00712A7E">
              <w:rPr>
                <w:noProof/>
                <w:sz w:val="24"/>
                <w:szCs w:val="24"/>
              </w:rPr>
              <w:t>s</w:t>
            </w:r>
            <w:r w:rsidR="00C41216" w:rsidRPr="003242EE">
              <w:rPr>
                <w:noProof/>
                <w:sz w:val="24"/>
                <w:szCs w:val="24"/>
              </w:rPr>
              <w:t>, dishwashers and rotary clothes dryers</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C41216" w:rsidRPr="00A77228" w:rsidRDefault="00C41216" w:rsidP="00805038">
            <w:pPr>
              <w:spacing w:before="120" w:after="120"/>
              <w:rPr>
                <w:sz w:val="24"/>
                <w:szCs w:val="24"/>
              </w:rPr>
            </w:pPr>
            <w:r w:rsidRPr="003242EE">
              <w:rPr>
                <w:noProof/>
                <w:sz w:val="24"/>
                <w:szCs w:val="24"/>
              </w:rPr>
              <w:t>29 February 2016; 1 March 2016; 1 March 2016</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C41216" w:rsidRPr="00932D1C" w:rsidRDefault="00C41216" w:rsidP="00805038">
            <w:pPr>
              <w:spacing w:before="120" w:after="120"/>
              <w:rPr>
                <w:i/>
                <w:sz w:val="24"/>
                <w:szCs w:val="24"/>
              </w:rPr>
            </w:pPr>
            <w:r w:rsidRPr="003242EE">
              <w:rPr>
                <w:i/>
                <w:noProof/>
                <w:sz w:val="24"/>
                <w:szCs w:val="24"/>
              </w:rPr>
              <w:t>Greenhouse and Energy Minimum Standards Act 2012</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Department</w:t>
            </w:r>
          </w:p>
        </w:tc>
        <w:tc>
          <w:tcPr>
            <w:tcW w:w="6378" w:type="dxa"/>
            <w:tcBorders>
              <w:left w:val="single" w:sz="12" w:space="0" w:color="auto"/>
            </w:tcBorders>
          </w:tcPr>
          <w:p w:rsidR="00C41216" w:rsidRPr="00A77228" w:rsidRDefault="00C41216" w:rsidP="00805038">
            <w:pPr>
              <w:spacing w:before="120" w:after="120"/>
              <w:rPr>
                <w:sz w:val="24"/>
                <w:szCs w:val="24"/>
              </w:rPr>
            </w:pPr>
            <w:r w:rsidRPr="003242EE">
              <w:rPr>
                <w:noProof/>
                <w:sz w:val="24"/>
                <w:szCs w:val="24"/>
              </w:rPr>
              <w:t>Industry, Innovation and Science</w:t>
            </w:r>
          </w:p>
        </w:tc>
      </w:tr>
      <w:tr w:rsidR="00C41216" w:rsidRPr="00164622" w:rsidTr="00805038">
        <w:tc>
          <w:tcPr>
            <w:tcW w:w="2694" w:type="dxa"/>
            <w:tcBorders>
              <w:bottom w:val="single" w:sz="12" w:space="0" w:color="auto"/>
              <w:right w:val="single" w:sz="12" w:space="0" w:color="auto"/>
            </w:tcBorders>
          </w:tcPr>
          <w:p w:rsidR="00C41216" w:rsidRPr="00A77228" w:rsidRDefault="00C41216" w:rsidP="00805038">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C41216" w:rsidRPr="00A77228" w:rsidRDefault="00C41216" w:rsidP="00805038">
            <w:pPr>
              <w:spacing w:before="120" w:after="120"/>
              <w:rPr>
                <w:sz w:val="24"/>
                <w:szCs w:val="24"/>
              </w:rPr>
            </w:pPr>
            <w:r>
              <w:rPr>
                <w:sz w:val="24"/>
                <w:szCs w:val="24"/>
              </w:rPr>
              <w:t>Standing Order 23(3)</w:t>
            </w:r>
            <w:r w:rsidRPr="003242EE">
              <w:rPr>
                <w:noProof/>
                <w:sz w:val="24"/>
                <w:szCs w:val="24"/>
              </w:rPr>
              <w:t>(a)</w:t>
            </w:r>
          </w:p>
        </w:tc>
      </w:tr>
    </w:tbl>
    <w:p w:rsidR="00C41216" w:rsidRDefault="00C41216" w:rsidP="00785F0E">
      <w:pPr>
        <w:spacing w:before="120" w:after="120"/>
      </w:pPr>
    </w:p>
    <w:p w:rsidR="00C41216" w:rsidRDefault="00C41216" w:rsidP="00785F0E">
      <w:pPr>
        <w:spacing w:before="120" w:after="120"/>
        <w:rPr>
          <w:b/>
          <w:noProof/>
        </w:rPr>
      </w:pPr>
      <w:r w:rsidRPr="003242EE">
        <w:rPr>
          <w:b/>
          <w:noProof/>
        </w:rPr>
        <w:t>Access to extrinsic material</w:t>
      </w:r>
    </w:p>
    <w:p w:rsidR="00D81764" w:rsidRDefault="00D81764" w:rsidP="00785F0E">
      <w:pPr>
        <w:spacing w:before="120" w:after="120"/>
      </w:pPr>
      <w:r>
        <w:t xml:space="preserve">Section 3 of the determinations </w:t>
      </w:r>
      <w:r w:rsidR="007F17AE">
        <w:t>defines</w:t>
      </w:r>
      <w:r>
        <w:t xml:space="preserve"> key te</w:t>
      </w:r>
      <w:r w:rsidR="00785F0E">
        <w:t>rms used in the determinations.</w:t>
      </w:r>
    </w:p>
    <w:p w:rsidR="00D81764" w:rsidRDefault="00D81764" w:rsidP="00785F0E">
      <w:pPr>
        <w:spacing w:before="120" w:after="120"/>
      </w:pPr>
      <w:r>
        <w:t xml:space="preserve">Section 3 of the first determination defines the </w:t>
      </w:r>
      <w:r w:rsidR="00BC3D28">
        <w:t xml:space="preserve">terms </w:t>
      </w:r>
      <w:r w:rsidR="002F3FF8">
        <w:t>below as follows</w:t>
      </w:r>
      <w:r>
        <w:t>:</w:t>
      </w:r>
    </w:p>
    <w:p w:rsidR="00D81764" w:rsidRDefault="00D81764" w:rsidP="00785F0E">
      <w:pPr>
        <w:pStyle w:val="Bullet1"/>
        <w:spacing w:before="120" w:after="120"/>
      </w:pPr>
      <w:r w:rsidRPr="00D81764">
        <w:rPr>
          <w:b/>
          <w:i/>
        </w:rPr>
        <w:t>AS/NZS 2040.1:2005</w:t>
      </w:r>
      <w:r>
        <w:t xml:space="preserve"> means Australian/New Zealand Standard 2040.1:2005 Performance of household electrical appliances – Clothes washing machines – Part 1: Methods for measuring performance, energy and water consumption, as it existed on the date this Determination came into force.</w:t>
      </w:r>
    </w:p>
    <w:p w:rsidR="00D81764" w:rsidRDefault="00D81764" w:rsidP="00785F0E">
      <w:pPr>
        <w:pStyle w:val="Bullet1"/>
        <w:numPr>
          <w:ilvl w:val="0"/>
          <w:numId w:val="0"/>
        </w:numPr>
        <w:spacing w:before="120" w:after="120"/>
        <w:ind w:left="851"/>
      </w:pPr>
      <w:r w:rsidRPr="00D81764">
        <w:rPr>
          <w:i/>
        </w:rPr>
        <w:t>Note 1</w:t>
      </w:r>
      <w:r>
        <w:t>: AS/NZS 2040.1:2005 is available from Standards Australia Limited.</w:t>
      </w:r>
    </w:p>
    <w:p w:rsidR="00D81764" w:rsidRDefault="00D81764" w:rsidP="00785F0E">
      <w:pPr>
        <w:pStyle w:val="Bullet1"/>
        <w:numPr>
          <w:ilvl w:val="0"/>
          <w:numId w:val="0"/>
        </w:numPr>
        <w:spacing w:before="120" w:after="120"/>
        <w:ind w:left="851"/>
      </w:pPr>
      <w:r w:rsidRPr="00D81764">
        <w:rPr>
          <w:i/>
        </w:rPr>
        <w:t>Note 2</w:t>
      </w:r>
      <w:r>
        <w:t xml:space="preserve">: AS/NZS 2040.1:2005 includes all amendments up to </w:t>
      </w:r>
      <w:r w:rsidRPr="00D81764">
        <w:t>and including AS/NZS 2040.1:2005/Amdt 3:2010 made on 1 April 2012.</w:t>
      </w:r>
    </w:p>
    <w:p w:rsidR="00D81764" w:rsidRDefault="00D81764" w:rsidP="00785F0E">
      <w:pPr>
        <w:pStyle w:val="Bullet1"/>
        <w:spacing w:before="120" w:after="120"/>
      </w:pPr>
      <w:r w:rsidRPr="00D81764">
        <w:rPr>
          <w:b/>
          <w:i/>
        </w:rPr>
        <w:t>AS/NZS 2040.2:2005</w:t>
      </w:r>
      <w:r>
        <w:t xml:space="preserve"> means Australian/New Zealand Standard 2040.2:2005 Performance of household electrical appliances – Clothes washing machines – Part 2: Energy efficiency labelling requirements, as it existed on the date this Determination came into force.</w:t>
      </w:r>
    </w:p>
    <w:p w:rsidR="00D81764" w:rsidRDefault="00D81764" w:rsidP="00785F0E">
      <w:pPr>
        <w:pStyle w:val="Bullet1"/>
        <w:numPr>
          <w:ilvl w:val="0"/>
          <w:numId w:val="0"/>
        </w:numPr>
        <w:spacing w:before="120" w:after="120"/>
        <w:ind w:left="851"/>
      </w:pPr>
      <w:r w:rsidRPr="00D81764">
        <w:rPr>
          <w:i/>
        </w:rPr>
        <w:t>Note 1</w:t>
      </w:r>
      <w:r>
        <w:t>: AS/NZS 2040.2:2005 is available from Standards Australia Limited.</w:t>
      </w:r>
    </w:p>
    <w:p w:rsidR="00D81764" w:rsidRDefault="00D81764" w:rsidP="00785F0E">
      <w:pPr>
        <w:pStyle w:val="Bullet1"/>
        <w:numPr>
          <w:ilvl w:val="0"/>
          <w:numId w:val="0"/>
        </w:numPr>
        <w:spacing w:before="120" w:after="120"/>
        <w:ind w:left="851"/>
      </w:pPr>
      <w:r w:rsidRPr="00D81764">
        <w:rPr>
          <w:i/>
        </w:rPr>
        <w:t>Note 2</w:t>
      </w:r>
      <w:r>
        <w:t>: AS/NZS 2040.2:2005 includes all amendments up to and including AS/NZS 2040.2:2005/Amdt 1:2012 made on 20 June 2012</w:t>
      </w:r>
      <w:r w:rsidR="00712A7E">
        <w:t>.</w:t>
      </w:r>
    </w:p>
    <w:p w:rsidR="00D81764" w:rsidRDefault="00D81764" w:rsidP="00785F0E">
      <w:pPr>
        <w:spacing w:before="120" w:after="120"/>
      </w:pPr>
      <w:r>
        <w:t>Section 3 of the second determination defines</w:t>
      </w:r>
      <w:r w:rsidR="002F3FF8">
        <w:t xml:space="preserve"> the</w:t>
      </w:r>
      <w:r>
        <w:t xml:space="preserve"> </w:t>
      </w:r>
      <w:r w:rsidR="00BC3D28">
        <w:t xml:space="preserve">terms below </w:t>
      </w:r>
      <w:r w:rsidR="002F3FF8">
        <w:t>as follows</w:t>
      </w:r>
      <w:r>
        <w:t>:</w:t>
      </w:r>
    </w:p>
    <w:p w:rsidR="002C49CA" w:rsidRDefault="002C49CA" w:rsidP="00785F0E">
      <w:pPr>
        <w:pStyle w:val="Bullet1"/>
        <w:spacing w:before="120" w:after="120"/>
      </w:pPr>
      <w:r w:rsidRPr="002C49CA">
        <w:rPr>
          <w:b/>
          <w:i/>
        </w:rPr>
        <w:t>AS/NZS 2007.1:2005</w:t>
      </w:r>
      <w:r>
        <w:t xml:space="preserve"> means Australian/New Zealand Standard 2007.1:2005 Performance of household electrical appliances – Dishwashers – Part 1: </w:t>
      </w:r>
      <w:r>
        <w:lastRenderedPageBreak/>
        <w:t>Methods for measuring performance, energy and water consumption, as it existed on the date this Determination came into force.</w:t>
      </w:r>
    </w:p>
    <w:p w:rsidR="00D81764" w:rsidRDefault="002C49CA" w:rsidP="00785F0E">
      <w:pPr>
        <w:pStyle w:val="Bullet1"/>
        <w:numPr>
          <w:ilvl w:val="0"/>
          <w:numId w:val="0"/>
        </w:numPr>
        <w:spacing w:before="120" w:after="120"/>
        <w:ind w:left="851"/>
      </w:pPr>
      <w:r w:rsidRPr="002C49CA">
        <w:rPr>
          <w:i/>
        </w:rPr>
        <w:t>Note</w:t>
      </w:r>
      <w:r>
        <w:t>: AS/NZS 2007.1:2005 is available from Standards Australia Limited</w:t>
      </w:r>
      <w:r w:rsidR="00712A7E">
        <w:t>.</w:t>
      </w:r>
    </w:p>
    <w:p w:rsidR="002C49CA" w:rsidRDefault="002C49CA" w:rsidP="00785F0E">
      <w:pPr>
        <w:pStyle w:val="Bullet1"/>
        <w:spacing w:before="120" w:after="120"/>
      </w:pPr>
      <w:r w:rsidRPr="002C49CA">
        <w:rPr>
          <w:b/>
          <w:i/>
        </w:rPr>
        <w:t xml:space="preserve">AS/NZS 2007.2:2005 </w:t>
      </w:r>
      <w:r>
        <w:t>means Australian/New Zealand Standard 2007.2:2005 Performance of household electrical appliances – Dishwashers – Part 2: Energy efficiency labelling requirements, as it existed on the date this Determination came into force.</w:t>
      </w:r>
    </w:p>
    <w:p w:rsidR="002C49CA" w:rsidRDefault="002C49CA" w:rsidP="00785F0E">
      <w:pPr>
        <w:pStyle w:val="Bullet1"/>
        <w:numPr>
          <w:ilvl w:val="0"/>
          <w:numId w:val="0"/>
        </w:numPr>
        <w:spacing w:before="120" w:after="120"/>
        <w:ind w:left="851"/>
      </w:pPr>
      <w:r w:rsidRPr="002C49CA">
        <w:rPr>
          <w:i/>
        </w:rPr>
        <w:t>Note 1</w:t>
      </w:r>
      <w:r>
        <w:t>: AS/NZS 2007.2:2005 is available from Standards Australia Limited.</w:t>
      </w:r>
    </w:p>
    <w:p w:rsidR="002C49CA" w:rsidRDefault="002C49CA" w:rsidP="00785F0E">
      <w:pPr>
        <w:pStyle w:val="Bullet1"/>
        <w:numPr>
          <w:ilvl w:val="0"/>
          <w:numId w:val="0"/>
        </w:numPr>
        <w:spacing w:before="120" w:after="120"/>
        <w:ind w:left="851"/>
      </w:pPr>
      <w:r w:rsidRPr="002C49CA">
        <w:rPr>
          <w:i/>
        </w:rPr>
        <w:t>Note 2</w:t>
      </w:r>
      <w:r>
        <w:t>: AS/NZS 2007.2:2005 includes all amendments up to and including AS/NZS 2007.2:2005/Amdt 1:2012 made on 30 May 2012.</w:t>
      </w:r>
    </w:p>
    <w:p w:rsidR="00D81764" w:rsidRDefault="00D81764" w:rsidP="00785F0E">
      <w:pPr>
        <w:pStyle w:val="Bullet1"/>
        <w:numPr>
          <w:ilvl w:val="0"/>
          <w:numId w:val="0"/>
        </w:numPr>
        <w:spacing w:before="120" w:after="120"/>
      </w:pPr>
      <w:r>
        <w:t>Section 3 of the third determination defines</w:t>
      </w:r>
      <w:r w:rsidR="002C49CA" w:rsidRPr="002C49CA">
        <w:t xml:space="preserve"> </w:t>
      </w:r>
      <w:r w:rsidR="002C49CA">
        <w:t>the</w:t>
      </w:r>
      <w:r w:rsidR="002F3FF8" w:rsidRPr="002F3FF8">
        <w:t xml:space="preserve"> </w:t>
      </w:r>
      <w:r w:rsidR="002F3FF8">
        <w:t xml:space="preserve">terms </w:t>
      </w:r>
      <w:r w:rsidR="00BC3D28">
        <w:t xml:space="preserve">below </w:t>
      </w:r>
      <w:r w:rsidR="002F3FF8">
        <w:t>as follows</w:t>
      </w:r>
      <w:r w:rsidR="002C49CA">
        <w:t>:</w:t>
      </w:r>
    </w:p>
    <w:p w:rsidR="002C49CA" w:rsidRDefault="002C49CA" w:rsidP="00785F0E">
      <w:pPr>
        <w:pStyle w:val="Bullet1"/>
        <w:spacing w:before="120" w:after="120"/>
      </w:pPr>
      <w:r w:rsidRPr="002C49CA">
        <w:rPr>
          <w:b/>
          <w:i/>
        </w:rPr>
        <w:t xml:space="preserve">AS/NZS 2442.1:1996 </w:t>
      </w:r>
      <w:r>
        <w:t>means Australian/New Zealand Standard 2442.1:1996 Performance of household electrical appliances – Rotary clothes dryers – Part 1: Energy consumption and performance, as it existed on the date this Determination came into force.</w:t>
      </w:r>
    </w:p>
    <w:p w:rsidR="002C49CA" w:rsidRDefault="002C49CA" w:rsidP="00785F0E">
      <w:pPr>
        <w:pStyle w:val="Bullet1"/>
        <w:numPr>
          <w:ilvl w:val="0"/>
          <w:numId w:val="0"/>
        </w:numPr>
        <w:spacing w:before="120" w:after="120"/>
        <w:ind w:left="851"/>
      </w:pPr>
      <w:r w:rsidRPr="002C49CA">
        <w:rPr>
          <w:i/>
        </w:rPr>
        <w:t>Note 1</w:t>
      </w:r>
      <w:r>
        <w:t>: AS/NZS 2442.1:1996 is available from Standards Australia Limited.</w:t>
      </w:r>
    </w:p>
    <w:p w:rsidR="00D81764" w:rsidRDefault="002C49CA" w:rsidP="00785F0E">
      <w:pPr>
        <w:pStyle w:val="Bullet1"/>
        <w:numPr>
          <w:ilvl w:val="0"/>
          <w:numId w:val="0"/>
        </w:numPr>
        <w:spacing w:before="120" w:after="120"/>
        <w:ind w:left="851"/>
      </w:pPr>
      <w:r w:rsidRPr="002C49CA">
        <w:rPr>
          <w:i/>
        </w:rPr>
        <w:t>Note 2</w:t>
      </w:r>
      <w:r>
        <w:t>: AS/NZS 2442.1:1996 includes all amendments up to and including AS/NZS 2442.1:1996/Amdt 4:2006 made on 8 September 2006.</w:t>
      </w:r>
    </w:p>
    <w:p w:rsidR="002C49CA" w:rsidRDefault="002C49CA" w:rsidP="00785F0E">
      <w:pPr>
        <w:pStyle w:val="Bullet1"/>
        <w:spacing w:before="120" w:after="120"/>
      </w:pPr>
      <w:r w:rsidRPr="002C49CA">
        <w:rPr>
          <w:b/>
          <w:i/>
        </w:rPr>
        <w:t>AS/NZS 2442.2:2000</w:t>
      </w:r>
      <w:r>
        <w:t xml:space="preserve"> means Australian/New Zealand Standard 2442.2:2000 Performance of household electrical appliances – Rotary clothes dryers – Part 2: Energy labelling requirements, as it existed on the date this Determination came into force. </w:t>
      </w:r>
    </w:p>
    <w:p w:rsidR="002C49CA" w:rsidRDefault="002C49CA" w:rsidP="00785F0E">
      <w:pPr>
        <w:pStyle w:val="Bullet1"/>
        <w:numPr>
          <w:ilvl w:val="0"/>
          <w:numId w:val="0"/>
        </w:numPr>
        <w:spacing w:before="120" w:after="120"/>
        <w:ind w:left="851"/>
      </w:pPr>
      <w:r w:rsidRPr="002C49CA">
        <w:rPr>
          <w:i/>
        </w:rPr>
        <w:t>Note 1</w:t>
      </w:r>
      <w:r>
        <w:t>: AS/NZS 2442.2:2000 is available from Standards Australia Limited.</w:t>
      </w:r>
    </w:p>
    <w:p w:rsidR="002C49CA" w:rsidRDefault="002C49CA" w:rsidP="00785F0E">
      <w:pPr>
        <w:pStyle w:val="Bullet1"/>
        <w:numPr>
          <w:ilvl w:val="0"/>
          <w:numId w:val="0"/>
        </w:numPr>
        <w:spacing w:before="120" w:after="120"/>
        <w:ind w:left="851"/>
      </w:pPr>
      <w:r w:rsidRPr="002C49CA">
        <w:rPr>
          <w:i/>
        </w:rPr>
        <w:t>Note 2</w:t>
      </w:r>
      <w:r>
        <w:t>: AS/NZS 2442.2:2000 includes all amendments up to and including AS/NZS 2442.2:2000/Amdt 2:2007 made on 30 April 2007.</w:t>
      </w:r>
    </w:p>
    <w:p w:rsidR="00621B4D" w:rsidRDefault="00621B4D" w:rsidP="00785F0E">
      <w:pPr>
        <w:spacing w:before="120" w:after="120"/>
      </w:pPr>
      <w:r>
        <w:t xml:space="preserve">The committee's expectations where provisions allow the incorporation of legislative provisions by reference to other documents </w:t>
      </w:r>
      <w:r w:rsidR="005B7E91">
        <w:t xml:space="preserve">generally </w:t>
      </w:r>
      <w:r>
        <w:t>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523EB4" w:rsidRDefault="00523EB4" w:rsidP="00785F0E">
      <w:pPr>
        <w:spacing w:before="120" w:after="120"/>
      </w:pPr>
      <w:r w:rsidRPr="00523EB4">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621B4D" w:rsidRDefault="00621B4D" w:rsidP="00785F0E">
      <w:pPr>
        <w:spacing w:before="120" w:after="120"/>
      </w:pPr>
      <w:r>
        <w:lastRenderedPageBreak/>
        <w:t xml:space="preserve">In this respect, the committee notes that </w:t>
      </w:r>
      <w:r w:rsidR="002C49CA">
        <w:t xml:space="preserve">the above referenced Australian/New Zealand Standards are </w:t>
      </w:r>
      <w:r w:rsidRPr="000A16EC">
        <w:t xml:space="preserve">published by </w:t>
      </w:r>
      <w:r>
        <w:t xml:space="preserve">and available for sale from </w:t>
      </w:r>
      <w:r w:rsidR="002C49CA">
        <w:t xml:space="preserve">SAI Global Limited </w:t>
      </w:r>
      <w:r>
        <w:t>for a fee</w:t>
      </w:r>
      <w:r w:rsidR="002C49CA">
        <w:t>.</w:t>
      </w:r>
      <w:r>
        <w:t xml:space="preserve"> However, neither the instrument nor the ES provide information about whether the standard</w:t>
      </w:r>
      <w:r w:rsidR="002C49CA">
        <w:t>s are</w:t>
      </w:r>
      <w:r>
        <w:t xml:space="preserve"> otherwise freely and readily available.</w:t>
      </w:r>
    </w:p>
    <w:p w:rsidR="00CC713F" w:rsidRDefault="00621B4D" w:rsidP="00507FF9">
      <w:pPr>
        <w:spacing w:before="120" w:after="300"/>
        <w:rPr>
          <w:b/>
        </w:rPr>
      </w:pPr>
      <w:r w:rsidRPr="000A16EC">
        <w:rPr>
          <w:b/>
        </w:rPr>
        <w:t>The committee requests the advice of the minister in relation to this matter.</w:t>
      </w:r>
    </w:p>
    <w:tbl>
      <w:tblPr>
        <w:tblW w:w="0" w:type="auto"/>
        <w:tblInd w:w="108" w:type="dxa"/>
        <w:tblLook w:val="04A0" w:firstRow="1" w:lastRow="0" w:firstColumn="1" w:lastColumn="0" w:noHBand="0" w:noVBand="1"/>
      </w:tblPr>
      <w:tblGrid>
        <w:gridCol w:w="2694"/>
        <w:gridCol w:w="6378"/>
      </w:tblGrid>
      <w:tr w:rsidR="00667302" w:rsidRPr="00667302" w:rsidTr="008D684F">
        <w:tc>
          <w:tcPr>
            <w:tcW w:w="2694" w:type="dxa"/>
            <w:tcBorders>
              <w:top w:val="single" w:sz="12" w:space="0" w:color="auto"/>
              <w:right w:val="single" w:sz="12" w:space="0" w:color="auto"/>
            </w:tcBorders>
          </w:tcPr>
          <w:p w:rsidR="00667302" w:rsidRPr="00667302" w:rsidRDefault="00667302" w:rsidP="00667302">
            <w:pPr>
              <w:spacing w:before="120" w:after="120"/>
              <w:rPr>
                <w:b/>
                <w:sz w:val="24"/>
                <w:szCs w:val="24"/>
              </w:rPr>
            </w:pPr>
            <w:r w:rsidRPr="00667302">
              <w:rPr>
                <w:b/>
                <w:sz w:val="24"/>
                <w:szCs w:val="24"/>
              </w:rPr>
              <w:t>Instrument</w:t>
            </w:r>
          </w:p>
        </w:tc>
        <w:tc>
          <w:tcPr>
            <w:tcW w:w="6378" w:type="dxa"/>
            <w:tcBorders>
              <w:top w:val="single" w:sz="12" w:space="0" w:color="auto"/>
              <w:left w:val="single" w:sz="12" w:space="0" w:color="auto"/>
            </w:tcBorders>
          </w:tcPr>
          <w:p w:rsidR="00667302" w:rsidRPr="00667302" w:rsidRDefault="00667302" w:rsidP="00667302">
            <w:pPr>
              <w:keepNext/>
              <w:outlineLvl w:val="2"/>
              <w:rPr>
                <w:b/>
                <w:sz w:val="24"/>
                <w:szCs w:val="24"/>
              </w:rPr>
            </w:pPr>
            <w:r w:rsidRPr="00667302">
              <w:rPr>
                <w:rFonts w:ascii="Times New (W1)" w:hAnsi="Times New (W1)"/>
                <w:b/>
                <w:noProof/>
                <w:sz w:val="24"/>
                <w:szCs w:val="24"/>
                <w:lang w:eastAsia="en-US"/>
              </w:rPr>
              <w:t>Marine Order 28 (Operations standards and procedures) 2015 [F2015L01947]</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Purpose</w:t>
            </w:r>
          </w:p>
        </w:tc>
        <w:tc>
          <w:tcPr>
            <w:tcW w:w="6378" w:type="dxa"/>
            <w:tcBorders>
              <w:left w:val="single" w:sz="12" w:space="0" w:color="auto"/>
            </w:tcBorders>
          </w:tcPr>
          <w:p w:rsidR="00667302" w:rsidRPr="00667302" w:rsidRDefault="00667302" w:rsidP="00667302">
            <w:pPr>
              <w:spacing w:before="120" w:after="120"/>
              <w:rPr>
                <w:sz w:val="24"/>
                <w:szCs w:val="24"/>
              </w:rPr>
            </w:pPr>
            <w:r w:rsidRPr="00667302">
              <w:rPr>
                <w:noProof/>
                <w:sz w:val="24"/>
                <w:szCs w:val="24"/>
              </w:rPr>
              <w:t>Gives effect to parts of the International Convention on Standards of Training, Certification and Watchkeeping for Seafarers (STCW Convention), the STCW Code and the International Convention for the Safety of Life at Sea (SOLAS) regarding vessel operations standards and procedures</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Last day to disallow</w:t>
            </w:r>
          </w:p>
        </w:tc>
        <w:tc>
          <w:tcPr>
            <w:tcW w:w="6378" w:type="dxa"/>
            <w:tcBorders>
              <w:left w:val="single" w:sz="12" w:space="0" w:color="auto"/>
            </w:tcBorders>
          </w:tcPr>
          <w:p w:rsidR="00667302" w:rsidRPr="00667302" w:rsidRDefault="0024499F" w:rsidP="00667302">
            <w:pPr>
              <w:spacing w:before="120" w:after="120"/>
              <w:rPr>
                <w:sz w:val="24"/>
                <w:szCs w:val="24"/>
              </w:rPr>
            </w:pPr>
            <w:r w:rsidRPr="0024499F">
              <w:rPr>
                <w:noProof/>
                <w:sz w:val="24"/>
                <w:szCs w:val="24"/>
              </w:rPr>
              <w:t>11 May 2016</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Authorising legislation</w:t>
            </w:r>
          </w:p>
        </w:tc>
        <w:tc>
          <w:tcPr>
            <w:tcW w:w="6378" w:type="dxa"/>
            <w:tcBorders>
              <w:left w:val="single" w:sz="12" w:space="0" w:color="auto"/>
            </w:tcBorders>
          </w:tcPr>
          <w:p w:rsidR="00667302" w:rsidRPr="00667302" w:rsidRDefault="00667302" w:rsidP="00667302">
            <w:pPr>
              <w:spacing w:before="120" w:after="120"/>
              <w:rPr>
                <w:i/>
                <w:sz w:val="24"/>
                <w:szCs w:val="24"/>
              </w:rPr>
            </w:pPr>
            <w:r w:rsidRPr="00667302">
              <w:rPr>
                <w:i/>
                <w:noProof/>
                <w:sz w:val="24"/>
                <w:szCs w:val="24"/>
              </w:rPr>
              <w:t>Navigation Act 2012</w:t>
            </w:r>
          </w:p>
        </w:tc>
      </w:tr>
      <w:tr w:rsidR="00667302" w:rsidRPr="00667302" w:rsidTr="008D684F">
        <w:tc>
          <w:tcPr>
            <w:tcW w:w="2694" w:type="dxa"/>
            <w:tcBorders>
              <w:right w:val="single" w:sz="12" w:space="0" w:color="auto"/>
            </w:tcBorders>
          </w:tcPr>
          <w:p w:rsidR="00667302" w:rsidRPr="00667302" w:rsidRDefault="00667302" w:rsidP="00667302">
            <w:pPr>
              <w:spacing w:before="120" w:after="120"/>
              <w:rPr>
                <w:b/>
                <w:sz w:val="24"/>
                <w:szCs w:val="24"/>
              </w:rPr>
            </w:pPr>
            <w:r w:rsidRPr="00667302">
              <w:rPr>
                <w:b/>
                <w:sz w:val="24"/>
                <w:szCs w:val="24"/>
              </w:rPr>
              <w:t>Department</w:t>
            </w:r>
          </w:p>
        </w:tc>
        <w:tc>
          <w:tcPr>
            <w:tcW w:w="6378" w:type="dxa"/>
            <w:tcBorders>
              <w:left w:val="single" w:sz="12" w:space="0" w:color="auto"/>
            </w:tcBorders>
          </w:tcPr>
          <w:p w:rsidR="00667302" w:rsidRPr="00667302" w:rsidRDefault="00667302" w:rsidP="00667302">
            <w:pPr>
              <w:spacing w:before="120" w:after="120"/>
              <w:rPr>
                <w:sz w:val="24"/>
                <w:szCs w:val="24"/>
              </w:rPr>
            </w:pPr>
            <w:r w:rsidRPr="00667302">
              <w:rPr>
                <w:noProof/>
                <w:sz w:val="24"/>
                <w:szCs w:val="24"/>
              </w:rPr>
              <w:t>Infrastructure and Regional Development</w:t>
            </w:r>
          </w:p>
        </w:tc>
      </w:tr>
      <w:tr w:rsidR="00667302" w:rsidRPr="00667302" w:rsidTr="008D684F">
        <w:tc>
          <w:tcPr>
            <w:tcW w:w="2694" w:type="dxa"/>
            <w:tcBorders>
              <w:bottom w:val="single" w:sz="12" w:space="0" w:color="auto"/>
              <w:right w:val="single" w:sz="12" w:space="0" w:color="auto"/>
            </w:tcBorders>
          </w:tcPr>
          <w:p w:rsidR="00667302" w:rsidRPr="00667302" w:rsidRDefault="00667302" w:rsidP="00667302">
            <w:pPr>
              <w:spacing w:before="120" w:after="120"/>
              <w:rPr>
                <w:b/>
                <w:sz w:val="24"/>
                <w:szCs w:val="24"/>
              </w:rPr>
            </w:pPr>
            <w:r w:rsidRPr="00667302">
              <w:rPr>
                <w:b/>
                <w:sz w:val="24"/>
                <w:szCs w:val="24"/>
              </w:rPr>
              <w:t>Scrutiny principle</w:t>
            </w:r>
          </w:p>
        </w:tc>
        <w:tc>
          <w:tcPr>
            <w:tcW w:w="6378" w:type="dxa"/>
            <w:tcBorders>
              <w:left w:val="single" w:sz="12" w:space="0" w:color="auto"/>
              <w:bottom w:val="single" w:sz="12" w:space="0" w:color="auto"/>
            </w:tcBorders>
          </w:tcPr>
          <w:p w:rsidR="00667302" w:rsidRPr="00667302" w:rsidRDefault="00667302" w:rsidP="00667302">
            <w:pPr>
              <w:spacing w:before="120" w:after="120"/>
              <w:rPr>
                <w:sz w:val="24"/>
                <w:szCs w:val="24"/>
              </w:rPr>
            </w:pPr>
            <w:r w:rsidRPr="00667302">
              <w:rPr>
                <w:sz w:val="24"/>
                <w:szCs w:val="24"/>
              </w:rPr>
              <w:t>Standing Order 23(3)</w:t>
            </w:r>
            <w:r w:rsidRPr="00667302">
              <w:rPr>
                <w:noProof/>
                <w:sz w:val="24"/>
                <w:szCs w:val="24"/>
              </w:rPr>
              <w:t>(a)</w:t>
            </w:r>
          </w:p>
        </w:tc>
      </w:tr>
    </w:tbl>
    <w:p w:rsidR="00667302" w:rsidRPr="00667302" w:rsidRDefault="00667302" w:rsidP="00785F0E">
      <w:pPr>
        <w:spacing w:before="120" w:after="120"/>
      </w:pPr>
    </w:p>
    <w:p w:rsidR="00667302" w:rsidRPr="00667302" w:rsidRDefault="00667302" w:rsidP="00785F0E">
      <w:pPr>
        <w:spacing w:before="120" w:after="120"/>
        <w:rPr>
          <w:b/>
          <w:noProof/>
        </w:rPr>
      </w:pPr>
      <w:r w:rsidRPr="00667302">
        <w:rPr>
          <w:b/>
          <w:noProof/>
        </w:rPr>
        <w:t>Incorporation of extrinsic material</w:t>
      </w:r>
    </w:p>
    <w:p w:rsidR="00667302" w:rsidRPr="00667302" w:rsidRDefault="00184132" w:rsidP="00785F0E">
      <w:pPr>
        <w:spacing w:before="120" w:after="120"/>
      </w:pPr>
      <w:r>
        <w:t>Section 14</w:t>
      </w:r>
      <w:r w:rsidR="00667302" w:rsidRPr="00667302">
        <w:t xml:space="preserve"> of the </w:t>
      </w:r>
      <w:r w:rsidR="00667302" w:rsidRPr="00667302">
        <w:rPr>
          <w:i/>
        </w:rPr>
        <w:t>Legislative Instruments Act 2003</w:t>
      </w:r>
      <w:r w:rsidR="00667302" w:rsidRPr="00667302">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w:t>
      </w:r>
      <w:r>
        <w:t>operation of section 14</w:t>
      </w:r>
      <w:r w:rsidR="00667302" w:rsidRPr="00667302">
        <w:t>).</w:t>
      </w:r>
    </w:p>
    <w:p w:rsidR="00667302" w:rsidRPr="00667302" w:rsidRDefault="00667302" w:rsidP="00785F0E">
      <w:pPr>
        <w:spacing w:before="120" w:after="120"/>
      </w:pPr>
      <w:r w:rsidRPr="00667302">
        <w:t>With reference to the above, the committee notes that various</w:t>
      </w:r>
      <w:r w:rsidR="00390CE0">
        <w:t xml:space="preserve"> provisions of this instrument ref</w:t>
      </w:r>
      <w:r w:rsidRPr="00667302">
        <w:t>er to other Marine Orders. However, neither t</w:t>
      </w:r>
      <w:r w:rsidR="00390CE0">
        <w:t>he text of the instrument</w:t>
      </w:r>
      <w:r w:rsidRPr="00667302">
        <w:t xml:space="preserve"> nor the ES expressly state the manner in which the Marine Orders referred to are incorporated. </w:t>
      </w:r>
    </w:p>
    <w:p w:rsidR="00667302" w:rsidRPr="00667302" w:rsidRDefault="00667302" w:rsidP="00785F0E">
      <w:pPr>
        <w:spacing w:before="120" w:after="120"/>
      </w:pPr>
      <w:r w:rsidRPr="00667302">
        <w:t xml:space="preserve">The committee acknowledges that section 10 of the </w:t>
      </w:r>
      <w:r w:rsidRPr="00667302">
        <w:rPr>
          <w:i/>
        </w:rPr>
        <w:t xml:space="preserve">Acts Interpretation Act 1901 </w:t>
      </w:r>
      <w:r w:rsidRPr="00667302">
        <w:t xml:space="preserve">(as applied by section 13(1)(a) of the </w:t>
      </w:r>
      <w:r w:rsidRPr="00667302">
        <w:rPr>
          <w:i/>
        </w:rPr>
        <w:t>Legislative Instruments Act 2003</w:t>
      </w:r>
      <w:r w:rsidRPr="00667302">
        <w:t>) has the effect that reference to external documents which are Commonwealth disallowable instruments (such as Marine Orders)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667302" w:rsidRPr="00667302" w:rsidRDefault="00667302" w:rsidP="00785F0E">
      <w:pPr>
        <w:spacing w:before="120" w:after="120"/>
        <w:rPr>
          <w:b/>
          <w:noProof/>
        </w:rPr>
      </w:pPr>
      <w:r w:rsidRPr="00667302">
        <w:rPr>
          <w:b/>
          <w:noProof/>
        </w:rPr>
        <w:t>The committee requests the advice of the minister in relation to this matter.</w:t>
      </w:r>
    </w:p>
    <w:p w:rsidR="00667302" w:rsidRPr="00667302" w:rsidRDefault="00667302" w:rsidP="00785F0E">
      <w:pPr>
        <w:spacing w:before="120" w:after="120"/>
        <w:rPr>
          <w:b/>
          <w:noProof/>
        </w:rPr>
      </w:pPr>
      <w:r w:rsidRPr="00667302">
        <w:rPr>
          <w:b/>
          <w:noProof/>
        </w:rPr>
        <w:lastRenderedPageBreak/>
        <w:t>Access to extrinsic material</w:t>
      </w:r>
    </w:p>
    <w:p w:rsidR="00667302" w:rsidRPr="00667302" w:rsidRDefault="00667302" w:rsidP="00785F0E">
      <w:pPr>
        <w:spacing w:before="120" w:after="120"/>
      </w:pPr>
      <w:r w:rsidRPr="00667302">
        <w:t>Various provisions of the instrument refer to the International Convention on Certification and Watchkeeping for Seafarers (STCW) Convention and the STCW Code.</w:t>
      </w:r>
    </w:p>
    <w:p w:rsidR="00667302" w:rsidRPr="00667302" w:rsidRDefault="00667302" w:rsidP="00785F0E">
      <w:pPr>
        <w:spacing w:before="120" w:after="120"/>
      </w:pPr>
      <w:r w:rsidRPr="00667302">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667302" w:rsidRPr="00667302" w:rsidRDefault="00667302" w:rsidP="00785F0E">
      <w:pPr>
        <w:spacing w:before="120" w:after="120"/>
      </w:pPr>
      <w:r w:rsidRPr="00667302">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667302" w:rsidRPr="00667302" w:rsidRDefault="00667302" w:rsidP="00785F0E">
      <w:pPr>
        <w:spacing w:before="120" w:after="120"/>
      </w:pPr>
      <w:r w:rsidRPr="00667302">
        <w:t>In this respect, the committee notes that the above referenced STCW Convention and STCW Code can be purchased from the International Marine Organisation for a fee. However, neither the instrument nor the ES provide information about whether the STCW Convention and STCW Code are otherwise freely and readily available.</w:t>
      </w:r>
    </w:p>
    <w:p w:rsidR="00667302" w:rsidRPr="00667302" w:rsidRDefault="00667302" w:rsidP="00785F0E">
      <w:pPr>
        <w:spacing w:before="120" w:after="120"/>
        <w:rPr>
          <w:b/>
          <w:noProof/>
        </w:rPr>
      </w:pPr>
      <w:r w:rsidRPr="00667302">
        <w:rPr>
          <w:b/>
          <w:noProof/>
        </w:rPr>
        <w:t>The committee requests the advice of the minister in relation to this matter.</w:t>
      </w:r>
    </w:p>
    <w:p w:rsidR="00770A92" w:rsidRPr="00770A92" w:rsidRDefault="00770A92" w:rsidP="00785F0E">
      <w:pPr>
        <w:spacing w:before="120" w:after="120"/>
      </w:pPr>
    </w:p>
    <w:tbl>
      <w:tblPr>
        <w:tblW w:w="0" w:type="auto"/>
        <w:tblInd w:w="108" w:type="dxa"/>
        <w:tblLook w:val="04A0" w:firstRow="1" w:lastRow="0" w:firstColumn="1" w:lastColumn="0" w:noHBand="0" w:noVBand="1"/>
      </w:tblPr>
      <w:tblGrid>
        <w:gridCol w:w="2694"/>
        <w:gridCol w:w="6378"/>
      </w:tblGrid>
      <w:tr w:rsidR="00770A92" w:rsidRPr="00164622" w:rsidTr="008D684F">
        <w:tc>
          <w:tcPr>
            <w:tcW w:w="2694" w:type="dxa"/>
            <w:tcBorders>
              <w:top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70A92" w:rsidRPr="003242EE" w:rsidRDefault="00770A92" w:rsidP="008D684F">
            <w:pPr>
              <w:pStyle w:val="Heading3"/>
              <w:spacing w:before="120" w:after="120"/>
              <w:rPr>
                <w:rFonts w:ascii="Times New (W1)" w:hAnsi="Times New (W1)"/>
                <w:noProof/>
                <w:sz w:val="24"/>
                <w:szCs w:val="24"/>
                <w:lang w:eastAsia="en-US"/>
              </w:rPr>
            </w:pPr>
            <w:r w:rsidRPr="003242EE">
              <w:rPr>
                <w:rFonts w:ascii="Times New (W1)" w:hAnsi="Times New (W1)"/>
                <w:noProof/>
                <w:sz w:val="24"/>
                <w:szCs w:val="24"/>
                <w:lang w:eastAsia="en-US"/>
              </w:rPr>
              <w:t>Marine Order 74 (Masters and deck officers — yachts) 2015 [F2015L01895]</w:t>
            </w:r>
          </w:p>
          <w:p w:rsidR="00770A92" w:rsidRPr="00BA36F8" w:rsidRDefault="00770A92" w:rsidP="008D684F">
            <w:pPr>
              <w:pStyle w:val="Heading3"/>
              <w:rPr>
                <w:sz w:val="24"/>
                <w:szCs w:val="24"/>
              </w:rPr>
            </w:pPr>
            <w:r w:rsidRPr="00626816">
              <w:rPr>
                <w:rFonts w:ascii="Times New (W1)" w:hAnsi="Times New (W1)"/>
                <w:noProof/>
                <w:sz w:val="24"/>
                <w:szCs w:val="24"/>
                <w:lang w:eastAsia="en-US"/>
              </w:rPr>
              <w:t>Marine Order 76 (Seafarer certification amendment) 2015 [</w:t>
            </w:r>
            <w:bookmarkStart w:id="25" w:name="OLE_LINK2"/>
            <w:r w:rsidRPr="00626816">
              <w:rPr>
                <w:rFonts w:ascii="Times New (W1)" w:hAnsi="Times New (W1)"/>
                <w:noProof/>
                <w:sz w:val="24"/>
                <w:szCs w:val="24"/>
                <w:lang w:eastAsia="en-US"/>
              </w:rPr>
              <w:t>F2015L01896</w:t>
            </w:r>
            <w:bookmarkEnd w:id="25"/>
            <w:r w:rsidRPr="00626816">
              <w:rPr>
                <w:rFonts w:ascii="Times New (W1)" w:hAnsi="Times New (W1)"/>
                <w:noProof/>
                <w:sz w:val="24"/>
                <w:szCs w:val="24"/>
                <w:lang w:eastAsia="en-US"/>
              </w:rPr>
              <w:t>]</w:t>
            </w:r>
            <w:r>
              <w:rPr>
                <w:rFonts w:ascii="Times New (W1)" w:hAnsi="Times New (W1)"/>
                <w:noProof/>
                <w:sz w:val="24"/>
                <w:szCs w:val="24"/>
                <w:lang w:eastAsia="en-US"/>
              </w:rPr>
              <w:t xml:space="preserve"> </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770A92" w:rsidRPr="00A77228" w:rsidRDefault="00770A92" w:rsidP="008D684F">
            <w:pPr>
              <w:spacing w:before="120" w:after="120"/>
              <w:rPr>
                <w:sz w:val="24"/>
                <w:szCs w:val="24"/>
              </w:rPr>
            </w:pPr>
            <w:r>
              <w:rPr>
                <w:noProof/>
                <w:sz w:val="24"/>
                <w:szCs w:val="24"/>
              </w:rPr>
              <w:t>The orders set</w:t>
            </w:r>
            <w:r w:rsidRPr="003242EE">
              <w:rPr>
                <w:noProof/>
                <w:sz w:val="24"/>
                <w:szCs w:val="24"/>
              </w:rPr>
              <w:t xml:space="preserve"> standards of competence and other conditions to be satisfied by a person to be qualified under the </w:t>
            </w:r>
            <w:r>
              <w:rPr>
                <w:i/>
                <w:noProof/>
                <w:sz w:val="24"/>
                <w:szCs w:val="24"/>
              </w:rPr>
              <w:t>Navigation </w:t>
            </w:r>
            <w:r w:rsidRPr="00C41216">
              <w:rPr>
                <w:i/>
                <w:noProof/>
                <w:sz w:val="24"/>
                <w:szCs w:val="24"/>
              </w:rPr>
              <w:t>Act 2012</w:t>
            </w:r>
            <w:r w:rsidRPr="003242EE">
              <w:rPr>
                <w:noProof/>
                <w:sz w:val="24"/>
                <w:szCs w:val="24"/>
              </w:rPr>
              <w:t xml:space="preserve"> to be a master or deck officer for regulated Australian vessels that are yachts</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70A92" w:rsidRPr="00A77228" w:rsidRDefault="0024499F" w:rsidP="008D684F">
            <w:pPr>
              <w:spacing w:before="120" w:after="120"/>
              <w:rPr>
                <w:sz w:val="24"/>
                <w:szCs w:val="24"/>
              </w:rPr>
            </w:pPr>
            <w:r>
              <w:rPr>
                <w:noProof/>
                <w:sz w:val="24"/>
                <w:szCs w:val="24"/>
              </w:rPr>
              <w:t>10</w:t>
            </w:r>
            <w:r w:rsidR="00770A92" w:rsidRPr="003242EE">
              <w:rPr>
                <w:noProof/>
                <w:sz w:val="24"/>
                <w:szCs w:val="24"/>
              </w:rPr>
              <w:t xml:space="preserve"> May 2016</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70A92" w:rsidRPr="00932D1C" w:rsidRDefault="00770A92" w:rsidP="008D684F">
            <w:pPr>
              <w:spacing w:before="120" w:after="120"/>
              <w:rPr>
                <w:i/>
                <w:sz w:val="24"/>
                <w:szCs w:val="24"/>
              </w:rPr>
            </w:pPr>
            <w:r w:rsidRPr="003242EE">
              <w:rPr>
                <w:i/>
                <w:noProof/>
                <w:sz w:val="24"/>
                <w:szCs w:val="24"/>
              </w:rPr>
              <w:t>Navigation Act 2012</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Infrastructure and Regional Development</w:t>
            </w:r>
          </w:p>
        </w:tc>
      </w:tr>
      <w:tr w:rsidR="00770A92" w:rsidRPr="00164622" w:rsidTr="008D684F">
        <w:tc>
          <w:tcPr>
            <w:tcW w:w="2694" w:type="dxa"/>
            <w:tcBorders>
              <w:bottom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70A92" w:rsidRPr="00A77228" w:rsidRDefault="00770A92" w:rsidP="008D684F">
            <w:pPr>
              <w:spacing w:before="120" w:after="120"/>
              <w:rPr>
                <w:sz w:val="24"/>
                <w:szCs w:val="24"/>
              </w:rPr>
            </w:pPr>
            <w:r>
              <w:rPr>
                <w:sz w:val="24"/>
                <w:szCs w:val="24"/>
              </w:rPr>
              <w:t>Standing Order 23(3)</w:t>
            </w:r>
            <w:r w:rsidRPr="003242EE">
              <w:rPr>
                <w:noProof/>
                <w:sz w:val="24"/>
                <w:szCs w:val="24"/>
              </w:rPr>
              <w:t>(a)</w:t>
            </w:r>
          </w:p>
        </w:tc>
      </w:tr>
    </w:tbl>
    <w:p w:rsidR="00770A92" w:rsidRDefault="00770A92" w:rsidP="00785F0E">
      <w:pPr>
        <w:spacing w:before="120" w:after="120"/>
      </w:pPr>
    </w:p>
    <w:p w:rsidR="00770A92" w:rsidRDefault="00770A92" w:rsidP="00785F0E">
      <w:pPr>
        <w:spacing w:before="120" w:after="120"/>
        <w:rPr>
          <w:b/>
          <w:noProof/>
        </w:rPr>
      </w:pPr>
      <w:r>
        <w:rPr>
          <w:b/>
          <w:noProof/>
        </w:rPr>
        <w:lastRenderedPageBreak/>
        <w:t>Incorporation of extrinsic material</w:t>
      </w:r>
    </w:p>
    <w:p w:rsidR="00770A92" w:rsidRDefault="00184132" w:rsidP="00785F0E">
      <w:pPr>
        <w:spacing w:before="120" w:after="120"/>
      </w:pPr>
      <w:r>
        <w:t>Section 14</w:t>
      </w:r>
      <w:r w:rsidR="00770A92" w:rsidRPr="00E26D9A">
        <w:t xml:space="preserve"> of the </w:t>
      </w:r>
      <w:r w:rsidR="00770A92" w:rsidRPr="00E26D9A">
        <w:rPr>
          <w:i/>
        </w:rPr>
        <w:t>Legislative Instruments Act 2003</w:t>
      </w:r>
      <w:r w:rsidR="00770A92"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rsidR="00770A92">
        <w:t xml:space="preserve"> alter the </w:t>
      </w:r>
      <w:r>
        <w:t>operation of section 14</w:t>
      </w:r>
      <w:r w:rsidR="00770A92" w:rsidRPr="00E26D9A">
        <w:t>)</w:t>
      </w:r>
      <w:r w:rsidR="00770A92">
        <w:t>.</w:t>
      </w:r>
    </w:p>
    <w:p w:rsidR="00770A92" w:rsidRDefault="00770A92" w:rsidP="00785F0E">
      <w:pPr>
        <w:spacing w:before="120" w:after="120"/>
      </w:pPr>
      <w:r>
        <w:t xml:space="preserve">With reference to the above, the committee notes that various provisions of both orders refer to other Marine Orders; and various provisions of the first order and </w:t>
      </w:r>
      <w:r w:rsidR="00847162">
        <w:t>S</w:t>
      </w:r>
      <w:r>
        <w:t xml:space="preserve">chedule 2, item 1 of the second order refer to the </w:t>
      </w:r>
      <w:r w:rsidRPr="00C90AAB">
        <w:t xml:space="preserve">International Convention on Certification and Watchkeeping for Seafarers </w:t>
      </w:r>
      <w:r>
        <w:t>(</w:t>
      </w:r>
      <w:r w:rsidRPr="00C90AAB">
        <w:t>STCW) Convention and the STCW Code.</w:t>
      </w:r>
      <w:r w:rsidRPr="00E26D9A">
        <w:t xml:space="preserve"> </w:t>
      </w:r>
      <w:r>
        <w:t>However, while the ES for the first order seeks to incorporate the STCW Convention and STCW Code by reference, n</w:t>
      </w:r>
      <w:r w:rsidRPr="00CF5136">
        <w:t>either the te</w:t>
      </w:r>
      <w:r>
        <w:t>x</w:t>
      </w:r>
      <w:r w:rsidRPr="00CF5136">
        <w:t>t of the instrument</w:t>
      </w:r>
      <w:r>
        <w:t>s</w:t>
      </w:r>
      <w:r w:rsidRPr="00CF5136">
        <w:t xml:space="preserve"> no</w:t>
      </w:r>
      <w:r>
        <w:t>r</w:t>
      </w:r>
      <w:r w:rsidRPr="00CF5136">
        <w:t xml:space="preserve"> the ES</w:t>
      </w:r>
      <w:r>
        <w:t>s</w:t>
      </w:r>
      <w:r w:rsidRPr="00CF5136">
        <w:t xml:space="preserve"> expressly state the manner in </w:t>
      </w:r>
      <w:r>
        <w:t xml:space="preserve">which </w:t>
      </w:r>
      <w:r w:rsidRPr="00CF5136">
        <w:t xml:space="preserve">the </w:t>
      </w:r>
      <w:r>
        <w:t>documents referred to are</w:t>
      </w:r>
      <w:r w:rsidRPr="00CF5136">
        <w:t xml:space="preserve"> incorporated.</w:t>
      </w:r>
      <w:r>
        <w:t xml:space="preserve"> </w:t>
      </w:r>
    </w:p>
    <w:p w:rsidR="00770A92" w:rsidRPr="00823B9D" w:rsidRDefault="00770A92" w:rsidP="00785F0E">
      <w:pPr>
        <w:spacing w:before="120" w:after="120"/>
      </w:pPr>
      <w:r>
        <w:t xml:space="preserve">The committee acknowledges that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has the effect that reference to external documents which are Commonwealth disallowable instruments (such as Marine Orders, STCW Convention and STCW Code)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70A92" w:rsidRDefault="00770A92" w:rsidP="00785F0E">
      <w:pPr>
        <w:spacing w:before="120" w:after="120"/>
        <w:rPr>
          <w:b/>
          <w:noProof/>
        </w:rPr>
      </w:pPr>
      <w:r w:rsidRPr="00212CDA">
        <w:rPr>
          <w:b/>
          <w:noProof/>
        </w:rPr>
        <w:t>The committee requests the advice of the minister in relation to this matter</w:t>
      </w:r>
      <w:r>
        <w:rPr>
          <w:b/>
          <w:noProof/>
        </w:rPr>
        <w:t>.</w:t>
      </w:r>
    </w:p>
    <w:p w:rsidR="00770A92" w:rsidRPr="00164622" w:rsidRDefault="00770A92" w:rsidP="00785F0E">
      <w:pPr>
        <w:spacing w:before="120" w:after="120"/>
      </w:pPr>
    </w:p>
    <w:p w:rsidR="00770A92" w:rsidRDefault="00770A92" w:rsidP="00785F0E">
      <w:pPr>
        <w:spacing w:before="120" w:after="120"/>
        <w:rPr>
          <w:b/>
          <w:noProof/>
        </w:rPr>
      </w:pPr>
      <w:r w:rsidRPr="003242EE">
        <w:rPr>
          <w:b/>
          <w:noProof/>
        </w:rPr>
        <w:t>Access to extrinsic material</w:t>
      </w:r>
    </w:p>
    <w:p w:rsidR="00770A92" w:rsidRDefault="00770A92" w:rsidP="00785F0E">
      <w:pPr>
        <w:spacing w:before="120" w:after="120"/>
      </w:pPr>
      <w:r>
        <w:t xml:space="preserve">Various provisions of the first order refer to the </w:t>
      </w:r>
      <w:r w:rsidRPr="00DB4D17">
        <w:t>STCW Convention and the STCW Code</w:t>
      </w:r>
      <w:r>
        <w:t xml:space="preserve">; and the second order inserts a new note to subsection 2(1) that also refers to the </w:t>
      </w:r>
      <w:r w:rsidRPr="00DB4D17">
        <w:t>STCW Convention and the STCW Code</w:t>
      </w:r>
      <w:r>
        <w:t>.</w:t>
      </w:r>
    </w:p>
    <w:p w:rsidR="00770A92" w:rsidRDefault="00770A92" w:rsidP="00785F0E">
      <w:pPr>
        <w:spacing w:before="120" w:after="120"/>
      </w:pPr>
      <w:r>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770A92" w:rsidRDefault="00770A92" w:rsidP="00785F0E">
      <w:pPr>
        <w:spacing w:before="120" w:after="120"/>
      </w:pPr>
      <w:r w:rsidRPr="00523EB4">
        <w:t xml:space="preserve">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w:t>
      </w:r>
      <w:r w:rsidRPr="00523EB4">
        <w:lastRenderedPageBreak/>
        <w:t>available copies to users who fall outside of the particular commercial or regulatory sector.</w:t>
      </w:r>
    </w:p>
    <w:p w:rsidR="00770A92" w:rsidRDefault="00770A92" w:rsidP="00785F0E">
      <w:pPr>
        <w:spacing w:before="120" w:after="120"/>
      </w:pPr>
      <w:r>
        <w:t>In this respect, the committee notes that the above referenced STCW Convention and STCW Code can be purchased from the International Marine Organisation for a fee. However, neither the instrument nor the ES provide information about whether the STCW Convention and STCW Code are otherwise freely and readily available.</w:t>
      </w:r>
    </w:p>
    <w:p w:rsidR="00770A92" w:rsidRDefault="00770A92" w:rsidP="00785F0E">
      <w:pPr>
        <w:spacing w:before="120" w:after="120"/>
        <w:rPr>
          <w:b/>
          <w:noProof/>
        </w:rPr>
      </w:pPr>
      <w:r w:rsidRPr="00212CDA">
        <w:rPr>
          <w:b/>
          <w:noProof/>
        </w:rPr>
        <w:t>The committee requests the advice of the minister in relation to this matter</w:t>
      </w:r>
      <w:r>
        <w:rPr>
          <w:b/>
          <w:noProof/>
        </w:rPr>
        <w:t>.</w:t>
      </w:r>
    </w:p>
    <w:p w:rsidR="00770A92" w:rsidRDefault="00770A92" w:rsidP="00770A92">
      <w:pPr>
        <w:spacing w:after="180"/>
        <w:rPr>
          <w:b/>
          <w:noProof/>
        </w:rPr>
      </w:pPr>
    </w:p>
    <w:tbl>
      <w:tblPr>
        <w:tblW w:w="0" w:type="auto"/>
        <w:tblInd w:w="108" w:type="dxa"/>
        <w:tblLook w:val="04A0" w:firstRow="1" w:lastRow="0" w:firstColumn="1" w:lastColumn="0" w:noHBand="0" w:noVBand="1"/>
      </w:tblPr>
      <w:tblGrid>
        <w:gridCol w:w="2694"/>
        <w:gridCol w:w="6378"/>
      </w:tblGrid>
      <w:tr w:rsidR="00770A92" w:rsidRPr="00164622" w:rsidTr="008D684F">
        <w:tc>
          <w:tcPr>
            <w:tcW w:w="2694" w:type="dxa"/>
            <w:tcBorders>
              <w:top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70A92" w:rsidRPr="00BA36F8" w:rsidRDefault="00770A92" w:rsidP="008D684F">
            <w:pPr>
              <w:pStyle w:val="Heading3"/>
              <w:rPr>
                <w:sz w:val="24"/>
                <w:szCs w:val="24"/>
              </w:rPr>
            </w:pPr>
            <w:r w:rsidRPr="003242EE">
              <w:rPr>
                <w:rFonts w:ascii="Times New (W1)" w:hAnsi="Times New (W1)"/>
                <w:noProof/>
                <w:sz w:val="24"/>
                <w:szCs w:val="24"/>
                <w:lang w:eastAsia="en-US"/>
              </w:rPr>
              <w:t>Medicines Advisory Statements Specification 2016 [</w:t>
            </w:r>
            <w:bookmarkStart w:id="26" w:name="OLE_LINK1"/>
            <w:r w:rsidRPr="003242EE">
              <w:rPr>
                <w:rFonts w:ascii="Times New (W1)" w:hAnsi="Times New (W1)"/>
                <w:noProof/>
                <w:sz w:val="24"/>
                <w:szCs w:val="24"/>
                <w:lang w:eastAsia="en-US"/>
              </w:rPr>
              <w:t>F2015L01916</w:t>
            </w:r>
            <w:bookmarkEnd w:id="26"/>
            <w:r w:rsidRPr="003242EE">
              <w:rPr>
                <w:rFonts w:ascii="Times New (W1)" w:hAnsi="Times New (W1)"/>
                <w:noProof/>
                <w:sz w:val="24"/>
                <w:szCs w:val="24"/>
                <w:lang w:eastAsia="en-US"/>
              </w:rPr>
              <w:t>]</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Specifies the advisory statements that are required to be set out on the label of medicines (mainly, those other than prescription medicines or certain medicines used mostly in hospitals)</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70A92" w:rsidRPr="00903AA3" w:rsidRDefault="0024499F" w:rsidP="008D684F">
            <w:pPr>
              <w:spacing w:before="120" w:after="120"/>
              <w:rPr>
                <w:sz w:val="24"/>
                <w:szCs w:val="24"/>
                <w:highlight w:val="yellow"/>
              </w:rPr>
            </w:pPr>
            <w:r w:rsidRPr="0024499F">
              <w:rPr>
                <w:noProof/>
                <w:sz w:val="24"/>
                <w:szCs w:val="24"/>
              </w:rPr>
              <w:t>11 May 2016</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70A92" w:rsidRPr="00932D1C" w:rsidRDefault="00770A92" w:rsidP="008D684F">
            <w:pPr>
              <w:spacing w:before="120" w:after="120"/>
              <w:rPr>
                <w:i/>
                <w:sz w:val="24"/>
                <w:szCs w:val="24"/>
              </w:rPr>
            </w:pPr>
            <w:r w:rsidRPr="003242EE">
              <w:rPr>
                <w:i/>
                <w:noProof/>
                <w:sz w:val="24"/>
                <w:szCs w:val="24"/>
              </w:rPr>
              <w:t>Therapeutic Goods Act 1989</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Health</w:t>
            </w:r>
          </w:p>
        </w:tc>
      </w:tr>
      <w:tr w:rsidR="00770A92" w:rsidRPr="00164622" w:rsidTr="008D684F">
        <w:tc>
          <w:tcPr>
            <w:tcW w:w="2694" w:type="dxa"/>
            <w:tcBorders>
              <w:bottom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70A92" w:rsidRPr="00A77228" w:rsidRDefault="00770A92" w:rsidP="008D684F">
            <w:pPr>
              <w:spacing w:before="120" w:after="120"/>
              <w:rPr>
                <w:sz w:val="24"/>
                <w:szCs w:val="24"/>
              </w:rPr>
            </w:pPr>
            <w:r>
              <w:rPr>
                <w:sz w:val="24"/>
                <w:szCs w:val="24"/>
              </w:rPr>
              <w:t>Standing Order 23(3)</w:t>
            </w:r>
            <w:r w:rsidRPr="003242EE">
              <w:rPr>
                <w:noProof/>
                <w:sz w:val="24"/>
                <w:szCs w:val="24"/>
              </w:rPr>
              <w:t>(a)</w:t>
            </w:r>
          </w:p>
        </w:tc>
      </w:tr>
    </w:tbl>
    <w:p w:rsidR="00770A92" w:rsidRDefault="00770A92" w:rsidP="00785F0E">
      <w:pPr>
        <w:spacing w:before="120" w:after="120"/>
      </w:pPr>
    </w:p>
    <w:p w:rsidR="00770A92" w:rsidRDefault="00770A92" w:rsidP="00785F0E">
      <w:pPr>
        <w:spacing w:before="120" w:after="120"/>
      </w:pPr>
      <w:r w:rsidRPr="003242EE">
        <w:rPr>
          <w:b/>
          <w:noProof/>
        </w:rPr>
        <w:t>Incorporation of extrinsic material</w:t>
      </w:r>
    </w:p>
    <w:p w:rsidR="00770A92" w:rsidRDefault="00184132" w:rsidP="00785F0E">
      <w:pPr>
        <w:spacing w:before="120" w:after="120"/>
      </w:pPr>
      <w:r>
        <w:t>Section 14</w:t>
      </w:r>
      <w:r w:rsidR="00770A92" w:rsidRPr="00E26D9A">
        <w:t xml:space="preserve"> of the </w:t>
      </w:r>
      <w:r w:rsidR="00770A92" w:rsidRPr="00E26D9A">
        <w:rPr>
          <w:i/>
        </w:rPr>
        <w:t>Legislative Instruments Act 2003</w:t>
      </w:r>
      <w:r w:rsidR="00770A92"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rsidR="00770A92">
        <w:t xml:space="preserve"> alter the </w:t>
      </w:r>
      <w:r>
        <w:t>operation of section 14</w:t>
      </w:r>
      <w:r w:rsidR="00770A92" w:rsidRPr="00E26D9A">
        <w:t>)</w:t>
      </w:r>
      <w:r w:rsidR="00770A92">
        <w:t>.</w:t>
      </w:r>
    </w:p>
    <w:p w:rsidR="00770A92" w:rsidRDefault="00770A92" w:rsidP="00785F0E">
      <w:pPr>
        <w:spacing w:before="120" w:after="120"/>
      </w:pPr>
      <w:r>
        <w:t>With reference to the above, the committee notes that section 4(2) of the specification defines the 'S</w:t>
      </w:r>
      <w:r w:rsidRPr="007368E5">
        <w:t>USMP</w:t>
      </w:r>
      <w:r>
        <w:t>'</w:t>
      </w:r>
      <w:r w:rsidRPr="007368E5">
        <w:t xml:space="preserve"> </w:t>
      </w:r>
      <w:r>
        <w:t xml:space="preserve">as </w:t>
      </w:r>
      <w:r w:rsidRPr="007368E5">
        <w:t xml:space="preserve">the Standard for the Uniform Scheduling of Medicines and Poisons, as set out in Schedule 1 of the current </w:t>
      </w:r>
      <w:r w:rsidRPr="007368E5">
        <w:rPr>
          <w:i/>
        </w:rPr>
        <w:t>Poisons Standard</w:t>
      </w:r>
      <w:r>
        <w:t>. 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Poisons Standard is</w:t>
      </w:r>
      <w:r w:rsidRPr="00CF5136">
        <w:t xml:space="preserve"> incorporated.</w:t>
      </w:r>
      <w:r>
        <w:t xml:space="preserve"> </w:t>
      </w:r>
    </w:p>
    <w:p w:rsidR="00770A92" w:rsidRPr="00823B9D" w:rsidRDefault="00770A92" w:rsidP="00785F0E">
      <w:pPr>
        <w:spacing w:before="120" w:after="120"/>
      </w:pPr>
      <w:r>
        <w:t xml:space="preserve">The committee acknowledges that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xml:space="preserve">) has the effect that reference to external documents which are Commonwealth disallowable instruments (such as the </w:t>
      </w:r>
      <w:r w:rsidRPr="00CB51EB">
        <w:t>Poisons Standard</w:t>
      </w:r>
      <w:r>
        <w:t xml:space="preserve">)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w:t>
      </w:r>
      <w:r>
        <w:lastRenderedPageBreak/>
        <w:t>persons affected by any such instrument to understand its operation without the need to rely on specialist legal knowledge or advice, or consult extrinsic material.</w:t>
      </w:r>
    </w:p>
    <w:p w:rsidR="00770A92" w:rsidRDefault="00770A92" w:rsidP="00507FF9">
      <w:pPr>
        <w:spacing w:before="120" w:after="300"/>
        <w:rPr>
          <w:b/>
          <w:noProof/>
        </w:rPr>
      </w:pPr>
      <w:r w:rsidRPr="00212CDA">
        <w:rPr>
          <w:b/>
          <w:noProof/>
        </w:rPr>
        <w:t>The committee requests the advice of the minister in relation to this matter</w:t>
      </w:r>
      <w:r>
        <w:rPr>
          <w:b/>
          <w:noProof/>
        </w:rPr>
        <w:t>.</w:t>
      </w:r>
    </w:p>
    <w:tbl>
      <w:tblPr>
        <w:tblW w:w="0" w:type="auto"/>
        <w:tblInd w:w="108" w:type="dxa"/>
        <w:tblLook w:val="04A0" w:firstRow="1" w:lastRow="0" w:firstColumn="1" w:lastColumn="0" w:noHBand="0" w:noVBand="1"/>
      </w:tblPr>
      <w:tblGrid>
        <w:gridCol w:w="2694"/>
        <w:gridCol w:w="6378"/>
      </w:tblGrid>
      <w:tr w:rsidR="00667302" w:rsidRPr="00164622" w:rsidTr="008D684F">
        <w:tc>
          <w:tcPr>
            <w:tcW w:w="2694" w:type="dxa"/>
            <w:tcBorders>
              <w:top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67302" w:rsidRPr="00BA36F8" w:rsidRDefault="00667302" w:rsidP="008D684F">
            <w:pPr>
              <w:pStyle w:val="Heading3"/>
              <w:rPr>
                <w:sz w:val="24"/>
                <w:szCs w:val="24"/>
              </w:rPr>
            </w:pPr>
            <w:r w:rsidRPr="00EF54BE">
              <w:rPr>
                <w:rFonts w:ascii="Times New (W1)" w:hAnsi="Times New (W1)"/>
                <w:noProof/>
                <w:sz w:val="24"/>
                <w:szCs w:val="24"/>
                <w:lang w:eastAsia="en-US"/>
              </w:rPr>
              <w:t>Migration Amendment (Charging for a Migration Outcome and Other Measures) Regulation 2015 [F2015L01961]</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667302" w:rsidRPr="00A77228" w:rsidRDefault="0024499F" w:rsidP="008D684F">
            <w:pPr>
              <w:spacing w:before="120" w:after="120"/>
              <w:rPr>
                <w:sz w:val="24"/>
                <w:szCs w:val="24"/>
              </w:rPr>
            </w:pPr>
            <w:r>
              <w:rPr>
                <w:noProof/>
                <w:sz w:val="24"/>
                <w:szCs w:val="24"/>
              </w:rPr>
              <w:t>A</w:t>
            </w:r>
            <w:r w:rsidR="00667302" w:rsidRPr="00EF54BE">
              <w:rPr>
                <w:noProof/>
                <w:sz w:val="24"/>
                <w:szCs w:val="24"/>
              </w:rPr>
              <w:t xml:space="preserve">mends the Migration Regulations 1958 to introduce a range of measures to support the new provisions introduced by the </w:t>
            </w:r>
            <w:r w:rsidR="00667302" w:rsidRPr="00D34AE4">
              <w:rPr>
                <w:i/>
                <w:noProof/>
                <w:sz w:val="24"/>
                <w:szCs w:val="24"/>
              </w:rPr>
              <w:t>Migration Amendment (Charging for a Migration Outcome) Act 2015</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67302" w:rsidRPr="00A77228" w:rsidRDefault="0024499F" w:rsidP="008D684F">
            <w:pPr>
              <w:spacing w:before="120" w:after="120"/>
              <w:rPr>
                <w:sz w:val="24"/>
                <w:szCs w:val="24"/>
              </w:rPr>
            </w:pPr>
            <w:r>
              <w:rPr>
                <w:noProof/>
                <w:sz w:val="24"/>
                <w:szCs w:val="24"/>
              </w:rPr>
              <w:t>11 May 2016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67302" w:rsidRPr="00932D1C" w:rsidRDefault="00667302" w:rsidP="008D684F">
            <w:pPr>
              <w:spacing w:before="120" w:after="120"/>
              <w:rPr>
                <w:i/>
                <w:sz w:val="24"/>
                <w:szCs w:val="24"/>
              </w:rPr>
            </w:pPr>
            <w:r w:rsidRPr="00EF54BE">
              <w:rPr>
                <w:i/>
                <w:noProof/>
                <w:sz w:val="24"/>
                <w:szCs w:val="24"/>
              </w:rPr>
              <w:t>Migration Act 1958</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667302" w:rsidRPr="00A77228" w:rsidRDefault="00667302" w:rsidP="008D684F">
            <w:pPr>
              <w:spacing w:before="120" w:after="120"/>
              <w:rPr>
                <w:sz w:val="24"/>
                <w:szCs w:val="24"/>
              </w:rPr>
            </w:pPr>
            <w:r w:rsidRPr="00EF54BE">
              <w:rPr>
                <w:noProof/>
                <w:sz w:val="24"/>
                <w:szCs w:val="24"/>
              </w:rPr>
              <w:t>Immigration and Border Protection</w:t>
            </w:r>
          </w:p>
        </w:tc>
      </w:tr>
      <w:tr w:rsidR="00667302" w:rsidRPr="00164622" w:rsidTr="008D684F">
        <w:tc>
          <w:tcPr>
            <w:tcW w:w="2694" w:type="dxa"/>
            <w:tcBorders>
              <w:bottom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67302" w:rsidRPr="00A77228" w:rsidRDefault="00667302" w:rsidP="008D684F">
            <w:pPr>
              <w:spacing w:before="120" w:after="120"/>
              <w:rPr>
                <w:sz w:val="24"/>
                <w:szCs w:val="24"/>
              </w:rPr>
            </w:pPr>
            <w:r>
              <w:rPr>
                <w:sz w:val="24"/>
                <w:szCs w:val="24"/>
              </w:rPr>
              <w:t>Standing Order 23(3)</w:t>
            </w:r>
            <w:r w:rsidRPr="00EF54BE">
              <w:rPr>
                <w:noProof/>
                <w:sz w:val="24"/>
                <w:szCs w:val="24"/>
              </w:rPr>
              <w:t>(b)</w:t>
            </w:r>
          </w:p>
        </w:tc>
      </w:tr>
    </w:tbl>
    <w:p w:rsidR="00667302" w:rsidRDefault="00667302" w:rsidP="00785F0E">
      <w:pPr>
        <w:spacing w:before="120" w:after="120"/>
      </w:pPr>
    </w:p>
    <w:p w:rsidR="00667302" w:rsidRPr="00FA4420" w:rsidRDefault="00667302" w:rsidP="00785F0E">
      <w:pPr>
        <w:spacing w:before="120" w:after="120"/>
        <w:rPr>
          <w:b/>
          <w:noProof/>
        </w:rPr>
      </w:pPr>
      <w:r w:rsidRPr="00FA4420">
        <w:rPr>
          <w:b/>
          <w:noProof/>
        </w:rPr>
        <w:t>Retrospective effect</w:t>
      </w:r>
    </w:p>
    <w:p w:rsidR="00667302" w:rsidRPr="00FA4420" w:rsidRDefault="00667302" w:rsidP="00785F0E">
      <w:pPr>
        <w:spacing w:before="120" w:after="120"/>
      </w:pPr>
      <w:r w:rsidRPr="00FA4420">
        <w:t xml:space="preserve">The regulation makes various amendments to the Migration Regulations 1994 to support changes made to the </w:t>
      </w:r>
      <w:r w:rsidRPr="00FA4420">
        <w:rPr>
          <w:i/>
        </w:rPr>
        <w:t>Migration Act 1958</w:t>
      </w:r>
      <w:r w:rsidRPr="00FA4420">
        <w:t xml:space="preserve"> by the </w:t>
      </w:r>
      <w:r w:rsidRPr="00FA4420">
        <w:rPr>
          <w:i/>
        </w:rPr>
        <w:t>Migration Amendment (Charging for a Migration Outcome) Act 2015</w:t>
      </w:r>
      <w:r w:rsidRPr="00FA4420">
        <w:t>. The ES states that the latter Act makes it unlawful for a person to ask for, receive, offer or provide a benefit in return for a migration outcome ('payment for visas' conduct) in relation to certain skilled visa programs.</w:t>
      </w:r>
    </w:p>
    <w:p w:rsidR="00667302" w:rsidRPr="00FA4420" w:rsidRDefault="00667302" w:rsidP="00785F0E">
      <w:pPr>
        <w:spacing w:before="120" w:after="120"/>
      </w:pPr>
      <w:r w:rsidRPr="00FA4420">
        <w:t>Item 52 of Schedule 1 to the regulation inserts a new item into Schedule 13 to</w:t>
      </w:r>
      <w:r w:rsidR="00390CE0">
        <w:t xml:space="preserve"> the Migration Regulations 1958</w:t>
      </w:r>
      <w:r w:rsidRPr="00FA4420">
        <w:t xml:space="preserve"> dealing with the application of the amendments made by the regulation. </w:t>
      </w:r>
      <w:r w:rsidR="00390CE0">
        <w:t>New p</w:t>
      </w:r>
      <w:r w:rsidRPr="00FA4420">
        <w:t>aragraph 5101(4)(a) provides th</w:t>
      </w:r>
      <w:r w:rsidR="0024499F">
        <w:t xml:space="preserve">at the amendments made by </w:t>
      </w:r>
      <w:r w:rsidR="00390CE0">
        <w:t xml:space="preserve">various </w:t>
      </w:r>
      <w:r w:rsidR="0024499F">
        <w:t>items</w:t>
      </w:r>
      <w:r w:rsidR="00390CE0">
        <w:t xml:space="preserve"> </w:t>
      </w:r>
      <w:r w:rsidRPr="00FA4420">
        <w:t xml:space="preserve">of Schedule 1 to this regulation apply to </w:t>
      </w:r>
      <w:r w:rsidR="00390CE0">
        <w:t xml:space="preserve">an </w:t>
      </w:r>
      <w:r w:rsidRPr="00FA4420">
        <w:t>application for a visa made, but not finally determined</w:t>
      </w:r>
      <w:r>
        <w:t>,</w:t>
      </w:r>
      <w:r w:rsidRPr="00FA4420">
        <w:t xml:space="preserve"> before the comme</w:t>
      </w:r>
      <w:r w:rsidR="00390CE0">
        <w:t>ncement of those items (i.e. 14 </w:t>
      </w:r>
      <w:r w:rsidRPr="00FA4420">
        <w:t>December 2015).</w:t>
      </w:r>
    </w:p>
    <w:p w:rsidR="00667302" w:rsidRPr="00FA4420" w:rsidRDefault="00667302" w:rsidP="00785F0E">
      <w:pPr>
        <w:spacing w:before="120" w:after="120"/>
      </w:pPr>
      <w:r w:rsidRPr="00FA4420">
        <w:t>The committee notes that, although the instrument is not strictly retrospective, it prescribes rules for the future based on antecedent facts (that is, the existence of an earlier visa application). As a consequence, it appears that a person whose application for a visa was made on or before 14 December 2015 is now subject to criteria for the grant of the visa that did not apply at the time of their application.</w:t>
      </w:r>
    </w:p>
    <w:p w:rsidR="00667302" w:rsidRPr="00FA4420" w:rsidRDefault="00667302" w:rsidP="00785F0E">
      <w:pPr>
        <w:spacing w:before="120" w:after="120"/>
      </w:pPr>
      <w:r w:rsidRPr="00FA4420">
        <w:t>The committee's usual approach in cases such as this is to regard the instrument as being retrospective in effect and to asses such cases against the requirement to ensure that instruments of delegated legislation do not unduly trespass on personal rights and liberties (scrutiny principle 23(3)(b)). The committee notes that the ES for the regulation does not address this issue.</w:t>
      </w:r>
    </w:p>
    <w:p w:rsidR="00667302" w:rsidRDefault="00667302" w:rsidP="00785F0E">
      <w:pPr>
        <w:spacing w:before="120" w:after="120"/>
        <w:rPr>
          <w:b/>
          <w:noProof/>
        </w:rPr>
      </w:pPr>
      <w:r w:rsidRPr="00FA4420">
        <w:rPr>
          <w:b/>
          <w:noProof/>
        </w:rPr>
        <w:t>The committee requests the advice of the minister in relation to this matter.</w:t>
      </w:r>
    </w:p>
    <w:tbl>
      <w:tblPr>
        <w:tblW w:w="0" w:type="auto"/>
        <w:tblInd w:w="108" w:type="dxa"/>
        <w:tblLook w:val="04A0" w:firstRow="1" w:lastRow="0" w:firstColumn="1" w:lastColumn="0" w:noHBand="0" w:noVBand="1"/>
      </w:tblPr>
      <w:tblGrid>
        <w:gridCol w:w="2694"/>
        <w:gridCol w:w="6378"/>
      </w:tblGrid>
      <w:tr w:rsidR="00667302" w:rsidRPr="00164622" w:rsidTr="008D684F">
        <w:tc>
          <w:tcPr>
            <w:tcW w:w="2694" w:type="dxa"/>
            <w:tcBorders>
              <w:top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667302" w:rsidRPr="00EF54BE" w:rsidRDefault="00667302" w:rsidP="008D684F">
            <w:pPr>
              <w:pStyle w:val="Heading3"/>
              <w:spacing w:before="120" w:after="120"/>
              <w:rPr>
                <w:rFonts w:ascii="Times New (W1)" w:hAnsi="Times New (W1)"/>
                <w:noProof/>
                <w:sz w:val="24"/>
                <w:szCs w:val="24"/>
                <w:lang w:eastAsia="en-US"/>
              </w:rPr>
            </w:pPr>
            <w:r w:rsidRPr="00EF54BE">
              <w:rPr>
                <w:rFonts w:ascii="Times New (W1)" w:hAnsi="Times New (W1)"/>
                <w:noProof/>
                <w:sz w:val="24"/>
                <w:szCs w:val="24"/>
                <w:lang w:eastAsia="en-US"/>
              </w:rPr>
              <w:t>Primary Industries (Excise) Levies Amendment (Sweet Potatoes, Chestnuts and Olives) Regulation 2015 [F2015L02039]</w:t>
            </w:r>
          </w:p>
          <w:p w:rsidR="00667302" w:rsidRPr="00BA36F8" w:rsidRDefault="00667302" w:rsidP="008D684F">
            <w:pPr>
              <w:pStyle w:val="Heading3"/>
              <w:rPr>
                <w:sz w:val="24"/>
                <w:szCs w:val="24"/>
              </w:rPr>
            </w:pPr>
            <w:r w:rsidRPr="00EF54BE">
              <w:rPr>
                <w:rFonts w:ascii="Times New (W1)" w:hAnsi="Times New (W1)"/>
                <w:noProof/>
                <w:sz w:val="24"/>
                <w:szCs w:val="24"/>
                <w:lang w:eastAsia="en-US"/>
              </w:rPr>
              <w:t>Primary Industries (Customs) Charges Amendment (Sweet Potatoes and Chestnuts) Regulation 2015 [F2015L02040]</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667302" w:rsidRPr="00A77228" w:rsidRDefault="00667302" w:rsidP="008D684F">
            <w:pPr>
              <w:spacing w:before="120" w:after="120"/>
              <w:rPr>
                <w:sz w:val="24"/>
                <w:szCs w:val="24"/>
              </w:rPr>
            </w:pPr>
            <w:r w:rsidRPr="00EF54BE">
              <w:rPr>
                <w:noProof/>
                <w:sz w:val="24"/>
                <w:szCs w:val="24"/>
              </w:rPr>
              <w:t>These regulations amend the Primary Industries (Excise) Levies Regulations 1999 and the Primary Industries (Customs) Charges Regulations 2000 to introduce a new statutory levy and a new export charge on sweet potato growers, increase the Emergency Plant Pest Response levy on chestnuts and name the Australian Olive Association as the el</w:t>
            </w:r>
            <w:r w:rsidR="00390CE0">
              <w:rPr>
                <w:noProof/>
                <w:sz w:val="24"/>
                <w:szCs w:val="24"/>
              </w:rPr>
              <w:t>igible industry body for olives</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67302" w:rsidRPr="00A77228" w:rsidRDefault="0024499F" w:rsidP="008D684F">
            <w:pPr>
              <w:spacing w:before="120" w:after="120"/>
              <w:rPr>
                <w:sz w:val="24"/>
                <w:szCs w:val="24"/>
              </w:rPr>
            </w:pPr>
            <w:r w:rsidRPr="0024499F">
              <w:rPr>
                <w:noProof/>
                <w:sz w:val="24"/>
                <w:szCs w:val="24"/>
              </w:rPr>
              <w:t>11 May 2016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67302" w:rsidRPr="00932D1C" w:rsidRDefault="00667302" w:rsidP="008D684F">
            <w:pPr>
              <w:spacing w:before="120" w:after="120"/>
              <w:rPr>
                <w:i/>
                <w:sz w:val="24"/>
                <w:szCs w:val="24"/>
              </w:rPr>
            </w:pPr>
            <w:r w:rsidRPr="00EF54BE">
              <w:rPr>
                <w:i/>
                <w:noProof/>
                <w:sz w:val="24"/>
                <w:szCs w:val="24"/>
              </w:rPr>
              <w:t>Primary Industries (Excise) Levies Act 1999</w:t>
            </w:r>
            <w:r>
              <w:rPr>
                <w:i/>
                <w:noProof/>
                <w:sz w:val="24"/>
                <w:szCs w:val="24"/>
              </w:rPr>
              <w:t xml:space="preserve">; </w:t>
            </w:r>
            <w:r w:rsidRPr="00EF54BE">
              <w:rPr>
                <w:i/>
                <w:noProof/>
                <w:sz w:val="24"/>
                <w:szCs w:val="24"/>
              </w:rPr>
              <w:t>Primary Industries (Customs) Charges Act 1999</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667302" w:rsidRPr="00A77228" w:rsidRDefault="00667302" w:rsidP="008D684F">
            <w:pPr>
              <w:spacing w:before="120" w:after="120"/>
              <w:rPr>
                <w:sz w:val="24"/>
                <w:szCs w:val="24"/>
              </w:rPr>
            </w:pPr>
            <w:r w:rsidRPr="00EF54BE">
              <w:rPr>
                <w:noProof/>
                <w:sz w:val="24"/>
                <w:szCs w:val="24"/>
              </w:rPr>
              <w:t>Agriculture and Water Resources</w:t>
            </w:r>
          </w:p>
        </w:tc>
      </w:tr>
      <w:tr w:rsidR="00667302" w:rsidRPr="00164622" w:rsidTr="008D684F">
        <w:tc>
          <w:tcPr>
            <w:tcW w:w="2694" w:type="dxa"/>
            <w:tcBorders>
              <w:bottom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67302" w:rsidRPr="00A77228" w:rsidRDefault="00667302" w:rsidP="008D684F">
            <w:pPr>
              <w:spacing w:before="120" w:after="120"/>
              <w:rPr>
                <w:sz w:val="24"/>
                <w:szCs w:val="24"/>
              </w:rPr>
            </w:pPr>
            <w:r>
              <w:rPr>
                <w:sz w:val="24"/>
                <w:szCs w:val="24"/>
              </w:rPr>
              <w:t>Standing Order 23(3)</w:t>
            </w:r>
            <w:r w:rsidRPr="00EF54BE">
              <w:rPr>
                <w:noProof/>
                <w:sz w:val="24"/>
                <w:szCs w:val="24"/>
              </w:rPr>
              <w:t>(a)</w:t>
            </w:r>
          </w:p>
        </w:tc>
      </w:tr>
    </w:tbl>
    <w:p w:rsidR="00667302" w:rsidRDefault="00667302" w:rsidP="00785F0E">
      <w:pPr>
        <w:spacing w:before="120" w:after="120"/>
      </w:pPr>
    </w:p>
    <w:p w:rsidR="00667302" w:rsidRDefault="00667302" w:rsidP="00785F0E">
      <w:pPr>
        <w:spacing w:before="120" w:after="120"/>
      </w:pPr>
      <w:r w:rsidRPr="00EF54BE">
        <w:rPr>
          <w:b/>
          <w:noProof/>
        </w:rPr>
        <w:t>Unclear basis for determining fees</w:t>
      </w:r>
    </w:p>
    <w:p w:rsidR="00667302" w:rsidRDefault="00667302" w:rsidP="00785F0E">
      <w:pPr>
        <w:spacing w:before="120" w:after="120"/>
        <w:rPr>
          <w:noProof/>
        </w:rPr>
      </w:pPr>
      <w:r w:rsidRPr="00F07584">
        <w:rPr>
          <w:noProof/>
        </w:rPr>
        <w:t>The regulation</w:t>
      </w:r>
      <w:r>
        <w:rPr>
          <w:noProof/>
        </w:rPr>
        <w:t>s</w:t>
      </w:r>
      <w:r w:rsidRPr="00F07584">
        <w:rPr>
          <w:noProof/>
        </w:rPr>
        <w:t xml:space="preserve"> amend the Primary Industries (Excise) Levies Regulations 1999</w:t>
      </w:r>
      <w:r>
        <w:rPr>
          <w:noProof/>
        </w:rPr>
        <w:t xml:space="preserve"> and the </w:t>
      </w:r>
      <w:r w:rsidRPr="001B6753">
        <w:rPr>
          <w:noProof/>
        </w:rPr>
        <w:t>Primary Industries (Customs) Charges Regulations 2000</w:t>
      </w:r>
      <w:r>
        <w:rPr>
          <w:noProof/>
        </w:rPr>
        <w:t xml:space="preserve"> respectively, to </w:t>
      </w:r>
      <w:r w:rsidRPr="001B6753">
        <w:rPr>
          <w:noProof/>
        </w:rPr>
        <w:t>introduce a new statutory levy and export charge on sweet potato growers</w:t>
      </w:r>
      <w:r>
        <w:rPr>
          <w:noProof/>
        </w:rPr>
        <w:t xml:space="preserve"> and</w:t>
      </w:r>
      <w:r w:rsidRPr="001B6753">
        <w:rPr>
          <w:noProof/>
        </w:rPr>
        <w:t xml:space="preserve"> increase the Emergency Plant Pest Response </w:t>
      </w:r>
      <w:r>
        <w:rPr>
          <w:noProof/>
        </w:rPr>
        <w:t xml:space="preserve">(EPPR) </w:t>
      </w:r>
      <w:r w:rsidRPr="001B6753">
        <w:rPr>
          <w:noProof/>
        </w:rPr>
        <w:t>levy on chestnuts</w:t>
      </w:r>
      <w:r>
        <w:rPr>
          <w:noProof/>
        </w:rPr>
        <w:t xml:space="preserve">. Item 5 of Schedule 1 of the first regulation provides for marketing, </w:t>
      </w:r>
      <w:r w:rsidR="00390CE0">
        <w:rPr>
          <w:noProof/>
        </w:rPr>
        <w:t xml:space="preserve">vegetable </w:t>
      </w:r>
      <w:r>
        <w:rPr>
          <w:noProof/>
        </w:rPr>
        <w:t xml:space="preserve">research and development </w:t>
      </w:r>
      <w:r w:rsidR="00390CE0">
        <w:rPr>
          <w:noProof/>
        </w:rPr>
        <w:t xml:space="preserve">(R&amp;D) </w:t>
      </w:r>
      <w:r>
        <w:rPr>
          <w:noProof/>
        </w:rPr>
        <w:t>and Plant Health Australia</w:t>
      </w:r>
      <w:r w:rsidR="00390CE0">
        <w:rPr>
          <w:noProof/>
        </w:rPr>
        <w:t xml:space="preserve"> (PHA)</w:t>
      </w:r>
      <w:r>
        <w:rPr>
          <w:noProof/>
        </w:rPr>
        <w:t xml:space="preserve"> components of levy to be set at 1, 0.485 and 0.0150 per cent, respectively, of the amount paid for the sweet potatoes at the first point of sale.</w:t>
      </w:r>
    </w:p>
    <w:p w:rsidR="00667302" w:rsidRPr="00F07584" w:rsidRDefault="00667302" w:rsidP="00785F0E">
      <w:pPr>
        <w:spacing w:before="120" w:after="120"/>
        <w:rPr>
          <w:noProof/>
        </w:rPr>
      </w:pPr>
      <w:r w:rsidRPr="00F07584">
        <w:rPr>
          <w:noProof/>
        </w:rPr>
        <w:t>The ES to the</w:t>
      </w:r>
      <w:r>
        <w:rPr>
          <w:noProof/>
        </w:rPr>
        <w:t xml:space="preserve"> first</w:t>
      </w:r>
      <w:r w:rsidRPr="00F07584">
        <w:rPr>
          <w:noProof/>
        </w:rPr>
        <w:t xml:space="preserve"> instrument states:</w:t>
      </w:r>
    </w:p>
    <w:p w:rsidR="00667302" w:rsidRDefault="00667302" w:rsidP="00785F0E">
      <w:pPr>
        <w:pStyle w:val="Quote"/>
        <w:spacing w:before="120" w:after="120"/>
        <w:rPr>
          <w:noProof/>
        </w:rPr>
      </w:pPr>
      <w:r>
        <w:rPr>
          <w:noProof/>
        </w:rPr>
        <w:t>Previously, there was no Australian Government marketing levy or charge on sweet potatoes…Sweet potatoes are now a separate leviable horticultural commodity with R&amp;D and marketing component of levy and with scope for a PHA and an EPPR component of levy (Part 30 of Schedule 15 of the Regulation).</w:t>
      </w:r>
    </w:p>
    <w:p w:rsidR="00667302" w:rsidRPr="00F07584" w:rsidRDefault="00667302" w:rsidP="00785F0E">
      <w:pPr>
        <w:pStyle w:val="Quote"/>
        <w:spacing w:before="120" w:after="120"/>
        <w:rPr>
          <w:noProof/>
        </w:rPr>
      </w:pPr>
      <w:r>
        <w:rPr>
          <w:noProof/>
        </w:rPr>
        <w:t>HIA Ltd</w:t>
      </w:r>
      <w:r w:rsidR="00390CE0">
        <w:rPr>
          <w:noProof/>
        </w:rPr>
        <w:t xml:space="preserve"> [Horticulture Innovation Australia Ltd]</w:t>
      </w:r>
      <w:r>
        <w:rPr>
          <w:noProof/>
        </w:rPr>
        <w:t xml:space="preserve"> is the relevant industry services body for the administration of the sweet potato industry levies and charges for marketing and is the body to manage money collected from this levy and charge imposed on sweet potato growers…The Regulation implements a levy component to be paid to HIA Ltd on fresh sweet potatoes at a marketing rate of levy of one per cent (1%) of the value of the sweet potato at the first domestic point of sale. The sweet potato marketing </w:t>
      </w:r>
      <w:r>
        <w:rPr>
          <w:noProof/>
        </w:rPr>
        <w:lastRenderedPageBreak/>
        <w:t>levy and export charge is expected to raise approximately $800 000 annually.</w:t>
      </w:r>
    </w:p>
    <w:p w:rsidR="00667302" w:rsidRDefault="00667302" w:rsidP="00785F0E">
      <w:pPr>
        <w:spacing w:before="120" w:after="120"/>
        <w:rPr>
          <w:noProof/>
        </w:rPr>
      </w:pPr>
      <w:r>
        <w:rPr>
          <w:noProof/>
        </w:rPr>
        <w:t xml:space="preserve">In relation to the charge, the ES to the second instrument states: </w:t>
      </w:r>
    </w:p>
    <w:p w:rsidR="00667302" w:rsidRDefault="00667302" w:rsidP="00785F0E">
      <w:pPr>
        <w:pStyle w:val="Quote"/>
        <w:spacing w:before="120" w:after="120"/>
        <w:rPr>
          <w:noProof/>
        </w:rPr>
      </w:pPr>
      <w:r w:rsidRPr="00894C27">
        <w:rPr>
          <w:noProof/>
        </w:rPr>
        <w:t>The Regulation implements an export charge, to be paid to HIA Ltd, on fresh sweet potatoes at a rate of charge of one per cent (1%) of the free on board value of the sweet potatoes immediately before export.</w:t>
      </w:r>
    </w:p>
    <w:p w:rsidR="00667302" w:rsidRDefault="00667302" w:rsidP="00785F0E">
      <w:pPr>
        <w:spacing w:before="120" w:after="120"/>
        <w:rPr>
          <w:noProof/>
        </w:rPr>
      </w:pPr>
      <w:r>
        <w:rPr>
          <w:noProof/>
        </w:rPr>
        <w:t>While the committee notes that the purpose of both the levy and export charge is generally to fund marketing, t</w:t>
      </w:r>
      <w:r w:rsidRPr="00F07584">
        <w:rPr>
          <w:noProof/>
        </w:rPr>
        <w:t xml:space="preserve">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667302" w:rsidRDefault="00667302" w:rsidP="00785F0E">
      <w:pPr>
        <w:spacing w:before="120" w:after="120"/>
        <w:rPr>
          <w:b/>
          <w:bCs/>
          <w:noProof/>
        </w:rPr>
      </w:pPr>
      <w:r w:rsidRPr="00F07584">
        <w:rPr>
          <w:b/>
          <w:bCs/>
          <w:noProof/>
        </w:rPr>
        <w:t>The committee requests the advice of the minister in relation to this matter.</w:t>
      </w:r>
    </w:p>
    <w:p w:rsidR="00667302" w:rsidRPr="00164622" w:rsidRDefault="00667302" w:rsidP="00785F0E">
      <w:pPr>
        <w:spacing w:before="120" w:after="120"/>
      </w:pPr>
    </w:p>
    <w:tbl>
      <w:tblPr>
        <w:tblW w:w="0" w:type="auto"/>
        <w:tblInd w:w="108" w:type="dxa"/>
        <w:tblLook w:val="04A0" w:firstRow="1" w:lastRow="0" w:firstColumn="1" w:lastColumn="0" w:noHBand="0" w:noVBand="1"/>
      </w:tblPr>
      <w:tblGrid>
        <w:gridCol w:w="2694"/>
        <w:gridCol w:w="6378"/>
      </w:tblGrid>
      <w:tr w:rsidR="00667302" w:rsidRPr="00164622" w:rsidTr="008D684F">
        <w:tc>
          <w:tcPr>
            <w:tcW w:w="2694" w:type="dxa"/>
            <w:tcBorders>
              <w:top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67302" w:rsidRPr="00BA36F8" w:rsidRDefault="00667302" w:rsidP="008D684F">
            <w:pPr>
              <w:pStyle w:val="Heading3"/>
              <w:rPr>
                <w:sz w:val="24"/>
                <w:szCs w:val="24"/>
              </w:rPr>
            </w:pPr>
            <w:r w:rsidRPr="00EF54BE">
              <w:rPr>
                <w:rFonts w:ascii="Times New (W1)" w:hAnsi="Times New (W1)"/>
                <w:noProof/>
                <w:sz w:val="24"/>
                <w:szCs w:val="24"/>
                <w:lang w:eastAsia="en-US"/>
              </w:rPr>
              <w:t>Primary Industries Levies and Charges Collection Amendment (Sweet Potatoes and Honey) Regulation 2015 [F2015L02041]</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667302" w:rsidRPr="00A77228" w:rsidRDefault="00667302" w:rsidP="008D684F">
            <w:pPr>
              <w:spacing w:before="120" w:after="120"/>
              <w:rPr>
                <w:sz w:val="24"/>
                <w:szCs w:val="24"/>
              </w:rPr>
            </w:pPr>
            <w:r w:rsidRPr="00626816">
              <w:rPr>
                <w:noProof/>
                <w:sz w:val="24"/>
                <w:szCs w:val="24"/>
              </w:rPr>
              <w:t>Sets details for the payment by growers of a new statutory levy and export charge on sweet potatoes to fund marketing activities and increases the estimated revenue threshold below which a honey levy payer is eligible to apply for exemption from lodging quarterly returns</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67302" w:rsidRPr="00A77228" w:rsidRDefault="0024499F" w:rsidP="008D684F">
            <w:pPr>
              <w:spacing w:before="120" w:after="120"/>
              <w:rPr>
                <w:sz w:val="24"/>
                <w:szCs w:val="24"/>
              </w:rPr>
            </w:pPr>
            <w:r w:rsidRPr="0024499F">
              <w:rPr>
                <w:noProof/>
                <w:sz w:val="24"/>
                <w:szCs w:val="24"/>
              </w:rPr>
              <w:t>11 May 2016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67302" w:rsidRPr="00932D1C" w:rsidRDefault="00667302" w:rsidP="008D684F">
            <w:pPr>
              <w:spacing w:before="120" w:after="120"/>
              <w:rPr>
                <w:i/>
                <w:sz w:val="24"/>
                <w:szCs w:val="24"/>
              </w:rPr>
            </w:pPr>
            <w:r w:rsidRPr="00EF54BE">
              <w:rPr>
                <w:i/>
                <w:noProof/>
                <w:sz w:val="24"/>
                <w:szCs w:val="24"/>
              </w:rPr>
              <w:t>Primary Industries Levies and Charges Collection Act 1991</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667302" w:rsidRPr="00A77228" w:rsidRDefault="00667302" w:rsidP="008D684F">
            <w:pPr>
              <w:spacing w:before="120" w:after="120"/>
              <w:rPr>
                <w:sz w:val="24"/>
                <w:szCs w:val="24"/>
              </w:rPr>
            </w:pPr>
            <w:r w:rsidRPr="00EF54BE">
              <w:rPr>
                <w:noProof/>
                <w:sz w:val="24"/>
                <w:szCs w:val="24"/>
              </w:rPr>
              <w:t>Agriculture and Water Resources</w:t>
            </w:r>
          </w:p>
        </w:tc>
      </w:tr>
      <w:tr w:rsidR="00667302" w:rsidRPr="00164622" w:rsidTr="008D684F">
        <w:tc>
          <w:tcPr>
            <w:tcW w:w="2694" w:type="dxa"/>
            <w:tcBorders>
              <w:bottom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67302" w:rsidRPr="00A77228" w:rsidRDefault="00667302" w:rsidP="008D684F">
            <w:pPr>
              <w:spacing w:before="120" w:after="120"/>
              <w:rPr>
                <w:sz w:val="24"/>
                <w:szCs w:val="24"/>
              </w:rPr>
            </w:pPr>
            <w:r>
              <w:rPr>
                <w:sz w:val="24"/>
                <w:szCs w:val="24"/>
              </w:rPr>
              <w:t>Standing Order 23(3)</w:t>
            </w:r>
            <w:r w:rsidRPr="00EF54BE">
              <w:rPr>
                <w:noProof/>
                <w:sz w:val="24"/>
                <w:szCs w:val="24"/>
              </w:rPr>
              <w:t>(b)</w:t>
            </w:r>
          </w:p>
        </w:tc>
      </w:tr>
    </w:tbl>
    <w:p w:rsidR="00667302" w:rsidRDefault="00667302" w:rsidP="00785F0E">
      <w:pPr>
        <w:spacing w:before="120" w:after="120"/>
      </w:pPr>
    </w:p>
    <w:p w:rsidR="00667302" w:rsidRDefault="00667302" w:rsidP="00785F0E">
      <w:pPr>
        <w:spacing w:before="120" w:after="120"/>
      </w:pPr>
      <w:r w:rsidRPr="00EF54BE">
        <w:rPr>
          <w:b/>
          <w:noProof/>
        </w:rPr>
        <w:t>Insufficient information regarding strict liability offences</w:t>
      </w:r>
    </w:p>
    <w:p w:rsidR="00667302" w:rsidRPr="00224909" w:rsidRDefault="00667302" w:rsidP="00785F0E">
      <w:pPr>
        <w:spacing w:before="120" w:after="120"/>
      </w:pPr>
      <w:r w:rsidRPr="00224909">
        <w:t>The regulation creates</w:t>
      </w:r>
      <w:r>
        <w:t xml:space="preserve"> a new strict liability offence</w:t>
      </w:r>
      <w:r w:rsidRPr="00224909">
        <w:t xml:space="preserve"> </w:t>
      </w:r>
      <w:r>
        <w:t>for failing</w:t>
      </w:r>
      <w:r w:rsidRPr="00224909">
        <w:t xml:space="preserve"> to keep records.</w:t>
      </w:r>
      <w:r>
        <w:t xml:space="preserve"> </w:t>
      </w:r>
      <w:r w:rsidRPr="00224909">
        <w:t>The offence carries a penalty of 10 penalty units (</w:t>
      </w:r>
      <w:r>
        <w:t>or</w:t>
      </w:r>
      <w:r w:rsidRPr="00224909">
        <w:t xml:space="preserve"> $1700).</w:t>
      </w:r>
    </w:p>
    <w:p w:rsidR="00667302" w:rsidRPr="00224909" w:rsidRDefault="00667302" w:rsidP="00785F0E">
      <w:pPr>
        <w:spacing w:before="120" w:after="120"/>
      </w:pPr>
      <w:r w:rsidRPr="00224909">
        <w:t>Given the limiting nature and potential consequences for individuals of strict and vicarious liability offence provisions, the committee generally requires a detailed justification for the inclusion of any such offences (particularly strict liability offences) in delegated legislation. The committee notes that in this case the ES provides no explanation of or justification for the framing of the offence.</w:t>
      </w:r>
    </w:p>
    <w:p w:rsidR="00667302" w:rsidRPr="002C26ED" w:rsidRDefault="00667302" w:rsidP="00785F0E">
      <w:pPr>
        <w:spacing w:before="120" w:after="120"/>
        <w:rPr>
          <w:b/>
        </w:rPr>
      </w:pPr>
      <w:r w:rsidRPr="00224909">
        <w:rPr>
          <w:b/>
        </w:rPr>
        <w:t>The committee requests the advice of the minister in relation to this matter.</w:t>
      </w:r>
    </w:p>
    <w:p w:rsidR="00770A92" w:rsidRDefault="00770A92" w:rsidP="00785F0E">
      <w:pPr>
        <w:spacing w:before="120" w:after="120"/>
        <w:rPr>
          <w:b/>
          <w:noProof/>
        </w:rPr>
      </w:pPr>
    </w:p>
    <w:tbl>
      <w:tblPr>
        <w:tblW w:w="0" w:type="auto"/>
        <w:tblInd w:w="108" w:type="dxa"/>
        <w:tblLook w:val="04A0" w:firstRow="1" w:lastRow="0" w:firstColumn="1" w:lastColumn="0" w:noHBand="0" w:noVBand="1"/>
      </w:tblPr>
      <w:tblGrid>
        <w:gridCol w:w="2694"/>
        <w:gridCol w:w="6378"/>
      </w:tblGrid>
      <w:tr w:rsidR="00770A92" w:rsidRPr="00164622" w:rsidTr="008D684F">
        <w:tc>
          <w:tcPr>
            <w:tcW w:w="2694" w:type="dxa"/>
            <w:tcBorders>
              <w:top w:val="single" w:sz="12" w:space="0" w:color="auto"/>
              <w:right w:val="single" w:sz="12" w:space="0" w:color="auto"/>
            </w:tcBorders>
          </w:tcPr>
          <w:p w:rsidR="00770A92" w:rsidRPr="00205C4D" w:rsidRDefault="00770A92" w:rsidP="008D684F">
            <w:pPr>
              <w:spacing w:before="120" w:after="120"/>
              <w:rPr>
                <w:b/>
                <w:sz w:val="24"/>
                <w:szCs w:val="24"/>
              </w:rPr>
            </w:pPr>
            <w:r w:rsidRPr="00205C4D">
              <w:rPr>
                <w:b/>
                <w:sz w:val="24"/>
                <w:szCs w:val="24"/>
              </w:rPr>
              <w:lastRenderedPageBreak/>
              <w:t>Instrument</w:t>
            </w:r>
          </w:p>
        </w:tc>
        <w:tc>
          <w:tcPr>
            <w:tcW w:w="6378" w:type="dxa"/>
            <w:tcBorders>
              <w:top w:val="single" w:sz="12" w:space="0" w:color="auto"/>
              <w:left w:val="single" w:sz="12" w:space="0" w:color="auto"/>
            </w:tcBorders>
          </w:tcPr>
          <w:p w:rsidR="00770A92" w:rsidRPr="00205C4D" w:rsidRDefault="00770A92" w:rsidP="008D684F">
            <w:pPr>
              <w:pStyle w:val="Heading3"/>
              <w:rPr>
                <w:sz w:val="24"/>
                <w:szCs w:val="24"/>
              </w:rPr>
            </w:pPr>
            <w:r w:rsidRPr="00205C4D">
              <w:rPr>
                <w:rFonts w:ascii="Times New (W1)" w:hAnsi="Times New (W1)"/>
                <w:noProof/>
                <w:sz w:val="24"/>
                <w:szCs w:val="24"/>
                <w:lang w:eastAsia="en-US"/>
              </w:rPr>
              <w:t>Quarantine Charges (Imposition—Customs) Amendment (Cost Recovery) Regulation 2015 [F2015L01864]</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770A92" w:rsidRPr="00A77228" w:rsidRDefault="00770A92" w:rsidP="008D684F">
            <w:pPr>
              <w:spacing w:before="120" w:after="120"/>
              <w:rPr>
                <w:sz w:val="24"/>
                <w:szCs w:val="24"/>
              </w:rPr>
            </w:pPr>
            <w:r>
              <w:rPr>
                <w:noProof/>
                <w:sz w:val="24"/>
                <w:szCs w:val="24"/>
              </w:rPr>
              <w:t xml:space="preserve">Adjusts and prescribes new </w:t>
            </w:r>
            <w:r w:rsidRPr="00903AA3">
              <w:rPr>
                <w:noProof/>
                <w:sz w:val="24"/>
                <w:szCs w:val="24"/>
              </w:rPr>
              <w:t xml:space="preserve">charges </w:t>
            </w:r>
            <w:r>
              <w:rPr>
                <w:noProof/>
                <w:sz w:val="24"/>
                <w:szCs w:val="24"/>
              </w:rPr>
              <w:t xml:space="preserve">for </w:t>
            </w:r>
            <w:r w:rsidRPr="003242EE">
              <w:rPr>
                <w:noProof/>
                <w:sz w:val="24"/>
                <w:szCs w:val="24"/>
              </w:rPr>
              <w:t xml:space="preserve">matters connected with the administration of the </w:t>
            </w:r>
            <w:r w:rsidRPr="00C41216">
              <w:rPr>
                <w:i/>
                <w:noProof/>
                <w:sz w:val="24"/>
                <w:szCs w:val="24"/>
              </w:rPr>
              <w:t>Quarantine Act 1908</w:t>
            </w:r>
            <w:r w:rsidRPr="003242EE">
              <w:rPr>
                <w:noProof/>
                <w:sz w:val="24"/>
                <w:szCs w:val="24"/>
              </w:rPr>
              <w:t>; and prescribes who is liable to pay a specified charge and the persons or classes of persons that are exempt from a charge</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16 March 2016</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70A92" w:rsidRPr="00932D1C" w:rsidRDefault="00770A92" w:rsidP="008D684F">
            <w:pPr>
              <w:spacing w:before="120" w:after="120"/>
              <w:rPr>
                <w:i/>
                <w:sz w:val="24"/>
                <w:szCs w:val="24"/>
              </w:rPr>
            </w:pPr>
            <w:r w:rsidRPr="003242EE">
              <w:rPr>
                <w:i/>
                <w:noProof/>
                <w:sz w:val="24"/>
                <w:szCs w:val="24"/>
              </w:rPr>
              <w:t>Quarantine Charges (Imposition—Customs) Act 2014</w:t>
            </w:r>
          </w:p>
        </w:tc>
      </w:tr>
      <w:tr w:rsidR="00770A92" w:rsidRPr="00164622" w:rsidTr="008D684F">
        <w:tc>
          <w:tcPr>
            <w:tcW w:w="2694" w:type="dxa"/>
            <w:tcBorders>
              <w:right w:val="single" w:sz="12" w:space="0" w:color="auto"/>
            </w:tcBorders>
          </w:tcPr>
          <w:p w:rsidR="00770A92" w:rsidRPr="00A77228" w:rsidRDefault="00770A9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770A92" w:rsidRPr="00A77228" w:rsidRDefault="00770A92" w:rsidP="008D684F">
            <w:pPr>
              <w:spacing w:before="120" w:after="120"/>
              <w:rPr>
                <w:sz w:val="24"/>
                <w:szCs w:val="24"/>
              </w:rPr>
            </w:pPr>
            <w:r w:rsidRPr="003242EE">
              <w:rPr>
                <w:noProof/>
                <w:sz w:val="24"/>
                <w:szCs w:val="24"/>
              </w:rPr>
              <w:t>Agriculture and Water Resources</w:t>
            </w:r>
          </w:p>
        </w:tc>
      </w:tr>
      <w:tr w:rsidR="00770A92" w:rsidRPr="00164622" w:rsidTr="008D684F">
        <w:tc>
          <w:tcPr>
            <w:tcW w:w="2694" w:type="dxa"/>
            <w:tcBorders>
              <w:bottom w:val="single" w:sz="12" w:space="0" w:color="auto"/>
              <w:right w:val="single" w:sz="12" w:space="0" w:color="auto"/>
            </w:tcBorders>
          </w:tcPr>
          <w:p w:rsidR="00770A92" w:rsidRPr="00A77228" w:rsidRDefault="00770A9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70A92" w:rsidRPr="00A77228" w:rsidRDefault="00770A92" w:rsidP="008D684F">
            <w:pPr>
              <w:spacing w:before="120" w:after="120"/>
              <w:rPr>
                <w:sz w:val="24"/>
                <w:szCs w:val="24"/>
              </w:rPr>
            </w:pPr>
            <w:r>
              <w:rPr>
                <w:sz w:val="24"/>
                <w:szCs w:val="24"/>
              </w:rPr>
              <w:t>Standing Order 23(3)</w:t>
            </w:r>
            <w:r w:rsidRPr="003242EE">
              <w:rPr>
                <w:noProof/>
                <w:sz w:val="24"/>
                <w:szCs w:val="24"/>
              </w:rPr>
              <w:t>(a)</w:t>
            </w:r>
          </w:p>
        </w:tc>
      </w:tr>
    </w:tbl>
    <w:p w:rsidR="00770A92" w:rsidRDefault="00770A92" w:rsidP="00785F0E">
      <w:pPr>
        <w:spacing w:before="120" w:after="120"/>
      </w:pPr>
    </w:p>
    <w:p w:rsidR="00770A92" w:rsidRDefault="00770A92" w:rsidP="00785F0E">
      <w:pPr>
        <w:spacing w:before="120" w:after="120"/>
      </w:pPr>
      <w:r w:rsidRPr="003242EE">
        <w:rPr>
          <w:b/>
          <w:noProof/>
        </w:rPr>
        <w:t>Incorporation of extrinsic material</w:t>
      </w:r>
    </w:p>
    <w:p w:rsidR="00770A92" w:rsidRDefault="00184132" w:rsidP="00785F0E">
      <w:pPr>
        <w:spacing w:before="120" w:after="120"/>
      </w:pPr>
      <w:r>
        <w:t>Section 14</w:t>
      </w:r>
      <w:r w:rsidR="00770A92" w:rsidRPr="00E26D9A">
        <w:t xml:space="preserve"> of the </w:t>
      </w:r>
      <w:r w:rsidR="00770A92" w:rsidRPr="00E26D9A">
        <w:rPr>
          <w:i/>
        </w:rPr>
        <w:t>Legislative Instruments Act 2003</w:t>
      </w:r>
      <w:r w:rsidR="00770A92"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rsidR="00770A92">
        <w:t xml:space="preserve"> alter the </w:t>
      </w:r>
      <w:r>
        <w:t>operation of section 14</w:t>
      </w:r>
      <w:r w:rsidR="00770A92" w:rsidRPr="00E26D9A">
        <w:t>)</w:t>
      </w:r>
      <w:r w:rsidR="00770A92">
        <w:t>.</w:t>
      </w:r>
    </w:p>
    <w:p w:rsidR="00770A92" w:rsidRDefault="00770A92" w:rsidP="00785F0E">
      <w:pPr>
        <w:spacing w:before="120" w:after="120"/>
      </w:pPr>
      <w:r>
        <w:t>With reference to the a</w:t>
      </w:r>
      <w:r w:rsidR="00390CE0">
        <w:t>bove, the committee notes that Sc</w:t>
      </w:r>
      <w:r>
        <w:t xml:space="preserve">hedule 1, item 5 of the regulation defines quarantine station as a place appointed as a quarantine station by </w:t>
      </w:r>
      <w:r>
        <w:rPr>
          <w:i/>
        </w:rPr>
        <w:t>Quarantine Proclamation 1998</w:t>
      </w:r>
      <w:r>
        <w:t>. 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Quarantine Proclamation is</w:t>
      </w:r>
      <w:r w:rsidRPr="00CF5136">
        <w:t xml:space="preserve"> incorporated.</w:t>
      </w:r>
      <w:r>
        <w:t xml:space="preserve"> </w:t>
      </w:r>
    </w:p>
    <w:p w:rsidR="00770A92" w:rsidRPr="00823B9D" w:rsidRDefault="00770A92" w:rsidP="00785F0E">
      <w:pPr>
        <w:spacing w:before="120" w:after="120"/>
      </w:pPr>
      <w:r>
        <w:t xml:space="preserve">The committee acknowledges that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has the effect that reference to external documents which are Commonwealth disallowable instruments (such as the</w:t>
      </w:r>
      <w:r w:rsidRPr="00CB51EB">
        <w:t xml:space="preserve"> Quarantine Proclamation 1998</w:t>
      </w:r>
      <w:r>
        <w:t>)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70A92" w:rsidRDefault="00770A92" w:rsidP="00785F0E">
      <w:pPr>
        <w:spacing w:before="120" w:after="120"/>
        <w:rPr>
          <w:b/>
          <w:noProof/>
        </w:rPr>
      </w:pPr>
      <w:r w:rsidRPr="00212CDA">
        <w:rPr>
          <w:b/>
          <w:noProof/>
        </w:rPr>
        <w:t>The committee requests the advice of the minister in relation to this matter</w:t>
      </w:r>
      <w:r>
        <w:rPr>
          <w:b/>
          <w:noProof/>
        </w:rPr>
        <w:t>.</w:t>
      </w:r>
    </w:p>
    <w:p w:rsidR="00C06658" w:rsidRDefault="00C06658">
      <w:pPr>
        <w:spacing w:after="0"/>
        <w:jc w:val="left"/>
        <w:rPr>
          <w:b/>
        </w:rPr>
      </w:pPr>
      <w:r>
        <w:rPr>
          <w:b/>
        </w:rPr>
        <w:br w:type="page"/>
      </w:r>
    </w:p>
    <w:p w:rsidR="00770A92" w:rsidRDefault="00770A92" w:rsidP="00785F0E">
      <w:pPr>
        <w:spacing w:before="120" w:after="120"/>
        <w:rPr>
          <w:b/>
        </w:rPr>
      </w:pPr>
    </w:p>
    <w:tbl>
      <w:tblPr>
        <w:tblW w:w="0" w:type="auto"/>
        <w:tblInd w:w="108" w:type="dxa"/>
        <w:tblLook w:val="04A0" w:firstRow="1" w:lastRow="0" w:firstColumn="1" w:lastColumn="0" w:noHBand="0" w:noVBand="1"/>
      </w:tblPr>
      <w:tblGrid>
        <w:gridCol w:w="2694"/>
        <w:gridCol w:w="6378"/>
      </w:tblGrid>
      <w:tr w:rsidR="00C41216" w:rsidRPr="00164622" w:rsidTr="00805038">
        <w:tc>
          <w:tcPr>
            <w:tcW w:w="2694" w:type="dxa"/>
            <w:tcBorders>
              <w:top w:val="single" w:sz="12" w:space="0" w:color="auto"/>
              <w:right w:val="single" w:sz="12" w:space="0" w:color="auto"/>
            </w:tcBorders>
          </w:tcPr>
          <w:p w:rsidR="00C41216" w:rsidRPr="00A77228" w:rsidRDefault="00C41216" w:rsidP="00805038">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C41216" w:rsidRPr="00484C4E" w:rsidRDefault="00C41216" w:rsidP="00805038">
            <w:pPr>
              <w:pStyle w:val="Heading3"/>
              <w:rPr>
                <w:sz w:val="24"/>
                <w:szCs w:val="24"/>
                <w:highlight w:val="yellow"/>
              </w:rPr>
            </w:pPr>
            <w:r w:rsidRPr="00626816">
              <w:rPr>
                <w:rFonts w:ascii="Times New (W1)" w:hAnsi="Times New (W1)"/>
                <w:noProof/>
                <w:sz w:val="24"/>
                <w:szCs w:val="24"/>
                <w:lang w:eastAsia="en-US"/>
              </w:rPr>
              <w:t>Social Security (Administration) (Trial Area - Ceduna and Surrounding Region) Determination 2015 [F2015L01836]</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Purpose</w:t>
            </w:r>
          </w:p>
        </w:tc>
        <w:tc>
          <w:tcPr>
            <w:tcW w:w="6378" w:type="dxa"/>
            <w:tcBorders>
              <w:left w:val="single" w:sz="12" w:space="0" w:color="auto"/>
            </w:tcBorders>
          </w:tcPr>
          <w:p w:rsidR="00C41216" w:rsidRPr="00A77228" w:rsidRDefault="00C41216" w:rsidP="00805038">
            <w:pPr>
              <w:spacing w:before="120" w:after="120"/>
              <w:rPr>
                <w:sz w:val="24"/>
                <w:szCs w:val="24"/>
              </w:rPr>
            </w:pPr>
            <w:r w:rsidRPr="003242EE">
              <w:rPr>
                <w:noProof/>
                <w:sz w:val="24"/>
                <w:szCs w:val="24"/>
              </w:rPr>
              <w:t xml:space="preserve">Declares Ceduna and the Surrounding Region as a trial area for the cashless </w:t>
            </w:r>
            <w:r w:rsidR="008D2C0C">
              <w:rPr>
                <w:noProof/>
                <w:sz w:val="24"/>
                <w:szCs w:val="24"/>
              </w:rPr>
              <w:t xml:space="preserve">welfare </w:t>
            </w:r>
            <w:r w:rsidRPr="003242EE">
              <w:rPr>
                <w:noProof/>
                <w:sz w:val="24"/>
                <w:szCs w:val="24"/>
              </w:rPr>
              <w:t>debit card trial</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C41216" w:rsidRPr="00A77228" w:rsidRDefault="00C41216" w:rsidP="00805038">
            <w:pPr>
              <w:spacing w:before="120" w:after="120"/>
              <w:rPr>
                <w:sz w:val="24"/>
                <w:szCs w:val="24"/>
              </w:rPr>
            </w:pPr>
            <w:r w:rsidRPr="003242EE">
              <w:rPr>
                <w:noProof/>
                <w:sz w:val="24"/>
                <w:szCs w:val="24"/>
              </w:rPr>
              <w:t xml:space="preserve">3 March 2016 </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C41216" w:rsidRPr="00932D1C" w:rsidRDefault="00C41216" w:rsidP="00CC713F">
            <w:pPr>
              <w:spacing w:before="120" w:after="120"/>
              <w:rPr>
                <w:i/>
                <w:sz w:val="24"/>
                <w:szCs w:val="24"/>
              </w:rPr>
            </w:pPr>
            <w:r w:rsidRPr="003242EE">
              <w:rPr>
                <w:i/>
                <w:noProof/>
                <w:sz w:val="24"/>
                <w:szCs w:val="24"/>
              </w:rPr>
              <w:t>Social Security (Administration) Act 1999</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Department</w:t>
            </w:r>
          </w:p>
        </w:tc>
        <w:tc>
          <w:tcPr>
            <w:tcW w:w="6378" w:type="dxa"/>
            <w:tcBorders>
              <w:left w:val="single" w:sz="12" w:space="0" w:color="auto"/>
            </w:tcBorders>
          </w:tcPr>
          <w:p w:rsidR="00C41216" w:rsidRPr="00A77228" w:rsidRDefault="00C41216" w:rsidP="00805038">
            <w:pPr>
              <w:spacing w:before="120" w:after="120"/>
              <w:rPr>
                <w:sz w:val="24"/>
                <w:szCs w:val="24"/>
              </w:rPr>
            </w:pPr>
            <w:r w:rsidRPr="003242EE">
              <w:rPr>
                <w:noProof/>
                <w:sz w:val="24"/>
                <w:szCs w:val="24"/>
              </w:rPr>
              <w:t>Social Services</w:t>
            </w:r>
          </w:p>
        </w:tc>
      </w:tr>
      <w:tr w:rsidR="00C41216" w:rsidRPr="00164622" w:rsidTr="00805038">
        <w:tc>
          <w:tcPr>
            <w:tcW w:w="2694" w:type="dxa"/>
            <w:tcBorders>
              <w:bottom w:val="single" w:sz="12" w:space="0" w:color="auto"/>
              <w:right w:val="single" w:sz="12" w:space="0" w:color="auto"/>
            </w:tcBorders>
          </w:tcPr>
          <w:p w:rsidR="00C41216" w:rsidRPr="00A77228" w:rsidRDefault="00C41216" w:rsidP="00785F0E">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C41216" w:rsidRPr="00A77228" w:rsidRDefault="00C41216" w:rsidP="00785F0E">
            <w:pPr>
              <w:spacing w:before="120" w:after="120"/>
              <w:rPr>
                <w:sz w:val="24"/>
                <w:szCs w:val="24"/>
              </w:rPr>
            </w:pPr>
            <w:r>
              <w:rPr>
                <w:sz w:val="24"/>
                <w:szCs w:val="24"/>
              </w:rPr>
              <w:t>Standing Order 23(3)</w:t>
            </w:r>
            <w:r w:rsidRPr="003242EE">
              <w:rPr>
                <w:noProof/>
                <w:sz w:val="24"/>
                <w:szCs w:val="24"/>
              </w:rPr>
              <w:t>(a)</w:t>
            </w:r>
          </w:p>
        </w:tc>
      </w:tr>
    </w:tbl>
    <w:p w:rsidR="00C41216" w:rsidRDefault="00C41216" w:rsidP="00785F0E">
      <w:pPr>
        <w:spacing w:before="120" w:after="120"/>
      </w:pPr>
    </w:p>
    <w:p w:rsidR="00C41216" w:rsidRDefault="00C41216" w:rsidP="00785F0E">
      <w:pPr>
        <w:spacing w:before="120" w:after="120"/>
        <w:rPr>
          <w:b/>
          <w:noProof/>
        </w:rPr>
      </w:pPr>
      <w:r w:rsidRPr="003242EE">
        <w:rPr>
          <w:b/>
          <w:noProof/>
        </w:rPr>
        <w:t>Incorporation of extrinsic material</w:t>
      </w:r>
    </w:p>
    <w:p w:rsidR="00E26D9A" w:rsidRDefault="00184132" w:rsidP="00785F0E">
      <w:pPr>
        <w:spacing w:before="120" w:after="120"/>
      </w:pPr>
      <w:r>
        <w:t>Section 14</w:t>
      </w:r>
      <w:r w:rsidR="00E26D9A" w:rsidRPr="00E26D9A">
        <w:t xml:space="preserve"> of the </w:t>
      </w:r>
      <w:r w:rsidR="00E26D9A" w:rsidRPr="00E26D9A">
        <w:rPr>
          <w:i/>
        </w:rPr>
        <w:t>Legislative Instruments Act 2003</w:t>
      </w:r>
      <w:r w:rsidR="00E26D9A"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rsidR="008D2C0C">
        <w:t xml:space="preserve"> alter the </w:t>
      </w:r>
      <w:r>
        <w:t>operation of section 14</w:t>
      </w:r>
      <w:r w:rsidR="00E26D9A" w:rsidRPr="00E26D9A">
        <w:t>)</w:t>
      </w:r>
      <w:r w:rsidR="00712A7E">
        <w:t>.</w:t>
      </w:r>
    </w:p>
    <w:p w:rsidR="00E26D9A" w:rsidRDefault="00E26D9A" w:rsidP="00785F0E">
      <w:pPr>
        <w:spacing w:before="120" w:after="120"/>
      </w:pPr>
      <w:r>
        <w:t xml:space="preserve">With reference to the above, the committee notes that section 4 of the instrument refers to the </w:t>
      </w:r>
      <w:r w:rsidRPr="00E26D9A">
        <w:rPr>
          <w:i/>
        </w:rPr>
        <w:t xml:space="preserve">Local Government Act 1999 </w:t>
      </w:r>
      <w:r>
        <w:t>(SA)</w:t>
      </w:r>
      <w:r w:rsidR="005B7E91">
        <w:t xml:space="preserve"> (LGA)</w:t>
      </w:r>
      <w:r>
        <w:t>.</w:t>
      </w:r>
      <w:r w:rsidRPr="00E26D9A">
        <w:t xml:space="preserve"> </w:t>
      </w:r>
      <w:r>
        <w:t>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rsidR="005B7E91">
        <w:t xml:space="preserve">LGA </w:t>
      </w:r>
      <w:r>
        <w:t>is</w:t>
      </w:r>
      <w:r w:rsidRPr="00CF5136">
        <w:t xml:space="preserve"> incorporated.</w:t>
      </w:r>
      <w:r>
        <w:t xml:space="preserve"> </w:t>
      </w:r>
    </w:p>
    <w:p w:rsidR="00E26D9A" w:rsidRPr="00823B9D" w:rsidRDefault="00E26D9A" w:rsidP="00785F0E">
      <w:pPr>
        <w:spacing w:before="120" w:after="120"/>
      </w:pPr>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E26D9A" w:rsidRDefault="00E26D9A" w:rsidP="00785F0E">
      <w:pPr>
        <w:spacing w:before="120" w:after="120"/>
        <w:rPr>
          <w:b/>
          <w:noProof/>
        </w:rPr>
      </w:pPr>
      <w:r w:rsidRPr="00212CDA">
        <w:rPr>
          <w:b/>
          <w:noProof/>
        </w:rPr>
        <w:t>The committee requests the advice of the minister in relation to this matter</w:t>
      </w:r>
      <w:r>
        <w:rPr>
          <w:b/>
          <w:noProof/>
        </w:rPr>
        <w:t>.</w:t>
      </w:r>
    </w:p>
    <w:p w:rsidR="00C06658" w:rsidRDefault="00C06658">
      <w:pPr>
        <w:spacing w:after="0"/>
        <w:jc w:val="left"/>
        <w:rPr>
          <w:szCs w:val="26"/>
        </w:rPr>
      </w:pPr>
      <w:r>
        <w:rPr>
          <w:szCs w:val="26"/>
        </w:rPr>
        <w:br w:type="page"/>
      </w:r>
    </w:p>
    <w:p w:rsidR="00667302" w:rsidRDefault="00667302" w:rsidP="00785F0E">
      <w:pPr>
        <w:autoSpaceDE w:val="0"/>
        <w:autoSpaceDN w:val="0"/>
        <w:adjustRightInd w:val="0"/>
        <w:spacing w:before="120" w:after="120"/>
        <w:rPr>
          <w:szCs w:val="26"/>
        </w:rPr>
      </w:pPr>
    </w:p>
    <w:tbl>
      <w:tblPr>
        <w:tblW w:w="0" w:type="auto"/>
        <w:tblInd w:w="108" w:type="dxa"/>
        <w:tblLook w:val="04A0" w:firstRow="1" w:lastRow="0" w:firstColumn="1" w:lastColumn="0" w:noHBand="0" w:noVBand="1"/>
      </w:tblPr>
      <w:tblGrid>
        <w:gridCol w:w="2694"/>
        <w:gridCol w:w="6378"/>
      </w:tblGrid>
      <w:tr w:rsidR="00667302" w:rsidRPr="00164622" w:rsidTr="008D684F">
        <w:tc>
          <w:tcPr>
            <w:tcW w:w="2694" w:type="dxa"/>
            <w:tcBorders>
              <w:top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67302" w:rsidRPr="00BA36F8" w:rsidRDefault="00667302" w:rsidP="008D684F">
            <w:pPr>
              <w:pStyle w:val="Heading3"/>
              <w:rPr>
                <w:sz w:val="24"/>
                <w:szCs w:val="24"/>
              </w:rPr>
            </w:pPr>
            <w:r w:rsidRPr="003242EE">
              <w:rPr>
                <w:rFonts w:ascii="Times New (W1)" w:hAnsi="Times New (W1)"/>
                <w:noProof/>
                <w:sz w:val="24"/>
                <w:szCs w:val="24"/>
                <w:lang w:eastAsia="en-US"/>
              </w:rPr>
              <w:t>Southern Squid Jig Fishery Total Allowable Effort Determination 2015 [F2015L01945]</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667302" w:rsidRPr="00A77228" w:rsidRDefault="00667302" w:rsidP="008D684F">
            <w:pPr>
              <w:spacing w:before="120" w:after="120"/>
              <w:rPr>
                <w:sz w:val="24"/>
                <w:szCs w:val="24"/>
              </w:rPr>
            </w:pPr>
            <w:r w:rsidRPr="003242EE">
              <w:rPr>
                <w:noProof/>
                <w:sz w:val="24"/>
                <w:szCs w:val="24"/>
              </w:rPr>
              <w:t>Determines the total allowable effort in the Southern Squid Jig Fishery for the 2016 fishing year</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67302" w:rsidRPr="00A77228" w:rsidRDefault="0024499F" w:rsidP="008D684F">
            <w:pPr>
              <w:spacing w:before="120" w:after="120"/>
              <w:rPr>
                <w:sz w:val="24"/>
                <w:szCs w:val="24"/>
              </w:rPr>
            </w:pPr>
            <w:r w:rsidRPr="0024499F">
              <w:rPr>
                <w:noProof/>
                <w:sz w:val="24"/>
                <w:szCs w:val="24"/>
              </w:rPr>
              <w:t>11 May 2016</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67302" w:rsidRPr="00932D1C" w:rsidRDefault="00667302" w:rsidP="008D684F">
            <w:pPr>
              <w:spacing w:before="120" w:after="120"/>
              <w:rPr>
                <w:i/>
                <w:sz w:val="24"/>
                <w:szCs w:val="24"/>
              </w:rPr>
            </w:pPr>
            <w:r w:rsidRPr="003242EE">
              <w:rPr>
                <w:i/>
                <w:noProof/>
                <w:sz w:val="24"/>
                <w:szCs w:val="24"/>
              </w:rPr>
              <w:t>Fisheries Management Act 1991</w:t>
            </w:r>
            <w:r w:rsidRPr="008975B1">
              <w:rPr>
                <w:noProof/>
                <w:sz w:val="24"/>
                <w:szCs w:val="24"/>
              </w:rPr>
              <w:t>;</w:t>
            </w:r>
            <w:r w:rsidRPr="003242EE">
              <w:rPr>
                <w:i/>
                <w:noProof/>
                <w:sz w:val="24"/>
                <w:szCs w:val="24"/>
              </w:rPr>
              <w:t xml:space="preserve"> Southern Squid Jig Fishery Management Plan 2005</w:t>
            </w:r>
          </w:p>
        </w:tc>
      </w:tr>
      <w:tr w:rsidR="00667302" w:rsidRPr="00164622" w:rsidTr="008D684F">
        <w:tc>
          <w:tcPr>
            <w:tcW w:w="2694" w:type="dxa"/>
            <w:tcBorders>
              <w:right w:val="single" w:sz="12" w:space="0" w:color="auto"/>
            </w:tcBorders>
          </w:tcPr>
          <w:p w:rsidR="00667302" w:rsidRPr="00A77228" w:rsidRDefault="0066730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667302" w:rsidRPr="00A77228" w:rsidRDefault="00667302" w:rsidP="008D684F">
            <w:pPr>
              <w:spacing w:before="120" w:after="120"/>
              <w:rPr>
                <w:sz w:val="24"/>
                <w:szCs w:val="24"/>
              </w:rPr>
            </w:pPr>
            <w:r w:rsidRPr="003242EE">
              <w:rPr>
                <w:noProof/>
                <w:sz w:val="24"/>
                <w:szCs w:val="24"/>
              </w:rPr>
              <w:t>Agriculture and Water Resources</w:t>
            </w:r>
          </w:p>
        </w:tc>
      </w:tr>
      <w:tr w:rsidR="00667302" w:rsidRPr="00164622" w:rsidTr="008D684F">
        <w:tc>
          <w:tcPr>
            <w:tcW w:w="2694" w:type="dxa"/>
            <w:tcBorders>
              <w:bottom w:val="single" w:sz="12" w:space="0" w:color="auto"/>
              <w:right w:val="single" w:sz="12" w:space="0" w:color="auto"/>
            </w:tcBorders>
          </w:tcPr>
          <w:p w:rsidR="00667302" w:rsidRPr="00A77228" w:rsidRDefault="0066730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67302" w:rsidRPr="00A77228" w:rsidRDefault="00667302" w:rsidP="008D684F">
            <w:pPr>
              <w:spacing w:before="120" w:after="120"/>
              <w:rPr>
                <w:sz w:val="24"/>
                <w:szCs w:val="24"/>
              </w:rPr>
            </w:pPr>
            <w:r>
              <w:rPr>
                <w:sz w:val="24"/>
                <w:szCs w:val="24"/>
              </w:rPr>
              <w:t>Standing Order 23(3)</w:t>
            </w:r>
            <w:r w:rsidRPr="003242EE">
              <w:rPr>
                <w:noProof/>
                <w:sz w:val="24"/>
                <w:szCs w:val="24"/>
              </w:rPr>
              <w:t>(a)</w:t>
            </w:r>
          </w:p>
        </w:tc>
      </w:tr>
    </w:tbl>
    <w:p w:rsidR="00667302" w:rsidRDefault="00667302" w:rsidP="00785F0E">
      <w:pPr>
        <w:spacing w:before="120" w:after="120"/>
      </w:pPr>
    </w:p>
    <w:p w:rsidR="00667302" w:rsidRDefault="00667302" w:rsidP="00785F0E">
      <w:pPr>
        <w:spacing w:before="120" w:after="120"/>
        <w:rPr>
          <w:b/>
          <w:noProof/>
        </w:rPr>
      </w:pPr>
      <w:r w:rsidRPr="003242EE">
        <w:rPr>
          <w:b/>
          <w:noProof/>
        </w:rPr>
        <w:t>Incorporation of extrinsic material</w:t>
      </w:r>
    </w:p>
    <w:p w:rsidR="00667302" w:rsidRDefault="00184132" w:rsidP="00785F0E">
      <w:pPr>
        <w:spacing w:before="120" w:after="120"/>
      </w:pPr>
      <w:r>
        <w:t>Section 14</w:t>
      </w:r>
      <w:r w:rsidR="00667302" w:rsidRPr="00E26D9A">
        <w:t xml:space="preserve"> of the </w:t>
      </w:r>
      <w:r w:rsidR="00667302" w:rsidRPr="00E26D9A">
        <w:rPr>
          <w:i/>
        </w:rPr>
        <w:t>Legislative Instruments Act 2003</w:t>
      </w:r>
      <w:r w:rsidR="00667302"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rsidR="00667302">
        <w:t xml:space="preserve"> alter the </w:t>
      </w:r>
      <w:r>
        <w:t>operation of section 14</w:t>
      </w:r>
      <w:r w:rsidR="00667302" w:rsidRPr="00E26D9A">
        <w:t>)</w:t>
      </w:r>
      <w:r w:rsidR="00667302">
        <w:t>.</w:t>
      </w:r>
    </w:p>
    <w:p w:rsidR="00667302" w:rsidRDefault="00667302" w:rsidP="00785F0E">
      <w:pPr>
        <w:spacing w:before="120" w:after="120"/>
      </w:pPr>
      <w:r>
        <w:t xml:space="preserve">With reference to the above, the committee notes that section 4 of the determination provides: '[t]erms </w:t>
      </w:r>
      <w:r w:rsidRPr="008D4B3A">
        <w:t xml:space="preserve">used in this Determination that are defined for the purposes of the </w:t>
      </w:r>
      <w:r w:rsidRPr="008D4B3A">
        <w:rPr>
          <w:i/>
        </w:rPr>
        <w:t>Southern Squid Jig Fishery Management Plan 2005</w:t>
      </w:r>
      <w:r w:rsidRPr="008D4B3A">
        <w:t xml:space="preserve"> have the same meanings in this Determination as they have in that Plan</w:t>
      </w:r>
      <w:r>
        <w:t>'</w:t>
      </w:r>
      <w:r w:rsidRPr="008D4B3A">
        <w:t>.</w:t>
      </w:r>
      <w:r w:rsidRPr="00E26D9A">
        <w:t xml:space="preserve"> </w:t>
      </w:r>
      <w:r>
        <w:t>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 xml:space="preserve">Southern Squid Management Plan 2005 is </w:t>
      </w:r>
      <w:r w:rsidRPr="00CF5136">
        <w:t>incorporated.</w:t>
      </w:r>
      <w:r>
        <w:t xml:space="preserve"> </w:t>
      </w:r>
    </w:p>
    <w:p w:rsidR="00667302" w:rsidRPr="00823B9D" w:rsidRDefault="00667302" w:rsidP="00785F0E">
      <w:pPr>
        <w:spacing w:before="120" w:after="120"/>
      </w:pPr>
      <w:r>
        <w:t xml:space="preserve">The committee acknowledges that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rsidR="00390CE0">
        <w:t>)</w:t>
      </w:r>
      <w:r>
        <w:t xml:space="preserve"> has the effect that reference to external documents which are Commonwealth disallowable instruments (such as </w:t>
      </w:r>
      <w:r w:rsidRPr="00584C80">
        <w:t>Southern Squid Jig Fishery Management Plan 2005</w:t>
      </w:r>
      <w:r>
        <w:t>)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667302" w:rsidRDefault="00667302" w:rsidP="00785F0E">
      <w:pPr>
        <w:spacing w:before="120" w:after="120"/>
        <w:rPr>
          <w:b/>
          <w:noProof/>
        </w:rPr>
      </w:pPr>
      <w:r w:rsidRPr="00212CDA">
        <w:rPr>
          <w:b/>
          <w:noProof/>
        </w:rPr>
        <w:t>The committee requests the advice of the minister in relation to this matter</w:t>
      </w:r>
      <w:r>
        <w:rPr>
          <w:b/>
          <w:noProof/>
        </w:rPr>
        <w:t>.</w:t>
      </w:r>
    </w:p>
    <w:p w:rsidR="00C06658" w:rsidRDefault="00C06658">
      <w:pPr>
        <w:spacing w:after="0"/>
        <w:jc w:val="left"/>
      </w:pPr>
      <w:r>
        <w:br w:type="page"/>
      </w:r>
    </w:p>
    <w:p w:rsidR="00C41216" w:rsidRPr="007368E5" w:rsidRDefault="00C41216" w:rsidP="00785F0E">
      <w:pPr>
        <w:spacing w:before="120" w:after="120"/>
      </w:pPr>
    </w:p>
    <w:tbl>
      <w:tblPr>
        <w:tblW w:w="0" w:type="auto"/>
        <w:tblInd w:w="108" w:type="dxa"/>
        <w:tblLook w:val="04A0" w:firstRow="1" w:lastRow="0" w:firstColumn="1" w:lastColumn="0" w:noHBand="0" w:noVBand="1"/>
      </w:tblPr>
      <w:tblGrid>
        <w:gridCol w:w="2694"/>
        <w:gridCol w:w="6378"/>
      </w:tblGrid>
      <w:tr w:rsidR="00C41216" w:rsidRPr="00164622" w:rsidTr="00805038">
        <w:tc>
          <w:tcPr>
            <w:tcW w:w="2694" w:type="dxa"/>
            <w:tcBorders>
              <w:top w:val="single" w:sz="12" w:space="0" w:color="auto"/>
              <w:right w:val="single" w:sz="12" w:space="0" w:color="auto"/>
            </w:tcBorders>
          </w:tcPr>
          <w:p w:rsidR="00C41216" w:rsidRPr="00205C4D" w:rsidRDefault="00C41216" w:rsidP="00805038">
            <w:pPr>
              <w:spacing w:before="120" w:after="120"/>
              <w:rPr>
                <w:b/>
                <w:sz w:val="24"/>
                <w:szCs w:val="24"/>
              </w:rPr>
            </w:pPr>
            <w:r w:rsidRPr="00205C4D">
              <w:rPr>
                <w:b/>
                <w:sz w:val="24"/>
                <w:szCs w:val="24"/>
              </w:rPr>
              <w:t>Instrument</w:t>
            </w:r>
          </w:p>
        </w:tc>
        <w:tc>
          <w:tcPr>
            <w:tcW w:w="6378" w:type="dxa"/>
            <w:tcBorders>
              <w:top w:val="single" w:sz="12" w:space="0" w:color="auto"/>
              <w:left w:val="single" w:sz="12" w:space="0" w:color="auto"/>
            </w:tcBorders>
          </w:tcPr>
          <w:p w:rsidR="00C41216" w:rsidRPr="00205C4D" w:rsidRDefault="00C41216" w:rsidP="00805038">
            <w:pPr>
              <w:pStyle w:val="Heading3"/>
              <w:rPr>
                <w:sz w:val="24"/>
                <w:szCs w:val="24"/>
              </w:rPr>
            </w:pPr>
            <w:r w:rsidRPr="00205C4D">
              <w:rPr>
                <w:rFonts w:ascii="Times New (W1)" w:hAnsi="Times New (W1)"/>
                <w:noProof/>
                <w:sz w:val="24"/>
                <w:szCs w:val="24"/>
                <w:lang w:eastAsia="en-US"/>
              </w:rPr>
              <w:t>Therapeutic Goods Amendment (Listed Medicines) Regulation 2015 [F2015L01909]</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Purpose</w:t>
            </w:r>
          </w:p>
        </w:tc>
        <w:tc>
          <w:tcPr>
            <w:tcW w:w="6378" w:type="dxa"/>
            <w:tcBorders>
              <w:left w:val="single" w:sz="12" w:space="0" w:color="auto"/>
            </w:tcBorders>
          </w:tcPr>
          <w:p w:rsidR="00C41216" w:rsidRPr="00A77228" w:rsidRDefault="00C41216" w:rsidP="00805038">
            <w:pPr>
              <w:spacing w:before="120" w:after="120"/>
              <w:rPr>
                <w:sz w:val="24"/>
                <w:szCs w:val="24"/>
              </w:rPr>
            </w:pPr>
            <w:r w:rsidRPr="003242EE">
              <w:rPr>
                <w:noProof/>
                <w:sz w:val="24"/>
                <w:szCs w:val="24"/>
              </w:rPr>
              <w:t xml:space="preserve">Specifies the ingredients that can be used in medicines listed on the Australian Register of </w:t>
            </w:r>
            <w:r w:rsidR="00390CE0">
              <w:rPr>
                <w:noProof/>
                <w:sz w:val="24"/>
                <w:szCs w:val="24"/>
              </w:rPr>
              <w:t>Therapeutic Goods under section </w:t>
            </w:r>
            <w:r w:rsidRPr="003242EE">
              <w:rPr>
                <w:noProof/>
                <w:sz w:val="24"/>
                <w:szCs w:val="24"/>
              </w:rPr>
              <w:t xml:space="preserve">26A of the </w:t>
            </w:r>
            <w:r w:rsidRPr="00C41216">
              <w:rPr>
                <w:i/>
                <w:noProof/>
                <w:sz w:val="24"/>
                <w:szCs w:val="24"/>
              </w:rPr>
              <w:t>Therapeutic Goods Act 1989</w:t>
            </w:r>
            <w:r w:rsidRPr="003242EE">
              <w:rPr>
                <w:noProof/>
                <w:sz w:val="24"/>
                <w:szCs w:val="24"/>
              </w:rPr>
              <w:t xml:space="preserve"> and requirements in relation to those ingredients being contained in such medicines</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C41216" w:rsidRPr="00A77228" w:rsidRDefault="0048468C" w:rsidP="00805038">
            <w:pPr>
              <w:spacing w:before="120" w:after="120"/>
              <w:rPr>
                <w:sz w:val="24"/>
                <w:szCs w:val="24"/>
              </w:rPr>
            </w:pPr>
            <w:r>
              <w:rPr>
                <w:noProof/>
                <w:sz w:val="24"/>
                <w:szCs w:val="24"/>
              </w:rPr>
              <w:t>10</w:t>
            </w:r>
            <w:r w:rsidRPr="003242EE">
              <w:rPr>
                <w:noProof/>
                <w:sz w:val="24"/>
                <w:szCs w:val="24"/>
              </w:rPr>
              <w:t xml:space="preserve"> </w:t>
            </w:r>
            <w:r w:rsidR="00C41216" w:rsidRPr="003242EE">
              <w:rPr>
                <w:noProof/>
                <w:sz w:val="24"/>
                <w:szCs w:val="24"/>
              </w:rPr>
              <w:t>May 2016</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C41216" w:rsidRPr="00932D1C" w:rsidRDefault="00C41216" w:rsidP="00805038">
            <w:pPr>
              <w:spacing w:before="120" w:after="120"/>
              <w:rPr>
                <w:i/>
                <w:sz w:val="24"/>
                <w:szCs w:val="24"/>
              </w:rPr>
            </w:pPr>
            <w:r w:rsidRPr="003242EE">
              <w:rPr>
                <w:i/>
                <w:noProof/>
                <w:sz w:val="24"/>
                <w:szCs w:val="24"/>
              </w:rPr>
              <w:t>Therapeutic Goods Act 1989</w:t>
            </w:r>
          </w:p>
        </w:tc>
      </w:tr>
      <w:tr w:rsidR="00C41216" w:rsidRPr="00164622" w:rsidTr="00805038">
        <w:tc>
          <w:tcPr>
            <w:tcW w:w="2694" w:type="dxa"/>
            <w:tcBorders>
              <w:right w:val="single" w:sz="12" w:space="0" w:color="auto"/>
            </w:tcBorders>
          </w:tcPr>
          <w:p w:rsidR="00C41216" w:rsidRPr="00A77228" w:rsidRDefault="00C41216" w:rsidP="00805038">
            <w:pPr>
              <w:spacing w:before="120" w:after="120"/>
              <w:rPr>
                <w:b/>
                <w:sz w:val="24"/>
                <w:szCs w:val="24"/>
              </w:rPr>
            </w:pPr>
            <w:r w:rsidRPr="00A77228">
              <w:rPr>
                <w:b/>
                <w:sz w:val="24"/>
                <w:szCs w:val="24"/>
              </w:rPr>
              <w:t>Department</w:t>
            </w:r>
          </w:p>
        </w:tc>
        <w:tc>
          <w:tcPr>
            <w:tcW w:w="6378" w:type="dxa"/>
            <w:tcBorders>
              <w:left w:val="single" w:sz="12" w:space="0" w:color="auto"/>
            </w:tcBorders>
          </w:tcPr>
          <w:p w:rsidR="00C41216" w:rsidRPr="00A77228" w:rsidRDefault="00C41216" w:rsidP="00805038">
            <w:pPr>
              <w:spacing w:before="120" w:after="120"/>
              <w:rPr>
                <w:sz w:val="24"/>
                <w:szCs w:val="24"/>
              </w:rPr>
            </w:pPr>
            <w:r w:rsidRPr="003242EE">
              <w:rPr>
                <w:noProof/>
                <w:sz w:val="24"/>
                <w:szCs w:val="24"/>
              </w:rPr>
              <w:t>Health</w:t>
            </w:r>
          </w:p>
        </w:tc>
      </w:tr>
      <w:tr w:rsidR="00C41216" w:rsidRPr="00164622" w:rsidTr="00805038">
        <w:tc>
          <w:tcPr>
            <w:tcW w:w="2694" w:type="dxa"/>
            <w:tcBorders>
              <w:bottom w:val="single" w:sz="12" w:space="0" w:color="auto"/>
              <w:right w:val="single" w:sz="12" w:space="0" w:color="auto"/>
            </w:tcBorders>
          </w:tcPr>
          <w:p w:rsidR="00C41216" w:rsidRPr="00A77228" w:rsidRDefault="00C41216" w:rsidP="00805038">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C41216" w:rsidRPr="00A77228" w:rsidRDefault="00C41216" w:rsidP="00805038">
            <w:pPr>
              <w:spacing w:before="120" w:after="120"/>
              <w:rPr>
                <w:sz w:val="24"/>
                <w:szCs w:val="24"/>
              </w:rPr>
            </w:pPr>
            <w:r>
              <w:rPr>
                <w:sz w:val="24"/>
                <w:szCs w:val="24"/>
              </w:rPr>
              <w:t>Standing Order 23(3)</w:t>
            </w:r>
            <w:r w:rsidRPr="003242EE">
              <w:rPr>
                <w:noProof/>
                <w:sz w:val="24"/>
                <w:szCs w:val="24"/>
              </w:rPr>
              <w:t>(a)</w:t>
            </w:r>
          </w:p>
        </w:tc>
      </w:tr>
    </w:tbl>
    <w:p w:rsidR="00C41216" w:rsidRDefault="00C41216" w:rsidP="00785F0E">
      <w:pPr>
        <w:spacing w:before="120" w:after="120"/>
      </w:pPr>
    </w:p>
    <w:p w:rsidR="00C41216" w:rsidRDefault="00C41216" w:rsidP="00785F0E">
      <w:pPr>
        <w:spacing w:before="120" w:after="120"/>
        <w:rPr>
          <w:b/>
          <w:noProof/>
        </w:rPr>
      </w:pPr>
      <w:r w:rsidRPr="003242EE">
        <w:rPr>
          <w:b/>
          <w:noProof/>
        </w:rPr>
        <w:t>Unclear basis for determining fees</w:t>
      </w:r>
    </w:p>
    <w:p w:rsidR="006603FD" w:rsidRDefault="006603FD" w:rsidP="00785F0E">
      <w:pPr>
        <w:spacing w:before="120" w:after="120"/>
        <w:rPr>
          <w:szCs w:val="26"/>
        </w:rPr>
      </w:pPr>
      <w:r w:rsidRPr="00981D29">
        <w:rPr>
          <w:szCs w:val="26"/>
        </w:rPr>
        <w:t xml:space="preserve">The </w:t>
      </w:r>
      <w:r>
        <w:rPr>
          <w:szCs w:val="26"/>
        </w:rPr>
        <w:t>regulation</w:t>
      </w:r>
      <w:r w:rsidRPr="00981D29">
        <w:rPr>
          <w:szCs w:val="26"/>
        </w:rPr>
        <w:t xml:space="preserve"> amends the </w:t>
      </w:r>
      <w:r>
        <w:rPr>
          <w:szCs w:val="26"/>
        </w:rPr>
        <w:t xml:space="preserve">Therapeutic Goods Regulations 1990 to </w:t>
      </w:r>
      <w:r w:rsidRPr="006603FD">
        <w:rPr>
          <w:szCs w:val="26"/>
        </w:rPr>
        <w:t xml:space="preserve">specify the ingredients that can be used in medicines listed on the Australian Register of Therapeutic Goods and requirements in relation to those ingredients being contained in such medicines. </w:t>
      </w:r>
      <w:r>
        <w:rPr>
          <w:szCs w:val="26"/>
        </w:rPr>
        <w:t xml:space="preserve">Item 14 of the regulation prescribes evaluation fees </w:t>
      </w:r>
      <w:r w:rsidR="00E51EA5">
        <w:rPr>
          <w:szCs w:val="26"/>
        </w:rPr>
        <w:t xml:space="preserve">for </w:t>
      </w:r>
      <w:r>
        <w:rPr>
          <w:szCs w:val="26"/>
        </w:rPr>
        <w:t xml:space="preserve">an application or variation under subsection 26BD(1) of the </w:t>
      </w:r>
      <w:r>
        <w:rPr>
          <w:i/>
          <w:szCs w:val="26"/>
        </w:rPr>
        <w:t>Therapeutic Goods Act 1989</w:t>
      </w:r>
      <w:r>
        <w:rPr>
          <w:szCs w:val="26"/>
        </w:rPr>
        <w:t xml:space="preserve"> in relation to an ingredient of excipient. The application fees range </w:t>
      </w:r>
      <w:r w:rsidR="00E51EA5">
        <w:rPr>
          <w:szCs w:val="26"/>
        </w:rPr>
        <w:t>from $9870 to $69 </w:t>
      </w:r>
      <w:r>
        <w:rPr>
          <w:szCs w:val="26"/>
        </w:rPr>
        <w:t>000.</w:t>
      </w:r>
    </w:p>
    <w:p w:rsidR="006603FD" w:rsidRDefault="006603FD" w:rsidP="00785F0E">
      <w:pPr>
        <w:spacing w:before="120" w:after="120"/>
        <w:rPr>
          <w:szCs w:val="26"/>
        </w:rPr>
      </w:pPr>
      <w:r>
        <w:rPr>
          <w:szCs w:val="26"/>
        </w:rPr>
        <w:t>The ES to the instrument states:</w:t>
      </w:r>
    </w:p>
    <w:p w:rsidR="006603FD" w:rsidRDefault="006603FD" w:rsidP="00785F0E">
      <w:pPr>
        <w:pStyle w:val="Quote"/>
        <w:spacing w:before="120" w:after="120"/>
      </w:pPr>
      <w:r w:rsidRPr="006603FD">
        <w:t>The level of these fees reflects the current level of fees charged in the evaluation of ingredients or new excipients under regulation 16GA of the Principal Regulations</w:t>
      </w:r>
      <w:r>
        <w:t>.</w:t>
      </w:r>
    </w:p>
    <w:p w:rsidR="006603FD" w:rsidRDefault="006603FD" w:rsidP="00785F0E">
      <w:pPr>
        <w:autoSpaceDE w:val="0"/>
        <w:autoSpaceDN w:val="0"/>
        <w:adjustRightInd w:val="0"/>
        <w:spacing w:before="120" w:after="120"/>
        <w:ind w:right="-46"/>
        <w:rPr>
          <w:szCs w:val="26"/>
        </w:rPr>
      </w:pPr>
      <w:r>
        <w:rPr>
          <w:szCs w:val="26"/>
        </w:rPr>
        <w:t xml:space="preserve">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Regulation 16GA of the </w:t>
      </w:r>
      <w:r w:rsidR="00E51EA5">
        <w:rPr>
          <w:szCs w:val="26"/>
        </w:rPr>
        <w:t>Therapeutic Goods Regulations 1990 provides for the imposition of an evaluation fee, however, it does not provide the basis on which that fee is to be calculated.</w:t>
      </w:r>
    </w:p>
    <w:p w:rsidR="006603FD" w:rsidRDefault="006603FD" w:rsidP="00785F0E">
      <w:pPr>
        <w:spacing w:before="120" w:after="120"/>
        <w:rPr>
          <w:b/>
          <w:bCs/>
          <w:szCs w:val="26"/>
        </w:rPr>
      </w:pPr>
      <w:r>
        <w:rPr>
          <w:b/>
          <w:bCs/>
          <w:szCs w:val="26"/>
        </w:rPr>
        <w:t>The committee requests the advice of the minister in relation to this matter.</w:t>
      </w:r>
    </w:p>
    <w:p w:rsidR="00C06658" w:rsidRDefault="00C06658">
      <w:pPr>
        <w:spacing w:after="0"/>
        <w:jc w:val="left"/>
        <w:rPr>
          <w:b/>
          <w:bCs/>
          <w:szCs w:val="26"/>
        </w:rPr>
      </w:pPr>
      <w:r>
        <w:rPr>
          <w:b/>
          <w:bCs/>
          <w:szCs w:val="26"/>
        </w:rPr>
        <w:br w:type="page"/>
      </w:r>
    </w:p>
    <w:p w:rsidR="00647493" w:rsidRDefault="00647493" w:rsidP="00785F0E">
      <w:pPr>
        <w:pStyle w:val="Heading2"/>
        <w:spacing w:before="120" w:after="120"/>
        <w:rPr>
          <w:sz w:val="32"/>
          <w:szCs w:val="32"/>
        </w:rPr>
      </w:pPr>
      <w:r w:rsidRPr="00647493">
        <w:rPr>
          <w:sz w:val="32"/>
          <w:szCs w:val="32"/>
        </w:rPr>
        <w:lastRenderedPageBreak/>
        <w:t>Further response required</w:t>
      </w:r>
    </w:p>
    <w:p w:rsidR="007E5241" w:rsidRDefault="007E5241" w:rsidP="00785F0E">
      <w:pPr>
        <w:spacing w:before="120" w:after="120"/>
      </w:pPr>
      <w:r w:rsidRPr="001F4E38">
        <w:t xml:space="preserve">The committee </w:t>
      </w:r>
      <w:r>
        <w:t>requests further 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751A21" w:rsidRDefault="007E5241" w:rsidP="00785F0E">
      <w:pPr>
        <w:spacing w:before="120" w:after="120"/>
      </w:pPr>
      <w:r>
        <w:t>Correspondence relating to these matters is included at Appendix 1.</w:t>
      </w:r>
    </w:p>
    <w:p w:rsidR="003C7E9E" w:rsidRPr="00164622" w:rsidRDefault="003C7E9E" w:rsidP="00785F0E">
      <w:pPr>
        <w:spacing w:before="120" w:after="120"/>
        <w:rPr>
          <w:szCs w:val="26"/>
        </w:rPr>
      </w:pPr>
    </w:p>
    <w:tbl>
      <w:tblPr>
        <w:tblW w:w="0" w:type="auto"/>
        <w:tblInd w:w="108" w:type="dxa"/>
        <w:tblLook w:val="04A0" w:firstRow="1" w:lastRow="0" w:firstColumn="1" w:lastColumn="0" w:noHBand="0" w:noVBand="1"/>
      </w:tblPr>
      <w:tblGrid>
        <w:gridCol w:w="2694"/>
        <w:gridCol w:w="6378"/>
      </w:tblGrid>
      <w:tr w:rsidR="003C7E9E" w:rsidRPr="00164622" w:rsidTr="00805038">
        <w:tc>
          <w:tcPr>
            <w:tcW w:w="2694" w:type="dxa"/>
            <w:tcBorders>
              <w:top w:val="single" w:sz="12" w:space="0" w:color="auto"/>
              <w:right w:val="single" w:sz="12" w:space="0" w:color="auto"/>
            </w:tcBorders>
          </w:tcPr>
          <w:p w:rsidR="003C7E9E" w:rsidRPr="00A77228" w:rsidRDefault="003C7E9E" w:rsidP="00805038">
            <w:pPr>
              <w:rPr>
                <w:b/>
                <w:sz w:val="24"/>
                <w:szCs w:val="24"/>
              </w:rPr>
            </w:pPr>
            <w:r>
              <w:rPr>
                <w:b/>
                <w:sz w:val="24"/>
                <w:szCs w:val="24"/>
              </w:rPr>
              <w:t>Instrument</w:t>
            </w:r>
          </w:p>
        </w:tc>
        <w:tc>
          <w:tcPr>
            <w:tcW w:w="6378" w:type="dxa"/>
            <w:tcBorders>
              <w:top w:val="single" w:sz="12" w:space="0" w:color="auto"/>
              <w:left w:val="single" w:sz="12" w:space="0" w:color="auto"/>
            </w:tcBorders>
          </w:tcPr>
          <w:p w:rsidR="003C7E9E" w:rsidRPr="00BA36F8" w:rsidRDefault="003C7E9E" w:rsidP="00805038">
            <w:pPr>
              <w:pStyle w:val="Heading3"/>
              <w:rPr>
                <w:sz w:val="24"/>
                <w:szCs w:val="24"/>
              </w:rPr>
            </w:pPr>
            <w:r w:rsidRPr="00346F6F">
              <w:rPr>
                <w:noProof/>
                <w:sz w:val="24"/>
                <w:szCs w:val="24"/>
              </w:rPr>
              <w:t>ASIC Corporations (Division 4 Financial Products) Instrument 2015/1030 [F2015L01771]</w:t>
            </w:r>
          </w:p>
        </w:tc>
      </w:tr>
      <w:tr w:rsidR="003C7E9E" w:rsidRPr="00164622" w:rsidTr="00805038">
        <w:tc>
          <w:tcPr>
            <w:tcW w:w="2694" w:type="dxa"/>
            <w:tcBorders>
              <w:right w:val="single" w:sz="12" w:space="0" w:color="auto"/>
            </w:tcBorders>
          </w:tcPr>
          <w:p w:rsidR="003C7E9E" w:rsidRPr="00A77228" w:rsidRDefault="003C7E9E" w:rsidP="00805038">
            <w:pPr>
              <w:rPr>
                <w:b/>
                <w:sz w:val="24"/>
                <w:szCs w:val="24"/>
              </w:rPr>
            </w:pPr>
            <w:r w:rsidRPr="00A77228">
              <w:rPr>
                <w:b/>
                <w:sz w:val="24"/>
                <w:szCs w:val="24"/>
              </w:rPr>
              <w:t>Purpose</w:t>
            </w:r>
          </w:p>
        </w:tc>
        <w:tc>
          <w:tcPr>
            <w:tcW w:w="6378" w:type="dxa"/>
            <w:tcBorders>
              <w:left w:val="single" w:sz="12" w:space="0" w:color="auto"/>
            </w:tcBorders>
          </w:tcPr>
          <w:p w:rsidR="003C7E9E" w:rsidRPr="00A77228" w:rsidRDefault="003C7E9E" w:rsidP="00CB51EB">
            <w:pPr>
              <w:rPr>
                <w:sz w:val="24"/>
                <w:szCs w:val="24"/>
              </w:rPr>
            </w:pPr>
            <w:r w:rsidRPr="00346F6F">
              <w:rPr>
                <w:noProof/>
                <w:sz w:val="24"/>
                <w:szCs w:val="24"/>
              </w:rPr>
              <w:t xml:space="preserve">Broadens the class of financial products to facilitate transfers through ASX Settlement Pty Ltd and extends the statutory warranties and indemnities in Part 7.11 of the </w:t>
            </w:r>
            <w:r w:rsidRPr="003D3BBD">
              <w:rPr>
                <w:i/>
                <w:noProof/>
                <w:sz w:val="24"/>
                <w:szCs w:val="24"/>
              </w:rPr>
              <w:t>Corporations</w:t>
            </w:r>
            <w:r w:rsidR="00CB51EB">
              <w:rPr>
                <w:i/>
                <w:noProof/>
                <w:sz w:val="24"/>
                <w:szCs w:val="24"/>
              </w:rPr>
              <w:t> </w:t>
            </w:r>
            <w:r w:rsidRPr="003D3BBD">
              <w:rPr>
                <w:i/>
                <w:noProof/>
                <w:sz w:val="24"/>
                <w:szCs w:val="24"/>
              </w:rPr>
              <w:t>Act</w:t>
            </w:r>
            <w:r>
              <w:rPr>
                <w:i/>
                <w:noProof/>
                <w:sz w:val="24"/>
                <w:szCs w:val="24"/>
              </w:rPr>
              <w:t> </w:t>
            </w:r>
            <w:r w:rsidRPr="003D3BBD">
              <w:rPr>
                <w:i/>
                <w:noProof/>
                <w:sz w:val="24"/>
                <w:szCs w:val="24"/>
              </w:rPr>
              <w:t>2001</w:t>
            </w:r>
          </w:p>
        </w:tc>
      </w:tr>
      <w:tr w:rsidR="003C7E9E" w:rsidRPr="00164622" w:rsidTr="00805038">
        <w:tc>
          <w:tcPr>
            <w:tcW w:w="2694" w:type="dxa"/>
            <w:tcBorders>
              <w:right w:val="single" w:sz="12" w:space="0" w:color="auto"/>
            </w:tcBorders>
          </w:tcPr>
          <w:p w:rsidR="003C7E9E" w:rsidRPr="00A77228" w:rsidRDefault="003C7E9E" w:rsidP="00805038">
            <w:pPr>
              <w:rPr>
                <w:b/>
                <w:sz w:val="24"/>
                <w:szCs w:val="24"/>
              </w:rPr>
            </w:pPr>
            <w:r w:rsidRPr="00A77228">
              <w:rPr>
                <w:b/>
                <w:sz w:val="24"/>
                <w:szCs w:val="24"/>
              </w:rPr>
              <w:t>Last day to disallow</w:t>
            </w:r>
          </w:p>
        </w:tc>
        <w:tc>
          <w:tcPr>
            <w:tcW w:w="6378" w:type="dxa"/>
            <w:tcBorders>
              <w:left w:val="single" w:sz="12" w:space="0" w:color="auto"/>
            </w:tcBorders>
          </w:tcPr>
          <w:p w:rsidR="003C7E9E" w:rsidRPr="00A77228" w:rsidRDefault="003C7E9E" w:rsidP="00805038">
            <w:pPr>
              <w:rPr>
                <w:sz w:val="24"/>
                <w:szCs w:val="24"/>
              </w:rPr>
            </w:pPr>
            <w:r w:rsidRPr="00346F6F">
              <w:rPr>
                <w:noProof/>
                <w:sz w:val="24"/>
                <w:szCs w:val="24"/>
              </w:rPr>
              <w:t>25 February 2016</w:t>
            </w:r>
          </w:p>
        </w:tc>
      </w:tr>
      <w:tr w:rsidR="003C7E9E" w:rsidRPr="00164622" w:rsidTr="00805038">
        <w:tc>
          <w:tcPr>
            <w:tcW w:w="2694" w:type="dxa"/>
            <w:tcBorders>
              <w:right w:val="single" w:sz="12" w:space="0" w:color="auto"/>
            </w:tcBorders>
          </w:tcPr>
          <w:p w:rsidR="003C7E9E" w:rsidRPr="00A77228" w:rsidRDefault="003C7E9E" w:rsidP="00805038">
            <w:pPr>
              <w:rPr>
                <w:b/>
                <w:sz w:val="24"/>
                <w:szCs w:val="24"/>
              </w:rPr>
            </w:pPr>
            <w:r w:rsidRPr="00A77228">
              <w:rPr>
                <w:b/>
                <w:sz w:val="24"/>
                <w:szCs w:val="24"/>
              </w:rPr>
              <w:t>Authorising legislation</w:t>
            </w:r>
          </w:p>
        </w:tc>
        <w:tc>
          <w:tcPr>
            <w:tcW w:w="6378" w:type="dxa"/>
            <w:tcBorders>
              <w:left w:val="single" w:sz="12" w:space="0" w:color="auto"/>
            </w:tcBorders>
          </w:tcPr>
          <w:p w:rsidR="003C7E9E" w:rsidRPr="00932D1C" w:rsidRDefault="003C7E9E" w:rsidP="00805038">
            <w:pPr>
              <w:rPr>
                <w:i/>
                <w:sz w:val="24"/>
                <w:szCs w:val="24"/>
              </w:rPr>
            </w:pPr>
            <w:r w:rsidRPr="00346F6F">
              <w:rPr>
                <w:i/>
                <w:noProof/>
                <w:sz w:val="24"/>
                <w:szCs w:val="24"/>
              </w:rPr>
              <w:t>Corporations Act 2001</w:t>
            </w:r>
          </w:p>
        </w:tc>
      </w:tr>
      <w:tr w:rsidR="003C7E9E" w:rsidRPr="00164622" w:rsidTr="00805038">
        <w:tc>
          <w:tcPr>
            <w:tcW w:w="2694" w:type="dxa"/>
            <w:tcBorders>
              <w:right w:val="single" w:sz="12" w:space="0" w:color="auto"/>
            </w:tcBorders>
          </w:tcPr>
          <w:p w:rsidR="003C7E9E" w:rsidRPr="00A77228" w:rsidRDefault="003C7E9E" w:rsidP="00805038">
            <w:pPr>
              <w:rPr>
                <w:b/>
                <w:sz w:val="24"/>
                <w:szCs w:val="24"/>
              </w:rPr>
            </w:pPr>
            <w:r w:rsidRPr="00A77228">
              <w:rPr>
                <w:b/>
                <w:sz w:val="24"/>
                <w:szCs w:val="24"/>
              </w:rPr>
              <w:t>Department</w:t>
            </w:r>
          </w:p>
        </w:tc>
        <w:tc>
          <w:tcPr>
            <w:tcW w:w="6378" w:type="dxa"/>
            <w:tcBorders>
              <w:left w:val="single" w:sz="12" w:space="0" w:color="auto"/>
            </w:tcBorders>
          </w:tcPr>
          <w:p w:rsidR="003C7E9E" w:rsidRPr="00A77228" w:rsidRDefault="003C7E9E" w:rsidP="00805038">
            <w:pPr>
              <w:rPr>
                <w:sz w:val="24"/>
                <w:szCs w:val="24"/>
              </w:rPr>
            </w:pPr>
            <w:r w:rsidRPr="00346F6F">
              <w:rPr>
                <w:noProof/>
                <w:sz w:val="24"/>
                <w:szCs w:val="24"/>
              </w:rPr>
              <w:t>Treasury</w:t>
            </w:r>
          </w:p>
        </w:tc>
      </w:tr>
      <w:tr w:rsidR="003C7E9E" w:rsidRPr="00164622" w:rsidTr="00805038">
        <w:tc>
          <w:tcPr>
            <w:tcW w:w="2694" w:type="dxa"/>
            <w:tcBorders>
              <w:right w:val="single" w:sz="12" w:space="0" w:color="auto"/>
            </w:tcBorders>
          </w:tcPr>
          <w:p w:rsidR="003C7E9E" w:rsidRPr="00A77228" w:rsidRDefault="003C7E9E" w:rsidP="00805038">
            <w:pPr>
              <w:rPr>
                <w:b/>
                <w:sz w:val="24"/>
                <w:szCs w:val="24"/>
              </w:rPr>
            </w:pPr>
            <w:r>
              <w:rPr>
                <w:b/>
                <w:sz w:val="24"/>
                <w:szCs w:val="24"/>
              </w:rPr>
              <w:t>Scrutiny principle</w:t>
            </w:r>
          </w:p>
        </w:tc>
        <w:tc>
          <w:tcPr>
            <w:tcW w:w="6378" w:type="dxa"/>
            <w:tcBorders>
              <w:left w:val="single" w:sz="12" w:space="0" w:color="auto"/>
            </w:tcBorders>
          </w:tcPr>
          <w:p w:rsidR="003C7E9E" w:rsidRPr="00A77228" w:rsidRDefault="003C7E9E" w:rsidP="00805038">
            <w:pPr>
              <w:rPr>
                <w:sz w:val="24"/>
                <w:szCs w:val="24"/>
              </w:rPr>
            </w:pPr>
            <w:r>
              <w:rPr>
                <w:sz w:val="24"/>
                <w:szCs w:val="24"/>
              </w:rPr>
              <w:t>Standing Order 23(3)(</w:t>
            </w:r>
            <w:r w:rsidRPr="00346F6F">
              <w:rPr>
                <w:noProof/>
                <w:sz w:val="24"/>
                <w:szCs w:val="24"/>
              </w:rPr>
              <w:t>a</w:t>
            </w:r>
            <w:r>
              <w:rPr>
                <w:noProof/>
                <w:sz w:val="24"/>
                <w:szCs w:val="24"/>
              </w:rPr>
              <w:t>)</w:t>
            </w:r>
          </w:p>
        </w:tc>
      </w:tr>
      <w:tr w:rsidR="003C7E9E" w:rsidRPr="00164622" w:rsidTr="00805038">
        <w:tc>
          <w:tcPr>
            <w:tcW w:w="2694" w:type="dxa"/>
            <w:tcBorders>
              <w:bottom w:val="single" w:sz="12" w:space="0" w:color="auto"/>
              <w:right w:val="single" w:sz="12" w:space="0" w:color="auto"/>
            </w:tcBorders>
          </w:tcPr>
          <w:p w:rsidR="003C7E9E" w:rsidRDefault="003C7E9E" w:rsidP="00805038">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3C7E9E" w:rsidRDefault="003C7E9E" w:rsidP="00805038">
            <w:pPr>
              <w:rPr>
                <w:sz w:val="24"/>
                <w:szCs w:val="24"/>
              </w:rPr>
            </w:pPr>
            <w:r>
              <w:rPr>
                <w:i/>
                <w:noProof/>
                <w:sz w:val="24"/>
                <w:szCs w:val="24"/>
              </w:rPr>
              <w:t xml:space="preserve">Delegated legislation monitor </w:t>
            </w:r>
            <w:r w:rsidRPr="003D3BBD">
              <w:rPr>
                <w:noProof/>
                <w:sz w:val="24"/>
                <w:szCs w:val="24"/>
              </w:rPr>
              <w:t>No. 16 of 2015</w:t>
            </w:r>
          </w:p>
        </w:tc>
      </w:tr>
    </w:tbl>
    <w:p w:rsidR="003C7E9E" w:rsidRDefault="003C7E9E" w:rsidP="00785F0E">
      <w:pPr>
        <w:spacing w:before="120" w:after="120"/>
      </w:pPr>
      <w:bookmarkStart w:id="27" w:name="OLE_LINK3"/>
    </w:p>
    <w:p w:rsidR="003C7E9E" w:rsidRDefault="003C7E9E" w:rsidP="00785F0E">
      <w:pPr>
        <w:spacing w:before="120" w:after="120"/>
        <w:rPr>
          <w:b/>
          <w:noProof/>
        </w:rPr>
      </w:pPr>
      <w:r w:rsidRPr="00346F6F">
        <w:rPr>
          <w:b/>
          <w:noProof/>
        </w:rPr>
        <w:t>Incorporation of extrinsic material</w:t>
      </w:r>
    </w:p>
    <w:bookmarkEnd w:id="27"/>
    <w:p w:rsidR="003C7E9E" w:rsidRDefault="003C7E9E" w:rsidP="00785F0E">
      <w:pPr>
        <w:spacing w:before="120" w:after="120"/>
        <w:rPr>
          <w:noProof/>
        </w:rPr>
      </w:pPr>
      <w:r>
        <w:rPr>
          <w:noProof/>
        </w:rPr>
        <w:t>The committee commented as follows:</w:t>
      </w:r>
    </w:p>
    <w:p w:rsidR="003C7E9E" w:rsidRPr="00067EAA" w:rsidRDefault="00184132" w:rsidP="00785F0E">
      <w:pPr>
        <w:spacing w:before="120" w:after="120"/>
      </w:pPr>
      <w:r>
        <w:t>Section 14</w:t>
      </w:r>
      <w:r w:rsidR="003C7E9E" w:rsidRPr="00067EAA">
        <w:t xml:space="preserve"> of the </w:t>
      </w:r>
      <w:r w:rsidR="003C7E9E" w:rsidRPr="00067EAA">
        <w:rPr>
          <w:i/>
        </w:rPr>
        <w:t xml:space="preserve">Legislative Instruments Act 2003 </w:t>
      </w:r>
      <w:r w:rsidR="003C7E9E" w:rsidRPr="00067EAA">
        <w:t xml:space="preserve">allows for the incorporation of both legislative and non-legislative extrinsic material into instruments either as, respectively, in force from time to time or as in force at a particular date (subject to any provisions in the authorising legislation which may alter the </w:t>
      </w:r>
      <w:r>
        <w:t>operation of section 14</w:t>
      </w:r>
      <w:r w:rsidR="003C7E9E" w:rsidRPr="00067EAA">
        <w:t>).</w:t>
      </w:r>
    </w:p>
    <w:p w:rsidR="003C7E9E" w:rsidRPr="00067EAA" w:rsidRDefault="003C7E9E" w:rsidP="00785F0E">
      <w:pPr>
        <w:spacing w:before="120" w:after="120"/>
      </w:pPr>
      <w:r w:rsidRPr="00067EAA">
        <w:t>With reference to the above, the committee notes that the instrument refers to the</w:t>
      </w:r>
      <w:r>
        <w:t xml:space="preserve"> 'operating rules of ASX' in its definition of </w:t>
      </w:r>
      <w:r w:rsidRPr="00067EAA">
        <w:rPr>
          <w:b/>
          <w:i/>
        </w:rPr>
        <w:t>AQUA Quote Display Board</w:t>
      </w:r>
      <w:r>
        <w:t xml:space="preserve">. </w:t>
      </w:r>
      <w:r w:rsidRPr="00067EAA">
        <w:t>However, nei</w:t>
      </w:r>
      <w:r>
        <w:t>ther the text of the instrument</w:t>
      </w:r>
      <w:r w:rsidRPr="00067EAA">
        <w:t xml:space="preserve"> nor the </w:t>
      </w:r>
      <w:r>
        <w:t>explanatory statement (</w:t>
      </w:r>
      <w:r w:rsidRPr="00067EAA">
        <w:t>ES</w:t>
      </w:r>
      <w:r>
        <w:t>)</w:t>
      </w:r>
      <w:r w:rsidRPr="00067EAA">
        <w:t xml:space="preserve"> expressly state</w:t>
      </w:r>
      <w:r>
        <w:t>s</w:t>
      </w:r>
      <w:r w:rsidRPr="00067EAA">
        <w:t xml:space="preserve"> the manner in </w:t>
      </w:r>
      <w:r>
        <w:t>which the operating rules</w:t>
      </w:r>
      <w:r w:rsidRPr="00067EAA">
        <w:t xml:space="preserve"> </w:t>
      </w:r>
      <w:r>
        <w:t xml:space="preserve">of ASX </w:t>
      </w:r>
      <w:r w:rsidRPr="00067EAA">
        <w:t>are incorporated.</w:t>
      </w:r>
    </w:p>
    <w:p w:rsidR="003C7E9E" w:rsidRPr="00067EAA" w:rsidRDefault="003C7E9E" w:rsidP="00785F0E">
      <w:pPr>
        <w:spacing w:before="120" w:after="120"/>
      </w:pPr>
      <w:r w:rsidRPr="00067EAA">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r>
        <w:t xml:space="preserve"> or Acts</w:t>
      </w:r>
      <w:r w:rsidRPr="00067EAA">
        <w:t>.</w:t>
      </w:r>
    </w:p>
    <w:p w:rsidR="003C7E9E" w:rsidRDefault="003C7E9E" w:rsidP="00785F0E">
      <w:pPr>
        <w:spacing w:before="120" w:after="120"/>
      </w:pPr>
      <w:r w:rsidRPr="00067EAA">
        <w:rPr>
          <w:b/>
        </w:rPr>
        <w:t>The committee requests the advice of the minister in relation to this matter</w:t>
      </w:r>
      <w:r w:rsidRPr="00067EAA">
        <w:t>.</w:t>
      </w:r>
    </w:p>
    <w:p w:rsidR="00C06658" w:rsidRDefault="00C06658">
      <w:pPr>
        <w:spacing w:after="0"/>
        <w:jc w:val="left"/>
        <w:rPr>
          <w:b/>
          <w:noProof/>
        </w:rPr>
      </w:pPr>
      <w:r>
        <w:rPr>
          <w:b/>
          <w:noProof/>
        </w:rPr>
        <w:br w:type="page"/>
      </w:r>
    </w:p>
    <w:p w:rsidR="003C7E9E" w:rsidRDefault="003C7E9E" w:rsidP="00785F0E">
      <w:pPr>
        <w:spacing w:before="120" w:after="120"/>
        <w:rPr>
          <w:b/>
          <w:noProof/>
        </w:rPr>
      </w:pPr>
      <w:r>
        <w:rPr>
          <w:b/>
          <w:noProof/>
        </w:rPr>
        <w:lastRenderedPageBreak/>
        <w:t>Assistant Treasurer's response</w:t>
      </w:r>
    </w:p>
    <w:p w:rsidR="003C7E9E" w:rsidRDefault="003C7E9E" w:rsidP="00785F0E">
      <w:pPr>
        <w:spacing w:before="120" w:after="120"/>
        <w:rPr>
          <w:noProof/>
        </w:rPr>
      </w:pPr>
      <w:r>
        <w:rPr>
          <w:noProof/>
        </w:rPr>
        <w:t>The Assistant Treasurer advised:</w:t>
      </w:r>
    </w:p>
    <w:p w:rsidR="003C7E9E" w:rsidRDefault="003C7E9E" w:rsidP="00785F0E">
      <w:pPr>
        <w:pStyle w:val="Quote"/>
        <w:spacing w:before="120" w:after="120"/>
        <w:rPr>
          <w:noProof/>
        </w:rPr>
      </w:pPr>
      <w:r>
        <w:rPr>
          <w:noProof/>
        </w:rPr>
        <w:t>ASIC Legislative Instrument 2015/1030, which was prepared and issued by the Australian Securities and Investments Commission (ASIC), makes reference to extrinsic material by way of the definition of "AQUA Quote Display Board", which is defined as having 'the meaning given by the operating rules of ASX'.</w:t>
      </w:r>
    </w:p>
    <w:p w:rsidR="003C7E9E" w:rsidRDefault="003C7E9E" w:rsidP="00785F0E">
      <w:pPr>
        <w:pStyle w:val="Quote"/>
        <w:spacing w:before="120" w:after="120"/>
        <w:rPr>
          <w:noProof/>
        </w:rPr>
      </w:pPr>
      <w:r>
        <w:rPr>
          <w:noProof/>
        </w:rPr>
        <w:t xml:space="preserve">The 'operating rules of ASX' refer to the operating rules of the market licensee, ASX Limited, created for the purposes of satisfying section 793A of the </w:t>
      </w:r>
      <w:r w:rsidRPr="003D3BBD">
        <w:rPr>
          <w:i/>
          <w:noProof/>
        </w:rPr>
        <w:t>Corporations Act 2001</w:t>
      </w:r>
      <w:r>
        <w:rPr>
          <w:noProof/>
        </w:rPr>
        <w:t xml:space="preserve"> (the Act). Operating rules of a financial market are defined by the Act as '</w:t>
      </w:r>
      <w:r w:rsidRPr="003D3BBD">
        <w:rPr>
          <w:i/>
          <w:noProof/>
        </w:rPr>
        <w:t>any rules (however described), including the market's listing rules (if any), that are made by the operator of the market, or contained in the operator's constitution and that deal with the activities or conduct of the market; or the activities or conduct of persons in relation to the market</w:t>
      </w:r>
      <w:r>
        <w:rPr>
          <w:noProof/>
        </w:rPr>
        <w:t>' (section 761A). They are binding and have the effect of a contract underseal between ASX and market participants (e.g. brokers).</w:t>
      </w:r>
    </w:p>
    <w:p w:rsidR="003C7E9E" w:rsidRDefault="003C7E9E" w:rsidP="00785F0E">
      <w:pPr>
        <w:pStyle w:val="Quote"/>
        <w:spacing w:before="120" w:after="120"/>
        <w:rPr>
          <w:noProof/>
        </w:rPr>
      </w:pPr>
      <w:r>
        <w:rPr>
          <w:noProof/>
        </w:rPr>
        <w:t>ASIC Legislative Instrument 2015/1030 regulates and facilitates the transfer through ASX Settlement Pty Ltd (ASXS) of certain classes of financial products. The parties that facilitate and engage in the trading of these financial products - i.e. ASXS and other clearing and settlement facilities</w:t>
      </w:r>
      <w:r w:rsidR="00390CE0">
        <w:rPr>
          <w:noProof/>
        </w:rPr>
        <w:t>, as well as market operators (</w:t>
      </w:r>
      <w:r>
        <w:rPr>
          <w:noProof/>
        </w:rPr>
        <w:t>e.g. the ASX) and market participants - should therefore understand what is meant by the term 'operating rules of ASX' and should be familiar with the content of these operating rules.</w:t>
      </w:r>
    </w:p>
    <w:p w:rsidR="003C7E9E" w:rsidRDefault="003C7E9E" w:rsidP="00785F0E">
      <w:pPr>
        <w:pStyle w:val="Quote"/>
        <w:spacing w:before="120" w:after="120"/>
        <w:rPr>
          <w:noProof/>
        </w:rPr>
      </w:pPr>
      <w:r>
        <w:rPr>
          <w:noProof/>
        </w:rPr>
        <w:t xml:space="preserve">I have raised this issue with ASIC, who have advised that it is common practice for ASIC to refer to the operating rules of a facility in legislative instruments that it drafts. In ASIC's view, the definition of "AQUA Quote Display Board" in ASIC Legislative Instrument 2015/1030, by merely referring to the operating rules of ASX, does not amount to an incorporation of matter by reference to the operating rules of ASX within the meaning of </w:t>
      </w:r>
      <w:r w:rsidR="00184132">
        <w:rPr>
          <w:noProof/>
        </w:rPr>
        <w:t>Section 14</w:t>
      </w:r>
      <w:r>
        <w:rPr>
          <w:noProof/>
        </w:rPr>
        <w:t xml:space="preserve"> of the </w:t>
      </w:r>
      <w:r w:rsidRPr="003D3BBD">
        <w:rPr>
          <w:i/>
          <w:noProof/>
        </w:rPr>
        <w:t>Legislative Instruments Act 2003</w:t>
      </w:r>
      <w:r>
        <w:rPr>
          <w:noProof/>
        </w:rPr>
        <w:t>.</w:t>
      </w:r>
    </w:p>
    <w:p w:rsidR="003C7E9E" w:rsidRDefault="003C7E9E" w:rsidP="00785F0E">
      <w:pPr>
        <w:pStyle w:val="Quote"/>
        <w:spacing w:before="120" w:after="120"/>
        <w:rPr>
          <w:noProof/>
        </w:rPr>
      </w:pPr>
      <w:r>
        <w:rPr>
          <w:noProof/>
        </w:rPr>
        <w:t>In drafting a legislative instrument, ASIC's test is whether the content of any extrinsic document or material (in this case, the operating rules of ASX) affects the operation of the legislative instrument. A mere reference in a legislative instrument to another document does not apply, adopt or incorporate that extrinsic document. The definition of "AQUA Quote Display Board" is relevant only for the purposes of identifying a certain class of financial products (warrants and interests in unregistered managed investment schemes) to which ASIC Legislative Instrument 2015/1030 relates.</w:t>
      </w:r>
    </w:p>
    <w:p w:rsidR="003C7E9E" w:rsidRPr="004F0325" w:rsidRDefault="003C7E9E" w:rsidP="00785F0E">
      <w:pPr>
        <w:pStyle w:val="Quote"/>
        <w:spacing w:before="120" w:after="120"/>
        <w:ind w:left="0"/>
        <w:rPr>
          <w:b/>
          <w:noProof/>
          <w:sz w:val="26"/>
          <w:szCs w:val="26"/>
        </w:rPr>
      </w:pPr>
      <w:r w:rsidRPr="004F0325">
        <w:rPr>
          <w:b/>
          <w:noProof/>
          <w:sz w:val="26"/>
          <w:szCs w:val="26"/>
        </w:rPr>
        <w:t>Committee's response</w:t>
      </w:r>
    </w:p>
    <w:p w:rsidR="003E4B8B" w:rsidRPr="00184132" w:rsidRDefault="003E4B8B" w:rsidP="003E4B8B">
      <w:pPr>
        <w:spacing w:before="120" w:after="120"/>
        <w:rPr>
          <w:b/>
        </w:rPr>
      </w:pPr>
      <w:r w:rsidRPr="00184132">
        <w:rPr>
          <w:b/>
        </w:rPr>
        <w:t>The committee thanks the Assistant Treasurer for her response.</w:t>
      </w:r>
    </w:p>
    <w:p w:rsidR="003E4B8B" w:rsidRDefault="003E4B8B" w:rsidP="003E4B8B">
      <w:pPr>
        <w:spacing w:before="120" w:after="120"/>
      </w:pPr>
      <w:r>
        <w:t xml:space="preserve">The committee notes the advice that, in </w:t>
      </w:r>
      <w:r w:rsidRPr="003C7E9E">
        <w:t>determining whether a document is incorporated by reference</w:t>
      </w:r>
      <w:r>
        <w:t>,</w:t>
      </w:r>
      <w:r w:rsidRPr="003C7E9E">
        <w:t xml:space="preserve"> ASIC </w:t>
      </w:r>
      <w:r>
        <w:t xml:space="preserve">applies a test to determine whether the content of the document </w:t>
      </w:r>
      <w:r w:rsidRPr="003C7E9E">
        <w:t xml:space="preserve">affects the operation </w:t>
      </w:r>
      <w:r>
        <w:t>of the instrument.</w:t>
      </w:r>
    </w:p>
    <w:p w:rsidR="003E4B8B" w:rsidRDefault="003E4B8B" w:rsidP="003E4B8B">
      <w:pPr>
        <w:spacing w:before="120" w:after="120"/>
      </w:pPr>
      <w:r>
        <w:lastRenderedPageBreak/>
        <w:t xml:space="preserve">However, the committee notes that the </w:t>
      </w:r>
      <w:r w:rsidRPr="003C7E9E">
        <w:t xml:space="preserve">definition of </w:t>
      </w:r>
      <w:r>
        <w:t>'</w:t>
      </w:r>
      <w:r w:rsidRPr="003C7E9E">
        <w:t>AQUA Quote Display Board</w:t>
      </w:r>
      <w:r>
        <w:t>'</w:t>
      </w:r>
      <w:r w:rsidRPr="003C7E9E">
        <w:t xml:space="preserve"> </w:t>
      </w:r>
      <w:r>
        <w:t xml:space="preserve">could be said to </w:t>
      </w:r>
      <w:r w:rsidRPr="003C7E9E">
        <w:t>affect the operation of th</w:t>
      </w:r>
      <w:r>
        <w:t>e</w:t>
      </w:r>
      <w:r w:rsidRPr="003C7E9E">
        <w:t xml:space="preserve"> instrument</w:t>
      </w:r>
      <w:r>
        <w:t>,</w:t>
      </w:r>
      <w:r w:rsidRPr="003C7E9E">
        <w:t xml:space="preserve"> </w:t>
      </w:r>
      <w:r>
        <w:t xml:space="preserve">because </w:t>
      </w:r>
      <w:r w:rsidRPr="003C7E9E">
        <w:t>it determine</w:t>
      </w:r>
      <w:r>
        <w:t>s</w:t>
      </w:r>
      <w:r w:rsidRPr="003C7E9E">
        <w:t xml:space="preserve"> whether a certain class of f</w:t>
      </w:r>
      <w:r>
        <w:t>inancial products is subject to the instrument's provisions. It is therefore unclear to the committee the basis on which the definition cited may be regarded as not affecting the operation of the instrument.</w:t>
      </w:r>
    </w:p>
    <w:p w:rsidR="00764BDE" w:rsidRPr="003C7E9E" w:rsidRDefault="00764BDE" w:rsidP="00764BDE">
      <w:pPr>
        <w:spacing w:before="120" w:after="120"/>
        <w:rPr>
          <w:b/>
        </w:rPr>
      </w:pPr>
      <w:r w:rsidRPr="003C7E9E">
        <w:rPr>
          <w:b/>
        </w:rPr>
        <w:t xml:space="preserve">The committee requests the </w:t>
      </w:r>
      <w:r>
        <w:rPr>
          <w:b/>
        </w:rPr>
        <w:t xml:space="preserve">further </w:t>
      </w:r>
      <w:r w:rsidRPr="003C7E9E">
        <w:rPr>
          <w:b/>
        </w:rPr>
        <w:t>advice of the Assistant Treasurer in relation to this matter.</w:t>
      </w:r>
    </w:p>
    <w:p w:rsidR="00D206EB" w:rsidRPr="00164622" w:rsidRDefault="00D206EB" w:rsidP="00785F0E">
      <w:pPr>
        <w:spacing w:before="120" w:after="120"/>
        <w:rPr>
          <w:szCs w:val="26"/>
        </w:rPr>
      </w:pPr>
    </w:p>
    <w:tbl>
      <w:tblPr>
        <w:tblW w:w="0" w:type="auto"/>
        <w:tblInd w:w="108" w:type="dxa"/>
        <w:tblLook w:val="04A0" w:firstRow="1" w:lastRow="0" w:firstColumn="1" w:lastColumn="0" w:noHBand="0" w:noVBand="1"/>
      </w:tblPr>
      <w:tblGrid>
        <w:gridCol w:w="2694"/>
        <w:gridCol w:w="6378"/>
      </w:tblGrid>
      <w:tr w:rsidR="00D206EB" w:rsidRPr="00164622" w:rsidTr="00D844DA">
        <w:tc>
          <w:tcPr>
            <w:tcW w:w="2694" w:type="dxa"/>
            <w:tcBorders>
              <w:top w:val="single" w:sz="12" w:space="0" w:color="auto"/>
              <w:right w:val="single" w:sz="12" w:space="0" w:color="auto"/>
            </w:tcBorders>
          </w:tcPr>
          <w:p w:rsidR="00D206EB" w:rsidRPr="00A77228" w:rsidRDefault="00D206EB" w:rsidP="00D844DA">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D206EB" w:rsidRPr="001B3299" w:rsidRDefault="00D206EB" w:rsidP="00D844DA">
            <w:pPr>
              <w:pStyle w:val="Heading3"/>
              <w:spacing w:before="120" w:after="120"/>
              <w:rPr>
                <w:rFonts w:ascii="Times New (W1)" w:hAnsi="Times New (W1)"/>
                <w:noProof/>
                <w:sz w:val="24"/>
                <w:szCs w:val="24"/>
                <w:lang w:eastAsia="en-US"/>
              </w:rPr>
            </w:pPr>
            <w:r w:rsidRPr="001B3299">
              <w:rPr>
                <w:rFonts w:ascii="Times New (W1)" w:hAnsi="Times New (W1)"/>
                <w:noProof/>
                <w:sz w:val="24"/>
                <w:szCs w:val="24"/>
                <w:lang w:eastAsia="en-US"/>
              </w:rPr>
              <w:t>Charter of the United Nations (Sanctions—Syria) Regulation 2015 [F2015L01463]</w:t>
            </w:r>
          </w:p>
          <w:p w:rsidR="00D206EB" w:rsidRPr="00BA36F8" w:rsidRDefault="00D206EB" w:rsidP="00D844DA">
            <w:pPr>
              <w:pStyle w:val="Heading3"/>
              <w:rPr>
                <w:sz w:val="24"/>
                <w:szCs w:val="24"/>
              </w:rPr>
            </w:pPr>
            <w:r w:rsidRPr="001B3299">
              <w:rPr>
                <w:rFonts w:ascii="Times New (W1)" w:hAnsi="Times New (W1)"/>
                <w:noProof/>
                <w:sz w:val="24"/>
                <w:szCs w:val="24"/>
                <w:lang w:eastAsia="en-US"/>
              </w:rPr>
              <w:t>Charter of the United Nations (Sanctions—Iraq) Amendment Regulation 2015 [F2015L01464]</w:t>
            </w:r>
          </w:p>
        </w:tc>
      </w:tr>
      <w:tr w:rsidR="00D206EB" w:rsidRPr="00164622" w:rsidTr="00D844DA">
        <w:tc>
          <w:tcPr>
            <w:tcW w:w="2694" w:type="dxa"/>
            <w:tcBorders>
              <w:right w:val="single" w:sz="12" w:space="0" w:color="auto"/>
            </w:tcBorders>
          </w:tcPr>
          <w:p w:rsidR="00D206EB" w:rsidRPr="00A77228" w:rsidRDefault="00D206EB" w:rsidP="00D844DA">
            <w:pPr>
              <w:spacing w:before="120" w:after="120"/>
              <w:rPr>
                <w:b/>
                <w:sz w:val="24"/>
                <w:szCs w:val="24"/>
              </w:rPr>
            </w:pPr>
            <w:r w:rsidRPr="00A77228">
              <w:rPr>
                <w:b/>
                <w:sz w:val="24"/>
                <w:szCs w:val="24"/>
              </w:rPr>
              <w:t>Purpose</w:t>
            </w:r>
          </w:p>
        </w:tc>
        <w:tc>
          <w:tcPr>
            <w:tcW w:w="6378" w:type="dxa"/>
            <w:tcBorders>
              <w:left w:val="single" w:sz="12" w:space="0" w:color="auto"/>
            </w:tcBorders>
          </w:tcPr>
          <w:p w:rsidR="00D206EB" w:rsidRPr="00A77228" w:rsidRDefault="00D206EB" w:rsidP="00D844DA">
            <w:pPr>
              <w:spacing w:before="120" w:after="120"/>
              <w:rPr>
                <w:sz w:val="24"/>
                <w:szCs w:val="24"/>
              </w:rPr>
            </w:pPr>
            <w:r w:rsidRPr="001B3299">
              <w:rPr>
                <w:noProof/>
                <w:sz w:val="24"/>
                <w:szCs w:val="24"/>
              </w:rPr>
              <w:t>Implements UN Security Council Resolution 2199 relating to Syria in Australia; amends the Charter of the United Nations (Sanctions—Iraq) Regulations 2008 to implement UN Security Council Resolution 2199</w:t>
            </w:r>
          </w:p>
        </w:tc>
      </w:tr>
      <w:tr w:rsidR="00D206EB" w:rsidRPr="00164622" w:rsidTr="00D844DA">
        <w:tc>
          <w:tcPr>
            <w:tcW w:w="2694" w:type="dxa"/>
            <w:tcBorders>
              <w:right w:val="single" w:sz="12" w:space="0" w:color="auto"/>
            </w:tcBorders>
          </w:tcPr>
          <w:p w:rsidR="00D206EB" w:rsidRPr="00A77228" w:rsidRDefault="00D206EB" w:rsidP="00D844DA">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D206EB" w:rsidRPr="00A77228" w:rsidRDefault="00B56395" w:rsidP="00D844DA">
            <w:pPr>
              <w:spacing w:before="120" w:after="120"/>
              <w:rPr>
                <w:sz w:val="24"/>
                <w:szCs w:val="24"/>
              </w:rPr>
            </w:pPr>
            <w:r>
              <w:rPr>
                <w:sz w:val="24"/>
                <w:szCs w:val="24"/>
              </w:rPr>
              <w:t>10 May 2016</w:t>
            </w:r>
          </w:p>
        </w:tc>
      </w:tr>
      <w:tr w:rsidR="00D206EB" w:rsidRPr="00164622" w:rsidTr="00D844DA">
        <w:tc>
          <w:tcPr>
            <w:tcW w:w="2694" w:type="dxa"/>
            <w:tcBorders>
              <w:right w:val="single" w:sz="12" w:space="0" w:color="auto"/>
            </w:tcBorders>
          </w:tcPr>
          <w:p w:rsidR="00D206EB" w:rsidRPr="00A77228" w:rsidRDefault="00D206EB" w:rsidP="00D844DA">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D206EB" w:rsidRPr="00932D1C" w:rsidRDefault="00D206EB" w:rsidP="00D844DA">
            <w:pPr>
              <w:spacing w:before="120" w:after="120"/>
              <w:rPr>
                <w:i/>
                <w:sz w:val="24"/>
                <w:szCs w:val="24"/>
              </w:rPr>
            </w:pPr>
            <w:r w:rsidRPr="001B3299">
              <w:rPr>
                <w:i/>
                <w:noProof/>
                <w:sz w:val="24"/>
                <w:szCs w:val="24"/>
              </w:rPr>
              <w:t>Charter of the United Nations Act 1945</w:t>
            </w:r>
          </w:p>
        </w:tc>
      </w:tr>
      <w:tr w:rsidR="00D206EB" w:rsidRPr="00164622" w:rsidTr="00D844DA">
        <w:tc>
          <w:tcPr>
            <w:tcW w:w="2694" w:type="dxa"/>
            <w:tcBorders>
              <w:right w:val="single" w:sz="12" w:space="0" w:color="auto"/>
            </w:tcBorders>
          </w:tcPr>
          <w:p w:rsidR="00D206EB" w:rsidRPr="00A77228" w:rsidRDefault="00D206EB" w:rsidP="00D844DA">
            <w:pPr>
              <w:spacing w:before="120" w:after="120"/>
              <w:rPr>
                <w:b/>
                <w:sz w:val="24"/>
                <w:szCs w:val="24"/>
              </w:rPr>
            </w:pPr>
            <w:r w:rsidRPr="00A77228">
              <w:rPr>
                <w:b/>
                <w:sz w:val="24"/>
                <w:szCs w:val="24"/>
              </w:rPr>
              <w:t>Department</w:t>
            </w:r>
          </w:p>
        </w:tc>
        <w:tc>
          <w:tcPr>
            <w:tcW w:w="6378" w:type="dxa"/>
            <w:tcBorders>
              <w:left w:val="single" w:sz="12" w:space="0" w:color="auto"/>
            </w:tcBorders>
          </w:tcPr>
          <w:p w:rsidR="00D206EB" w:rsidRPr="00A77228" w:rsidRDefault="00D206EB" w:rsidP="00D844DA">
            <w:pPr>
              <w:spacing w:before="120" w:after="120"/>
              <w:rPr>
                <w:sz w:val="24"/>
                <w:szCs w:val="24"/>
              </w:rPr>
            </w:pPr>
            <w:r w:rsidRPr="001B3299">
              <w:rPr>
                <w:noProof/>
                <w:sz w:val="24"/>
                <w:szCs w:val="24"/>
              </w:rPr>
              <w:t>Foreign Affairs and Trade</w:t>
            </w:r>
          </w:p>
        </w:tc>
      </w:tr>
      <w:tr w:rsidR="00D206EB" w:rsidRPr="00164622" w:rsidTr="00D844DA">
        <w:tc>
          <w:tcPr>
            <w:tcW w:w="2694" w:type="dxa"/>
            <w:tcBorders>
              <w:right w:val="single" w:sz="12" w:space="0" w:color="auto"/>
            </w:tcBorders>
          </w:tcPr>
          <w:p w:rsidR="00D206EB" w:rsidRPr="00A77228" w:rsidRDefault="00D206EB" w:rsidP="00D844DA">
            <w:pPr>
              <w:spacing w:before="120" w:after="120"/>
              <w:rPr>
                <w:b/>
                <w:sz w:val="24"/>
                <w:szCs w:val="24"/>
              </w:rPr>
            </w:pPr>
            <w:r>
              <w:rPr>
                <w:b/>
                <w:sz w:val="24"/>
                <w:szCs w:val="24"/>
              </w:rPr>
              <w:t>Scrutiny principle</w:t>
            </w:r>
          </w:p>
        </w:tc>
        <w:tc>
          <w:tcPr>
            <w:tcW w:w="6378" w:type="dxa"/>
            <w:tcBorders>
              <w:left w:val="single" w:sz="12" w:space="0" w:color="auto"/>
            </w:tcBorders>
          </w:tcPr>
          <w:p w:rsidR="00D206EB" w:rsidRPr="00A77228" w:rsidRDefault="00D206EB" w:rsidP="00D844DA">
            <w:pPr>
              <w:spacing w:before="120" w:after="120"/>
              <w:rPr>
                <w:sz w:val="24"/>
                <w:szCs w:val="24"/>
              </w:rPr>
            </w:pPr>
            <w:r>
              <w:rPr>
                <w:sz w:val="24"/>
                <w:szCs w:val="24"/>
              </w:rPr>
              <w:t>Standing Order 23(3)</w:t>
            </w:r>
            <w:r w:rsidR="00676DB0">
              <w:rPr>
                <w:noProof/>
                <w:sz w:val="24"/>
                <w:szCs w:val="24"/>
              </w:rPr>
              <w:t>(b)</w:t>
            </w:r>
          </w:p>
        </w:tc>
      </w:tr>
      <w:tr w:rsidR="00D206EB" w:rsidRPr="00164622" w:rsidTr="00D844DA">
        <w:tc>
          <w:tcPr>
            <w:tcW w:w="2694" w:type="dxa"/>
            <w:tcBorders>
              <w:bottom w:val="single" w:sz="12" w:space="0" w:color="auto"/>
              <w:right w:val="single" w:sz="12" w:space="0" w:color="auto"/>
            </w:tcBorders>
          </w:tcPr>
          <w:p w:rsidR="00D206EB" w:rsidRDefault="00D206EB" w:rsidP="00D844DA">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D206EB" w:rsidRDefault="00D206EB" w:rsidP="00D844DA">
            <w:pPr>
              <w:spacing w:before="120" w:after="120"/>
              <w:rPr>
                <w:sz w:val="24"/>
                <w:szCs w:val="24"/>
              </w:rPr>
            </w:pPr>
            <w:r>
              <w:rPr>
                <w:i/>
                <w:noProof/>
                <w:sz w:val="24"/>
                <w:szCs w:val="24"/>
              </w:rPr>
              <w:t>Delegated legislation monitor</w:t>
            </w:r>
            <w:r w:rsidR="00C652AE">
              <w:rPr>
                <w:i/>
                <w:noProof/>
                <w:sz w:val="24"/>
                <w:szCs w:val="24"/>
              </w:rPr>
              <w:t>s</w:t>
            </w:r>
            <w:r>
              <w:rPr>
                <w:i/>
                <w:noProof/>
                <w:sz w:val="24"/>
                <w:szCs w:val="24"/>
              </w:rPr>
              <w:t xml:space="preserve"> </w:t>
            </w:r>
            <w:r w:rsidRPr="00EB5BFF">
              <w:rPr>
                <w:noProof/>
                <w:sz w:val="24"/>
                <w:szCs w:val="24"/>
              </w:rPr>
              <w:t xml:space="preserve">No. </w:t>
            </w:r>
            <w:r w:rsidRPr="001B3299">
              <w:rPr>
                <w:noProof/>
                <w:sz w:val="24"/>
                <w:szCs w:val="24"/>
              </w:rPr>
              <w:t>14 and 16</w:t>
            </w:r>
            <w:r>
              <w:rPr>
                <w:noProof/>
                <w:sz w:val="24"/>
                <w:szCs w:val="24"/>
              </w:rPr>
              <w:t xml:space="preserve"> of 2015</w:t>
            </w:r>
          </w:p>
        </w:tc>
      </w:tr>
    </w:tbl>
    <w:p w:rsidR="00D206EB" w:rsidRDefault="00D206EB" w:rsidP="00785F0E">
      <w:pPr>
        <w:spacing w:after="0"/>
      </w:pPr>
    </w:p>
    <w:p w:rsidR="00D206EB" w:rsidRDefault="00D206EB" w:rsidP="00785F0E">
      <w:pPr>
        <w:spacing w:before="120" w:after="120"/>
        <w:rPr>
          <w:b/>
          <w:noProof/>
        </w:rPr>
      </w:pPr>
      <w:r w:rsidRPr="001B3299">
        <w:rPr>
          <w:b/>
          <w:noProof/>
        </w:rPr>
        <w:t>Unclear meaning of the term 'illegally removed'</w:t>
      </w:r>
    </w:p>
    <w:p w:rsidR="00D206EB" w:rsidRDefault="00D206EB" w:rsidP="00785F0E">
      <w:pPr>
        <w:spacing w:before="120" w:after="120"/>
      </w:pPr>
      <w:r>
        <w:t>The committee commented as follows:</w:t>
      </w:r>
    </w:p>
    <w:p w:rsidR="00D206EB" w:rsidRDefault="00D206EB" w:rsidP="00785F0E">
      <w:pPr>
        <w:spacing w:before="120" w:after="120"/>
      </w:pPr>
      <w:r>
        <w:t>These regulations give effect in Australia to obligations arising from United Nations Security Council resolution 2199 (2015), which imposes sanctions on Syria and Iraq. The resolution was adopted under Chapter VII of the Charter of the United Nations on 12 February 2015, and is therefore binding on Australia. Paragraph 17 of the resolution requires United Nations member states to take appropriate steps to prevent the trade in Iraqi and Syrian cultural property and other items of archaeological, historical, cultural, rare scientific, and religious importance illegally removed from Iraq since 6 August 1990, and from Syria since 15 March 2011.</w:t>
      </w:r>
    </w:p>
    <w:p w:rsidR="00D206EB" w:rsidRDefault="00D206EB" w:rsidP="00785F0E">
      <w:pPr>
        <w:spacing w:before="120" w:after="120"/>
      </w:pPr>
      <w:r>
        <w:t>The regulations create offences which are triggered if a person does not comply with the written directions of the Secretary of the Department of Foreign Affairs and Trade regarding 'illegally removed cultural property'.</w:t>
      </w:r>
    </w:p>
    <w:p w:rsidR="00D206EB" w:rsidRDefault="00D206EB" w:rsidP="00785F0E">
      <w:pPr>
        <w:spacing w:before="120" w:after="120"/>
      </w:pPr>
      <w:r>
        <w:t>With reference to the above, the committee notes that the regulations define 'illegally removed cultural property' as an item of:</w:t>
      </w:r>
    </w:p>
    <w:p w:rsidR="00D206EB" w:rsidRDefault="00D206EB" w:rsidP="00785F0E">
      <w:pPr>
        <w:pStyle w:val="Bullet1"/>
        <w:spacing w:before="120" w:after="120"/>
      </w:pPr>
      <w:r>
        <w:lastRenderedPageBreak/>
        <w:t>Syrian/Iraqi cultural property; or</w:t>
      </w:r>
    </w:p>
    <w:p w:rsidR="00D206EB" w:rsidRDefault="00D206EB" w:rsidP="00785F0E">
      <w:pPr>
        <w:pStyle w:val="Bullet1"/>
        <w:spacing w:before="120" w:after="120"/>
      </w:pPr>
      <w:r>
        <w:t>archaeological, historical, cultural, rare scientific, or religious, importance;</w:t>
      </w:r>
    </w:p>
    <w:p w:rsidR="00D206EB" w:rsidRDefault="00D206EB" w:rsidP="00785F0E">
      <w:pPr>
        <w:pStyle w:val="Bullet1"/>
        <w:spacing w:before="120" w:after="120"/>
      </w:pPr>
      <w:r>
        <w:t>that has been illegally removed from Syria on or after 15 March 2011, or from Iraq on or after 6 August 1990.</w:t>
      </w:r>
    </w:p>
    <w:p w:rsidR="00D206EB" w:rsidRDefault="00D206EB" w:rsidP="00785F0E">
      <w:pPr>
        <w:spacing w:before="120" w:after="120"/>
      </w:pPr>
      <w:r>
        <w:t>However, neither the regulations nor the ESs expressly define what the concept of 'illegally removed' means. In particular, it is unclear whether this is to be understood with reference to Syrian/Iraqi, international or Australian law, and whether the concept applies as at the time of the alleged removal of the cultural property or as at a later point in time (for example, when the secretary is considering the making of a written direction).</w:t>
      </w:r>
    </w:p>
    <w:p w:rsidR="00D206EB" w:rsidRDefault="00D206EB" w:rsidP="00785F0E">
      <w:pPr>
        <w:spacing w:before="120" w:after="120"/>
        <w:rPr>
          <w:b/>
        </w:rPr>
      </w:pPr>
      <w:r>
        <w:rPr>
          <w:b/>
        </w:rPr>
        <w:t>The committee requests the advice of the minister in relation to this matter.</w:t>
      </w:r>
    </w:p>
    <w:p w:rsidR="00D206EB" w:rsidRDefault="00D206EB" w:rsidP="00785F0E">
      <w:pPr>
        <w:spacing w:before="120" w:after="120"/>
        <w:rPr>
          <w:b/>
        </w:rPr>
      </w:pPr>
      <w:r>
        <w:rPr>
          <w:b/>
        </w:rPr>
        <w:t>Minister's first response</w:t>
      </w:r>
    </w:p>
    <w:p w:rsidR="00D206EB" w:rsidRDefault="00D206EB" w:rsidP="00785F0E">
      <w:pPr>
        <w:spacing w:before="120" w:after="120"/>
      </w:pPr>
      <w:r>
        <w:t>The Minister for Foreign Affairs advised:</w:t>
      </w:r>
    </w:p>
    <w:p w:rsidR="00D206EB" w:rsidRDefault="00D206EB" w:rsidP="00785F0E">
      <w:pPr>
        <w:pStyle w:val="Quote"/>
        <w:spacing w:before="120" w:after="120"/>
        <w:rPr>
          <w:b/>
        </w:rPr>
      </w:pPr>
      <w:r>
        <w:t>Australia is under an international legal obligation to implement United Nations Security Council Resolutions (UNSCR) as expeditiously as practicable. The term 'illegally removed' is drawn directly from the terms of UN Security Council Resolution 2199 (2015) and Australia is under an international obligation to implement the terms of the UNSCR into Australian law. The term 'illegally removed' refers to property that has been removed from Syria or Iraq without the consent of the legitimate owner, or in breach of Syrian, Iraqi, or international law. To clarify this issue, the Department of Foreign Affairs and Trade has prepared revised Explanatory Statements for both Regulations, which are attached for your information.</w:t>
      </w:r>
    </w:p>
    <w:p w:rsidR="00D206EB" w:rsidRDefault="00D206EB" w:rsidP="00785F0E">
      <w:pPr>
        <w:spacing w:before="120" w:after="120"/>
        <w:rPr>
          <w:b/>
        </w:rPr>
      </w:pPr>
      <w:r>
        <w:rPr>
          <w:b/>
        </w:rPr>
        <w:t>Committee's first response</w:t>
      </w:r>
    </w:p>
    <w:p w:rsidR="00D206EB" w:rsidRDefault="00D206EB" w:rsidP="00785F0E">
      <w:pPr>
        <w:spacing w:before="120" w:after="120"/>
        <w:rPr>
          <w:b/>
        </w:rPr>
      </w:pPr>
      <w:r>
        <w:rPr>
          <w:b/>
        </w:rPr>
        <w:t>The committee thanks the minister for her response.</w:t>
      </w:r>
    </w:p>
    <w:p w:rsidR="00D206EB" w:rsidRDefault="00D206EB" w:rsidP="00785F0E">
      <w:pPr>
        <w:spacing w:before="120" w:after="120"/>
      </w:pPr>
      <w:r>
        <w:t>The committee notes the minister's advice that 'illegally removed' refers to 'property that has been removed from Syria or Iraq without the consent of the legitimate owner, or in breach of Syrian, Iraqi, or international law'.</w:t>
      </w:r>
    </w:p>
    <w:p w:rsidR="00D206EB" w:rsidRDefault="00D206EB" w:rsidP="00785F0E">
      <w:pPr>
        <w:spacing w:before="120" w:after="120"/>
      </w:pPr>
      <w:r>
        <w:t>However, the committee notes that, notwithstanding the minister's advice, the term 'illegally removed' (which is not further defined in UN Security Council Resolution 2199 (2015)) remains very broad and imprecise in its apparent application, covering a considerable period of time and different regimes, such as the Assad and Hussein regimes (which may have criminalised certain dealings with cultural property). Given this, the scope and operation of the term 'illegally removed cultural property' remains unclear to the committee in terms of what types of dealings with cultural property may have been criminalised over the period in question and, as noted in the committee's initial comments, whether 'illegally removed property' is to be understood with reference to Syrian, Iraqi or international law at the time of the alleged removal of the cultural property or at a later point in time.</w:t>
      </w:r>
    </w:p>
    <w:p w:rsidR="00D206EB" w:rsidRDefault="00D206EB" w:rsidP="00785F0E">
      <w:pPr>
        <w:spacing w:before="120" w:after="120"/>
      </w:pPr>
      <w:r>
        <w:t xml:space="preserve">The committee also acknowledges the minister's efforts to include further information in the ES to assist with the interpretation of the offence provisions in the regulations. However, in addition to the preceding remarks, the committee notes that it would </w:t>
      </w:r>
      <w:r>
        <w:lastRenderedPageBreak/>
        <w:t>generally expect that the definition of a term relevant to the interpretation and application of an offence provision to be contained in the regulation itself rather than in the ES for the instrument.</w:t>
      </w:r>
    </w:p>
    <w:p w:rsidR="00D206EB" w:rsidRDefault="00D206EB" w:rsidP="00785F0E">
      <w:pPr>
        <w:spacing w:before="120" w:after="120"/>
        <w:rPr>
          <w:b/>
        </w:rPr>
      </w:pPr>
      <w:r>
        <w:rPr>
          <w:b/>
        </w:rPr>
        <w:t>The committee seeks the advice of the minister in relation to this matter.</w:t>
      </w:r>
    </w:p>
    <w:p w:rsidR="00D206EB" w:rsidRDefault="00D206EB" w:rsidP="00785F0E">
      <w:pPr>
        <w:spacing w:before="120" w:after="120"/>
        <w:rPr>
          <w:b/>
          <w:noProof/>
        </w:rPr>
      </w:pPr>
      <w:r>
        <w:rPr>
          <w:b/>
          <w:noProof/>
        </w:rPr>
        <w:t>Minister's second response</w:t>
      </w:r>
    </w:p>
    <w:p w:rsidR="00D206EB" w:rsidRDefault="00D206EB" w:rsidP="00785F0E">
      <w:pPr>
        <w:spacing w:before="120" w:after="120"/>
      </w:pPr>
      <w:r>
        <w:t>The Minister for Foreign Affairs advised:</w:t>
      </w:r>
    </w:p>
    <w:p w:rsidR="00D206EB" w:rsidRPr="00D206EB" w:rsidRDefault="00D206EB" w:rsidP="00785F0E">
      <w:pPr>
        <w:pStyle w:val="Quote"/>
        <w:spacing w:before="120" w:after="120"/>
        <w:rPr>
          <w:b/>
          <w:noProof/>
          <w:szCs w:val="24"/>
        </w:rPr>
      </w:pPr>
      <w:r w:rsidRPr="00D206EB">
        <w:rPr>
          <w:szCs w:val="24"/>
        </w:rPr>
        <w:t xml:space="preserve">The term 'illegally removed' is drawn directly from the terms of UN Security Council Resolution 2199 (2015) (the Resolution) and Australia is under an international obligation to implement the terms of the Resolution into Australian law. The </w:t>
      </w:r>
      <w:r w:rsidRPr="00D206EB">
        <w:rPr>
          <w:i/>
          <w:iCs/>
          <w:szCs w:val="24"/>
        </w:rPr>
        <w:t xml:space="preserve">Charter of the United Nations Act 1945 </w:t>
      </w:r>
      <w:r w:rsidRPr="00D206EB">
        <w:rPr>
          <w:szCs w:val="24"/>
        </w:rPr>
        <w:t xml:space="preserve">only provides authority to implement the terms of each UN Security Council Resolution in accordance with Australia's international legal commitments. To give additional definition to the term 'illegally removed' would go beyond the scope and meaning provided in the Resolution. The drafting of the Regulations was consistent with the drafting of the </w:t>
      </w:r>
      <w:r w:rsidRPr="00D206EB">
        <w:rPr>
          <w:i/>
          <w:iCs/>
          <w:szCs w:val="24"/>
        </w:rPr>
        <w:t xml:space="preserve">Charter of the United Nations (Sanctions-Iraq) Regulation 2008 </w:t>
      </w:r>
      <w:r w:rsidRPr="00D206EB">
        <w:rPr>
          <w:szCs w:val="24"/>
        </w:rPr>
        <w:t>and is in accordance with the implementation of the Resolution by like-minded states.</w:t>
      </w:r>
    </w:p>
    <w:p w:rsidR="00D206EB" w:rsidRDefault="00D206EB" w:rsidP="00785F0E">
      <w:pPr>
        <w:spacing w:before="120" w:after="120"/>
        <w:rPr>
          <w:b/>
          <w:noProof/>
        </w:rPr>
      </w:pPr>
      <w:r>
        <w:rPr>
          <w:b/>
          <w:noProof/>
        </w:rPr>
        <w:t>Committee's second response</w:t>
      </w:r>
    </w:p>
    <w:p w:rsidR="00D206EB" w:rsidRDefault="00D206EB" w:rsidP="00785F0E">
      <w:pPr>
        <w:spacing w:before="120" w:after="120"/>
        <w:rPr>
          <w:b/>
          <w:noProof/>
        </w:rPr>
      </w:pPr>
      <w:r>
        <w:rPr>
          <w:b/>
          <w:noProof/>
        </w:rPr>
        <w:t>The committee thanks the minister for her response.</w:t>
      </w:r>
    </w:p>
    <w:p w:rsidR="00676DB0" w:rsidRDefault="00676DB0" w:rsidP="00785F0E">
      <w:pPr>
        <w:spacing w:before="120" w:after="120"/>
        <w:rPr>
          <w:noProof/>
        </w:rPr>
      </w:pPr>
      <w:r>
        <w:rPr>
          <w:noProof/>
        </w:rPr>
        <w:t xml:space="preserve">However, </w:t>
      </w:r>
      <w:r w:rsidR="00074AB0">
        <w:rPr>
          <w:noProof/>
        </w:rPr>
        <w:t xml:space="preserve">scrutiny </w:t>
      </w:r>
      <w:r>
        <w:rPr>
          <w:noProof/>
        </w:rPr>
        <w:t>princ</w:t>
      </w:r>
      <w:r w:rsidR="00172920">
        <w:rPr>
          <w:noProof/>
        </w:rPr>
        <w:t>i</w:t>
      </w:r>
      <w:r>
        <w:rPr>
          <w:noProof/>
        </w:rPr>
        <w:t xml:space="preserve">ple (b) of the committee's </w:t>
      </w:r>
      <w:r w:rsidR="00C652AE">
        <w:rPr>
          <w:noProof/>
        </w:rPr>
        <w:t xml:space="preserve">terms </w:t>
      </w:r>
      <w:r>
        <w:rPr>
          <w:noProof/>
        </w:rPr>
        <w:t>of reference requires the comm</w:t>
      </w:r>
      <w:r w:rsidR="003C7623">
        <w:rPr>
          <w:noProof/>
        </w:rPr>
        <w:t>ittee to ensure that the exercis</w:t>
      </w:r>
      <w:r>
        <w:rPr>
          <w:noProof/>
        </w:rPr>
        <w:t>e of the Parliament'</w:t>
      </w:r>
      <w:r w:rsidR="003C7623">
        <w:rPr>
          <w:noProof/>
        </w:rPr>
        <w:t>s delegated legislative powers d</w:t>
      </w:r>
      <w:r>
        <w:rPr>
          <w:noProof/>
        </w:rPr>
        <w:t>oes not trespass unduly on pers</w:t>
      </w:r>
      <w:r w:rsidR="003C7623">
        <w:rPr>
          <w:noProof/>
        </w:rPr>
        <w:t>o</w:t>
      </w:r>
      <w:r>
        <w:rPr>
          <w:noProof/>
        </w:rPr>
        <w:t xml:space="preserve">nal rights and liberties. </w:t>
      </w:r>
    </w:p>
    <w:p w:rsidR="00676DB0" w:rsidRDefault="00676DB0" w:rsidP="00785F0E">
      <w:pPr>
        <w:spacing w:before="120" w:after="120"/>
        <w:rPr>
          <w:noProof/>
        </w:rPr>
      </w:pPr>
      <w:r>
        <w:rPr>
          <w:noProof/>
        </w:rPr>
        <w:t>In this regard, the committee'</w:t>
      </w:r>
      <w:r w:rsidR="003C7623">
        <w:rPr>
          <w:noProof/>
        </w:rPr>
        <w:t>s request of the minister effecti</w:t>
      </w:r>
      <w:r>
        <w:rPr>
          <w:noProof/>
        </w:rPr>
        <w:t xml:space="preserve">vely sought an </w:t>
      </w:r>
      <w:r w:rsidR="00DC5BB3">
        <w:rPr>
          <w:noProof/>
        </w:rPr>
        <w:t>explanation of the</w:t>
      </w:r>
      <w:r w:rsidR="00DC5BB3" w:rsidRPr="00DC5BB3">
        <w:rPr>
          <w:noProof/>
        </w:rPr>
        <w:t xml:space="preserve"> scope and operation of the term 'illegally removed cultural property'</w:t>
      </w:r>
      <w:r w:rsidR="00DC5BB3">
        <w:rPr>
          <w:noProof/>
        </w:rPr>
        <w:t xml:space="preserve"> as it is u</w:t>
      </w:r>
      <w:r w:rsidR="00DC5BB3" w:rsidRPr="00DC5BB3">
        <w:rPr>
          <w:noProof/>
        </w:rPr>
        <w:t>nclear to the committee what types of dealings with cultural property may have been criminalised over the period in question and, as noted in the committee's initial comments, whether 'illegally removed property' is to be understood with reference to Syrian, Iraqi or international law at the time of the alleged removal of the cultural property or at a later point in time.</w:t>
      </w:r>
    </w:p>
    <w:p w:rsidR="00DC5BB3" w:rsidRDefault="00DC5BB3" w:rsidP="00785F0E">
      <w:pPr>
        <w:spacing w:before="120" w:after="120"/>
      </w:pPr>
      <w:r>
        <w:rPr>
          <w:noProof/>
        </w:rPr>
        <w:t>First, while the minister's response advises that the</w:t>
      </w:r>
      <w:r w:rsidRPr="00DC5BB3">
        <w:rPr>
          <w:noProof/>
        </w:rPr>
        <w:t xml:space="preserve"> term 'illegally removed' is drawn directly from the terms of UN Security</w:t>
      </w:r>
      <w:r>
        <w:rPr>
          <w:noProof/>
        </w:rPr>
        <w:t xml:space="preserve"> Council Resolution 2199 (2015), a review of Resolution 2199 (2015) does not assist the commit</w:t>
      </w:r>
      <w:r w:rsidR="003C7623">
        <w:rPr>
          <w:noProof/>
        </w:rPr>
        <w:t>tee to understand its meaning. In this</w:t>
      </w:r>
      <w:r>
        <w:rPr>
          <w:noProof/>
        </w:rPr>
        <w:t xml:space="preserve"> regard</w:t>
      </w:r>
      <w:r w:rsidR="003C7623">
        <w:rPr>
          <w:noProof/>
        </w:rPr>
        <w:t>,</w:t>
      </w:r>
      <w:r>
        <w:rPr>
          <w:noProof/>
        </w:rPr>
        <w:t xml:space="preserve"> the minister does not address the committee's concerns that the term 'illegally removed' re</w:t>
      </w:r>
      <w:r>
        <w:t>mains very broad and imprecise in its apparent application, covering a considerable period of time and different regimes, such as the Assad and Hussein regimes (which may have criminalised certain dealings with cultural property).</w:t>
      </w:r>
    </w:p>
    <w:p w:rsidR="00DC5BB3" w:rsidRDefault="00DC5BB3" w:rsidP="00785F0E">
      <w:pPr>
        <w:spacing w:before="120" w:after="120"/>
        <w:rPr>
          <w:noProof/>
        </w:rPr>
      </w:pPr>
      <w:r>
        <w:t>Second, the minister's response advises that 'to give additional definition to the term 'illegally removed' would go beyond the scope and meaning provided in the resolution'.</w:t>
      </w:r>
      <w:r>
        <w:rPr>
          <w:noProof/>
        </w:rPr>
        <w:t xml:space="preserve"> </w:t>
      </w:r>
      <w:r w:rsidR="0021412B">
        <w:rPr>
          <w:noProof/>
        </w:rPr>
        <w:t>However, the committee notes that th</w:t>
      </w:r>
      <w:r>
        <w:rPr>
          <w:noProof/>
        </w:rPr>
        <w:t>e UN Security Council's 7379</w:t>
      </w:r>
      <w:r w:rsidRPr="00DC5BB3">
        <w:rPr>
          <w:noProof/>
          <w:vertAlign w:val="superscript"/>
        </w:rPr>
        <w:t>th</w:t>
      </w:r>
      <w:r>
        <w:rPr>
          <w:noProof/>
        </w:rPr>
        <w:t xml:space="preserve"> meeting</w:t>
      </w:r>
      <w:r w:rsidR="00703140">
        <w:rPr>
          <w:noProof/>
        </w:rPr>
        <w:t>,</w:t>
      </w:r>
      <w:r>
        <w:rPr>
          <w:noProof/>
        </w:rPr>
        <w:t xml:space="preserve"> in which resolution 2199 (2015) was adopted</w:t>
      </w:r>
      <w:r w:rsidR="00703140">
        <w:rPr>
          <w:noProof/>
        </w:rPr>
        <w:t>,</w:t>
      </w:r>
      <w:r>
        <w:rPr>
          <w:noProof/>
        </w:rPr>
        <w:t xml:space="preserve"> states:</w:t>
      </w:r>
    </w:p>
    <w:p w:rsidR="00DD4D83" w:rsidRDefault="00DC5BB3" w:rsidP="00785F0E">
      <w:pPr>
        <w:pStyle w:val="Quote"/>
        <w:spacing w:before="120" w:after="120"/>
        <w:rPr>
          <w:noProof/>
        </w:rPr>
      </w:pPr>
      <w:r>
        <w:rPr>
          <w:noProof/>
        </w:rPr>
        <w:t>…</w:t>
      </w:r>
      <w:r w:rsidRPr="00DC5BB3">
        <w:rPr>
          <w:noProof/>
        </w:rPr>
        <w:t xml:space="preserve">by imposing a new ban on the trade in smuggled Syrian antiquities, the resolution both cuts off a source of ISIL revenue and helps to protect an </w:t>
      </w:r>
      <w:r w:rsidRPr="00DC5BB3">
        <w:rPr>
          <w:noProof/>
        </w:rPr>
        <w:lastRenderedPageBreak/>
        <w:t>irreplaceable cultural heritage of the region and the world. To help stop that trade, the United States has sponsored the publication of so-called emergency red lists of Syrian and Iraqi antiquities at risk, which can help international law enforcement catch antiquities trafficked out of those countries.</w:t>
      </w:r>
    </w:p>
    <w:p w:rsidR="00FA34F3" w:rsidRDefault="001D5304" w:rsidP="00785F0E">
      <w:pPr>
        <w:spacing w:before="120" w:after="120"/>
      </w:pPr>
      <w:r>
        <w:t xml:space="preserve">The committee understands this to mean that further documents exist </w:t>
      </w:r>
      <w:r w:rsidR="00703140">
        <w:t xml:space="preserve">(that is, emergency red lists) </w:t>
      </w:r>
      <w:r>
        <w:t>that may assist in clarifying the items to which this regulation may apply. T</w:t>
      </w:r>
      <w:r w:rsidR="00DD4D83" w:rsidRPr="003C7623">
        <w:t xml:space="preserve">he committee </w:t>
      </w:r>
      <w:r>
        <w:t>therefore remains</w:t>
      </w:r>
      <w:r w:rsidRPr="003C7623">
        <w:t xml:space="preserve"> </w:t>
      </w:r>
      <w:r w:rsidR="00DD4D83" w:rsidRPr="003C7623">
        <w:t xml:space="preserve">concerned that </w:t>
      </w:r>
      <w:r w:rsidR="003C7623" w:rsidRPr="003C7623">
        <w:t xml:space="preserve">the definition of the term 'illegally removed' </w:t>
      </w:r>
      <w:r>
        <w:t xml:space="preserve">in these instruments is </w:t>
      </w:r>
      <w:r w:rsidR="003C7623" w:rsidRPr="003C7623">
        <w:t xml:space="preserve">unclear. </w:t>
      </w:r>
      <w:r w:rsidR="00FA34F3" w:rsidRPr="003C7623">
        <w:t>As prev</w:t>
      </w:r>
      <w:r w:rsidR="00FA34F3">
        <w:t>iously noted, the committee would generally expect that the definition of a term relevant to the interpretation and application of an offence provision to be contained in the regulation itself rather than in the ES for the instrument.</w:t>
      </w:r>
    </w:p>
    <w:p w:rsidR="0021412B" w:rsidRDefault="0021412B" w:rsidP="00785F0E">
      <w:pPr>
        <w:spacing w:before="120" w:after="120"/>
      </w:pPr>
      <w:r>
        <w:rPr>
          <w:b/>
        </w:rPr>
        <w:t>The committee seeks the advice of the minister in relation to this matte</w:t>
      </w:r>
      <w:r w:rsidR="001D532B">
        <w:rPr>
          <w:b/>
        </w:rPr>
        <w:t>r.</w:t>
      </w:r>
    </w:p>
    <w:p w:rsidR="00F25D41" w:rsidRDefault="00F25D41" w:rsidP="00785F0E">
      <w:pPr>
        <w:spacing w:before="120" w:after="120"/>
        <w:rPr>
          <w:b/>
          <w:noProof/>
        </w:rPr>
      </w:pPr>
    </w:p>
    <w:p w:rsidR="00D206EB" w:rsidRDefault="00D206EB" w:rsidP="00785F0E">
      <w:pPr>
        <w:spacing w:before="120" w:after="120"/>
        <w:rPr>
          <w:b/>
        </w:rPr>
      </w:pPr>
      <w:r w:rsidRPr="001B3299">
        <w:rPr>
          <w:b/>
          <w:noProof/>
        </w:rPr>
        <w:t>Insufficient information regarding strict liability offences</w:t>
      </w:r>
    </w:p>
    <w:p w:rsidR="00D206EB" w:rsidRDefault="00D206EB" w:rsidP="00785F0E">
      <w:pPr>
        <w:spacing w:after="0"/>
        <w:rPr>
          <w:noProof/>
        </w:rPr>
      </w:pPr>
      <w:r>
        <w:rPr>
          <w:noProof/>
        </w:rPr>
        <w:t>The committee commented as follows:</w:t>
      </w:r>
    </w:p>
    <w:p w:rsidR="00D206EB" w:rsidRDefault="00D206EB" w:rsidP="00785F0E">
      <w:pPr>
        <w:spacing w:before="120" w:after="120"/>
        <w:rPr>
          <w:noProof/>
        </w:rPr>
      </w:pPr>
      <w:r>
        <w:rPr>
          <w:noProof/>
        </w:rPr>
        <w:t>The first regulation creates a strict liability offence for failing to comply with a direction from the Secretary of the Department of Foreign Affairs and Trade, the Secretary of the Arts Department or a member of the Australian Federal Police or the police force of a state or territory in relation to illegally removed cultural property of Syria.</w:t>
      </w:r>
    </w:p>
    <w:p w:rsidR="00D206EB" w:rsidRDefault="00D206EB" w:rsidP="00785F0E">
      <w:pPr>
        <w:spacing w:before="120" w:after="120"/>
        <w:rPr>
          <w:noProof/>
        </w:rPr>
      </w:pPr>
      <w:r>
        <w:rPr>
          <w:noProof/>
        </w:rPr>
        <w:t>The second instrument amends the Charter of the United Nations (Sanctions-Iraq) Regulations 2008 to create a similar strict liability offence in relation to illegally removed cultural property of Iraq.</w:t>
      </w:r>
    </w:p>
    <w:p w:rsidR="00D206EB" w:rsidRDefault="00D206EB" w:rsidP="00785F0E">
      <w:pPr>
        <w:spacing w:before="120" w:after="120"/>
        <w:rPr>
          <w:noProof/>
        </w:rPr>
      </w:pPr>
      <w:r>
        <w:rPr>
          <w:noProof/>
        </w:rPr>
        <w:t>Given the limiting nature and potential consequences for individuals of strict and vicarious liability offence provisions, the committee generally requires a detailed justification for the inclusion of any such offences (particularly strict liability offences) in delegated legislation. The committee notes that in this case the ESs provide no explanation of or justification for the framing of the offences.</w:t>
      </w:r>
    </w:p>
    <w:p w:rsidR="00D206EB" w:rsidRDefault="00D206EB" w:rsidP="00785F0E">
      <w:pPr>
        <w:spacing w:before="120" w:after="120"/>
        <w:rPr>
          <w:b/>
          <w:noProof/>
        </w:rPr>
      </w:pPr>
      <w:r>
        <w:rPr>
          <w:b/>
          <w:noProof/>
        </w:rPr>
        <w:t>The committee requests the advice of the minister in relation to this matter.</w:t>
      </w:r>
    </w:p>
    <w:p w:rsidR="00D206EB" w:rsidRDefault="00D206EB" w:rsidP="00785F0E">
      <w:pPr>
        <w:spacing w:before="120" w:after="120"/>
        <w:rPr>
          <w:b/>
        </w:rPr>
      </w:pPr>
      <w:r>
        <w:rPr>
          <w:b/>
        </w:rPr>
        <w:t>Minister's first response</w:t>
      </w:r>
    </w:p>
    <w:p w:rsidR="00D206EB" w:rsidRDefault="00D206EB" w:rsidP="00785F0E">
      <w:pPr>
        <w:spacing w:before="120" w:after="120"/>
      </w:pPr>
      <w:r>
        <w:t>The Minister for Foreign Affairs advised:</w:t>
      </w:r>
    </w:p>
    <w:p w:rsidR="00D206EB" w:rsidRDefault="00D206EB" w:rsidP="00785F0E">
      <w:pPr>
        <w:pStyle w:val="Quote"/>
        <w:spacing w:before="120" w:after="120"/>
      </w:pPr>
      <w:r>
        <w:t>A strict liability offence was appropriate for these Regulations due to the fact that a person who has been correctly issued with a direction to return the illegally removed cultural property is effectively put 'on notice' by the issuing of that direction to return the item. As a result they have received sufficient notice of their obligations under the Regulations and have the opportunity to avoid unintentional contravention.</w:t>
      </w:r>
    </w:p>
    <w:p w:rsidR="00D206EB" w:rsidRDefault="00D206EB" w:rsidP="00785F0E">
      <w:pPr>
        <w:pStyle w:val="Quote"/>
        <w:spacing w:before="120" w:after="120"/>
        <w:rPr>
          <w:b/>
        </w:rPr>
      </w:pPr>
      <w:r>
        <w:t xml:space="preserve">It would be therefore unnecessary to impose a requirement to prove the individual's intention not to comply with the notice. Further, strict liability is appropriate for these offences as the offences are not punishable by imprisonment, the offences are punishable only by a fine of below 60 </w:t>
      </w:r>
      <w:r>
        <w:lastRenderedPageBreak/>
        <w:t>penalty units and because a requirement to prove fault would reduce the effectiveness of the enforcement regime in deterring the trade in illegally removed Syrian and Iraqi cultural property. I also note that honest and reasonable mistake of fact is available as a defence to strict liability offences under s9.2 of the Criminal Code.</w:t>
      </w:r>
    </w:p>
    <w:p w:rsidR="00D206EB" w:rsidRDefault="00D206EB" w:rsidP="00785F0E">
      <w:pPr>
        <w:spacing w:before="120" w:after="120"/>
        <w:rPr>
          <w:b/>
        </w:rPr>
      </w:pPr>
      <w:r>
        <w:rPr>
          <w:b/>
        </w:rPr>
        <w:t>Committee's first response</w:t>
      </w:r>
    </w:p>
    <w:p w:rsidR="00D206EB" w:rsidRDefault="00D206EB" w:rsidP="00785F0E">
      <w:pPr>
        <w:spacing w:before="120" w:after="120"/>
        <w:rPr>
          <w:b/>
        </w:rPr>
      </w:pPr>
      <w:r>
        <w:rPr>
          <w:b/>
        </w:rPr>
        <w:t xml:space="preserve">The committee thanks the minister for her response. </w:t>
      </w:r>
    </w:p>
    <w:p w:rsidR="00D206EB" w:rsidRDefault="00D206EB" w:rsidP="00785F0E">
      <w:pPr>
        <w:spacing w:before="120" w:after="120"/>
      </w:pPr>
      <w:r>
        <w:t>The committee notes the minster's advice that 'strict liability is appropriate for these offences as the offences are not punishable by imprisonment, [and] the offences are punishable only by a fine of below 60 penalty units.'</w:t>
      </w:r>
    </w:p>
    <w:p w:rsidR="00D206EB" w:rsidRDefault="00D206EB" w:rsidP="00785F0E">
      <w:pPr>
        <w:spacing w:before="120" w:after="120"/>
      </w:pPr>
      <w:r>
        <w:t xml:space="preserve">However, the committee notes that, while the minister's advice appears correct in relation to property removed from Iraq [F2015L01464], failure to comply with the arrangements specified by the Secretary in relation to Syria [F2015L01463] is designated as a breach of UN sanction enforcement law, such that a person commits an offence under the </w:t>
      </w:r>
      <w:r>
        <w:rPr>
          <w:i/>
        </w:rPr>
        <w:t>Charter of the United Nations Act 1945</w:t>
      </w:r>
      <w:r>
        <w:t>. This is punishable by up to ten years imprisonment and/or a fine of up to 2500 penalty units (or $450 000).</w:t>
      </w:r>
      <w:r>
        <w:rPr>
          <w:rStyle w:val="FootnoteReference"/>
        </w:rPr>
        <w:footnoteReference w:id="7"/>
      </w:r>
      <w:r>
        <w:t xml:space="preserve"> As such, it is unclear to the committee, in light of the minister's advice, whether it is intended that these penalties should apply for a failure to comply with the arrangements specified by the Secretary in relation to Syria; and, if so, whether it is appropriate that the offence be one of strict liability.</w:t>
      </w:r>
    </w:p>
    <w:p w:rsidR="00D206EB" w:rsidRDefault="00D206EB" w:rsidP="00785F0E">
      <w:pPr>
        <w:spacing w:before="120" w:after="120"/>
        <w:rPr>
          <w:b/>
        </w:rPr>
      </w:pPr>
      <w:r>
        <w:rPr>
          <w:b/>
        </w:rPr>
        <w:t>The committee seeks the advice of the minister in relation to this matter.</w:t>
      </w:r>
    </w:p>
    <w:p w:rsidR="00BA46E3" w:rsidRPr="00D206EB" w:rsidRDefault="00D206EB" w:rsidP="00785F0E">
      <w:pPr>
        <w:spacing w:before="120" w:after="120"/>
        <w:rPr>
          <w:b/>
          <w:szCs w:val="26"/>
        </w:rPr>
      </w:pPr>
      <w:r w:rsidRPr="00D206EB">
        <w:rPr>
          <w:b/>
          <w:szCs w:val="26"/>
        </w:rPr>
        <w:t>Minister's second response</w:t>
      </w:r>
    </w:p>
    <w:p w:rsidR="00D206EB" w:rsidRDefault="00D206EB" w:rsidP="00785F0E">
      <w:pPr>
        <w:spacing w:before="120" w:after="120"/>
        <w:rPr>
          <w:szCs w:val="26"/>
        </w:rPr>
      </w:pPr>
      <w:r>
        <w:rPr>
          <w:szCs w:val="26"/>
        </w:rPr>
        <w:t>The Minister for Foreign Affairs advised:</w:t>
      </w:r>
    </w:p>
    <w:p w:rsidR="00D206EB" w:rsidRDefault="00D206EB" w:rsidP="00785F0E">
      <w:pPr>
        <w:pStyle w:val="Quote"/>
        <w:spacing w:before="120" w:after="120"/>
      </w:pPr>
      <w:r>
        <w:t>The Committee also sought my views on the justification for the imposition of a strict liability offence in the Regulations for the failure to comply with a direction in relation to illegally removed cultural property of Syria (under Regulation 5 of the Syria Regulations). The Committee noted this offence was also designated a UN Sanction Enforcement Law. This occurred as the result of a drafting error. To clarify this issue, I have made a revised UN Sanction Enforcement Law Declaration which removes Regulation 5 of the Syria Regulation as a UN Sanction Enforcement Law. Accordingly, the penalty for this Regulation will be the same as for the Iraq Regulations, making it appropriate that it be subject to strict liability.</w:t>
      </w:r>
    </w:p>
    <w:p w:rsidR="00D206EB" w:rsidRDefault="00D206EB" w:rsidP="00785F0E">
      <w:pPr>
        <w:spacing w:before="120" w:after="120"/>
        <w:rPr>
          <w:b/>
          <w:szCs w:val="26"/>
        </w:rPr>
      </w:pPr>
      <w:r w:rsidRPr="00D206EB">
        <w:rPr>
          <w:b/>
          <w:szCs w:val="26"/>
        </w:rPr>
        <w:t>Committee's second response</w:t>
      </w:r>
    </w:p>
    <w:p w:rsidR="00D206EB" w:rsidRPr="00676DB0" w:rsidRDefault="00D206EB" w:rsidP="00785F0E">
      <w:pPr>
        <w:spacing w:before="120" w:after="120"/>
        <w:rPr>
          <w:b/>
          <w:szCs w:val="26"/>
        </w:rPr>
      </w:pPr>
      <w:r w:rsidRPr="00676DB0">
        <w:rPr>
          <w:b/>
          <w:szCs w:val="26"/>
        </w:rPr>
        <w:t xml:space="preserve">The committee thanks the minister for her response and has concluded its examination </w:t>
      </w:r>
      <w:r w:rsidR="00676DB0" w:rsidRPr="00676DB0">
        <w:rPr>
          <w:b/>
          <w:szCs w:val="26"/>
        </w:rPr>
        <w:t>of this issue.</w:t>
      </w:r>
    </w:p>
    <w:p w:rsidR="00676DB0" w:rsidRDefault="00676DB0" w:rsidP="00785F0E">
      <w:pPr>
        <w:spacing w:before="120" w:after="120"/>
      </w:pPr>
      <w:r>
        <w:rPr>
          <w:szCs w:val="26"/>
        </w:rPr>
        <w:lastRenderedPageBreak/>
        <w:t xml:space="preserve">The committee notes that </w:t>
      </w:r>
      <w:r w:rsidR="008975B1">
        <w:rPr>
          <w:szCs w:val="26"/>
        </w:rPr>
        <w:t xml:space="preserve">the </w:t>
      </w:r>
      <w:r w:rsidRPr="00676DB0">
        <w:rPr>
          <w:szCs w:val="26"/>
        </w:rPr>
        <w:t>Charter of the United Nations (UN Sanction Enforcement Law) Amendment Declaration 2015 (No. 3) [F2015L02098]</w:t>
      </w:r>
      <w:r w:rsidR="00703140">
        <w:rPr>
          <w:szCs w:val="26"/>
        </w:rPr>
        <w:t>,</w:t>
      </w:r>
      <w:r>
        <w:rPr>
          <w:szCs w:val="26"/>
        </w:rPr>
        <w:t xml:space="preserve"> made on 17 December 2015</w:t>
      </w:r>
      <w:r w:rsidR="00703140">
        <w:rPr>
          <w:szCs w:val="26"/>
        </w:rPr>
        <w:t>,</w:t>
      </w:r>
      <w:r>
        <w:rPr>
          <w:szCs w:val="26"/>
        </w:rPr>
        <w:t xml:space="preserve"> appears to give effect to the </w:t>
      </w:r>
      <w:r w:rsidR="00703140">
        <w:rPr>
          <w:szCs w:val="26"/>
        </w:rPr>
        <w:t>m</w:t>
      </w:r>
      <w:r>
        <w:rPr>
          <w:szCs w:val="26"/>
        </w:rPr>
        <w:t>inister's undertaking in relation to the drafting error concerning a penalty of</w:t>
      </w:r>
      <w:r>
        <w:t xml:space="preserve"> ten years imprisonment and/or a fine of up to 2500 penalty units (or $450 000).</w:t>
      </w:r>
    </w:p>
    <w:p w:rsidR="00676DB0" w:rsidRPr="00164622" w:rsidRDefault="00676DB0" w:rsidP="00785F0E">
      <w:pPr>
        <w:spacing w:before="120" w:after="120"/>
        <w:rPr>
          <w:szCs w:val="26"/>
        </w:rPr>
      </w:pPr>
    </w:p>
    <w:tbl>
      <w:tblPr>
        <w:tblW w:w="0" w:type="auto"/>
        <w:tblInd w:w="108" w:type="dxa"/>
        <w:tblLook w:val="04A0" w:firstRow="1" w:lastRow="0" w:firstColumn="1" w:lastColumn="0" w:noHBand="0" w:noVBand="1"/>
      </w:tblPr>
      <w:tblGrid>
        <w:gridCol w:w="2694"/>
        <w:gridCol w:w="6378"/>
      </w:tblGrid>
      <w:tr w:rsidR="00BA46E3" w:rsidRPr="00164622" w:rsidTr="00805038">
        <w:tc>
          <w:tcPr>
            <w:tcW w:w="2694" w:type="dxa"/>
            <w:tcBorders>
              <w:top w:val="single" w:sz="12" w:space="0" w:color="auto"/>
              <w:right w:val="single" w:sz="12" w:space="0" w:color="auto"/>
            </w:tcBorders>
          </w:tcPr>
          <w:p w:rsidR="00BA46E3" w:rsidRPr="00A77228" w:rsidRDefault="00BA46E3" w:rsidP="00805038">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BA46E3" w:rsidRPr="00480038" w:rsidRDefault="00BA46E3" w:rsidP="00805038">
            <w:pPr>
              <w:pStyle w:val="Heading3"/>
              <w:spacing w:before="120" w:after="120"/>
              <w:rPr>
                <w:rFonts w:ascii="Times New (W1)" w:hAnsi="Times New (W1)"/>
                <w:noProof/>
                <w:sz w:val="24"/>
                <w:szCs w:val="24"/>
                <w:lang w:eastAsia="en-US"/>
              </w:rPr>
            </w:pPr>
            <w:r w:rsidRPr="00480038">
              <w:rPr>
                <w:rFonts w:ascii="Times New (W1)" w:hAnsi="Times New (W1)"/>
                <w:noProof/>
                <w:sz w:val="24"/>
                <w:szCs w:val="24"/>
                <w:lang w:eastAsia="en-US"/>
              </w:rPr>
              <w:t>Excise (Mass of CNG) Determination 2015 (No. 1) [F2015L01733]</w:t>
            </w:r>
          </w:p>
          <w:p w:rsidR="00BA46E3" w:rsidRPr="00480038" w:rsidRDefault="00BA46E3" w:rsidP="00805038">
            <w:pPr>
              <w:pStyle w:val="Heading3"/>
              <w:spacing w:before="120" w:after="120"/>
              <w:rPr>
                <w:rFonts w:ascii="Times New (W1)" w:hAnsi="Times New (W1)"/>
                <w:noProof/>
                <w:sz w:val="24"/>
                <w:szCs w:val="24"/>
                <w:lang w:eastAsia="en-US"/>
              </w:rPr>
            </w:pPr>
            <w:r w:rsidRPr="00480038">
              <w:rPr>
                <w:rFonts w:ascii="Times New (W1)" w:hAnsi="Times New (W1)"/>
                <w:noProof/>
                <w:sz w:val="24"/>
                <w:szCs w:val="24"/>
                <w:lang w:eastAsia="en-US"/>
              </w:rPr>
              <w:t>Excise (Volume of Liquid Fuels - Temperature Correction) Determination 2015 (No. 1) [F2015L01732]</w:t>
            </w:r>
          </w:p>
          <w:p w:rsidR="00BA46E3" w:rsidRPr="00BA36F8" w:rsidRDefault="00BA46E3" w:rsidP="00805038">
            <w:pPr>
              <w:pStyle w:val="Heading3"/>
              <w:rPr>
                <w:sz w:val="24"/>
                <w:szCs w:val="24"/>
              </w:rPr>
            </w:pPr>
            <w:r w:rsidRPr="00480038">
              <w:rPr>
                <w:rFonts w:ascii="Times New (W1)" w:hAnsi="Times New (W1)"/>
                <w:noProof/>
                <w:sz w:val="24"/>
                <w:szCs w:val="24"/>
                <w:lang w:eastAsia="en-US"/>
              </w:rPr>
              <w:t>Excise (Volume of LPG – Temperature and Pressure Correction) Determination 2015 (No. 1) [F2015L01745]</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sidRPr="00A77228">
              <w:rPr>
                <w:b/>
                <w:sz w:val="24"/>
                <w:szCs w:val="24"/>
              </w:rPr>
              <w:t>Purpose</w:t>
            </w:r>
          </w:p>
        </w:tc>
        <w:tc>
          <w:tcPr>
            <w:tcW w:w="6378" w:type="dxa"/>
            <w:tcBorders>
              <w:left w:val="single" w:sz="12" w:space="0" w:color="auto"/>
            </w:tcBorders>
          </w:tcPr>
          <w:p w:rsidR="00BA46E3" w:rsidRPr="00A77228" w:rsidRDefault="00BA46E3" w:rsidP="00805038">
            <w:pPr>
              <w:spacing w:before="120" w:after="120"/>
              <w:rPr>
                <w:sz w:val="24"/>
                <w:szCs w:val="24"/>
              </w:rPr>
            </w:pPr>
            <w:r w:rsidRPr="00480038">
              <w:rPr>
                <w:noProof/>
                <w:sz w:val="24"/>
                <w:szCs w:val="24"/>
              </w:rPr>
              <w:t>These instruments specify methods for determining the volume or mass of particular excisable substances</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A46E3" w:rsidRPr="00A77228" w:rsidRDefault="00BA46E3" w:rsidP="00805038">
            <w:pPr>
              <w:spacing w:before="120" w:after="120"/>
              <w:rPr>
                <w:sz w:val="24"/>
                <w:szCs w:val="24"/>
              </w:rPr>
            </w:pPr>
            <w:r w:rsidRPr="00480038">
              <w:rPr>
                <w:noProof/>
                <w:sz w:val="24"/>
                <w:szCs w:val="24"/>
              </w:rPr>
              <w:t>22 February 2016</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A46E3" w:rsidRPr="00932D1C" w:rsidRDefault="00BA46E3" w:rsidP="00805038">
            <w:pPr>
              <w:spacing w:before="120" w:after="120"/>
              <w:rPr>
                <w:i/>
                <w:sz w:val="24"/>
                <w:szCs w:val="24"/>
              </w:rPr>
            </w:pPr>
            <w:r w:rsidRPr="00480038">
              <w:rPr>
                <w:i/>
                <w:noProof/>
                <w:sz w:val="24"/>
                <w:szCs w:val="24"/>
              </w:rPr>
              <w:t>Excise Act 1901</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sidRPr="00A77228">
              <w:rPr>
                <w:b/>
                <w:sz w:val="24"/>
                <w:szCs w:val="24"/>
              </w:rPr>
              <w:t>Department</w:t>
            </w:r>
          </w:p>
        </w:tc>
        <w:tc>
          <w:tcPr>
            <w:tcW w:w="6378" w:type="dxa"/>
            <w:tcBorders>
              <w:left w:val="single" w:sz="12" w:space="0" w:color="auto"/>
            </w:tcBorders>
          </w:tcPr>
          <w:p w:rsidR="00BA46E3" w:rsidRPr="00A77228" w:rsidRDefault="00BA46E3" w:rsidP="00805038">
            <w:pPr>
              <w:spacing w:before="120" w:after="120"/>
              <w:rPr>
                <w:sz w:val="24"/>
                <w:szCs w:val="24"/>
              </w:rPr>
            </w:pPr>
            <w:r w:rsidRPr="00480038">
              <w:rPr>
                <w:noProof/>
                <w:sz w:val="24"/>
                <w:szCs w:val="24"/>
              </w:rPr>
              <w:t>Treasury</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Pr>
                <w:b/>
                <w:sz w:val="24"/>
                <w:szCs w:val="24"/>
              </w:rPr>
              <w:t>Scrutiny principle</w:t>
            </w:r>
          </w:p>
        </w:tc>
        <w:tc>
          <w:tcPr>
            <w:tcW w:w="6378" w:type="dxa"/>
            <w:tcBorders>
              <w:left w:val="single" w:sz="12" w:space="0" w:color="auto"/>
            </w:tcBorders>
          </w:tcPr>
          <w:p w:rsidR="00BA46E3" w:rsidRPr="00A77228" w:rsidRDefault="00BA46E3" w:rsidP="00805038">
            <w:pPr>
              <w:spacing w:before="120" w:after="120"/>
              <w:rPr>
                <w:sz w:val="24"/>
                <w:szCs w:val="24"/>
              </w:rPr>
            </w:pPr>
            <w:r>
              <w:rPr>
                <w:sz w:val="24"/>
                <w:szCs w:val="24"/>
              </w:rPr>
              <w:t>Standing Order 23(3)(</w:t>
            </w:r>
            <w:r w:rsidRPr="00480038">
              <w:rPr>
                <w:noProof/>
                <w:sz w:val="24"/>
                <w:szCs w:val="24"/>
              </w:rPr>
              <w:t>a</w:t>
            </w:r>
            <w:r>
              <w:rPr>
                <w:noProof/>
                <w:sz w:val="24"/>
                <w:szCs w:val="24"/>
              </w:rPr>
              <w:t>)</w:t>
            </w:r>
          </w:p>
        </w:tc>
      </w:tr>
      <w:tr w:rsidR="00BA46E3" w:rsidRPr="00164622" w:rsidTr="00805038">
        <w:tc>
          <w:tcPr>
            <w:tcW w:w="2694" w:type="dxa"/>
            <w:tcBorders>
              <w:bottom w:val="single" w:sz="12" w:space="0" w:color="auto"/>
              <w:right w:val="single" w:sz="12" w:space="0" w:color="auto"/>
            </w:tcBorders>
          </w:tcPr>
          <w:p w:rsidR="00BA46E3" w:rsidRDefault="00BA46E3" w:rsidP="00805038">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BA46E3" w:rsidRDefault="00BA46E3" w:rsidP="00805038">
            <w:pPr>
              <w:spacing w:before="120" w:after="120"/>
              <w:rPr>
                <w:sz w:val="24"/>
                <w:szCs w:val="24"/>
              </w:rPr>
            </w:pPr>
            <w:r>
              <w:rPr>
                <w:i/>
                <w:noProof/>
                <w:sz w:val="24"/>
                <w:szCs w:val="24"/>
              </w:rPr>
              <w:t xml:space="preserve">Delegated legislation monitor </w:t>
            </w:r>
            <w:r w:rsidRPr="00EB5BFF">
              <w:rPr>
                <w:noProof/>
                <w:sz w:val="24"/>
                <w:szCs w:val="24"/>
              </w:rPr>
              <w:t xml:space="preserve">No. </w:t>
            </w:r>
            <w:r w:rsidRPr="00480038">
              <w:rPr>
                <w:noProof/>
                <w:sz w:val="24"/>
                <w:szCs w:val="24"/>
              </w:rPr>
              <w:t>15</w:t>
            </w:r>
            <w:r w:rsidR="00D206EB">
              <w:rPr>
                <w:noProof/>
                <w:sz w:val="24"/>
                <w:szCs w:val="24"/>
              </w:rPr>
              <w:t xml:space="preserve"> of 2015</w:t>
            </w:r>
          </w:p>
        </w:tc>
      </w:tr>
    </w:tbl>
    <w:p w:rsidR="00BA46E3" w:rsidRDefault="00BA46E3" w:rsidP="00F25D41">
      <w:pPr>
        <w:spacing w:before="120" w:after="120"/>
      </w:pPr>
    </w:p>
    <w:p w:rsidR="00BA46E3" w:rsidRDefault="00BA46E3" w:rsidP="00F25D41">
      <w:pPr>
        <w:spacing w:before="120" w:after="120"/>
        <w:rPr>
          <w:b/>
          <w:noProof/>
        </w:rPr>
      </w:pPr>
      <w:r w:rsidRPr="00480038">
        <w:rPr>
          <w:b/>
          <w:noProof/>
        </w:rPr>
        <w:t>Incorporation of extrinsic material</w:t>
      </w:r>
    </w:p>
    <w:p w:rsidR="00BA46E3" w:rsidRDefault="00E0086C" w:rsidP="00F25D41">
      <w:pPr>
        <w:spacing w:before="120" w:after="120"/>
        <w:rPr>
          <w:szCs w:val="26"/>
        </w:rPr>
      </w:pPr>
      <w:r>
        <w:rPr>
          <w:szCs w:val="26"/>
        </w:rPr>
        <w:t>The committee commented as follows:</w:t>
      </w:r>
    </w:p>
    <w:p w:rsidR="00E0086C" w:rsidRDefault="00184132" w:rsidP="00F25D41">
      <w:pPr>
        <w:spacing w:before="120" w:after="120"/>
      </w:pPr>
      <w:r>
        <w:t>Section 14</w:t>
      </w:r>
      <w:r w:rsidR="00E0086C">
        <w:t xml:space="preserve"> of the </w:t>
      </w:r>
      <w:r w:rsidR="00E0086C" w:rsidRPr="008D0C55">
        <w:rPr>
          <w:i/>
        </w:rPr>
        <w:t xml:space="preserve">Legislative Instruments Act 2003 </w:t>
      </w:r>
      <w:r w:rsidR="00E0086C">
        <w:t xml:space="preserve">allows for the incorporation of both legislative and non-legislative extrinsic material into instruments either as, respectively, in force from time to time or as in force at a particular date (subject to any provisions in the authorising legislation which may alter the </w:t>
      </w:r>
      <w:r>
        <w:t>operation of section 14</w:t>
      </w:r>
      <w:r w:rsidR="00E0086C">
        <w:t>).</w:t>
      </w:r>
    </w:p>
    <w:p w:rsidR="00E0086C" w:rsidRDefault="00E0086C" w:rsidP="00F25D41">
      <w:pPr>
        <w:spacing w:before="120" w:after="120"/>
      </w:pPr>
      <w:r>
        <w:t>With reference to the above, the committee notes that the first instrument refers to the:</w:t>
      </w:r>
    </w:p>
    <w:p w:rsidR="00E0086C" w:rsidRDefault="00E0086C" w:rsidP="00F25D41">
      <w:pPr>
        <w:pStyle w:val="Bullet1"/>
        <w:spacing w:before="120" w:after="120"/>
      </w:pPr>
      <w:r w:rsidRPr="00AD319A">
        <w:t xml:space="preserve">Australian Standard/International Organization for Standardization AS ISO 13443-2007, </w:t>
      </w:r>
      <w:r w:rsidRPr="008E4A15">
        <w:rPr>
          <w:i/>
        </w:rPr>
        <w:t>Natural gas – St</w:t>
      </w:r>
      <w:r w:rsidRPr="00AD319A">
        <w:rPr>
          <w:i/>
        </w:rPr>
        <w:t>andard reference conditions</w:t>
      </w:r>
      <w:r>
        <w:t>; and</w:t>
      </w:r>
    </w:p>
    <w:p w:rsidR="00E0086C" w:rsidRDefault="00E0086C" w:rsidP="00F25D41">
      <w:pPr>
        <w:pStyle w:val="Bullet1"/>
        <w:spacing w:before="120" w:after="120"/>
      </w:pPr>
      <w:r>
        <w:t xml:space="preserve">International Organization for Standardization ISO 6976-1995 </w:t>
      </w:r>
      <w:r w:rsidRPr="00AD319A">
        <w:rPr>
          <w:i/>
        </w:rPr>
        <w:t>Natural gas – Calculation of calorific values, density and Wobbe index from composition</w:t>
      </w:r>
      <w:r>
        <w:t xml:space="preserve">. </w:t>
      </w:r>
    </w:p>
    <w:p w:rsidR="00E0086C" w:rsidRDefault="00E0086C" w:rsidP="00F25D41">
      <w:pPr>
        <w:spacing w:before="120" w:after="120"/>
      </w:pPr>
      <w:r>
        <w:t xml:space="preserve">The second instrument refers to the </w:t>
      </w:r>
      <w:r w:rsidRPr="00AD319A">
        <w:t xml:space="preserve">American Society for Testing and Materials (ASTM) </w:t>
      </w:r>
      <w:r w:rsidRPr="00AD319A">
        <w:rPr>
          <w:i/>
        </w:rPr>
        <w:t>Petroleum Measurement Tables Volume</w:t>
      </w:r>
      <w:r>
        <w:rPr>
          <w:i/>
        </w:rPr>
        <w:t xml:space="preserve"> Correction Factors, Volume VIII</w:t>
      </w:r>
      <w:r>
        <w:t xml:space="preserve"> and </w:t>
      </w:r>
      <w:r w:rsidRPr="00E706A1">
        <w:rPr>
          <w:i/>
        </w:rPr>
        <w:t>Practical Alcohol Tables</w:t>
      </w:r>
      <w:r>
        <w:t>.</w:t>
      </w:r>
    </w:p>
    <w:p w:rsidR="00E0086C" w:rsidRDefault="00E0086C" w:rsidP="00F25D41">
      <w:pPr>
        <w:spacing w:before="120" w:after="120"/>
      </w:pPr>
      <w:r>
        <w:t>The third instrument refers to the:</w:t>
      </w:r>
    </w:p>
    <w:p w:rsidR="00E0086C" w:rsidRDefault="00E0086C" w:rsidP="00F25D41">
      <w:pPr>
        <w:pStyle w:val="Bullet1"/>
        <w:spacing w:before="120" w:after="120"/>
      </w:pPr>
      <w:r w:rsidRPr="00E706A1">
        <w:lastRenderedPageBreak/>
        <w:t xml:space="preserve">American Society for Testing and Materials (ASTM) </w:t>
      </w:r>
      <w:r w:rsidRPr="008E4A15">
        <w:rPr>
          <w:i/>
        </w:rPr>
        <w:t>Petroleum Measurement Tables for Light Hydrocarbon Liquids – Density Range 0.500 to 0.653 Kg/L at 15º C</w:t>
      </w:r>
      <w:r>
        <w:t>; and</w:t>
      </w:r>
    </w:p>
    <w:p w:rsidR="00E0086C" w:rsidRDefault="00E0086C" w:rsidP="00F25D41">
      <w:pPr>
        <w:pStyle w:val="Bullet1"/>
        <w:spacing w:before="120" w:after="120"/>
      </w:pPr>
      <w:r w:rsidRPr="00E706A1">
        <w:t xml:space="preserve">American Petroleum Institute (API) </w:t>
      </w:r>
      <w:r w:rsidRPr="008E4A15">
        <w:rPr>
          <w:i/>
        </w:rPr>
        <w:t>Manual of Petroleum Measurement Standards, Chapter 11.2.2M – Compressibility Factors for</w:t>
      </w:r>
      <w:r>
        <w:rPr>
          <w:i/>
        </w:rPr>
        <w:t xml:space="preserve"> Hydrocarbons: </w:t>
      </w:r>
      <w:r w:rsidRPr="008E4A15">
        <w:rPr>
          <w:i/>
        </w:rPr>
        <w:t>350-637 kg/m3 Density (15º C) and -46º C to 60º C</w:t>
      </w:r>
      <w:r>
        <w:rPr>
          <w:i/>
        </w:rPr>
        <w:t xml:space="preserve"> metering temperature</w:t>
      </w:r>
      <w:r w:rsidRPr="00826BAD">
        <w:t>.</w:t>
      </w:r>
    </w:p>
    <w:p w:rsidR="00E0086C" w:rsidRPr="00E706A1" w:rsidRDefault="00E0086C" w:rsidP="00F25D41">
      <w:pPr>
        <w:spacing w:before="120" w:after="120"/>
      </w:pPr>
      <w:r>
        <w:t>However, while the ES</w:t>
      </w:r>
      <w:r w:rsidR="00703140">
        <w:t>s</w:t>
      </w:r>
      <w:r>
        <w:t xml:space="preserve"> for the instruments include a hyperlink to these documents as at the time of their publication, neither the text of the instruments nor the ESs expressly state the manner in which the documents are incorporated.</w:t>
      </w:r>
    </w:p>
    <w:p w:rsidR="00E0086C" w:rsidRDefault="00E0086C" w:rsidP="00F25D41">
      <w:pPr>
        <w:spacing w:before="120" w:after="120"/>
      </w:pPr>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E0086C" w:rsidRDefault="00E0086C" w:rsidP="00F25D41">
      <w:pPr>
        <w:spacing w:before="120" w:after="120"/>
      </w:pPr>
      <w:r w:rsidRPr="00636938">
        <w:rPr>
          <w:b/>
        </w:rPr>
        <w:t xml:space="preserve">The committee requests </w:t>
      </w:r>
      <w:r>
        <w:rPr>
          <w:b/>
        </w:rPr>
        <w:t>the advice of the minister in relation to</w:t>
      </w:r>
      <w:r w:rsidRPr="00636938">
        <w:rPr>
          <w:b/>
        </w:rPr>
        <w:t xml:space="preserve"> this matter</w:t>
      </w:r>
      <w:r>
        <w:t>.</w:t>
      </w:r>
    </w:p>
    <w:p w:rsidR="00E0086C" w:rsidRDefault="00E0086C" w:rsidP="00F25D41">
      <w:pPr>
        <w:spacing w:before="120" w:after="120"/>
        <w:rPr>
          <w:b/>
        </w:rPr>
      </w:pPr>
      <w:r>
        <w:rPr>
          <w:b/>
        </w:rPr>
        <w:t>Assistant Treasurer'</w:t>
      </w:r>
      <w:r w:rsidRPr="00E0086C">
        <w:rPr>
          <w:b/>
        </w:rPr>
        <w:t>s response</w:t>
      </w:r>
    </w:p>
    <w:p w:rsidR="00E0086C" w:rsidRDefault="00E0086C" w:rsidP="00F25D41">
      <w:pPr>
        <w:spacing w:before="120" w:after="120"/>
      </w:pPr>
      <w:r>
        <w:t>The Assistant Treasurer advised:</w:t>
      </w:r>
    </w:p>
    <w:p w:rsidR="00784B69" w:rsidRDefault="00784B69" w:rsidP="00F25D41">
      <w:pPr>
        <w:pStyle w:val="Quote"/>
        <w:spacing w:before="120" w:after="120"/>
      </w:pPr>
      <w:r>
        <w:t xml:space="preserve">The legislative instruments provide the rules for how fuel is to be measured for the purposes of paying excise duty. These new instruments are identical in effect to the former instruments and have been developed merely to reflect minor technical amendments following the commencement of the </w:t>
      </w:r>
      <w:r w:rsidRPr="00784B69">
        <w:rPr>
          <w:i/>
        </w:rPr>
        <w:t>Excise Regulation 2015</w:t>
      </w:r>
      <w:r>
        <w:t xml:space="preserve"> and the </w:t>
      </w:r>
      <w:r w:rsidRPr="00784B69">
        <w:rPr>
          <w:i/>
        </w:rPr>
        <w:t>Excise Tariff Amendment (Ethanol and Biodiesel) Act 2015</w:t>
      </w:r>
      <w:r>
        <w:t>.</w:t>
      </w:r>
    </w:p>
    <w:p w:rsidR="00E0086C" w:rsidRDefault="00784B69" w:rsidP="00F25D41">
      <w:pPr>
        <w:pStyle w:val="Quote"/>
        <w:spacing w:before="120" w:after="120"/>
      </w:pPr>
      <w:r>
        <w:t>The material referenced in each of the determinations is incorporated through necessity as they contain numeric correction tables or standard procedures that are required to consistently determine the quantity of each product upon which excise is payable. The use of these referenced materials in the instruments is explained in more detail and exemplified in each explanatory statement. As noted in the Delegated legislation monitor, in the appendices of each explanatory statement hyperlinks are provided where each published standard reference may be purchased.</w:t>
      </w:r>
    </w:p>
    <w:p w:rsidR="00E0086C" w:rsidRDefault="00784B69" w:rsidP="00F25D41">
      <w:pPr>
        <w:pStyle w:val="Quote"/>
        <w:spacing w:before="120" w:after="120"/>
      </w:pPr>
      <w:r>
        <w:t>Each determination specifies quantitative thresholds that must be reached prior to the prescribed requirement for the use of the above correction factors or standard procedures. As such, the users or persons affected by these instruments are limited to large bulk fuel suppliers that currently use the described processes for the internationally accepted standardisation of gaseous and liquid fuels as part of their normal business practice. These major fuel manufacturers and suppliers have a clear understanding of the stated requirements and were consulted during the original development of the instruments.</w:t>
      </w:r>
    </w:p>
    <w:p w:rsidR="00784B69" w:rsidRDefault="00784B69" w:rsidP="00F25D41">
      <w:pPr>
        <w:spacing w:before="120" w:after="120"/>
      </w:pPr>
      <w:r>
        <w:t>The Assistant Treasurer also provided a number of examples where the referenced materials are incorporated within the instruments.</w:t>
      </w:r>
    </w:p>
    <w:p w:rsidR="00507FF9" w:rsidRDefault="00507FF9">
      <w:pPr>
        <w:spacing w:after="0"/>
        <w:jc w:val="left"/>
        <w:rPr>
          <w:b/>
        </w:rPr>
      </w:pPr>
      <w:r>
        <w:rPr>
          <w:b/>
        </w:rPr>
        <w:br w:type="page"/>
      </w:r>
    </w:p>
    <w:p w:rsidR="00784B69" w:rsidRPr="00784B69" w:rsidRDefault="00784B69" w:rsidP="00F25D41">
      <w:pPr>
        <w:spacing w:before="120" w:after="120"/>
        <w:rPr>
          <w:b/>
        </w:rPr>
      </w:pPr>
      <w:r w:rsidRPr="00784B69">
        <w:rPr>
          <w:b/>
        </w:rPr>
        <w:lastRenderedPageBreak/>
        <w:t>Committee's response</w:t>
      </w:r>
    </w:p>
    <w:p w:rsidR="00784B69" w:rsidRDefault="00784B69" w:rsidP="00F25D41">
      <w:pPr>
        <w:spacing w:before="120" w:after="120"/>
        <w:rPr>
          <w:b/>
        </w:rPr>
      </w:pPr>
      <w:r>
        <w:rPr>
          <w:b/>
        </w:rPr>
        <w:t>The committee thank</w:t>
      </w:r>
      <w:r w:rsidR="003C7623">
        <w:rPr>
          <w:b/>
        </w:rPr>
        <w:t>s</w:t>
      </w:r>
      <w:r>
        <w:rPr>
          <w:b/>
        </w:rPr>
        <w:t xml:space="preserve"> the Assistant Treasurer for her response.</w:t>
      </w:r>
    </w:p>
    <w:p w:rsidR="009E25D4" w:rsidRDefault="00784B69" w:rsidP="00784B69">
      <w:pPr>
        <w:spacing w:after="120"/>
      </w:pPr>
      <w:r>
        <w:t>However, the Assistant Treasurer's response has not addressed the concern</w:t>
      </w:r>
      <w:r w:rsidR="00703140">
        <w:t xml:space="preserve"> raised by</w:t>
      </w:r>
      <w:r>
        <w:t xml:space="preserve"> the committee</w:t>
      </w:r>
      <w:r w:rsidR="00703140">
        <w:t>—</w:t>
      </w:r>
      <w:r>
        <w:t xml:space="preserve">namely </w:t>
      </w:r>
      <w:r w:rsidR="009E25D4">
        <w:t xml:space="preserve">whether the documents referred to are incorporated as </w:t>
      </w:r>
      <w:r w:rsidR="009E25D4" w:rsidRPr="00784B69">
        <w:t>in force from time to time or as in force at a particular date</w:t>
      </w:r>
      <w:r w:rsidR="009E25D4">
        <w:t>.</w:t>
      </w:r>
    </w:p>
    <w:p w:rsidR="00784B69" w:rsidRDefault="00784B69" w:rsidP="00784B69">
      <w:pPr>
        <w:spacing w:after="120"/>
      </w:pPr>
      <w:r w:rsidRPr="00784B69">
        <w:t>In this regard, the committee</w:t>
      </w:r>
      <w:r w:rsidR="009E25D4">
        <w:t xml:space="preserve"> reiterates its previous comments that</w:t>
      </w:r>
      <w:r w:rsidRPr="00784B69">
        <w:t xml:space="preserve"> neither the instrument nor the ES expressly states the manner of incorporation of </w:t>
      </w:r>
      <w:r w:rsidR="009E25D4">
        <w:t>the documents in question</w:t>
      </w:r>
      <w:r w:rsidRPr="00784B69">
        <w:t>.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to necessarily consult extrinsic material</w:t>
      </w:r>
      <w:r w:rsidR="00184132">
        <w:t>.</w:t>
      </w:r>
    </w:p>
    <w:p w:rsidR="009E25D4" w:rsidRPr="003C7E9E" w:rsidRDefault="009E25D4" w:rsidP="00F25D41">
      <w:pPr>
        <w:spacing w:before="120" w:after="120"/>
        <w:rPr>
          <w:b/>
        </w:rPr>
      </w:pPr>
      <w:r w:rsidRPr="003C7E9E">
        <w:rPr>
          <w:b/>
        </w:rPr>
        <w:t>The committee requests the advice of the Assistant Treasurer in relation to this matter.</w:t>
      </w:r>
    </w:p>
    <w:p w:rsidR="00784B69" w:rsidRPr="00E0086C" w:rsidRDefault="00784B69" w:rsidP="00F25D41">
      <w:pPr>
        <w:spacing w:before="120" w:after="120"/>
      </w:pPr>
    </w:p>
    <w:tbl>
      <w:tblPr>
        <w:tblW w:w="0" w:type="auto"/>
        <w:tblInd w:w="108" w:type="dxa"/>
        <w:tblLook w:val="04A0" w:firstRow="1" w:lastRow="0" w:firstColumn="1" w:lastColumn="0" w:noHBand="0" w:noVBand="1"/>
      </w:tblPr>
      <w:tblGrid>
        <w:gridCol w:w="2694"/>
        <w:gridCol w:w="6378"/>
      </w:tblGrid>
      <w:tr w:rsidR="00BA46E3" w:rsidRPr="00164622" w:rsidTr="00805038">
        <w:tc>
          <w:tcPr>
            <w:tcW w:w="2694" w:type="dxa"/>
            <w:tcBorders>
              <w:top w:val="single" w:sz="12" w:space="0" w:color="auto"/>
              <w:right w:val="single" w:sz="12" w:space="0" w:color="auto"/>
            </w:tcBorders>
          </w:tcPr>
          <w:p w:rsidR="00BA46E3" w:rsidRPr="00A77228" w:rsidRDefault="00BA46E3" w:rsidP="00805038">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BA46E3" w:rsidRPr="00BA36F8" w:rsidRDefault="00BA46E3" w:rsidP="00805038">
            <w:pPr>
              <w:pStyle w:val="Heading3"/>
              <w:rPr>
                <w:sz w:val="24"/>
                <w:szCs w:val="24"/>
              </w:rPr>
            </w:pPr>
            <w:r w:rsidRPr="00480038">
              <w:rPr>
                <w:rFonts w:ascii="Times New (W1)" w:hAnsi="Times New (W1)"/>
                <w:noProof/>
                <w:sz w:val="24"/>
                <w:szCs w:val="24"/>
                <w:lang w:eastAsia="en-US"/>
              </w:rPr>
              <w:t>International Organisations (Privileges and Immunities—Asian Infrastructure Investment Bank) Regulation 2015 [F2015L01737]</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sidRPr="00A77228">
              <w:rPr>
                <w:b/>
                <w:sz w:val="24"/>
                <w:szCs w:val="24"/>
              </w:rPr>
              <w:t>Purpose</w:t>
            </w:r>
          </w:p>
        </w:tc>
        <w:tc>
          <w:tcPr>
            <w:tcW w:w="6378" w:type="dxa"/>
            <w:tcBorders>
              <w:left w:val="single" w:sz="12" w:space="0" w:color="auto"/>
            </w:tcBorders>
          </w:tcPr>
          <w:p w:rsidR="00BA46E3" w:rsidRPr="00A77228" w:rsidRDefault="00BA46E3" w:rsidP="00805038">
            <w:pPr>
              <w:spacing w:before="120" w:after="120"/>
              <w:rPr>
                <w:sz w:val="24"/>
                <w:szCs w:val="24"/>
              </w:rPr>
            </w:pPr>
            <w:r w:rsidRPr="00480038">
              <w:rPr>
                <w:noProof/>
                <w:sz w:val="24"/>
                <w:szCs w:val="24"/>
              </w:rPr>
              <w:t>Provides privileges and immunities to the Asian Infrastructure Investment Bank (the bank) to give effect to Australia’s obligations as a prospective member of the bank and facilitating Australia’s ratification of the bank's Articles of Agreement</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A46E3" w:rsidRPr="00A77228" w:rsidRDefault="00BA46E3" w:rsidP="00805038">
            <w:pPr>
              <w:spacing w:before="120" w:after="120"/>
              <w:rPr>
                <w:sz w:val="24"/>
                <w:szCs w:val="24"/>
              </w:rPr>
            </w:pPr>
            <w:r w:rsidRPr="00480038">
              <w:rPr>
                <w:noProof/>
                <w:sz w:val="24"/>
                <w:szCs w:val="24"/>
              </w:rPr>
              <w:t>22 February 2016</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A46E3" w:rsidRPr="00932D1C" w:rsidRDefault="00BA46E3" w:rsidP="00805038">
            <w:pPr>
              <w:spacing w:before="120" w:after="120"/>
              <w:rPr>
                <w:i/>
                <w:sz w:val="24"/>
                <w:szCs w:val="24"/>
              </w:rPr>
            </w:pPr>
            <w:r w:rsidRPr="00480038">
              <w:rPr>
                <w:i/>
                <w:noProof/>
                <w:sz w:val="24"/>
                <w:szCs w:val="24"/>
              </w:rPr>
              <w:t>International Organisations (Privileges and Immunities) Act 1963</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sidRPr="00A77228">
              <w:rPr>
                <w:b/>
                <w:sz w:val="24"/>
                <w:szCs w:val="24"/>
              </w:rPr>
              <w:t>Department</w:t>
            </w:r>
          </w:p>
        </w:tc>
        <w:tc>
          <w:tcPr>
            <w:tcW w:w="6378" w:type="dxa"/>
            <w:tcBorders>
              <w:left w:val="single" w:sz="12" w:space="0" w:color="auto"/>
            </w:tcBorders>
          </w:tcPr>
          <w:p w:rsidR="00BA46E3" w:rsidRPr="00A77228" w:rsidRDefault="00BA46E3" w:rsidP="00805038">
            <w:pPr>
              <w:spacing w:before="120" w:after="120"/>
              <w:rPr>
                <w:sz w:val="24"/>
                <w:szCs w:val="24"/>
              </w:rPr>
            </w:pPr>
            <w:r w:rsidRPr="00480038">
              <w:rPr>
                <w:noProof/>
                <w:sz w:val="24"/>
                <w:szCs w:val="24"/>
              </w:rPr>
              <w:t>Foreign Affairs and Trade</w:t>
            </w:r>
          </w:p>
        </w:tc>
      </w:tr>
      <w:tr w:rsidR="00BA46E3" w:rsidRPr="00164622" w:rsidTr="00805038">
        <w:tc>
          <w:tcPr>
            <w:tcW w:w="2694" w:type="dxa"/>
            <w:tcBorders>
              <w:right w:val="single" w:sz="12" w:space="0" w:color="auto"/>
            </w:tcBorders>
          </w:tcPr>
          <w:p w:rsidR="00BA46E3" w:rsidRPr="00A77228" w:rsidRDefault="00BA46E3" w:rsidP="00805038">
            <w:pPr>
              <w:spacing w:before="120" w:after="120"/>
              <w:rPr>
                <w:b/>
                <w:sz w:val="24"/>
                <w:szCs w:val="24"/>
              </w:rPr>
            </w:pPr>
            <w:r>
              <w:rPr>
                <w:b/>
                <w:sz w:val="24"/>
                <w:szCs w:val="24"/>
              </w:rPr>
              <w:t>Scrutiny principle</w:t>
            </w:r>
          </w:p>
        </w:tc>
        <w:tc>
          <w:tcPr>
            <w:tcW w:w="6378" w:type="dxa"/>
            <w:tcBorders>
              <w:left w:val="single" w:sz="12" w:space="0" w:color="auto"/>
            </w:tcBorders>
          </w:tcPr>
          <w:p w:rsidR="00BA46E3" w:rsidRPr="00A77228" w:rsidRDefault="00BA46E3" w:rsidP="00805038">
            <w:pPr>
              <w:spacing w:before="120" w:after="120"/>
              <w:rPr>
                <w:sz w:val="24"/>
                <w:szCs w:val="24"/>
              </w:rPr>
            </w:pPr>
            <w:r>
              <w:rPr>
                <w:sz w:val="24"/>
                <w:szCs w:val="24"/>
              </w:rPr>
              <w:t>Standing Order 23(3)(</w:t>
            </w:r>
            <w:r w:rsidRPr="00480038">
              <w:rPr>
                <w:noProof/>
                <w:sz w:val="24"/>
                <w:szCs w:val="24"/>
              </w:rPr>
              <w:t>a</w:t>
            </w:r>
            <w:r>
              <w:rPr>
                <w:noProof/>
                <w:sz w:val="24"/>
                <w:szCs w:val="24"/>
              </w:rPr>
              <w:t>)</w:t>
            </w:r>
          </w:p>
        </w:tc>
      </w:tr>
      <w:tr w:rsidR="00BA46E3" w:rsidRPr="00164622" w:rsidTr="00805038">
        <w:tc>
          <w:tcPr>
            <w:tcW w:w="2694" w:type="dxa"/>
            <w:tcBorders>
              <w:bottom w:val="single" w:sz="12" w:space="0" w:color="auto"/>
              <w:right w:val="single" w:sz="12" w:space="0" w:color="auto"/>
            </w:tcBorders>
          </w:tcPr>
          <w:p w:rsidR="00BA46E3" w:rsidRDefault="00BA46E3" w:rsidP="00805038">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BA46E3" w:rsidRDefault="00BA46E3" w:rsidP="00805038">
            <w:pPr>
              <w:spacing w:before="120" w:after="120"/>
              <w:rPr>
                <w:sz w:val="24"/>
                <w:szCs w:val="24"/>
              </w:rPr>
            </w:pPr>
            <w:r>
              <w:rPr>
                <w:i/>
                <w:noProof/>
                <w:sz w:val="24"/>
                <w:szCs w:val="24"/>
              </w:rPr>
              <w:t xml:space="preserve">Delegated legislation monitor </w:t>
            </w:r>
            <w:r w:rsidRPr="00EB5BFF">
              <w:rPr>
                <w:noProof/>
                <w:sz w:val="24"/>
                <w:szCs w:val="24"/>
              </w:rPr>
              <w:t xml:space="preserve">No. </w:t>
            </w:r>
            <w:r w:rsidRPr="00480038">
              <w:rPr>
                <w:noProof/>
                <w:sz w:val="24"/>
                <w:szCs w:val="24"/>
              </w:rPr>
              <w:t>15</w:t>
            </w:r>
            <w:r w:rsidR="00D206EB">
              <w:rPr>
                <w:noProof/>
                <w:sz w:val="24"/>
                <w:szCs w:val="24"/>
              </w:rPr>
              <w:t xml:space="preserve"> of 2015</w:t>
            </w:r>
          </w:p>
        </w:tc>
      </w:tr>
    </w:tbl>
    <w:p w:rsidR="00BA46E3" w:rsidRDefault="00BA46E3" w:rsidP="00BA46E3">
      <w:pPr>
        <w:spacing w:after="120"/>
      </w:pPr>
    </w:p>
    <w:p w:rsidR="00E0086C" w:rsidRDefault="00BA46E3" w:rsidP="00F25D41">
      <w:pPr>
        <w:spacing w:before="120" w:after="120"/>
      </w:pPr>
      <w:r w:rsidRPr="00480038">
        <w:rPr>
          <w:b/>
          <w:noProof/>
        </w:rPr>
        <w:t>Sub-delegation</w:t>
      </w:r>
      <w:r w:rsidR="00E0086C" w:rsidRPr="00E0086C">
        <w:t xml:space="preserve"> </w:t>
      </w:r>
    </w:p>
    <w:p w:rsidR="00E0086C" w:rsidRDefault="00E0086C" w:rsidP="00F25D41">
      <w:pPr>
        <w:spacing w:before="120" w:after="120"/>
      </w:pPr>
      <w:r>
        <w:t>The committee commented as follows:</w:t>
      </w:r>
    </w:p>
    <w:p w:rsidR="00E0086C" w:rsidRDefault="00E0086C" w:rsidP="00F25D41">
      <w:pPr>
        <w:spacing w:before="120" w:after="120"/>
      </w:pPr>
      <w:r>
        <w:t xml:space="preserve">Section 13 of the regulation provides that the minister may, by writing, delegate his or her powers under </w:t>
      </w:r>
      <w:r w:rsidRPr="00CA6381">
        <w:t>paragraphs 9(1)(b) and (5)(b)</w:t>
      </w:r>
      <w:r>
        <w:t xml:space="preserve"> of the instrument to 'a person'. Section 9 of the regulation </w:t>
      </w:r>
      <w:r w:rsidRPr="008606CC">
        <w:t>enables the minister to set requirements for the Asian Infrastructure Investment Bank to receive indirect tax concessions for the acquisition of motor vehicles, goods and services.</w:t>
      </w:r>
    </w:p>
    <w:p w:rsidR="00E0086C" w:rsidRDefault="00E0086C" w:rsidP="00F25D41">
      <w:pPr>
        <w:spacing w:before="120" w:after="120"/>
      </w:pPr>
      <w:r>
        <w:lastRenderedPageBreak/>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E0086C" w:rsidRDefault="00E0086C" w:rsidP="00F25D41">
      <w:pPr>
        <w:spacing w:before="120" w:after="120"/>
      </w:pPr>
      <w:r>
        <w:t xml:space="preserve">In this respect, the ES for the instrument provides no justification for the broad delegation of the minister's powers </w:t>
      </w:r>
      <w:r w:rsidRPr="00CA6381">
        <w:t xml:space="preserve">under paragraphs 9(1)(b) and (5)(b) of the </w:t>
      </w:r>
      <w:r>
        <w:t>regulation to 'a person'.</w:t>
      </w:r>
    </w:p>
    <w:p w:rsidR="00E0086C" w:rsidRDefault="00E0086C" w:rsidP="00F25D41">
      <w:pPr>
        <w:spacing w:before="120" w:after="120"/>
        <w:rPr>
          <w:b/>
        </w:rPr>
      </w:pPr>
      <w:r w:rsidRPr="00672C26">
        <w:rPr>
          <w:b/>
        </w:rPr>
        <w:t>The committee requests the advice of the minister in relation to this ma</w:t>
      </w:r>
      <w:r w:rsidRPr="00B211CC">
        <w:rPr>
          <w:b/>
        </w:rPr>
        <w:t>tter.</w:t>
      </w:r>
    </w:p>
    <w:p w:rsidR="00BA46E3" w:rsidRDefault="00E0086C" w:rsidP="00F25D41">
      <w:pPr>
        <w:spacing w:before="120" w:after="120"/>
        <w:rPr>
          <w:b/>
          <w:noProof/>
        </w:rPr>
      </w:pPr>
      <w:r>
        <w:rPr>
          <w:b/>
          <w:noProof/>
        </w:rPr>
        <w:t>Minister's response</w:t>
      </w:r>
    </w:p>
    <w:p w:rsidR="00E0086C" w:rsidRDefault="00E0086C" w:rsidP="00F25D41">
      <w:pPr>
        <w:spacing w:before="120" w:after="120"/>
        <w:rPr>
          <w:noProof/>
        </w:rPr>
      </w:pPr>
      <w:r>
        <w:rPr>
          <w:noProof/>
        </w:rPr>
        <w:t>The Minister</w:t>
      </w:r>
      <w:r w:rsidR="009E25D4">
        <w:rPr>
          <w:noProof/>
        </w:rPr>
        <w:t xml:space="preserve"> for For</w:t>
      </w:r>
      <w:r>
        <w:rPr>
          <w:noProof/>
        </w:rPr>
        <w:t>eign Affairs advised:</w:t>
      </w:r>
    </w:p>
    <w:p w:rsidR="009E25D4" w:rsidRDefault="009E25D4" w:rsidP="00F25D41">
      <w:pPr>
        <w:pStyle w:val="Quote"/>
        <w:spacing w:before="120" w:after="120"/>
        <w:rPr>
          <w:noProof/>
        </w:rPr>
      </w:pPr>
      <w:r>
        <w:rPr>
          <w:noProof/>
        </w:rPr>
        <w:t xml:space="preserve">Section 13 of the regulation is similar to the delegation provisions set out in other regulations governing the presence of international bank organisations operating in Australia (section 11 of the </w:t>
      </w:r>
      <w:r w:rsidRPr="009E25D4">
        <w:rPr>
          <w:i/>
          <w:noProof/>
        </w:rPr>
        <w:t>European Bank for Reconstruction and Development (Privileges and Immunities) Regulations 1992</w:t>
      </w:r>
      <w:r>
        <w:rPr>
          <w:noProof/>
        </w:rPr>
        <w:t xml:space="preserve"> and </w:t>
      </w:r>
      <w:r w:rsidR="00C652AE">
        <w:rPr>
          <w:noProof/>
        </w:rPr>
        <w:t>section </w:t>
      </w:r>
      <w:r>
        <w:rPr>
          <w:noProof/>
        </w:rPr>
        <w:t xml:space="preserve">9A of the </w:t>
      </w:r>
      <w:r w:rsidRPr="009E25D4">
        <w:rPr>
          <w:i/>
          <w:noProof/>
        </w:rPr>
        <w:t>Asian Development Bank (Privileges and Immunities) Regulations 1967)</w:t>
      </w:r>
      <w:r>
        <w:rPr>
          <w:noProof/>
        </w:rPr>
        <w:t xml:space="preserve">. Section 13 of the regulation was simplified in line with modern drafting practice, relying on section 34AB of the </w:t>
      </w:r>
      <w:r w:rsidRPr="009E25D4">
        <w:rPr>
          <w:i/>
          <w:noProof/>
        </w:rPr>
        <w:t>Acts Interpretation Act 1901</w:t>
      </w:r>
      <w:r>
        <w:rPr>
          <w:noProof/>
        </w:rPr>
        <w:t xml:space="preserve"> (when read together with </w:t>
      </w:r>
      <w:r w:rsidR="00C652AE">
        <w:rPr>
          <w:noProof/>
        </w:rPr>
        <w:t>section</w:t>
      </w:r>
      <w:r>
        <w:rPr>
          <w:noProof/>
        </w:rPr>
        <w:t xml:space="preserve"> 13 of the </w:t>
      </w:r>
      <w:r w:rsidRPr="009E25D4">
        <w:rPr>
          <w:i/>
          <w:noProof/>
        </w:rPr>
        <w:t>Legislative Instruments Act 2003</w:t>
      </w:r>
      <w:r>
        <w:rPr>
          <w:noProof/>
        </w:rPr>
        <w:t>).</w:t>
      </w:r>
    </w:p>
    <w:p w:rsidR="009E25D4" w:rsidRDefault="009E25D4" w:rsidP="00F25D41">
      <w:pPr>
        <w:pStyle w:val="Quote"/>
        <w:spacing w:before="120" w:after="120"/>
        <w:rPr>
          <w:noProof/>
        </w:rPr>
      </w:pPr>
      <w:r>
        <w:rPr>
          <w:noProof/>
        </w:rPr>
        <w:t xml:space="preserve">In October 2013, I signed an Instrument of Delegation revoking all previous delegations and delegating my powers and functions under the </w:t>
      </w:r>
      <w:r w:rsidRPr="00985EA0">
        <w:rPr>
          <w:i/>
          <w:noProof/>
        </w:rPr>
        <w:t>I</w:t>
      </w:r>
      <w:r w:rsidRPr="009E25D4">
        <w:rPr>
          <w:i/>
          <w:noProof/>
        </w:rPr>
        <w:t>nternational Organisations (Privileges and Immunities) Act 1963</w:t>
      </w:r>
      <w:r>
        <w:rPr>
          <w:noProof/>
        </w:rPr>
        <w:t xml:space="preserve"> (the Act) to the SES employee, or acting SES employee, from time to time holding, occupying or performing the duties of the position of Chief of Protocol in the Department of Foreign Affairs and Trade (DFAT). When the regulation commences, this instrument of delegation will be updated to include it in the list of regulations made under the Act, thereby empowering the Chief of Protocol to exercise certain of my powers and functions under the regulation.</w:t>
      </w:r>
    </w:p>
    <w:p w:rsidR="009E25D4" w:rsidRDefault="009E25D4" w:rsidP="00F25D41">
      <w:pPr>
        <w:pStyle w:val="Quote"/>
        <w:spacing w:before="120" w:after="120"/>
        <w:rPr>
          <w:noProof/>
        </w:rPr>
      </w:pPr>
      <w:r>
        <w:rPr>
          <w:noProof/>
        </w:rPr>
        <w:t>The Chief of Protocol will thus be empowered to make decisions on a narrow range of matters involving the indirect tax concession scheme (ICTS). These matters apply only to the ability of the Asian Infrastructure Investment Bank to claim indirect tax benefits when operating in Australia. They have very limited financial implications and do not affect the broader Australian community.</w:t>
      </w:r>
    </w:p>
    <w:p w:rsidR="00C06658" w:rsidRDefault="00C06658">
      <w:pPr>
        <w:spacing w:after="0"/>
        <w:jc w:val="left"/>
        <w:rPr>
          <w:b/>
          <w:noProof/>
        </w:rPr>
      </w:pPr>
      <w:r>
        <w:rPr>
          <w:b/>
          <w:noProof/>
        </w:rPr>
        <w:br w:type="page"/>
      </w:r>
    </w:p>
    <w:p w:rsidR="00E0086C" w:rsidRPr="009E25D4" w:rsidRDefault="009E25D4" w:rsidP="00F25D41">
      <w:pPr>
        <w:spacing w:before="120" w:after="120"/>
        <w:rPr>
          <w:b/>
          <w:noProof/>
        </w:rPr>
      </w:pPr>
      <w:r w:rsidRPr="009E25D4">
        <w:rPr>
          <w:b/>
          <w:noProof/>
        </w:rPr>
        <w:lastRenderedPageBreak/>
        <w:t>Committee's response</w:t>
      </w:r>
    </w:p>
    <w:p w:rsidR="009E25D4" w:rsidRDefault="00172920" w:rsidP="00F25D41">
      <w:pPr>
        <w:spacing w:before="120" w:after="120"/>
        <w:rPr>
          <w:b/>
          <w:noProof/>
        </w:rPr>
      </w:pPr>
      <w:r>
        <w:rPr>
          <w:b/>
          <w:noProof/>
        </w:rPr>
        <w:t>The committee thanks the min</w:t>
      </w:r>
      <w:r w:rsidR="009E25D4">
        <w:rPr>
          <w:b/>
          <w:noProof/>
        </w:rPr>
        <w:t>i</w:t>
      </w:r>
      <w:r>
        <w:rPr>
          <w:b/>
          <w:noProof/>
        </w:rPr>
        <w:t>s</w:t>
      </w:r>
      <w:r w:rsidR="009E25D4">
        <w:rPr>
          <w:b/>
          <w:noProof/>
        </w:rPr>
        <w:t>ter for her response.</w:t>
      </w:r>
    </w:p>
    <w:p w:rsidR="00985EA0" w:rsidRDefault="00985EA0" w:rsidP="00F25D41">
      <w:pPr>
        <w:spacing w:before="120" w:after="120"/>
        <w:rPr>
          <w:noProof/>
        </w:rPr>
      </w:pPr>
      <w:r>
        <w:rPr>
          <w:noProof/>
        </w:rPr>
        <w:t>However, notwithstanding the</w:t>
      </w:r>
      <w:r w:rsidR="003C7623">
        <w:rPr>
          <w:noProof/>
        </w:rPr>
        <w:t xml:space="preserve"> </w:t>
      </w:r>
      <w:r>
        <w:rPr>
          <w:noProof/>
        </w:rPr>
        <w:t xml:space="preserve">minister's </w:t>
      </w:r>
      <w:r w:rsidR="00BD46BA">
        <w:rPr>
          <w:noProof/>
        </w:rPr>
        <w:t>delegation</w:t>
      </w:r>
      <w:r>
        <w:rPr>
          <w:noProof/>
        </w:rPr>
        <w:t xml:space="preserve"> powers and</w:t>
      </w:r>
      <w:r w:rsidRPr="00985EA0">
        <w:rPr>
          <w:noProof/>
        </w:rPr>
        <w:t xml:space="preserve"> functions under the </w:t>
      </w:r>
      <w:r w:rsidRPr="00985EA0">
        <w:rPr>
          <w:i/>
          <w:noProof/>
        </w:rPr>
        <w:t xml:space="preserve">International Organisations (Privileges and Immunities) Act 1963 </w:t>
      </w:r>
      <w:r w:rsidRPr="00985EA0">
        <w:rPr>
          <w:noProof/>
        </w:rPr>
        <w:t>to the SES employee, or acting SES employee, from time to time holding, occupying or performing the duties of the position of Chief of Protocol in the Department of Foreign Affairs and Trade</w:t>
      </w:r>
      <w:r>
        <w:rPr>
          <w:noProof/>
        </w:rPr>
        <w:t>,</w:t>
      </w:r>
      <w:r w:rsidR="00BD46BA" w:rsidRPr="00BD46BA">
        <w:rPr>
          <w:noProof/>
        </w:rPr>
        <w:t xml:space="preserve"> </w:t>
      </w:r>
      <w:r w:rsidR="00BD46BA">
        <w:rPr>
          <w:noProof/>
        </w:rPr>
        <w:t>it remains unclear to the committee why it is necessary for there to be such a broad delegation of the minister's powers under paragraphs 9(1)(b) and 5(b) of the instrument to 'a person</w:t>
      </w:r>
      <w:r w:rsidR="00074AB0">
        <w:rPr>
          <w:noProof/>
        </w:rPr>
        <w:t>'</w:t>
      </w:r>
      <w:r w:rsidR="00BD46BA">
        <w:rPr>
          <w:noProof/>
        </w:rPr>
        <w:t xml:space="preserve">. The committee notes that the minister's intention appears to be for the Chief of Protocol in the Department of Foreign Affairs and Trade to exercise the powers delegated by the instrument. However, </w:t>
      </w:r>
      <w:r>
        <w:rPr>
          <w:noProof/>
        </w:rPr>
        <w:t xml:space="preserve">it remains unclear </w:t>
      </w:r>
      <w:r w:rsidR="003C7623">
        <w:rPr>
          <w:noProof/>
        </w:rPr>
        <w:t xml:space="preserve">to the committee </w:t>
      </w:r>
      <w:r>
        <w:rPr>
          <w:noProof/>
        </w:rPr>
        <w:t xml:space="preserve">why </w:t>
      </w:r>
      <w:r w:rsidR="00BD46BA">
        <w:rPr>
          <w:noProof/>
        </w:rPr>
        <w:t>this has not been provided for in the instrument itself</w:t>
      </w:r>
      <w:r>
        <w:rPr>
          <w:noProof/>
        </w:rPr>
        <w:t>.</w:t>
      </w:r>
    </w:p>
    <w:p w:rsidR="009E25D4" w:rsidRDefault="00985EA0" w:rsidP="00F25D41">
      <w:pPr>
        <w:spacing w:before="120" w:after="120"/>
        <w:rPr>
          <w:noProof/>
        </w:rPr>
      </w:pPr>
      <w:r>
        <w:rPr>
          <w:noProof/>
        </w:rPr>
        <w:t xml:space="preserve">The committee </w:t>
      </w:r>
      <w:r w:rsidR="00C652AE">
        <w:rPr>
          <w:noProof/>
        </w:rPr>
        <w:t xml:space="preserve">reiterates </w:t>
      </w:r>
      <w:r w:rsidR="00172920">
        <w:rPr>
          <w:noProof/>
        </w:rPr>
        <w:t>its ex</w:t>
      </w:r>
      <w:r>
        <w:rPr>
          <w:noProof/>
        </w:rPr>
        <w:t>pectations regarding</w:t>
      </w:r>
      <w:r w:rsidRPr="00985EA0">
        <w:rPr>
          <w:noProof/>
        </w:rPr>
        <w:t xml:space="preserve"> sub-delegation </w:t>
      </w:r>
      <w:r>
        <w:rPr>
          <w:noProof/>
        </w:rPr>
        <w:t xml:space="preserve">that </w:t>
      </w:r>
      <w:r w:rsidRPr="00985EA0">
        <w:rPr>
          <w:noProof/>
        </w:rPr>
        <w:t>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985EA0" w:rsidRPr="002D651D" w:rsidRDefault="00985EA0" w:rsidP="00F25D41">
      <w:pPr>
        <w:spacing w:before="120" w:after="120"/>
        <w:rPr>
          <w:noProof/>
        </w:rPr>
      </w:pPr>
      <w:r w:rsidRPr="00672C26">
        <w:rPr>
          <w:b/>
        </w:rPr>
        <w:t>The committee requests the advice of the minister in relation to this ma</w:t>
      </w:r>
      <w:r>
        <w:rPr>
          <w:b/>
        </w:rPr>
        <w:t>tter.</w:t>
      </w:r>
    </w:p>
    <w:p w:rsidR="00C06658" w:rsidRDefault="00C06658">
      <w:pPr>
        <w:spacing w:after="0"/>
        <w:jc w:val="left"/>
        <w:rPr>
          <w:b/>
          <w:sz w:val="32"/>
          <w:szCs w:val="32"/>
        </w:rPr>
      </w:pPr>
      <w:r>
        <w:rPr>
          <w:b/>
          <w:sz w:val="32"/>
          <w:szCs w:val="32"/>
        </w:rPr>
        <w:br w:type="page"/>
      </w:r>
    </w:p>
    <w:p w:rsidR="00302797" w:rsidRPr="00647493" w:rsidRDefault="00AB0806" w:rsidP="00F25D41">
      <w:pPr>
        <w:pStyle w:val="Heading2"/>
        <w:spacing w:before="120" w:after="120"/>
        <w:rPr>
          <w:sz w:val="32"/>
          <w:szCs w:val="32"/>
        </w:rPr>
      </w:pPr>
      <w:r>
        <w:rPr>
          <w:sz w:val="32"/>
          <w:szCs w:val="32"/>
        </w:rPr>
        <w:lastRenderedPageBreak/>
        <w:t xml:space="preserve">Advice </w:t>
      </w:r>
      <w:r w:rsidR="00302797" w:rsidRPr="00647493">
        <w:rPr>
          <w:sz w:val="32"/>
          <w:szCs w:val="32"/>
        </w:rPr>
        <w:t>only</w:t>
      </w:r>
    </w:p>
    <w:p w:rsidR="009E27EC" w:rsidRDefault="007E5241" w:rsidP="00F25D41">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012C6C" w:rsidRDefault="00012C6C" w:rsidP="00F25D41">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012C6C" w:rsidRPr="00164622" w:rsidTr="00847162">
        <w:tc>
          <w:tcPr>
            <w:tcW w:w="2694" w:type="dxa"/>
            <w:tcBorders>
              <w:top w:val="single" w:sz="12" w:space="0" w:color="auto"/>
              <w:right w:val="single" w:sz="12" w:space="0" w:color="auto"/>
            </w:tcBorders>
          </w:tcPr>
          <w:p w:rsidR="00012C6C" w:rsidRPr="00A77228" w:rsidRDefault="00012C6C" w:rsidP="00847162">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012C6C" w:rsidRPr="00BA36F8" w:rsidRDefault="00012C6C" w:rsidP="00847162">
            <w:pPr>
              <w:pStyle w:val="Heading3"/>
              <w:spacing w:before="120" w:after="120"/>
              <w:rPr>
                <w:sz w:val="24"/>
                <w:szCs w:val="24"/>
              </w:rPr>
            </w:pPr>
            <w:r w:rsidRPr="002746EE">
              <w:rPr>
                <w:rFonts w:ascii="Times New (W1)" w:hAnsi="Times New (W1)"/>
                <w:noProof/>
                <w:sz w:val="24"/>
                <w:szCs w:val="24"/>
                <w:lang w:eastAsia="en-US"/>
              </w:rPr>
              <w:t>Financial Framework (Supplementary Powers) Amendment (Agriculture and Water Resources Measures No.</w:t>
            </w:r>
            <w:r>
              <w:rPr>
                <w:rFonts w:ascii="Times New (W1)" w:hAnsi="Times New (W1)"/>
                <w:noProof/>
                <w:sz w:val="24"/>
                <w:szCs w:val="24"/>
                <w:lang w:eastAsia="en-US"/>
              </w:rPr>
              <w:t> </w:t>
            </w:r>
            <w:r w:rsidRPr="002746EE">
              <w:rPr>
                <w:rFonts w:ascii="Times New (W1)" w:hAnsi="Times New (W1)"/>
                <w:noProof/>
                <w:sz w:val="24"/>
                <w:szCs w:val="24"/>
                <w:lang w:eastAsia="en-US"/>
              </w:rPr>
              <w:t>1) Regulation</w:t>
            </w:r>
            <w:r>
              <w:rPr>
                <w:rFonts w:ascii="Times New (W1)" w:hAnsi="Times New (W1)"/>
                <w:noProof/>
                <w:sz w:val="24"/>
                <w:szCs w:val="24"/>
                <w:lang w:eastAsia="en-US"/>
              </w:rPr>
              <w:t> </w:t>
            </w:r>
            <w:r w:rsidRPr="002746EE">
              <w:rPr>
                <w:rFonts w:ascii="Times New (W1)" w:hAnsi="Times New (W1)"/>
                <w:noProof/>
                <w:sz w:val="24"/>
                <w:szCs w:val="24"/>
                <w:lang w:eastAsia="en-US"/>
              </w:rPr>
              <w:t>2015</w:t>
            </w:r>
            <w:r>
              <w:rPr>
                <w:rFonts w:ascii="Times New (W1)" w:hAnsi="Times New (W1)"/>
                <w:noProof/>
                <w:sz w:val="24"/>
                <w:szCs w:val="24"/>
                <w:lang w:eastAsia="en-US"/>
              </w:rPr>
              <w:t xml:space="preserve"> [</w:t>
            </w:r>
            <w:r w:rsidRPr="00525222">
              <w:rPr>
                <w:rFonts w:ascii="Times New (W1)" w:hAnsi="Times New (W1)"/>
                <w:noProof/>
                <w:sz w:val="24"/>
                <w:szCs w:val="24"/>
                <w:lang w:eastAsia="en-US"/>
              </w:rPr>
              <w:t>F2015L02001</w:t>
            </w:r>
            <w:r>
              <w:rPr>
                <w:rFonts w:ascii="Times New (W1)" w:hAnsi="Times New (W1)"/>
                <w:noProof/>
                <w:sz w:val="24"/>
                <w:szCs w:val="24"/>
                <w:lang w:eastAsia="en-US"/>
              </w:rPr>
              <w:t>]</w:t>
            </w:r>
          </w:p>
        </w:tc>
      </w:tr>
      <w:tr w:rsidR="00012C6C" w:rsidRPr="00164622" w:rsidTr="00847162">
        <w:tc>
          <w:tcPr>
            <w:tcW w:w="2694" w:type="dxa"/>
            <w:tcBorders>
              <w:right w:val="single" w:sz="12" w:space="0" w:color="auto"/>
            </w:tcBorders>
          </w:tcPr>
          <w:p w:rsidR="00012C6C" w:rsidRPr="00A77228" w:rsidRDefault="00012C6C" w:rsidP="00847162">
            <w:pPr>
              <w:spacing w:before="120" w:after="120"/>
              <w:rPr>
                <w:b/>
                <w:sz w:val="24"/>
                <w:szCs w:val="24"/>
              </w:rPr>
            </w:pPr>
            <w:r w:rsidRPr="00A77228">
              <w:rPr>
                <w:b/>
                <w:sz w:val="24"/>
                <w:szCs w:val="24"/>
              </w:rPr>
              <w:t>Purpose</w:t>
            </w:r>
          </w:p>
        </w:tc>
        <w:tc>
          <w:tcPr>
            <w:tcW w:w="6378" w:type="dxa"/>
            <w:tcBorders>
              <w:left w:val="single" w:sz="12" w:space="0" w:color="auto"/>
            </w:tcBorders>
          </w:tcPr>
          <w:p w:rsidR="00012C6C" w:rsidRPr="00A77228" w:rsidRDefault="00012C6C" w:rsidP="00847162">
            <w:pPr>
              <w:spacing w:before="120" w:after="120"/>
              <w:rPr>
                <w:sz w:val="24"/>
                <w:szCs w:val="24"/>
              </w:rPr>
            </w:pPr>
            <w:r>
              <w:rPr>
                <w:noProof/>
                <w:sz w:val="24"/>
                <w:szCs w:val="24"/>
              </w:rPr>
              <w:t>A</w:t>
            </w:r>
            <w:r w:rsidRPr="002746EE">
              <w:rPr>
                <w:noProof/>
                <w:sz w:val="24"/>
                <w:szCs w:val="24"/>
              </w:rPr>
              <w:t>mends the Financial Framework (Supplementary Powers) Regulations 1997 to establish legislative authority for a spending activity administered by the Department of Agriculture and Water Resources</w:t>
            </w:r>
          </w:p>
        </w:tc>
      </w:tr>
      <w:tr w:rsidR="00012C6C" w:rsidRPr="00164622" w:rsidTr="00847162">
        <w:tc>
          <w:tcPr>
            <w:tcW w:w="2694" w:type="dxa"/>
            <w:tcBorders>
              <w:right w:val="single" w:sz="12" w:space="0" w:color="auto"/>
            </w:tcBorders>
          </w:tcPr>
          <w:p w:rsidR="00012C6C" w:rsidRPr="00A77228" w:rsidRDefault="00012C6C" w:rsidP="0084716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012C6C" w:rsidRPr="00A77228" w:rsidRDefault="00012C6C" w:rsidP="00847162">
            <w:pPr>
              <w:spacing w:before="120" w:after="120"/>
              <w:rPr>
                <w:sz w:val="24"/>
                <w:szCs w:val="24"/>
              </w:rPr>
            </w:pPr>
            <w:r>
              <w:rPr>
                <w:noProof/>
                <w:sz w:val="24"/>
                <w:szCs w:val="24"/>
              </w:rPr>
              <w:t>11 May 2016</w:t>
            </w:r>
          </w:p>
        </w:tc>
      </w:tr>
      <w:tr w:rsidR="00012C6C" w:rsidRPr="00164622" w:rsidTr="00847162">
        <w:tc>
          <w:tcPr>
            <w:tcW w:w="2694" w:type="dxa"/>
            <w:tcBorders>
              <w:right w:val="single" w:sz="12" w:space="0" w:color="auto"/>
            </w:tcBorders>
          </w:tcPr>
          <w:p w:rsidR="00012C6C" w:rsidRPr="00A77228" w:rsidRDefault="00012C6C" w:rsidP="0084716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012C6C" w:rsidRPr="00932D1C" w:rsidRDefault="00012C6C" w:rsidP="00847162">
            <w:pPr>
              <w:spacing w:before="120" w:after="120"/>
              <w:rPr>
                <w:i/>
                <w:sz w:val="24"/>
                <w:szCs w:val="24"/>
              </w:rPr>
            </w:pPr>
            <w:r w:rsidRPr="002746EE">
              <w:rPr>
                <w:i/>
                <w:noProof/>
                <w:sz w:val="24"/>
                <w:szCs w:val="24"/>
              </w:rPr>
              <w:t>Financial Framework (Supplementary Powers) Act 1997</w:t>
            </w:r>
          </w:p>
        </w:tc>
      </w:tr>
      <w:tr w:rsidR="00012C6C" w:rsidRPr="00164622" w:rsidTr="00847162">
        <w:tc>
          <w:tcPr>
            <w:tcW w:w="2694" w:type="dxa"/>
            <w:tcBorders>
              <w:right w:val="single" w:sz="12" w:space="0" w:color="auto"/>
            </w:tcBorders>
          </w:tcPr>
          <w:p w:rsidR="00012C6C" w:rsidRPr="00A77228" w:rsidRDefault="00012C6C" w:rsidP="00847162">
            <w:pPr>
              <w:spacing w:before="120" w:after="120"/>
              <w:rPr>
                <w:b/>
                <w:sz w:val="24"/>
                <w:szCs w:val="24"/>
              </w:rPr>
            </w:pPr>
            <w:r w:rsidRPr="00A77228">
              <w:rPr>
                <w:b/>
                <w:sz w:val="24"/>
                <w:szCs w:val="24"/>
              </w:rPr>
              <w:t>Department</w:t>
            </w:r>
          </w:p>
        </w:tc>
        <w:tc>
          <w:tcPr>
            <w:tcW w:w="6378" w:type="dxa"/>
            <w:tcBorders>
              <w:left w:val="single" w:sz="12" w:space="0" w:color="auto"/>
            </w:tcBorders>
          </w:tcPr>
          <w:p w:rsidR="00012C6C" w:rsidRPr="00A77228" w:rsidRDefault="00012C6C" w:rsidP="00847162">
            <w:pPr>
              <w:spacing w:before="120" w:after="120"/>
              <w:rPr>
                <w:sz w:val="24"/>
                <w:szCs w:val="24"/>
              </w:rPr>
            </w:pPr>
            <w:r w:rsidRPr="002746EE">
              <w:rPr>
                <w:noProof/>
                <w:sz w:val="24"/>
                <w:szCs w:val="24"/>
              </w:rPr>
              <w:t>Finance</w:t>
            </w:r>
          </w:p>
        </w:tc>
      </w:tr>
      <w:tr w:rsidR="00012C6C" w:rsidRPr="00164622" w:rsidTr="00847162">
        <w:tc>
          <w:tcPr>
            <w:tcW w:w="2694" w:type="dxa"/>
            <w:tcBorders>
              <w:bottom w:val="single" w:sz="12" w:space="0" w:color="auto"/>
              <w:right w:val="single" w:sz="12" w:space="0" w:color="auto"/>
            </w:tcBorders>
          </w:tcPr>
          <w:p w:rsidR="00012C6C" w:rsidRPr="00A77228" w:rsidRDefault="00012C6C" w:rsidP="00847162">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012C6C" w:rsidRPr="00A77228" w:rsidRDefault="00012C6C" w:rsidP="00847162">
            <w:pPr>
              <w:spacing w:before="120" w:after="120"/>
              <w:rPr>
                <w:sz w:val="24"/>
                <w:szCs w:val="24"/>
              </w:rPr>
            </w:pPr>
            <w:r>
              <w:rPr>
                <w:sz w:val="24"/>
                <w:szCs w:val="24"/>
              </w:rPr>
              <w:t>Standing Order 23(3)</w:t>
            </w:r>
            <w:r w:rsidRPr="002746EE">
              <w:rPr>
                <w:noProof/>
                <w:sz w:val="24"/>
                <w:szCs w:val="24"/>
              </w:rPr>
              <w:t>(d)</w:t>
            </w:r>
          </w:p>
        </w:tc>
      </w:tr>
    </w:tbl>
    <w:p w:rsidR="00012C6C" w:rsidRDefault="00012C6C" w:rsidP="00012C6C">
      <w:pPr>
        <w:spacing w:before="120" w:after="120"/>
      </w:pPr>
    </w:p>
    <w:p w:rsidR="00012C6C" w:rsidRDefault="00012C6C" w:rsidP="00012C6C">
      <w:pPr>
        <w:spacing w:before="120" w:after="120"/>
        <w:rPr>
          <w:b/>
          <w:noProof/>
        </w:rPr>
      </w:pPr>
      <w:r w:rsidRPr="002746EE">
        <w:rPr>
          <w:b/>
          <w:noProof/>
        </w:rPr>
        <w:t>Addition of matters to Schedule 1AB of the Financial Framework (Supplementary</w:t>
      </w:r>
      <w:r>
        <w:rPr>
          <w:b/>
          <w:noProof/>
        </w:rPr>
        <w:t xml:space="preserve"> </w:t>
      </w:r>
      <w:r w:rsidRPr="002746EE">
        <w:rPr>
          <w:b/>
          <w:noProof/>
        </w:rPr>
        <w:t>Powers) Regulations 1997—</w:t>
      </w:r>
      <w:r>
        <w:rPr>
          <w:b/>
          <w:noProof/>
        </w:rPr>
        <w:t>previously unauthorised expenditure</w:t>
      </w:r>
    </w:p>
    <w:p w:rsidR="00012C6C" w:rsidRPr="00693F0B" w:rsidRDefault="00012C6C" w:rsidP="00012C6C">
      <w:pPr>
        <w:spacing w:before="120" w:after="120"/>
        <w:rPr>
          <w:noProof/>
          <w:szCs w:val="26"/>
        </w:rPr>
      </w:pPr>
      <w:r w:rsidRPr="00693F0B">
        <w:rPr>
          <w:noProof/>
          <w:szCs w:val="26"/>
        </w:rPr>
        <w:t>Scrutiny principle (d) of the committee's terms of reference requires the committee to consider whether an instrument contains matters more appropriate for parliamentary enactment (that is, matters that should be enacted via principal rather than delegated legislation).</w:t>
      </w:r>
    </w:p>
    <w:p w:rsidR="00012C6C" w:rsidRPr="00693F0B" w:rsidRDefault="00012C6C" w:rsidP="00012C6C">
      <w:pPr>
        <w:spacing w:before="120" w:after="120"/>
        <w:rPr>
          <w:noProof/>
        </w:rPr>
      </w:pPr>
      <w:r>
        <w:rPr>
          <w:noProof/>
          <w:szCs w:val="26"/>
        </w:rPr>
        <w:t>The instrumen</w:t>
      </w:r>
      <w:r w:rsidR="00847162">
        <w:rPr>
          <w:noProof/>
          <w:szCs w:val="26"/>
        </w:rPr>
        <w:t>t adds a new item to Part 4 of S</w:t>
      </w:r>
      <w:r w:rsidRPr="00693F0B">
        <w:rPr>
          <w:noProof/>
          <w:szCs w:val="26"/>
        </w:rPr>
        <w:t>chedule 1AB to the Financial Framework (Supplementary Powers) Regulations 1997 to establish legislative authority for spending activities</w:t>
      </w:r>
      <w:r>
        <w:rPr>
          <w:noProof/>
          <w:szCs w:val="26"/>
        </w:rPr>
        <w:t>.</w:t>
      </w:r>
      <w:r w:rsidRPr="00693F0B">
        <w:rPr>
          <w:noProof/>
          <w:szCs w:val="26"/>
        </w:rPr>
        <w:t xml:space="preserve"> </w:t>
      </w:r>
      <w:r>
        <w:rPr>
          <w:noProof/>
          <w:szCs w:val="26"/>
        </w:rPr>
        <w:t xml:space="preserve">New table item 113 to </w:t>
      </w:r>
      <w:r w:rsidR="00847162">
        <w:rPr>
          <w:noProof/>
          <w:szCs w:val="26"/>
        </w:rPr>
        <w:t>P</w:t>
      </w:r>
      <w:r>
        <w:rPr>
          <w:noProof/>
          <w:szCs w:val="26"/>
        </w:rPr>
        <w:t xml:space="preserve">art 4 of </w:t>
      </w:r>
      <w:r w:rsidR="00847162">
        <w:rPr>
          <w:noProof/>
          <w:szCs w:val="26"/>
        </w:rPr>
        <w:t>S</w:t>
      </w:r>
      <w:r>
        <w:rPr>
          <w:noProof/>
          <w:szCs w:val="26"/>
        </w:rPr>
        <w:t xml:space="preserve">chedule 1AB </w:t>
      </w:r>
      <w:r w:rsidRPr="00693F0B">
        <w:rPr>
          <w:noProof/>
          <w:szCs w:val="26"/>
        </w:rPr>
        <w:t>appears to authorise expenditure not previously authorised by legislation</w:t>
      </w:r>
      <w:r>
        <w:rPr>
          <w:noProof/>
          <w:szCs w:val="26"/>
        </w:rPr>
        <w:t xml:space="preserve">. </w:t>
      </w:r>
      <w:r>
        <w:rPr>
          <w:noProof/>
        </w:rPr>
        <w:t>This item</w:t>
      </w:r>
      <w:r w:rsidRPr="00693F0B">
        <w:rPr>
          <w:noProof/>
        </w:rPr>
        <w:t xml:space="preserve"> establishes legislative authority for</w:t>
      </w:r>
      <w:r>
        <w:rPr>
          <w:noProof/>
        </w:rPr>
        <w:t xml:space="preserve"> the Commonwealth government to fund </w:t>
      </w:r>
      <w:r w:rsidRPr="00525222">
        <w:rPr>
          <w:noProof/>
        </w:rPr>
        <w:t>activities to improve the management of established pest animals and weeds</w:t>
      </w:r>
      <w:r>
        <w:rPr>
          <w:noProof/>
        </w:rPr>
        <w:t xml:space="preserve">. Funding for the activities will be drawn from $50 million </w:t>
      </w:r>
      <w:r w:rsidRPr="00525222">
        <w:rPr>
          <w:noProof/>
        </w:rPr>
        <w:t>for the management of established pest animals and weeds announced in the Agricultural Competitiveness White Paper, which was released on 4</w:t>
      </w:r>
      <w:r>
        <w:rPr>
          <w:noProof/>
        </w:rPr>
        <w:t> </w:t>
      </w:r>
      <w:r w:rsidRPr="00525222">
        <w:rPr>
          <w:noProof/>
        </w:rPr>
        <w:t xml:space="preserve">July 2015. Funding details will be set out in the </w:t>
      </w:r>
      <w:r w:rsidRPr="00525222">
        <w:rPr>
          <w:i/>
          <w:noProof/>
        </w:rPr>
        <w:t>Portfolio Additional Estimates Statements 2015</w:t>
      </w:r>
      <w:r w:rsidRPr="00525222">
        <w:rPr>
          <w:rFonts w:ascii="MS Mincho" w:eastAsia="MS Mincho" w:hAnsi="MS Mincho" w:cs="MS Mincho" w:hint="eastAsia"/>
          <w:i/>
          <w:noProof/>
        </w:rPr>
        <w:t>‑</w:t>
      </w:r>
      <w:r w:rsidRPr="00525222">
        <w:rPr>
          <w:i/>
          <w:noProof/>
        </w:rPr>
        <w:t>16, Agriculture and Water Resources Portfolio</w:t>
      </w:r>
      <w:r w:rsidRPr="00525222">
        <w:rPr>
          <w:noProof/>
        </w:rPr>
        <w:t>.</w:t>
      </w:r>
    </w:p>
    <w:p w:rsidR="00012C6C" w:rsidRDefault="00012C6C" w:rsidP="00012C6C">
      <w:pPr>
        <w:spacing w:before="120" w:after="120"/>
        <w:rPr>
          <w:noProof/>
          <w:szCs w:val="26"/>
        </w:rPr>
      </w:pPr>
      <w:r w:rsidRPr="00693F0B">
        <w:rPr>
          <w:noProof/>
          <w:szCs w:val="26"/>
        </w:rPr>
        <w:t xml:space="preserve">The committee considers that, prior to the enactment of the </w:t>
      </w:r>
      <w:r w:rsidRPr="00F84B3C">
        <w:rPr>
          <w:i/>
          <w:noProof/>
          <w:szCs w:val="26"/>
        </w:rPr>
        <w:t>Financial Framework Legislation Amendment Act (No</w:t>
      </w:r>
      <w:r>
        <w:rPr>
          <w:i/>
          <w:noProof/>
          <w:szCs w:val="26"/>
        </w:rPr>
        <w:t>.</w:t>
      </w:r>
      <w:r w:rsidRPr="00F84B3C">
        <w:rPr>
          <w:i/>
          <w:noProof/>
          <w:szCs w:val="26"/>
        </w:rPr>
        <w:t xml:space="preserve"> 3) 2012</w:t>
      </w:r>
      <w:r w:rsidRPr="00693F0B">
        <w:rPr>
          <w:noProof/>
          <w:szCs w:val="26"/>
        </w:rPr>
        <w:t xml:space="preserve">, </w:t>
      </w:r>
      <w:r>
        <w:rPr>
          <w:noProof/>
          <w:szCs w:val="26"/>
        </w:rPr>
        <w:t>this program</w:t>
      </w:r>
      <w:r w:rsidRPr="00693F0B">
        <w:rPr>
          <w:noProof/>
          <w:szCs w:val="26"/>
        </w:rPr>
        <w:t xml:space="preserve"> would properly have been contained within an appropriation bill not for the ordinary annual services of </w:t>
      </w:r>
      <w:r w:rsidRPr="00693F0B">
        <w:rPr>
          <w:noProof/>
          <w:szCs w:val="26"/>
        </w:rPr>
        <w:lastRenderedPageBreak/>
        <w:t xml:space="preserve">government, and subject to direct amendment by the Senate. The committee will draw these matters to the attention of the relevant portfolio committees. </w:t>
      </w:r>
    </w:p>
    <w:p w:rsidR="00012C6C" w:rsidRPr="00693F0B" w:rsidRDefault="00012C6C" w:rsidP="00012C6C">
      <w:pPr>
        <w:spacing w:before="120" w:after="120"/>
        <w:rPr>
          <w:noProof/>
        </w:rPr>
      </w:pPr>
      <w:r w:rsidRPr="00F84B3C">
        <w:rPr>
          <w:b/>
          <w:noProof/>
          <w:szCs w:val="26"/>
        </w:rPr>
        <w:t>The committee therefore draws the attention of the Senate to the expenditure authorised by this instrument</w:t>
      </w:r>
      <w:r>
        <w:rPr>
          <w:b/>
          <w:noProof/>
        </w:rPr>
        <w:t>.</w:t>
      </w:r>
    </w:p>
    <w:p w:rsidR="00012C6C" w:rsidRPr="00164622" w:rsidRDefault="00012C6C" w:rsidP="00012C6C">
      <w:pPr>
        <w:spacing w:before="120" w:after="120"/>
        <w:rPr>
          <w:szCs w:val="26"/>
        </w:rPr>
      </w:pPr>
    </w:p>
    <w:tbl>
      <w:tblPr>
        <w:tblW w:w="0" w:type="auto"/>
        <w:tblInd w:w="108" w:type="dxa"/>
        <w:tblLook w:val="04A0" w:firstRow="1" w:lastRow="0" w:firstColumn="1" w:lastColumn="0" w:noHBand="0" w:noVBand="1"/>
      </w:tblPr>
      <w:tblGrid>
        <w:gridCol w:w="2694"/>
        <w:gridCol w:w="6378"/>
      </w:tblGrid>
      <w:tr w:rsidR="00012C6C" w:rsidRPr="00164622" w:rsidTr="00847162">
        <w:tc>
          <w:tcPr>
            <w:tcW w:w="2694" w:type="dxa"/>
            <w:tcBorders>
              <w:top w:val="single" w:sz="12" w:space="0" w:color="auto"/>
              <w:right w:val="single" w:sz="12" w:space="0" w:color="auto"/>
            </w:tcBorders>
          </w:tcPr>
          <w:p w:rsidR="00012C6C" w:rsidRPr="00A77228" w:rsidRDefault="00012C6C" w:rsidP="00847162">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012C6C" w:rsidRPr="00BA36F8" w:rsidRDefault="00012C6C" w:rsidP="00847162">
            <w:pPr>
              <w:pStyle w:val="Heading3"/>
              <w:spacing w:before="120" w:after="120"/>
              <w:rPr>
                <w:sz w:val="24"/>
                <w:szCs w:val="24"/>
              </w:rPr>
            </w:pPr>
            <w:r w:rsidRPr="002746EE">
              <w:rPr>
                <w:rFonts w:ascii="Times New (W1)" w:hAnsi="Times New (W1)"/>
                <w:noProof/>
                <w:sz w:val="24"/>
                <w:szCs w:val="24"/>
                <w:lang w:eastAsia="en-US"/>
              </w:rPr>
              <w:t>Financial Framework (Supplementary Powers) Amendment (Employment Measures No.</w:t>
            </w:r>
            <w:r>
              <w:rPr>
                <w:rFonts w:ascii="Times New (W1)" w:hAnsi="Times New (W1)"/>
                <w:noProof/>
                <w:sz w:val="24"/>
                <w:szCs w:val="24"/>
                <w:lang w:eastAsia="en-US"/>
              </w:rPr>
              <w:t> </w:t>
            </w:r>
            <w:r w:rsidRPr="002746EE">
              <w:rPr>
                <w:rFonts w:ascii="Times New (W1)" w:hAnsi="Times New (W1)"/>
                <w:noProof/>
                <w:sz w:val="24"/>
                <w:szCs w:val="24"/>
                <w:lang w:eastAsia="en-US"/>
              </w:rPr>
              <w:t>1) Regulation 2015</w:t>
            </w:r>
            <w:r>
              <w:rPr>
                <w:rFonts w:ascii="Times New (W1)" w:hAnsi="Times New (W1)"/>
                <w:noProof/>
                <w:sz w:val="24"/>
                <w:szCs w:val="24"/>
                <w:lang w:eastAsia="en-US"/>
              </w:rPr>
              <w:t xml:space="preserve"> [</w:t>
            </w:r>
            <w:r w:rsidRPr="00525222">
              <w:rPr>
                <w:rFonts w:ascii="Times New (W1)" w:hAnsi="Times New (W1)"/>
                <w:noProof/>
                <w:sz w:val="24"/>
                <w:szCs w:val="24"/>
                <w:lang w:eastAsia="en-US"/>
              </w:rPr>
              <w:t>F2015L02008</w:t>
            </w:r>
            <w:r>
              <w:rPr>
                <w:rFonts w:ascii="Times New (W1)" w:hAnsi="Times New (W1)"/>
                <w:noProof/>
                <w:sz w:val="24"/>
                <w:szCs w:val="24"/>
                <w:lang w:eastAsia="en-US"/>
              </w:rPr>
              <w:t>]</w:t>
            </w:r>
          </w:p>
        </w:tc>
      </w:tr>
      <w:tr w:rsidR="00012C6C" w:rsidRPr="00164622" w:rsidTr="00847162">
        <w:tc>
          <w:tcPr>
            <w:tcW w:w="2694" w:type="dxa"/>
            <w:tcBorders>
              <w:right w:val="single" w:sz="12" w:space="0" w:color="auto"/>
            </w:tcBorders>
          </w:tcPr>
          <w:p w:rsidR="00012C6C" w:rsidRPr="00A77228" w:rsidRDefault="00012C6C" w:rsidP="00847162">
            <w:pPr>
              <w:spacing w:before="120" w:after="120"/>
              <w:rPr>
                <w:b/>
                <w:sz w:val="24"/>
                <w:szCs w:val="24"/>
              </w:rPr>
            </w:pPr>
            <w:r w:rsidRPr="00A77228">
              <w:rPr>
                <w:b/>
                <w:sz w:val="24"/>
                <w:szCs w:val="24"/>
              </w:rPr>
              <w:t>Purpose</w:t>
            </w:r>
          </w:p>
        </w:tc>
        <w:tc>
          <w:tcPr>
            <w:tcW w:w="6378" w:type="dxa"/>
            <w:tcBorders>
              <w:left w:val="single" w:sz="12" w:space="0" w:color="auto"/>
            </w:tcBorders>
          </w:tcPr>
          <w:p w:rsidR="00012C6C" w:rsidRPr="00A77228" w:rsidRDefault="00012C6C" w:rsidP="00847162">
            <w:pPr>
              <w:spacing w:before="120" w:after="120"/>
              <w:rPr>
                <w:sz w:val="24"/>
                <w:szCs w:val="24"/>
              </w:rPr>
            </w:pPr>
            <w:r>
              <w:rPr>
                <w:noProof/>
                <w:sz w:val="24"/>
                <w:szCs w:val="24"/>
              </w:rPr>
              <w:t>A</w:t>
            </w:r>
            <w:r w:rsidRPr="002746EE">
              <w:rPr>
                <w:noProof/>
                <w:sz w:val="24"/>
                <w:szCs w:val="24"/>
              </w:rPr>
              <w:t>mends the Financial Framework (Supplementary Powers) Regulations 1997 to establish legislative authority for spending activities administered by the Department of Employment</w:t>
            </w:r>
          </w:p>
        </w:tc>
      </w:tr>
      <w:tr w:rsidR="00012C6C" w:rsidRPr="00164622" w:rsidTr="00847162">
        <w:tc>
          <w:tcPr>
            <w:tcW w:w="2694" w:type="dxa"/>
            <w:tcBorders>
              <w:right w:val="single" w:sz="12" w:space="0" w:color="auto"/>
            </w:tcBorders>
          </w:tcPr>
          <w:p w:rsidR="00012C6C" w:rsidRPr="00A77228" w:rsidRDefault="00012C6C" w:rsidP="0084716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012C6C" w:rsidRPr="00A77228" w:rsidRDefault="00012C6C" w:rsidP="00012C6C">
            <w:pPr>
              <w:spacing w:before="120" w:after="120"/>
              <w:rPr>
                <w:sz w:val="24"/>
                <w:szCs w:val="24"/>
              </w:rPr>
            </w:pPr>
            <w:r w:rsidRPr="002746EE">
              <w:rPr>
                <w:noProof/>
                <w:sz w:val="24"/>
                <w:szCs w:val="24"/>
              </w:rPr>
              <w:t>1</w:t>
            </w:r>
            <w:r>
              <w:rPr>
                <w:noProof/>
                <w:sz w:val="24"/>
                <w:szCs w:val="24"/>
              </w:rPr>
              <w:t>1 May 2016</w:t>
            </w:r>
          </w:p>
        </w:tc>
      </w:tr>
      <w:tr w:rsidR="00012C6C" w:rsidRPr="00164622" w:rsidTr="00847162">
        <w:tc>
          <w:tcPr>
            <w:tcW w:w="2694" w:type="dxa"/>
            <w:tcBorders>
              <w:right w:val="single" w:sz="12" w:space="0" w:color="auto"/>
            </w:tcBorders>
          </w:tcPr>
          <w:p w:rsidR="00012C6C" w:rsidRPr="00A77228" w:rsidRDefault="00012C6C" w:rsidP="0084716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012C6C" w:rsidRPr="00932D1C" w:rsidRDefault="00012C6C" w:rsidP="00847162">
            <w:pPr>
              <w:spacing w:before="120" w:after="120"/>
              <w:rPr>
                <w:i/>
                <w:sz w:val="24"/>
                <w:szCs w:val="24"/>
              </w:rPr>
            </w:pPr>
            <w:r w:rsidRPr="002746EE">
              <w:rPr>
                <w:i/>
                <w:noProof/>
                <w:sz w:val="24"/>
                <w:szCs w:val="24"/>
              </w:rPr>
              <w:t>Financial Framework (Supplementary Powers) Act 1997</w:t>
            </w:r>
          </w:p>
        </w:tc>
      </w:tr>
      <w:tr w:rsidR="00012C6C" w:rsidRPr="00164622" w:rsidTr="00847162">
        <w:tc>
          <w:tcPr>
            <w:tcW w:w="2694" w:type="dxa"/>
            <w:tcBorders>
              <w:right w:val="single" w:sz="12" w:space="0" w:color="auto"/>
            </w:tcBorders>
          </w:tcPr>
          <w:p w:rsidR="00012C6C" w:rsidRPr="00A77228" w:rsidRDefault="00012C6C" w:rsidP="00847162">
            <w:pPr>
              <w:spacing w:before="120" w:after="120"/>
              <w:rPr>
                <w:b/>
                <w:sz w:val="24"/>
                <w:szCs w:val="24"/>
              </w:rPr>
            </w:pPr>
            <w:r w:rsidRPr="00A77228">
              <w:rPr>
                <w:b/>
                <w:sz w:val="24"/>
                <w:szCs w:val="24"/>
              </w:rPr>
              <w:t>Department</w:t>
            </w:r>
          </w:p>
        </w:tc>
        <w:tc>
          <w:tcPr>
            <w:tcW w:w="6378" w:type="dxa"/>
            <w:tcBorders>
              <w:left w:val="single" w:sz="12" w:space="0" w:color="auto"/>
            </w:tcBorders>
          </w:tcPr>
          <w:p w:rsidR="00012C6C" w:rsidRPr="00A77228" w:rsidRDefault="00012C6C" w:rsidP="00847162">
            <w:pPr>
              <w:spacing w:before="120" w:after="120"/>
              <w:rPr>
                <w:sz w:val="24"/>
                <w:szCs w:val="24"/>
              </w:rPr>
            </w:pPr>
            <w:r w:rsidRPr="002746EE">
              <w:rPr>
                <w:noProof/>
                <w:sz w:val="24"/>
                <w:szCs w:val="24"/>
              </w:rPr>
              <w:t>Finance</w:t>
            </w:r>
          </w:p>
        </w:tc>
      </w:tr>
      <w:tr w:rsidR="00012C6C" w:rsidRPr="00164622" w:rsidTr="00847162">
        <w:tc>
          <w:tcPr>
            <w:tcW w:w="2694" w:type="dxa"/>
            <w:tcBorders>
              <w:bottom w:val="single" w:sz="12" w:space="0" w:color="auto"/>
              <w:right w:val="single" w:sz="12" w:space="0" w:color="auto"/>
            </w:tcBorders>
          </w:tcPr>
          <w:p w:rsidR="00012C6C" w:rsidRPr="00A77228" w:rsidRDefault="00012C6C" w:rsidP="00847162">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012C6C" w:rsidRPr="00A77228" w:rsidRDefault="00012C6C" w:rsidP="00847162">
            <w:pPr>
              <w:spacing w:before="120" w:after="120"/>
              <w:rPr>
                <w:sz w:val="24"/>
                <w:szCs w:val="24"/>
              </w:rPr>
            </w:pPr>
            <w:r>
              <w:rPr>
                <w:sz w:val="24"/>
                <w:szCs w:val="24"/>
              </w:rPr>
              <w:t>Standing Order 23(3)</w:t>
            </w:r>
            <w:r w:rsidRPr="002746EE">
              <w:rPr>
                <w:noProof/>
                <w:sz w:val="24"/>
                <w:szCs w:val="24"/>
              </w:rPr>
              <w:t>(d)</w:t>
            </w:r>
          </w:p>
        </w:tc>
      </w:tr>
    </w:tbl>
    <w:p w:rsidR="00012C6C" w:rsidRDefault="00012C6C" w:rsidP="00012C6C">
      <w:pPr>
        <w:spacing w:before="120" w:after="120"/>
      </w:pPr>
    </w:p>
    <w:p w:rsidR="00012C6C" w:rsidRDefault="00012C6C" w:rsidP="00012C6C">
      <w:pPr>
        <w:spacing w:before="120" w:after="120"/>
        <w:rPr>
          <w:b/>
        </w:rPr>
      </w:pPr>
      <w:r w:rsidRPr="002746EE">
        <w:rPr>
          <w:b/>
          <w:noProof/>
        </w:rPr>
        <w:t>Addition of matters to Schedule 1AB of the Financial Framework (Supplementary</w:t>
      </w:r>
      <w:r>
        <w:rPr>
          <w:b/>
          <w:noProof/>
        </w:rPr>
        <w:t xml:space="preserve"> </w:t>
      </w:r>
      <w:r w:rsidRPr="002746EE">
        <w:rPr>
          <w:b/>
          <w:noProof/>
        </w:rPr>
        <w:t>Powers) Regulations 1997—</w:t>
      </w:r>
      <w:r>
        <w:rPr>
          <w:b/>
          <w:noProof/>
        </w:rPr>
        <w:t xml:space="preserve">previously unauthorised </w:t>
      </w:r>
      <w:r w:rsidRPr="002746EE">
        <w:rPr>
          <w:b/>
          <w:noProof/>
        </w:rPr>
        <w:t>expenditure</w:t>
      </w:r>
    </w:p>
    <w:p w:rsidR="00012C6C" w:rsidRPr="00693F0B" w:rsidRDefault="00012C6C" w:rsidP="00012C6C">
      <w:pPr>
        <w:spacing w:before="120" w:after="120"/>
        <w:rPr>
          <w:noProof/>
          <w:szCs w:val="26"/>
        </w:rPr>
      </w:pPr>
      <w:r w:rsidRPr="00693F0B">
        <w:rPr>
          <w:noProof/>
          <w:szCs w:val="26"/>
        </w:rPr>
        <w:t>Scrutiny principle (d) of the committee's terms of reference requires the committee to consider whether an instrument contains matters more appropriate for parliamentary enactment (that is, matters that should be enacted via principal rather than delegated legislation).</w:t>
      </w:r>
    </w:p>
    <w:p w:rsidR="00012C6C" w:rsidRPr="00693F0B" w:rsidRDefault="00012C6C" w:rsidP="00012C6C">
      <w:pPr>
        <w:spacing w:before="120" w:after="120"/>
        <w:rPr>
          <w:noProof/>
          <w:szCs w:val="26"/>
        </w:rPr>
      </w:pPr>
      <w:r>
        <w:rPr>
          <w:noProof/>
          <w:szCs w:val="26"/>
        </w:rPr>
        <w:t xml:space="preserve">The </w:t>
      </w:r>
      <w:r w:rsidR="00847162">
        <w:rPr>
          <w:noProof/>
          <w:szCs w:val="26"/>
        </w:rPr>
        <w:t>instrument adds new items to P</w:t>
      </w:r>
      <w:r>
        <w:rPr>
          <w:noProof/>
          <w:szCs w:val="26"/>
        </w:rPr>
        <w:t xml:space="preserve">art 4 of </w:t>
      </w:r>
      <w:r w:rsidR="00847162">
        <w:rPr>
          <w:noProof/>
          <w:szCs w:val="26"/>
        </w:rPr>
        <w:t>S</w:t>
      </w:r>
      <w:r w:rsidRPr="00693F0B">
        <w:rPr>
          <w:noProof/>
          <w:szCs w:val="26"/>
        </w:rPr>
        <w:t>chedule 1AB to the Financial Framework (Supplementary Powers) Regulations 1997 to establish legislative authority for spending activities</w:t>
      </w:r>
      <w:r>
        <w:rPr>
          <w:noProof/>
          <w:szCs w:val="26"/>
        </w:rPr>
        <w:t>.</w:t>
      </w:r>
      <w:r w:rsidRPr="00693F0B">
        <w:rPr>
          <w:noProof/>
          <w:szCs w:val="26"/>
        </w:rPr>
        <w:t xml:space="preserve"> </w:t>
      </w:r>
      <w:r>
        <w:rPr>
          <w:noProof/>
          <w:szCs w:val="26"/>
        </w:rPr>
        <w:t xml:space="preserve">New table items 123-129 and 133-135 </w:t>
      </w:r>
      <w:r w:rsidRPr="00693F0B">
        <w:rPr>
          <w:noProof/>
          <w:szCs w:val="26"/>
        </w:rPr>
        <w:t xml:space="preserve">appear to authorise the redirection of existing funding to new </w:t>
      </w:r>
      <w:r>
        <w:rPr>
          <w:noProof/>
          <w:szCs w:val="26"/>
        </w:rPr>
        <w:t xml:space="preserve">or continuing </w:t>
      </w:r>
      <w:r w:rsidRPr="00693F0B">
        <w:rPr>
          <w:noProof/>
          <w:szCs w:val="26"/>
        </w:rPr>
        <w:t xml:space="preserve">programs. </w:t>
      </w:r>
      <w:r>
        <w:rPr>
          <w:noProof/>
          <w:szCs w:val="26"/>
        </w:rPr>
        <w:t>However, the remaining three</w:t>
      </w:r>
      <w:r w:rsidRPr="00693F0B">
        <w:rPr>
          <w:noProof/>
          <w:szCs w:val="26"/>
        </w:rPr>
        <w:t xml:space="preserve"> items appear to be expenditure not previously authorised by legislation</w:t>
      </w:r>
      <w:r>
        <w:rPr>
          <w:noProof/>
          <w:szCs w:val="26"/>
        </w:rPr>
        <w:t>:</w:t>
      </w:r>
    </w:p>
    <w:p w:rsidR="00012C6C" w:rsidRPr="00693F0B" w:rsidRDefault="00012C6C" w:rsidP="00012C6C">
      <w:pPr>
        <w:pStyle w:val="Bullet1"/>
        <w:spacing w:before="120" w:after="120"/>
        <w:rPr>
          <w:noProof/>
        </w:rPr>
      </w:pPr>
      <w:r w:rsidRPr="00693F0B">
        <w:rPr>
          <w:noProof/>
        </w:rPr>
        <w:t xml:space="preserve">New table item </w:t>
      </w:r>
      <w:r w:rsidR="00847162">
        <w:rPr>
          <w:noProof/>
        </w:rPr>
        <w:t>130 to Part 4 of S</w:t>
      </w:r>
      <w:r w:rsidRPr="00693F0B">
        <w:rPr>
          <w:noProof/>
        </w:rPr>
        <w:t>chedule 1AB establishes legislative authority for</w:t>
      </w:r>
      <w:r>
        <w:rPr>
          <w:noProof/>
        </w:rPr>
        <w:t xml:space="preserve"> the Commonwealth government to fund </w:t>
      </w:r>
      <w:r w:rsidRPr="00527039">
        <w:rPr>
          <w:noProof/>
        </w:rPr>
        <w:t>the Engaging Early School Leavers Programme</w:t>
      </w:r>
      <w:r>
        <w:rPr>
          <w:noProof/>
        </w:rPr>
        <w:t>,</w:t>
      </w:r>
      <w:r w:rsidRPr="00527039">
        <w:rPr>
          <w:noProof/>
        </w:rPr>
        <w:t xml:space="preserve"> which aims to improve the educational outcomes and employment prospects for those who have not completed high school, by ensuring they are either studying or looking for work</w:t>
      </w:r>
      <w:r>
        <w:rPr>
          <w:noProof/>
        </w:rPr>
        <w:t xml:space="preserve">. </w:t>
      </w:r>
      <w:r w:rsidRPr="00164FB7">
        <w:rPr>
          <w:noProof/>
        </w:rPr>
        <w:t>Funding of $13.5 million has been allocated to the program over four years from 2015-16, and it is to be administered by the Department of Employment.</w:t>
      </w:r>
      <w:r>
        <w:rPr>
          <w:noProof/>
        </w:rPr>
        <w:t xml:space="preserve"> </w:t>
      </w:r>
    </w:p>
    <w:p w:rsidR="00012C6C" w:rsidRPr="00693F0B" w:rsidRDefault="00012C6C" w:rsidP="00012C6C">
      <w:pPr>
        <w:pStyle w:val="Bullet1"/>
        <w:spacing w:before="120" w:after="120"/>
        <w:rPr>
          <w:noProof/>
        </w:rPr>
      </w:pPr>
      <w:r w:rsidRPr="00693F0B">
        <w:rPr>
          <w:noProof/>
        </w:rPr>
        <w:t xml:space="preserve">New table item </w:t>
      </w:r>
      <w:r w:rsidR="00847162">
        <w:rPr>
          <w:noProof/>
        </w:rPr>
        <w:t xml:space="preserve">131 to </w:t>
      </w:r>
      <w:r w:rsidR="008E7E1D">
        <w:rPr>
          <w:noProof/>
        </w:rPr>
        <w:t>P</w:t>
      </w:r>
      <w:r w:rsidR="00847162">
        <w:rPr>
          <w:noProof/>
        </w:rPr>
        <w:t>art 4 of S</w:t>
      </w:r>
      <w:r w:rsidRPr="00693F0B">
        <w:rPr>
          <w:noProof/>
        </w:rPr>
        <w:t>chedule 1AB establishes legislative authority for the Commonwealth government to</w:t>
      </w:r>
      <w:r>
        <w:rPr>
          <w:noProof/>
        </w:rPr>
        <w:t xml:space="preserve"> fund </w:t>
      </w:r>
      <w:r w:rsidRPr="00527039">
        <w:rPr>
          <w:noProof/>
        </w:rPr>
        <w:t xml:space="preserve">the Transition to Work </w:t>
      </w:r>
      <w:r w:rsidRPr="00527039">
        <w:rPr>
          <w:noProof/>
        </w:rPr>
        <w:lastRenderedPageBreak/>
        <w:t>Programme</w:t>
      </w:r>
      <w:r>
        <w:rPr>
          <w:noProof/>
        </w:rPr>
        <w:t>,</w:t>
      </w:r>
      <w:r w:rsidRPr="00527039">
        <w:rPr>
          <w:noProof/>
        </w:rPr>
        <w:t xml:space="preserve"> which provides intensive, </w:t>
      </w:r>
      <w:r w:rsidRPr="00164FB7">
        <w:rPr>
          <w:noProof/>
        </w:rPr>
        <w:t>pre</w:t>
      </w:r>
      <w:r w:rsidRPr="00164FB7">
        <w:rPr>
          <w:rFonts w:eastAsia="MS Mincho"/>
          <w:noProof/>
        </w:rPr>
        <w:t>-</w:t>
      </w:r>
      <w:r w:rsidRPr="00164FB7">
        <w:rPr>
          <w:noProof/>
        </w:rPr>
        <w:t>employment</w:t>
      </w:r>
      <w:r w:rsidRPr="00527039">
        <w:rPr>
          <w:noProof/>
        </w:rPr>
        <w:t xml:space="preserve"> support to improve the work readiness of young people and to help them into work or education</w:t>
      </w:r>
      <w:r>
        <w:rPr>
          <w:noProof/>
        </w:rPr>
        <w:t xml:space="preserve">. </w:t>
      </w:r>
      <w:r w:rsidRPr="00164FB7">
        <w:rPr>
          <w:noProof/>
        </w:rPr>
        <w:t>Funding of $212 million has been allocated to the program for four years from 2015-16, and it is to be administered by the Department of Employment.</w:t>
      </w:r>
    </w:p>
    <w:p w:rsidR="00012C6C" w:rsidRPr="00693F0B" w:rsidRDefault="00012C6C" w:rsidP="00012C6C">
      <w:pPr>
        <w:pStyle w:val="Bullet1"/>
        <w:spacing w:before="120" w:after="120"/>
        <w:rPr>
          <w:noProof/>
        </w:rPr>
      </w:pPr>
      <w:r>
        <w:rPr>
          <w:noProof/>
        </w:rPr>
        <w:t xml:space="preserve">New table item 132 to </w:t>
      </w:r>
      <w:r w:rsidR="00847162">
        <w:rPr>
          <w:noProof/>
        </w:rPr>
        <w:t>P</w:t>
      </w:r>
      <w:r w:rsidRPr="00693F0B">
        <w:rPr>
          <w:noProof/>
        </w:rPr>
        <w:t xml:space="preserve">art 4 of </w:t>
      </w:r>
      <w:r w:rsidR="00847162">
        <w:rPr>
          <w:noProof/>
        </w:rPr>
        <w:t>S</w:t>
      </w:r>
      <w:r w:rsidRPr="00693F0B">
        <w:rPr>
          <w:noProof/>
        </w:rPr>
        <w:t>chedule 1AB establishe</w:t>
      </w:r>
      <w:r>
        <w:rPr>
          <w:noProof/>
        </w:rPr>
        <w:t>s</w:t>
      </w:r>
      <w:r w:rsidRPr="00693F0B">
        <w:rPr>
          <w:noProof/>
        </w:rPr>
        <w:t xml:space="preserve"> legislative authority for the Commonwealth government to</w:t>
      </w:r>
      <w:r>
        <w:rPr>
          <w:noProof/>
        </w:rPr>
        <w:t xml:space="preserve"> fund </w:t>
      </w:r>
      <w:r w:rsidRPr="00527039">
        <w:rPr>
          <w:noProof/>
        </w:rPr>
        <w:t>the Empowering YOUth Initiatives Programme</w:t>
      </w:r>
      <w:r>
        <w:rPr>
          <w:noProof/>
        </w:rPr>
        <w:t>,</w:t>
      </w:r>
      <w:r w:rsidRPr="00527039">
        <w:rPr>
          <w:noProof/>
        </w:rPr>
        <w:t xml:space="preserve"> which will provide assistance for vulnerable young job seekers in areas of entrenched youth disadvantage</w:t>
      </w:r>
      <w:r>
        <w:rPr>
          <w:noProof/>
        </w:rPr>
        <w:t>. Funding of $55.2 million has been allocated to the program for five years from 2015-16, and it is to be administered by the Department of Employment.</w:t>
      </w:r>
    </w:p>
    <w:p w:rsidR="00012C6C" w:rsidRDefault="00012C6C" w:rsidP="00012C6C">
      <w:pPr>
        <w:spacing w:before="120" w:after="120"/>
        <w:rPr>
          <w:noProof/>
          <w:szCs w:val="26"/>
        </w:rPr>
      </w:pPr>
      <w:r w:rsidRPr="00693F0B">
        <w:rPr>
          <w:noProof/>
          <w:szCs w:val="26"/>
        </w:rPr>
        <w:t xml:space="preserve">The committee considers that, prior to the enactment of the </w:t>
      </w:r>
      <w:r w:rsidRPr="00F84B3C">
        <w:rPr>
          <w:i/>
          <w:noProof/>
          <w:szCs w:val="26"/>
        </w:rPr>
        <w:t>Financial Framework Legislation Amendment Act (No</w:t>
      </w:r>
      <w:r>
        <w:rPr>
          <w:i/>
          <w:noProof/>
          <w:szCs w:val="26"/>
        </w:rPr>
        <w:t>.</w:t>
      </w:r>
      <w:r w:rsidRPr="00F84B3C">
        <w:rPr>
          <w:i/>
          <w:noProof/>
          <w:szCs w:val="26"/>
        </w:rPr>
        <w:t xml:space="preserve"> 3) 2012</w:t>
      </w:r>
      <w:r w:rsidRPr="00693F0B">
        <w:rPr>
          <w:noProof/>
          <w:szCs w:val="26"/>
        </w:rPr>
        <w:t xml:space="preserve">, the </w:t>
      </w:r>
      <w:r>
        <w:rPr>
          <w:noProof/>
          <w:szCs w:val="26"/>
        </w:rPr>
        <w:t>programs</w:t>
      </w:r>
      <w:r w:rsidRPr="00693F0B">
        <w:rPr>
          <w:noProof/>
          <w:szCs w:val="26"/>
        </w:rPr>
        <w:t xml:space="preserve"> outlined above would properly have been contained within an appropriation bill not for the ordinary annual services of government, and subject to direct amendment by the Senate. The committee will draw these matters to the attention of the relevant portfolio committees. </w:t>
      </w:r>
    </w:p>
    <w:p w:rsidR="00012C6C" w:rsidRPr="00F84B3C" w:rsidRDefault="00012C6C" w:rsidP="00012C6C">
      <w:pPr>
        <w:spacing w:before="120" w:after="120"/>
        <w:rPr>
          <w:b/>
          <w:noProof/>
          <w:szCs w:val="26"/>
        </w:rPr>
      </w:pPr>
      <w:r w:rsidRPr="00F84B3C">
        <w:rPr>
          <w:b/>
          <w:noProof/>
          <w:szCs w:val="26"/>
        </w:rPr>
        <w:t xml:space="preserve">The committee therefore draws the attention of the Senate to the expenditure authorised by this instrument relating to the </w:t>
      </w:r>
      <w:r>
        <w:rPr>
          <w:b/>
          <w:noProof/>
          <w:szCs w:val="26"/>
        </w:rPr>
        <w:t>program</w:t>
      </w:r>
      <w:r w:rsidRPr="00F84B3C">
        <w:rPr>
          <w:b/>
          <w:noProof/>
          <w:szCs w:val="26"/>
        </w:rPr>
        <w:t>s listed below:</w:t>
      </w:r>
    </w:p>
    <w:p w:rsidR="00012C6C" w:rsidRPr="00F84B3C" w:rsidRDefault="00012C6C" w:rsidP="00012C6C">
      <w:pPr>
        <w:pStyle w:val="Bullet1"/>
        <w:spacing w:before="120" w:after="120"/>
        <w:rPr>
          <w:b/>
          <w:noProof/>
        </w:rPr>
      </w:pPr>
      <w:r w:rsidRPr="00164FB7">
        <w:rPr>
          <w:b/>
          <w:noProof/>
        </w:rPr>
        <w:t>Engaging Early School Leavers</w:t>
      </w:r>
      <w:r w:rsidRPr="00F84B3C">
        <w:rPr>
          <w:b/>
          <w:noProof/>
        </w:rPr>
        <w:t>;</w:t>
      </w:r>
    </w:p>
    <w:p w:rsidR="00012C6C" w:rsidRPr="00F84B3C" w:rsidRDefault="00012C6C" w:rsidP="00012C6C">
      <w:pPr>
        <w:pStyle w:val="Bullet1"/>
        <w:spacing w:before="120" w:after="120"/>
        <w:rPr>
          <w:b/>
          <w:noProof/>
        </w:rPr>
      </w:pPr>
      <w:r w:rsidRPr="00164FB7">
        <w:rPr>
          <w:b/>
          <w:noProof/>
        </w:rPr>
        <w:t>Transition to Work</w:t>
      </w:r>
      <w:r w:rsidRPr="00F84B3C">
        <w:rPr>
          <w:b/>
          <w:noProof/>
        </w:rPr>
        <w:t>;</w:t>
      </w:r>
      <w:r w:rsidRPr="00164FB7">
        <w:rPr>
          <w:b/>
          <w:noProof/>
        </w:rPr>
        <w:t xml:space="preserve"> </w:t>
      </w:r>
      <w:r w:rsidRPr="00F84B3C">
        <w:rPr>
          <w:b/>
          <w:noProof/>
        </w:rPr>
        <w:t>and</w:t>
      </w:r>
    </w:p>
    <w:p w:rsidR="00012C6C" w:rsidRPr="00164FB7" w:rsidRDefault="00012C6C" w:rsidP="00C06658">
      <w:pPr>
        <w:pStyle w:val="Bullet1"/>
        <w:spacing w:before="120"/>
        <w:rPr>
          <w:b/>
          <w:noProof/>
        </w:rPr>
      </w:pPr>
      <w:r w:rsidRPr="00164FB7">
        <w:rPr>
          <w:b/>
          <w:noProof/>
        </w:rPr>
        <w:t>Empowering YOUth Initiatives</w:t>
      </w:r>
      <w:r>
        <w:rPr>
          <w:b/>
          <w:noProof/>
        </w:rPr>
        <w:t>.</w:t>
      </w:r>
    </w:p>
    <w:tbl>
      <w:tblPr>
        <w:tblW w:w="0" w:type="auto"/>
        <w:tblInd w:w="108" w:type="dxa"/>
        <w:tblLook w:val="04A0" w:firstRow="1" w:lastRow="0" w:firstColumn="1" w:lastColumn="0" w:noHBand="0" w:noVBand="1"/>
      </w:tblPr>
      <w:tblGrid>
        <w:gridCol w:w="2694"/>
        <w:gridCol w:w="6378"/>
      </w:tblGrid>
      <w:tr w:rsidR="00184132" w:rsidRPr="00164622" w:rsidTr="008D684F">
        <w:tc>
          <w:tcPr>
            <w:tcW w:w="2694" w:type="dxa"/>
            <w:tcBorders>
              <w:top w:val="single" w:sz="12" w:space="0" w:color="auto"/>
              <w:right w:val="single" w:sz="12" w:space="0" w:color="auto"/>
            </w:tcBorders>
          </w:tcPr>
          <w:p w:rsidR="00184132" w:rsidRPr="00A77228" w:rsidRDefault="0018413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84132" w:rsidRPr="003242EE" w:rsidRDefault="00184132" w:rsidP="008D684F">
            <w:pPr>
              <w:pStyle w:val="Heading3"/>
              <w:spacing w:before="120" w:after="120"/>
              <w:rPr>
                <w:rFonts w:ascii="Times New (W1)" w:hAnsi="Times New (W1)"/>
                <w:noProof/>
                <w:sz w:val="24"/>
                <w:szCs w:val="24"/>
                <w:lang w:eastAsia="en-US"/>
              </w:rPr>
            </w:pPr>
            <w:r w:rsidRPr="003242EE">
              <w:rPr>
                <w:rFonts w:ascii="Times New (W1)" w:hAnsi="Times New (W1)"/>
                <w:noProof/>
                <w:sz w:val="24"/>
                <w:szCs w:val="24"/>
                <w:lang w:eastAsia="en-US"/>
              </w:rPr>
              <w:t>Foreign Acquisitions and Takeovers Regulation 2015 [F2015L01854]</w:t>
            </w:r>
          </w:p>
          <w:p w:rsidR="00184132" w:rsidRPr="003242EE" w:rsidRDefault="00184132" w:rsidP="008D684F">
            <w:pPr>
              <w:pStyle w:val="Heading3"/>
              <w:spacing w:before="120" w:after="120"/>
              <w:rPr>
                <w:rFonts w:ascii="Times New (W1)" w:hAnsi="Times New (W1)"/>
                <w:noProof/>
                <w:sz w:val="24"/>
                <w:szCs w:val="24"/>
                <w:lang w:eastAsia="en-US"/>
              </w:rPr>
            </w:pPr>
            <w:r w:rsidRPr="003242EE">
              <w:rPr>
                <w:rFonts w:ascii="Times New (W1)" w:hAnsi="Times New (W1)"/>
                <w:noProof/>
                <w:sz w:val="24"/>
                <w:szCs w:val="24"/>
                <w:lang w:eastAsia="en-US"/>
              </w:rPr>
              <w:t>Foreign Acquisitions and Takeovers Legislation Amendment Regulation 2015 [F2015L01860]</w:t>
            </w:r>
          </w:p>
          <w:p w:rsidR="00184132" w:rsidRPr="00BA36F8" w:rsidRDefault="00184132" w:rsidP="008D684F">
            <w:pPr>
              <w:pStyle w:val="Heading3"/>
              <w:rPr>
                <w:sz w:val="24"/>
                <w:szCs w:val="24"/>
              </w:rPr>
            </w:pPr>
            <w:r w:rsidRPr="003242EE">
              <w:rPr>
                <w:rFonts w:ascii="Times New (W1)" w:hAnsi="Times New (W1)"/>
                <w:noProof/>
                <w:sz w:val="24"/>
                <w:szCs w:val="24"/>
                <w:lang w:eastAsia="en-US"/>
              </w:rPr>
              <w:t>Foreign Acquisitions and Takeovers Legislation (Transitional) Rule 2015 [F2015L01884]</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184132" w:rsidRPr="00A77228" w:rsidRDefault="00184132" w:rsidP="008D684F">
            <w:pPr>
              <w:spacing w:before="120" w:after="120"/>
              <w:rPr>
                <w:sz w:val="24"/>
                <w:szCs w:val="24"/>
              </w:rPr>
            </w:pPr>
            <w:r w:rsidRPr="003242EE">
              <w:rPr>
                <w:noProof/>
                <w:sz w:val="24"/>
                <w:szCs w:val="24"/>
              </w:rPr>
              <w:t xml:space="preserve">The instruments prescribe definitions, exemptions, </w:t>
            </w:r>
            <w:r>
              <w:rPr>
                <w:noProof/>
                <w:sz w:val="24"/>
                <w:szCs w:val="24"/>
              </w:rPr>
              <w:t xml:space="preserve">and </w:t>
            </w:r>
            <w:r w:rsidRPr="003242EE">
              <w:rPr>
                <w:noProof/>
                <w:sz w:val="24"/>
                <w:szCs w:val="24"/>
              </w:rPr>
              <w:t>time limits for decision making</w:t>
            </w:r>
            <w:r>
              <w:rPr>
                <w:noProof/>
                <w:sz w:val="24"/>
                <w:szCs w:val="24"/>
              </w:rPr>
              <w:t>,</w:t>
            </w:r>
            <w:r w:rsidRPr="003242EE">
              <w:rPr>
                <w:noProof/>
                <w:sz w:val="24"/>
                <w:szCs w:val="24"/>
              </w:rPr>
              <w:t xml:space="preserve"> and provide for the Australian Electoral Commission to disclose information from the Electoral Rolls to the Australian Taxation Office and the Department of the Treasury for the purposes of administering Australia’s Foreign Investment Framework</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84132" w:rsidRPr="00A77228" w:rsidRDefault="00184132" w:rsidP="008D684F">
            <w:pPr>
              <w:spacing w:before="120" w:after="120"/>
              <w:rPr>
                <w:sz w:val="24"/>
                <w:szCs w:val="24"/>
              </w:rPr>
            </w:pPr>
            <w:r>
              <w:rPr>
                <w:noProof/>
                <w:sz w:val="24"/>
                <w:szCs w:val="24"/>
              </w:rPr>
              <w:t>16 March 2016</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84132" w:rsidRPr="00932D1C" w:rsidRDefault="00184132" w:rsidP="008D684F">
            <w:pPr>
              <w:spacing w:before="120" w:after="120"/>
              <w:rPr>
                <w:i/>
                <w:sz w:val="24"/>
                <w:szCs w:val="24"/>
              </w:rPr>
            </w:pPr>
            <w:r w:rsidRPr="003242EE">
              <w:rPr>
                <w:i/>
                <w:noProof/>
                <w:sz w:val="24"/>
                <w:szCs w:val="24"/>
              </w:rPr>
              <w:t>Commonwealth Electoral Act 1918</w:t>
            </w:r>
            <w:r>
              <w:rPr>
                <w:i/>
                <w:noProof/>
                <w:sz w:val="24"/>
                <w:szCs w:val="24"/>
              </w:rPr>
              <w:t xml:space="preserve">; </w:t>
            </w:r>
            <w:r w:rsidRPr="003242EE">
              <w:rPr>
                <w:i/>
                <w:noProof/>
                <w:sz w:val="24"/>
                <w:szCs w:val="24"/>
              </w:rPr>
              <w:t>Foreign Acquisitions and Takeovers Act 1975</w:t>
            </w:r>
            <w:r>
              <w:rPr>
                <w:i/>
                <w:noProof/>
                <w:sz w:val="24"/>
                <w:szCs w:val="24"/>
              </w:rPr>
              <w:t xml:space="preserve">; </w:t>
            </w:r>
            <w:r w:rsidRPr="003242EE">
              <w:rPr>
                <w:i/>
                <w:noProof/>
                <w:sz w:val="24"/>
                <w:szCs w:val="24"/>
              </w:rPr>
              <w:t>Foreign Acquisitions and Takeovers Legislation Amendment Act 2015</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184132" w:rsidRPr="00A77228" w:rsidRDefault="00184132" w:rsidP="008D684F">
            <w:pPr>
              <w:spacing w:before="120" w:after="120"/>
              <w:rPr>
                <w:sz w:val="24"/>
                <w:szCs w:val="24"/>
              </w:rPr>
            </w:pPr>
            <w:r w:rsidRPr="003242EE">
              <w:rPr>
                <w:noProof/>
                <w:sz w:val="24"/>
                <w:szCs w:val="24"/>
              </w:rPr>
              <w:t>Treasury</w:t>
            </w:r>
          </w:p>
        </w:tc>
      </w:tr>
      <w:tr w:rsidR="00184132" w:rsidRPr="00164622" w:rsidTr="008D684F">
        <w:tc>
          <w:tcPr>
            <w:tcW w:w="2694" w:type="dxa"/>
            <w:tcBorders>
              <w:bottom w:val="single" w:sz="12" w:space="0" w:color="auto"/>
              <w:right w:val="single" w:sz="12" w:space="0" w:color="auto"/>
            </w:tcBorders>
          </w:tcPr>
          <w:p w:rsidR="00184132" w:rsidRPr="00A77228" w:rsidRDefault="0018413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84132" w:rsidRPr="00A77228" w:rsidRDefault="00184132" w:rsidP="008D684F">
            <w:pPr>
              <w:spacing w:before="120" w:after="120"/>
              <w:rPr>
                <w:sz w:val="24"/>
                <w:szCs w:val="24"/>
              </w:rPr>
            </w:pPr>
            <w:r>
              <w:rPr>
                <w:sz w:val="24"/>
                <w:szCs w:val="24"/>
              </w:rPr>
              <w:t>Standing Order 23(3)</w:t>
            </w:r>
            <w:r w:rsidRPr="003242EE">
              <w:rPr>
                <w:noProof/>
                <w:sz w:val="24"/>
                <w:szCs w:val="24"/>
              </w:rPr>
              <w:t>(a)</w:t>
            </w:r>
          </w:p>
        </w:tc>
      </w:tr>
    </w:tbl>
    <w:p w:rsidR="00184132" w:rsidRDefault="00184132" w:rsidP="00F25D41">
      <w:pPr>
        <w:spacing w:before="120" w:after="120"/>
      </w:pPr>
    </w:p>
    <w:p w:rsidR="00184132" w:rsidRDefault="00184132" w:rsidP="00F25D41">
      <w:pPr>
        <w:spacing w:before="120" w:after="120"/>
        <w:rPr>
          <w:b/>
          <w:noProof/>
        </w:rPr>
      </w:pPr>
      <w:r w:rsidRPr="003242EE">
        <w:rPr>
          <w:b/>
          <w:noProof/>
        </w:rPr>
        <w:t>Drafting</w:t>
      </w:r>
    </w:p>
    <w:p w:rsidR="00184132" w:rsidRDefault="00184132" w:rsidP="00F25D41">
      <w:pPr>
        <w:spacing w:before="120" w:after="120"/>
        <w:rPr>
          <w:noProof/>
        </w:rPr>
      </w:pPr>
      <w:r>
        <w:rPr>
          <w:noProof/>
        </w:rPr>
        <w:t xml:space="preserve">These </w:t>
      </w:r>
      <w:r w:rsidR="00A27376">
        <w:rPr>
          <w:noProof/>
        </w:rPr>
        <w:t>instruments</w:t>
      </w:r>
      <w:r>
        <w:rPr>
          <w:noProof/>
        </w:rPr>
        <w:t xml:space="preserve"> were made on 26 and 30 November 2015 in reliance on </w:t>
      </w:r>
      <w:r>
        <w:t xml:space="preserve">subsection 139(1) of the </w:t>
      </w:r>
      <w:r>
        <w:rPr>
          <w:i/>
          <w:iCs/>
        </w:rPr>
        <w:t>Foreign Acquisitions and Takeovers Act 1975</w:t>
      </w:r>
      <w:r>
        <w:t xml:space="preserve"> and </w:t>
      </w:r>
      <w:r w:rsidR="00847162">
        <w:rPr>
          <w:noProof/>
        </w:rPr>
        <w:t>item 13 of S</w:t>
      </w:r>
      <w:r>
        <w:rPr>
          <w:noProof/>
        </w:rPr>
        <w:t xml:space="preserve">chedule 3 of the </w:t>
      </w:r>
      <w:r w:rsidRPr="00C771F6">
        <w:rPr>
          <w:i/>
          <w:noProof/>
        </w:rPr>
        <w:t xml:space="preserve">Foreign Acquisitions and Takeovers </w:t>
      </w:r>
      <w:r>
        <w:rPr>
          <w:i/>
          <w:noProof/>
        </w:rPr>
        <w:t>Legislation Amendment Act </w:t>
      </w:r>
      <w:r w:rsidRPr="00C771F6">
        <w:rPr>
          <w:i/>
          <w:noProof/>
        </w:rPr>
        <w:t>2015</w:t>
      </w:r>
      <w:r>
        <w:rPr>
          <w:noProof/>
        </w:rPr>
        <w:t>.</w:t>
      </w:r>
    </w:p>
    <w:p w:rsidR="00184132" w:rsidRDefault="00184132" w:rsidP="00F25D41">
      <w:pPr>
        <w:spacing w:before="120" w:after="120"/>
      </w:pPr>
      <w:r>
        <w:t xml:space="preserve">Notwithstanding the fact that </w:t>
      </w:r>
      <w:r>
        <w:rPr>
          <w:noProof/>
        </w:rPr>
        <w:t>s</w:t>
      </w:r>
      <w:r>
        <w:t xml:space="preserve">ubsection 139(1) of the </w:t>
      </w:r>
      <w:r>
        <w:rPr>
          <w:i/>
          <w:iCs/>
        </w:rPr>
        <w:t>Foreign Acquisitions and Takeovers Act 1975</w:t>
      </w:r>
      <w:r w:rsidRPr="001C37AE">
        <w:rPr>
          <w:iCs/>
        </w:rPr>
        <w:t xml:space="preserve"> and</w:t>
      </w:r>
      <w:r>
        <w:rPr>
          <w:i/>
          <w:iCs/>
        </w:rPr>
        <w:t xml:space="preserve"> </w:t>
      </w:r>
      <w:r w:rsidR="00847162">
        <w:t>item 13 of S</w:t>
      </w:r>
      <w:r w:rsidRPr="005E269B">
        <w:t xml:space="preserve">chedule 3 of the </w:t>
      </w:r>
      <w:r w:rsidRPr="008042B7">
        <w:rPr>
          <w:i/>
        </w:rPr>
        <w:t>Foreign Acquisitions and Takeovers Legislation Amendment Act 2015</w:t>
      </w:r>
      <w:r>
        <w:t xml:space="preserve"> commenced on 1 Decemb</w:t>
      </w:r>
      <w:r w:rsidR="00A27376">
        <w:t>er 2015, the instrument</w:t>
      </w:r>
      <w:r>
        <w:t xml:space="preserve">s were made on 26 and 30 November 2015; the regulations were therefore made in reliance on empowering provisions that had not yet commenced. While this approach is authorised by subsection 4(2) of the </w:t>
      </w:r>
      <w:r>
        <w:rPr>
          <w:i/>
          <w:iCs/>
        </w:rPr>
        <w:t xml:space="preserve">Acts Interpretation Act 1901 </w:t>
      </w:r>
      <w:r>
        <w:t>(which allows, in certain circumstances, the making of legislative instruments in anticipation of the commencement of relevant empowering provisions), the ESs to the regulations do not identify the relevance of subsection 4(2) to the operation of the regulations.</w:t>
      </w:r>
    </w:p>
    <w:p w:rsidR="00184132" w:rsidRDefault="00184132" w:rsidP="00F25D41">
      <w:pPr>
        <w:spacing w:before="120" w:after="120"/>
      </w:pPr>
      <w:r>
        <w:t xml:space="preserve">The committee considers that, in the interests of promoting clarity and intelligibility of an instrument to anticipated users, any such reliance on subsection 4(2) of the </w:t>
      </w:r>
      <w:r>
        <w:rPr>
          <w:i/>
          <w:iCs/>
        </w:rPr>
        <w:t xml:space="preserve">Acts Interpretation Act 1901 </w:t>
      </w:r>
      <w:r>
        <w:t>should be clearly identified in the accompanying ESs.</w:t>
      </w:r>
    </w:p>
    <w:p w:rsidR="00184132" w:rsidRDefault="00184132" w:rsidP="00F25D41">
      <w:pPr>
        <w:spacing w:before="120" w:after="120"/>
        <w:rPr>
          <w:b/>
          <w:bCs/>
          <w:szCs w:val="26"/>
        </w:rPr>
      </w:pPr>
      <w:r>
        <w:rPr>
          <w:b/>
          <w:bCs/>
          <w:szCs w:val="26"/>
        </w:rPr>
        <w:t>The committee draws this matter to the minister's attention.</w:t>
      </w:r>
    </w:p>
    <w:p w:rsidR="00184132" w:rsidRPr="0020163A" w:rsidRDefault="00184132" w:rsidP="00F25D41">
      <w:pPr>
        <w:spacing w:before="120" w:after="120"/>
      </w:pPr>
    </w:p>
    <w:tbl>
      <w:tblPr>
        <w:tblW w:w="0" w:type="auto"/>
        <w:tblInd w:w="108" w:type="dxa"/>
        <w:tblLook w:val="04A0" w:firstRow="1" w:lastRow="0" w:firstColumn="1" w:lastColumn="0" w:noHBand="0" w:noVBand="1"/>
      </w:tblPr>
      <w:tblGrid>
        <w:gridCol w:w="2694"/>
        <w:gridCol w:w="6378"/>
      </w:tblGrid>
      <w:tr w:rsidR="00FB5B9D" w:rsidRPr="00164622" w:rsidTr="00805038">
        <w:tc>
          <w:tcPr>
            <w:tcW w:w="2694" w:type="dxa"/>
            <w:tcBorders>
              <w:top w:val="single" w:sz="12" w:space="0" w:color="auto"/>
              <w:right w:val="single" w:sz="12" w:space="0" w:color="auto"/>
            </w:tcBorders>
          </w:tcPr>
          <w:p w:rsidR="00FB5B9D" w:rsidRPr="00A77228" w:rsidRDefault="00FB5B9D" w:rsidP="00805038">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FB5B9D" w:rsidRPr="00BA36F8" w:rsidRDefault="00FB5B9D" w:rsidP="00805038">
            <w:pPr>
              <w:pStyle w:val="Heading3"/>
              <w:rPr>
                <w:sz w:val="24"/>
                <w:szCs w:val="24"/>
              </w:rPr>
            </w:pPr>
            <w:r w:rsidRPr="003242EE">
              <w:rPr>
                <w:rFonts w:ascii="Times New (W1)" w:hAnsi="Times New (W1)"/>
                <w:noProof/>
                <w:sz w:val="24"/>
                <w:szCs w:val="24"/>
                <w:lang w:eastAsia="en-US"/>
              </w:rPr>
              <w:t>Health Insurance (Diabetes Testing in Aboriginal and Torres Strait Islander Primary Health Care Sites) Determination 2015 [F2015L01837]</w:t>
            </w:r>
          </w:p>
        </w:tc>
      </w:tr>
      <w:tr w:rsidR="00FB5B9D" w:rsidRPr="00164622" w:rsidTr="00805038">
        <w:tc>
          <w:tcPr>
            <w:tcW w:w="2694" w:type="dxa"/>
            <w:tcBorders>
              <w:right w:val="single" w:sz="12" w:space="0" w:color="auto"/>
            </w:tcBorders>
          </w:tcPr>
          <w:p w:rsidR="00FB5B9D" w:rsidRPr="00A77228" w:rsidRDefault="00FB5B9D" w:rsidP="00805038">
            <w:pPr>
              <w:spacing w:before="120" w:after="120"/>
              <w:rPr>
                <w:b/>
                <w:sz w:val="24"/>
                <w:szCs w:val="24"/>
              </w:rPr>
            </w:pPr>
            <w:r w:rsidRPr="00A77228">
              <w:rPr>
                <w:b/>
                <w:sz w:val="24"/>
                <w:szCs w:val="24"/>
              </w:rPr>
              <w:t>Purpose</w:t>
            </w:r>
          </w:p>
        </w:tc>
        <w:tc>
          <w:tcPr>
            <w:tcW w:w="6378" w:type="dxa"/>
            <w:tcBorders>
              <w:left w:val="single" w:sz="12" w:space="0" w:color="auto"/>
            </w:tcBorders>
          </w:tcPr>
          <w:p w:rsidR="00FB5B9D" w:rsidRPr="00A77228" w:rsidRDefault="00FB5B9D" w:rsidP="00805038">
            <w:pPr>
              <w:spacing w:before="120" w:after="120"/>
              <w:rPr>
                <w:sz w:val="24"/>
                <w:szCs w:val="24"/>
              </w:rPr>
            </w:pPr>
            <w:r w:rsidRPr="003242EE">
              <w:rPr>
                <w:noProof/>
                <w:sz w:val="24"/>
                <w:szCs w:val="24"/>
              </w:rPr>
              <w:t>Amends the Quality Assurance in Aboriginal and Torres Strait Islander Medical Services pathology programme to allow for use of the glycosylated haemoglobin (HbA1c) test for the diagnosis of diabetes</w:t>
            </w:r>
          </w:p>
        </w:tc>
      </w:tr>
      <w:tr w:rsidR="00FB5B9D" w:rsidRPr="00164622" w:rsidTr="00805038">
        <w:tc>
          <w:tcPr>
            <w:tcW w:w="2694" w:type="dxa"/>
            <w:tcBorders>
              <w:right w:val="single" w:sz="12" w:space="0" w:color="auto"/>
            </w:tcBorders>
          </w:tcPr>
          <w:p w:rsidR="00FB5B9D" w:rsidRPr="00A77228" w:rsidRDefault="00FB5B9D" w:rsidP="00805038">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FB5B9D" w:rsidRPr="00A77228" w:rsidRDefault="00FB5B9D" w:rsidP="00805038">
            <w:pPr>
              <w:spacing w:before="120" w:after="120"/>
              <w:rPr>
                <w:sz w:val="24"/>
                <w:szCs w:val="24"/>
              </w:rPr>
            </w:pPr>
            <w:r w:rsidRPr="003242EE">
              <w:rPr>
                <w:noProof/>
                <w:sz w:val="24"/>
                <w:szCs w:val="24"/>
              </w:rPr>
              <w:t>15 March 2016</w:t>
            </w:r>
          </w:p>
        </w:tc>
      </w:tr>
      <w:tr w:rsidR="00FB5B9D" w:rsidRPr="00164622" w:rsidTr="00805038">
        <w:tc>
          <w:tcPr>
            <w:tcW w:w="2694" w:type="dxa"/>
            <w:tcBorders>
              <w:right w:val="single" w:sz="12" w:space="0" w:color="auto"/>
            </w:tcBorders>
          </w:tcPr>
          <w:p w:rsidR="00FB5B9D" w:rsidRPr="00A77228" w:rsidRDefault="00FB5B9D" w:rsidP="00805038">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FB5B9D" w:rsidRPr="00932D1C" w:rsidRDefault="00FB5B9D" w:rsidP="00805038">
            <w:pPr>
              <w:spacing w:before="120" w:after="120"/>
              <w:rPr>
                <w:i/>
                <w:sz w:val="24"/>
                <w:szCs w:val="24"/>
              </w:rPr>
            </w:pPr>
            <w:r w:rsidRPr="003242EE">
              <w:rPr>
                <w:i/>
                <w:noProof/>
                <w:sz w:val="24"/>
                <w:szCs w:val="24"/>
              </w:rPr>
              <w:t>Health Insurance Act 1973</w:t>
            </w:r>
          </w:p>
        </w:tc>
      </w:tr>
      <w:tr w:rsidR="00FB5B9D" w:rsidRPr="00164622" w:rsidTr="00805038">
        <w:tc>
          <w:tcPr>
            <w:tcW w:w="2694" w:type="dxa"/>
            <w:tcBorders>
              <w:right w:val="single" w:sz="12" w:space="0" w:color="auto"/>
            </w:tcBorders>
          </w:tcPr>
          <w:p w:rsidR="00FB5B9D" w:rsidRPr="00A77228" w:rsidRDefault="00FB5B9D" w:rsidP="00805038">
            <w:pPr>
              <w:spacing w:before="120" w:after="120"/>
              <w:rPr>
                <w:b/>
                <w:sz w:val="24"/>
                <w:szCs w:val="24"/>
              </w:rPr>
            </w:pPr>
            <w:r w:rsidRPr="00A77228">
              <w:rPr>
                <w:b/>
                <w:sz w:val="24"/>
                <w:szCs w:val="24"/>
              </w:rPr>
              <w:t>Department</w:t>
            </w:r>
          </w:p>
        </w:tc>
        <w:tc>
          <w:tcPr>
            <w:tcW w:w="6378" w:type="dxa"/>
            <w:tcBorders>
              <w:left w:val="single" w:sz="12" w:space="0" w:color="auto"/>
            </w:tcBorders>
          </w:tcPr>
          <w:p w:rsidR="00FB5B9D" w:rsidRPr="00A77228" w:rsidRDefault="00FB5B9D" w:rsidP="00805038">
            <w:pPr>
              <w:spacing w:before="120" w:after="120"/>
              <w:rPr>
                <w:sz w:val="24"/>
                <w:szCs w:val="24"/>
              </w:rPr>
            </w:pPr>
            <w:r w:rsidRPr="003242EE">
              <w:rPr>
                <w:noProof/>
                <w:sz w:val="24"/>
                <w:szCs w:val="24"/>
              </w:rPr>
              <w:t>Health</w:t>
            </w:r>
          </w:p>
        </w:tc>
      </w:tr>
      <w:tr w:rsidR="00FB5B9D" w:rsidRPr="00164622" w:rsidTr="00805038">
        <w:tc>
          <w:tcPr>
            <w:tcW w:w="2694" w:type="dxa"/>
            <w:tcBorders>
              <w:bottom w:val="single" w:sz="12" w:space="0" w:color="auto"/>
              <w:right w:val="single" w:sz="12" w:space="0" w:color="auto"/>
            </w:tcBorders>
          </w:tcPr>
          <w:p w:rsidR="00FB5B9D" w:rsidRPr="00A77228" w:rsidRDefault="00FB5B9D" w:rsidP="00805038">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FB5B9D" w:rsidRPr="00A77228" w:rsidRDefault="00FB5B9D" w:rsidP="00805038">
            <w:pPr>
              <w:spacing w:before="120" w:after="120"/>
              <w:rPr>
                <w:sz w:val="24"/>
                <w:szCs w:val="24"/>
              </w:rPr>
            </w:pPr>
            <w:r>
              <w:rPr>
                <w:sz w:val="24"/>
                <w:szCs w:val="24"/>
              </w:rPr>
              <w:t>Standing Order 23(3)</w:t>
            </w:r>
            <w:r w:rsidRPr="003242EE">
              <w:rPr>
                <w:noProof/>
                <w:sz w:val="24"/>
                <w:szCs w:val="24"/>
              </w:rPr>
              <w:t>(a)</w:t>
            </w:r>
          </w:p>
        </w:tc>
      </w:tr>
    </w:tbl>
    <w:p w:rsidR="00FB5B9D" w:rsidRDefault="00FB5B9D" w:rsidP="00F25D41">
      <w:pPr>
        <w:spacing w:before="120" w:after="120"/>
      </w:pPr>
    </w:p>
    <w:p w:rsidR="00FB5B9D" w:rsidRDefault="0020163A" w:rsidP="00F25D41">
      <w:pPr>
        <w:spacing w:before="120" w:after="120"/>
        <w:rPr>
          <w:b/>
          <w:noProof/>
        </w:rPr>
      </w:pPr>
      <w:r>
        <w:rPr>
          <w:b/>
          <w:noProof/>
        </w:rPr>
        <w:t>Description of c</w:t>
      </w:r>
      <w:r w:rsidR="00FB5B9D" w:rsidRPr="003242EE">
        <w:rPr>
          <w:b/>
          <w:noProof/>
        </w:rPr>
        <w:t>onsultation</w:t>
      </w:r>
    </w:p>
    <w:p w:rsidR="0020163A" w:rsidRDefault="0020163A" w:rsidP="00F25D41">
      <w:pPr>
        <w:spacing w:before="120" w:after="120"/>
      </w:pPr>
      <w:r>
        <w:t xml:space="preserve">Section 17 of the </w:t>
      </w:r>
      <w:r>
        <w:rPr>
          <w:i/>
          <w:iCs/>
        </w:rPr>
        <w:t xml:space="preserve">Legislative Instruments Act 2003 </w:t>
      </w:r>
      <w:r>
        <w:t xml:space="preserve">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w:t>
      </w:r>
      <w:r>
        <w:lastRenderedPageBreak/>
        <w:t>instrument is required to describe the nature of any consultation that has been carried out or, if there has been no consultation, to explain why none was undertaken (section</w:t>
      </w:r>
      <w:r w:rsidR="00C77922">
        <w:t> </w:t>
      </w:r>
      <w:r>
        <w:t>26). With reference to these requirements, the committee notes that the ES for the regulation states:</w:t>
      </w:r>
    </w:p>
    <w:p w:rsidR="0020163A" w:rsidRDefault="0020163A" w:rsidP="00F25D41">
      <w:pPr>
        <w:pStyle w:val="Quote"/>
        <w:spacing w:before="120" w:after="120"/>
      </w:pPr>
      <w:r w:rsidRPr="0020163A">
        <w:t>Flinders University advised that the use of the HbA1c test to diagnose patients who are at risk of diabetes, when the patient is visiting a clinic for other reasons, would make a significant improvement to the care of p</w:t>
      </w:r>
      <w:r>
        <w:t>reviously undiagnosed patients…</w:t>
      </w:r>
    </w:p>
    <w:p w:rsidR="0020163A" w:rsidRDefault="0020163A" w:rsidP="00F25D41">
      <w:pPr>
        <w:pStyle w:val="Quote"/>
        <w:spacing w:before="120" w:after="120"/>
      </w:pPr>
      <w:r w:rsidRPr="0020163A">
        <w:t>The Act specifies no conditions which need to be met before the power to make the Determination may be exercised.</w:t>
      </w:r>
    </w:p>
    <w:p w:rsidR="00A37904" w:rsidRDefault="00A37904" w:rsidP="00F25D41">
      <w:pPr>
        <w:spacing w:before="120" w:after="120"/>
      </w:pPr>
      <w:r w:rsidRPr="00A37904">
        <w:t>In effect, it appears that consultation</w:t>
      </w:r>
      <w:r>
        <w:t xml:space="preserve"> </w:t>
      </w:r>
      <w:r w:rsidRPr="00A37904">
        <w:t xml:space="preserve">(within the general meaning of public consultation or consultation with stakeholders) was unnecessary in this instance because the </w:t>
      </w:r>
      <w:r>
        <w:t xml:space="preserve">inclusion of the </w:t>
      </w:r>
      <w:r w:rsidRPr="00A37904">
        <w:t>HbA1c test to diagnose patients who are at risk of diabetes,</w:t>
      </w:r>
      <w:r>
        <w:t xml:space="preserve"> </w:t>
      </w:r>
      <w:r w:rsidRPr="00A37904">
        <w:t xml:space="preserve">essentially reflects the </w:t>
      </w:r>
      <w:r>
        <w:t>advice provided by Flinders University.</w:t>
      </w:r>
    </w:p>
    <w:p w:rsidR="00A37904" w:rsidRDefault="00A37904" w:rsidP="00F25D41">
      <w:pPr>
        <w:spacing w:before="120" w:after="120"/>
      </w:pPr>
      <w:r>
        <w:t>While the information regarding this advice</w:t>
      </w:r>
      <w:r w:rsidR="00C77922">
        <w:t>,</w:t>
      </w:r>
      <w:r>
        <w:t xml:space="preserve"> and the fact that the Act specifies no conditions regarding consultations, is usefully included in the ES, in terms of complying with sections 17 and 18 of the </w:t>
      </w:r>
      <w:r w:rsidRPr="001C37AE">
        <w:rPr>
          <w:i/>
        </w:rPr>
        <w:t>Legislative Instruments Act 2003</w:t>
      </w:r>
      <w:r>
        <w:t>, the committee considers it would be better for the ES to have also explicitly stated, with a supporting explanation, that consultation was considered unnecessary or inappropriate in this case.</w:t>
      </w:r>
    </w:p>
    <w:p w:rsidR="00A37904" w:rsidRDefault="00A37904" w:rsidP="00F25D41">
      <w:pPr>
        <w:spacing w:before="120" w:after="120"/>
      </w:pPr>
      <w:r>
        <w:t>The committee's expectations in this regard are set out in the guideline on consultation contained in Appendix 2.</w:t>
      </w:r>
    </w:p>
    <w:p w:rsidR="0020163A" w:rsidRDefault="00A37904" w:rsidP="00F25D41">
      <w:pPr>
        <w:spacing w:before="120" w:after="120"/>
        <w:rPr>
          <w:b/>
        </w:rPr>
      </w:pPr>
      <w:r w:rsidRPr="00A37904">
        <w:rPr>
          <w:b/>
        </w:rPr>
        <w:t>The committee draws this matter to the minister's attention.</w:t>
      </w:r>
    </w:p>
    <w:p w:rsidR="005D0F54" w:rsidRPr="00164622" w:rsidRDefault="005D0F54" w:rsidP="00F25D41">
      <w:pPr>
        <w:spacing w:before="120" w:after="120"/>
        <w:rPr>
          <w:szCs w:val="26"/>
        </w:rPr>
      </w:pPr>
    </w:p>
    <w:tbl>
      <w:tblPr>
        <w:tblW w:w="0" w:type="auto"/>
        <w:tblInd w:w="108" w:type="dxa"/>
        <w:tblLook w:val="04A0" w:firstRow="1" w:lastRow="0" w:firstColumn="1" w:lastColumn="0" w:noHBand="0" w:noVBand="1"/>
      </w:tblPr>
      <w:tblGrid>
        <w:gridCol w:w="2694"/>
        <w:gridCol w:w="6378"/>
      </w:tblGrid>
      <w:tr w:rsidR="00FB5B9D" w:rsidRPr="00164622" w:rsidTr="00805038">
        <w:tc>
          <w:tcPr>
            <w:tcW w:w="2694" w:type="dxa"/>
            <w:tcBorders>
              <w:top w:val="single" w:sz="12" w:space="0" w:color="auto"/>
              <w:right w:val="single" w:sz="12" w:space="0" w:color="auto"/>
            </w:tcBorders>
          </w:tcPr>
          <w:p w:rsidR="00FB5B9D" w:rsidRPr="00A77228" w:rsidRDefault="00FB5B9D" w:rsidP="00805038">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FB5B9D" w:rsidRPr="00BA36F8" w:rsidRDefault="00FB5B9D" w:rsidP="00805038">
            <w:pPr>
              <w:pStyle w:val="Heading3"/>
              <w:rPr>
                <w:sz w:val="24"/>
                <w:szCs w:val="24"/>
              </w:rPr>
            </w:pPr>
            <w:r w:rsidRPr="003242EE">
              <w:rPr>
                <w:rFonts w:ascii="Times New (W1)" w:hAnsi="Times New (W1)"/>
                <w:noProof/>
                <w:sz w:val="24"/>
                <w:szCs w:val="24"/>
                <w:lang w:eastAsia="en-US"/>
              </w:rPr>
              <w:t>Marine Order 11 (Living and working conditions on vessels) Amendment 2015 (No. 1)</w:t>
            </w:r>
            <w:r w:rsidR="008B212A">
              <w:rPr>
                <w:rFonts w:ascii="Times New (W1)" w:hAnsi="Times New (W1)"/>
                <w:noProof/>
                <w:sz w:val="24"/>
                <w:szCs w:val="24"/>
                <w:lang w:eastAsia="en-US"/>
              </w:rPr>
              <w:t xml:space="preserve"> [F2015L01950]</w:t>
            </w:r>
          </w:p>
        </w:tc>
      </w:tr>
      <w:tr w:rsidR="00FB5B9D" w:rsidRPr="00164622" w:rsidTr="00805038">
        <w:tc>
          <w:tcPr>
            <w:tcW w:w="2694" w:type="dxa"/>
            <w:tcBorders>
              <w:right w:val="single" w:sz="12" w:space="0" w:color="auto"/>
            </w:tcBorders>
          </w:tcPr>
          <w:p w:rsidR="00FB5B9D" w:rsidRPr="00A77228" w:rsidRDefault="00FB5B9D" w:rsidP="00805038">
            <w:pPr>
              <w:spacing w:before="120" w:after="120"/>
              <w:rPr>
                <w:b/>
                <w:sz w:val="24"/>
                <w:szCs w:val="24"/>
              </w:rPr>
            </w:pPr>
            <w:r w:rsidRPr="00A77228">
              <w:rPr>
                <w:b/>
                <w:sz w:val="24"/>
                <w:szCs w:val="24"/>
              </w:rPr>
              <w:t>Purpose</w:t>
            </w:r>
          </w:p>
        </w:tc>
        <w:tc>
          <w:tcPr>
            <w:tcW w:w="6378" w:type="dxa"/>
            <w:tcBorders>
              <w:left w:val="single" w:sz="12" w:space="0" w:color="auto"/>
            </w:tcBorders>
          </w:tcPr>
          <w:p w:rsidR="00FB5B9D" w:rsidRPr="00A77228" w:rsidRDefault="00FB5B9D" w:rsidP="00805038">
            <w:pPr>
              <w:spacing w:before="120" w:after="120"/>
              <w:rPr>
                <w:sz w:val="24"/>
                <w:szCs w:val="24"/>
              </w:rPr>
            </w:pPr>
            <w:r w:rsidRPr="003242EE">
              <w:rPr>
                <w:noProof/>
                <w:sz w:val="24"/>
                <w:szCs w:val="24"/>
              </w:rPr>
              <w:t>Amends Marine Order 11 (Living and working conditions on vessels) 2015 to update references to Marine Orders 15 and 28</w:t>
            </w:r>
          </w:p>
        </w:tc>
      </w:tr>
      <w:tr w:rsidR="00FB5B9D" w:rsidRPr="00164622" w:rsidTr="00805038">
        <w:tc>
          <w:tcPr>
            <w:tcW w:w="2694" w:type="dxa"/>
            <w:tcBorders>
              <w:right w:val="single" w:sz="12" w:space="0" w:color="auto"/>
            </w:tcBorders>
          </w:tcPr>
          <w:p w:rsidR="00FB5B9D" w:rsidRPr="00A77228" w:rsidRDefault="00FB5B9D" w:rsidP="00805038">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FB5B9D" w:rsidRPr="00A77228" w:rsidRDefault="0024499F" w:rsidP="00805038">
            <w:pPr>
              <w:spacing w:before="120" w:after="120"/>
              <w:rPr>
                <w:sz w:val="24"/>
                <w:szCs w:val="24"/>
              </w:rPr>
            </w:pPr>
            <w:r w:rsidRPr="0024499F">
              <w:rPr>
                <w:noProof/>
                <w:sz w:val="24"/>
                <w:szCs w:val="24"/>
              </w:rPr>
              <w:t>11 May 2016</w:t>
            </w:r>
          </w:p>
        </w:tc>
      </w:tr>
      <w:tr w:rsidR="00FB5B9D" w:rsidRPr="00164622" w:rsidTr="00805038">
        <w:tc>
          <w:tcPr>
            <w:tcW w:w="2694" w:type="dxa"/>
            <w:tcBorders>
              <w:right w:val="single" w:sz="12" w:space="0" w:color="auto"/>
            </w:tcBorders>
          </w:tcPr>
          <w:p w:rsidR="00FB5B9D" w:rsidRPr="00A77228" w:rsidRDefault="00FB5B9D" w:rsidP="00805038">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FB5B9D" w:rsidRPr="00932D1C" w:rsidRDefault="00FB5B9D" w:rsidP="00805038">
            <w:pPr>
              <w:spacing w:before="120" w:after="120"/>
              <w:rPr>
                <w:i/>
                <w:sz w:val="24"/>
                <w:szCs w:val="24"/>
              </w:rPr>
            </w:pPr>
            <w:r w:rsidRPr="003242EE">
              <w:rPr>
                <w:i/>
                <w:noProof/>
                <w:sz w:val="24"/>
                <w:szCs w:val="24"/>
              </w:rPr>
              <w:t>Navigation Act 2012</w:t>
            </w:r>
          </w:p>
        </w:tc>
      </w:tr>
      <w:tr w:rsidR="00FB5B9D" w:rsidRPr="00164622" w:rsidTr="00805038">
        <w:tc>
          <w:tcPr>
            <w:tcW w:w="2694" w:type="dxa"/>
            <w:tcBorders>
              <w:right w:val="single" w:sz="12" w:space="0" w:color="auto"/>
            </w:tcBorders>
          </w:tcPr>
          <w:p w:rsidR="00FB5B9D" w:rsidRPr="00A77228" w:rsidRDefault="00FB5B9D" w:rsidP="00805038">
            <w:pPr>
              <w:spacing w:before="120" w:after="120"/>
              <w:rPr>
                <w:b/>
                <w:sz w:val="24"/>
                <w:szCs w:val="24"/>
              </w:rPr>
            </w:pPr>
            <w:r w:rsidRPr="00A77228">
              <w:rPr>
                <w:b/>
                <w:sz w:val="24"/>
                <w:szCs w:val="24"/>
              </w:rPr>
              <w:t>Department</w:t>
            </w:r>
          </w:p>
        </w:tc>
        <w:tc>
          <w:tcPr>
            <w:tcW w:w="6378" w:type="dxa"/>
            <w:tcBorders>
              <w:left w:val="single" w:sz="12" w:space="0" w:color="auto"/>
            </w:tcBorders>
          </w:tcPr>
          <w:p w:rsidR="00FB5B9D" w:rsidRPr="00A77228" w:rsidRDefault="00FB5B9D" w:rsidP="00805038">
            <w:pPr>
              <w:spacing w:before="120" w:after="120"/>
              <w:rPr>
                <w:sz w:val="24"/>
                <w:szCs w:val="24"/>
              </w:rPr>
            </w:pPr>
            <w:r w:rsidRPr="003242EE">
              <w:rPr>
                <w:noProof/>
                <w:sz w:val="24"/>
                <w:szCs w:val="24"/>
              </w:rPr>
              <w:t>Infrastructure and Regional Development</w:t>
            </w:r>
          </w:p>
        </w:tc>
      </w:tr>
      <w:tr w:rsidR="00FB5B9D" w:rsidRPr="00164622" w:rsidTr="00805038">
        <w:tc>
          <w:tcPr>
            <w:tcW w:w="2694" w:type="dxa"/>
            <w:tcBorders>
              <w:bottom w:val="single" w:sz="12" w:space="0" w:color="auto"/>
              <w:right w:val="single" w:sz="12" w:space="0" w:color="auto"/>
            </w:tcBorders>
          </w:tcPr>
          <w:p w:rsidR="00FB5B9D" w:rsidRPr="00A77228" w:rsidRDefault="00FB5B9D" w:rsidP="00805038">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FB5B9D" w:rsidRPr="00A77228" w:rsidRDefault="00FB5B9D" w:rsidP="00805038">
            <w:pPr>
              <w:spacing w:before="120" w:after="120"/>
              <w:rPr>
                <w:sz w:val="24"/>
                <w:szCs w:val="24"/>
              </w:rPr>
            </w:pPr>
            <w:r>
              <w:rPr>
                <w:sz w:val="24"/>
                <w:szCs w:val="24"/>
              </w:rPr>
              <w:t>Standing Order 23(3)</w:t>
            </w:r>
            <w:r w:rsidRPr="003242EE">
              <w:rPr>
                <w:noProof/>
                <w:sz w:val="24"/>
                <w:szCs w:val="24"/>
              </w:rPr>
              <w:t>(a)</w:t>
            </w:r>
          </w:p>
        </w:tc>
      </w:tr>
    </w:tbl>
    <w:p w:rsidR="00FB5B9D" w:rsidRDefault="00FB5B9D" w:rsidP="00F25D41">
      <w:pPr>
        <w:spacing w:before="120" w:after="120"/>
      </w:pPr>
    </w:p>
    <w:p w:rsidR="00FB5B9D" w:rsidRDefault="00FB5B9D" w:rsidP="00F25D41">
      <w:pPr>
        <w:spacing w:before="120" w:after="120"/>
        <w:rPr>
          <w:b/>
          <w:noProof/>
        </w:rPr>
      </w:pPr>
      <w:r w:rsidRPr="003242EE">
        <w:rPr>
          <w:b/>
          <w:noProof/>
        </w:rPr>
        <w:t>Incorporation of extrinsic material</w:t>
      </w:r>
    </w:p>
    <w:p w:rsidR="008B212A" w:rsidRDefault="008B212A" w:rsidP="00F25D41">
      <w:pPr>
        <w:spacing w:before="120" w:after="120"/>
        <w:rPr>
          <w:noProof/>
        </w:rPr>
      </w:pPr>
      <w:r>
        <w:rPr>
          <w:noProof/>
        </w:rPr>
        <w:t xml:space="preserve">The committee thanks </w:t>
      </w:r>
      <w:r w:rsidR="004E617D">
        <w:rPr>
          <w:noProof/>
        </w:rPr>
        <w:t xml:space="preserve">the Australian Maritime Safety Authority for amending Marine Order 11 (Living and working conditions on vessels) 2015 to update references to Marine Order 15 and Marine Order 28 which the committee commented on in </w:t>
      </w:r>
      <w:r w:rsidR="004E617D">
        <w:rPr>
          <w:i/>
          <w:noProof/>
        </w:rPr>
        <w:t xml:space="preserve">Delegated legislation monitors </w:t>
      </w:r>
      <w:r w:rsidR="004E617D">
        <w:rPr>
          <w:noProof/>
        </w:rPr>
        <w:t>No. 7 and 8 of 2015.</w:t>
      </w:r>
    </w:p>
    <w:p w:rsidR="004E617D" w:rsidRDefault="00184132" w:rsidP="00F25D41">
      <w:pPr>
        <w:spacing w:before="120" w:after="120"/>
      </w:pPr>
      <w:r>
        <w:lastRenderedPageBreak/>
        <w:t>Section 14</w:t>
      </w:r>
      <w:r w:rsidR="004E617D">
        <w:t xml:space="preserve"> of the </w:t>
      </w:r>
      <w:r w:rsidR="004E617D" w:rsidRPr="008D0C55">
        <w:rPr>
          <w:i/>
        </w:rPr>
        <w:t xml:space="preserve">Legislative Instruments Act 2003 </w:t>
      </w:r>
      <w:r w:rsidR="004E617D">
        <w:t xml:space="preserve">allows for the incorporation of both legislative and non-legislative extrinsic material into instruments either as, respectively, in force from time to time or as in force at a particular date (subject to any provisions in the authorising legislation which may alter the </w:t>
      </w:r>
      <w:r>
        <w:t>operation of section 14</w:t>
      </w:r>
      <w:r w:rsidR="004E617D">
        <w:t>).</w:t>
      </w:r>
    </w:p>
    <w:p w:rsidR="008B212A" w:rsidRPr="008B212A" w:rsidRDefault="004E617D" w:rsidP="00F25D41">
      <w:pPr>
        <w:spacing w:before="120" w:after="120"/>
        <w:rPr>
          <w:noProof/>
        </w:rPr>
      </w:pPr>
      <w:r>
        <w:rPr>
          <w:noProof/>
        </w:rPr>
        <w:t xml:space="preserve">In this context, the committee notes </w:t>
      </w:r>
      <w:r w:rsidR="008B212A">
        <w:rPr>
          <w:noProof/>
        </w:rPr>
        <w:t>the Deputy Prime Minister</w:t>
      </w:r>
      <w:r>
        <w:rPr>
          <w:noProof/>
        </w:rPr>
        <w:t>'s previous advice</w:t>
      </w:r>
      <w:r w:rsidR="008B212A">
        <w:rPr>
          <w:noProof/>
        </w:rPr>
        <w:t xml:space="preserve"> </w:t>
      </w:r>
      <w:r>
        <w:rPr>
          <w:noProof/>
        </w:rPr>
        <w:t>that</w:t>
      </w:r>
      <w:r w:rsidR="008B212A">
        <w:rPr>
          <w:noProof/>
        </w:rPr>
        <w:t xml:space="preserve"> clarifies that the instrument is intended to incorporate current Marine Order 15 as amended from time to time; and that this is provided for under </w:t>
      </w:r>
      <w:r w:rsidR="00184132">
        <w:rPr>
          <w:noProof/>
        </w:rPr>
        <w:t>section 14</w:t>
      </w:r>
      <w:r w:rsidR="008B212A">
        <w:rPr>
          <w:noProof/>
        </w:rPr>
        <w:t xml:space="preserve"> of the </w:t>
      </w:r>
      <w:r w:rsidR="008B212A" w:rsidRPr="008B212A">
        <w:rPr>
          <w:i/>
          <w:noProof/>
        </w:rPr>
        <w:t>Legislative Instruments Act 2003</w:t>
      </w:r>
      <w:r w:rsidR="008B212A">
        <w:rPr>
          <w:noProof/>
        </w:rPr>
        <w:t>.</w:t>
      </w:r>
      <w:r>
        <w:rPr>
          <w:rStyle w:val="FootnoteReference"/>
          <w:noProof/>
        </w:rPr>
        <w:footnoteReference w:id="8"/>
      </w:r>
    </w:p>
    <w:p w:rsidR="0001095D" w:rsidRDefault="002C5FCD" w:rsidP="00F25D41">
      <w:pPr>
        <w:pStyle w:val="Level1"/>
        <w:numPr>
          <w:ilvl w:val="0"/>
          <w:numId w:val="0"/>
        </w:numPr>
        <w:rPr>
          <w:b/>
        </w:rPr>
      </w:pPr>
      <w:r w:rsidRPr="002C5FCD">
        <w:rPr>
          <w:b/>
        </w:rPr>
        <w:t>The committee draws this matter to the minister's attention</w:t>
      </w:r>
      <w:r w:rsidR="00184132">
        <w:rPr>
          <w:b/>
        </w:rPr>
        <w:t>.</w:t>
      </w:r>
    </w:p>
    <w:p w:rsidR="00184132" w:rsidRPr="00164622" w:rsidRDefault="00184132" w:rsidP="00F25D41">
      <w:pPr>
        <w:spacing w:before="120" w:after="120"/>
        <w:rPr>
          <w:szCs w:val="26"/>
        </w:rPr>
      </w:pPr>
    </w:p>
    <w:tbl>
      <w:tblPr>
        <w:tblW w:w="0" w:type="auto"/>
        <w:tblInd w:w="108" w:type="dxa"/>
        <w:tblLook w:val="04A0" w:firstRow="1" w:lastRow="0" w:firstColumn="1" w:lastColumn="0" w:noHBand="0" w:noVBand="1"/>
      </w:tblPr>
      <w:tblGrid>
        <w:gridCol w:w="2694"/>
        <w:gridCol w:w="6378"/>
      </w:tblGrid>
      <w:tr w:rsidR="00184132" w:rsidRPr="00164622" w:rsidTr="008D684F">
        <w:tc>
          <w:tcPr>
            <w:tcW w:w="2694" w:type="dxa"/>
            <w:tcBorders>
              <w:top w:val="single" w:sz="12" w:space="0" w:color="auto"/>
              <w:right w:val="single" w:sz="12" w:space="0" w:color="auto"/>
            </w:tcBorders>
          </w:tcPr>
          <w:p w:rsidR="00184132" w:rsidRPr="00A77228" w:rsidRDefault="0018413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84132" w:rsidRPr="00BA36F8" w:rsidRDefault="00184132" w:rsidP="008D684F">
            <w:pPr>
              <w:pStyle w:val="Heading3"/>
              <w:rPr>
                <w:sz w:val="24"/>
                <w:szCs w:val="24"/>
              </w:rPr>
            </w:pPr>
            <w:r w:rsidRPr="003242EE">
              <w:rPr>
                <w:rFonts w:ascii="Times New (W1)" w:hAnsi="Times New (W1)"/>
                <w:noProof/>
                <w:sz w:val="24"/>
                <w:szCs w:val="24"/>
                <w:lang w:eastAsia="en-US"/>
              </w:rPr>
              <w:t>National Health (Concession or entitlement card fee) Amendment Determination 2015 (No. 1)</w:t>
            </w:r>
            <w:r>
              <w:rPr>
                <w:rFonts w:ascii="Times New (W1)" w:hAnsi="Times New (W1)"/>
                <w:noProof/>
                <w:sz w:val="24"/>
                <w:szCs w:val="24"/>
                <w:lang w:eastAsia="en-US"/>
              </w:rPr>
              <w:t xml:space="preserve"> </w:t>
            </w:r>
            <w:r w:rsidRPr="003242EE">
              <w:rPr>
                <w:rFonts w:ascii="Times New (W1)" w:hAnsi="Times New (W1)"/>
                <w:noProof/>
                <w:sz w:val="24"/>
                <w:szCs w:val="24"/>
                <w:lang w:eastAsia="en-US"/>
              </w:rPr>
              <w:t>( PB 124 of 2015) [F2015L01935]</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184132" w:rsidRPr="00A77228" w:rsidRDefault="00184132" w:rsidP="008D684F">
            <w:pPr>
              <w:spacing w:before="120" w:after="120"/>
              <w:rPr>
                <w:sz w:val="24"/>
                <w:szCs w:val="24"/>
              </w:rPr>
            </w:pPr>
            <w:r w:rsidRPr="003242EE">
              <w:rPr>
                <w:noProof/>
                <w:sz w:val="24"/>
                <w:szCs w:val="24"/>
              </w:rPr>
              <w:t>Replaces the fee payable to approved suppliers for issuing pharmaceutical benefits entitlement cards and/or safety net concession cards during the 2016 calendar year</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84132" w:rsidRPr="00FB5B9D" w:rsidRDefault="0024499F" w:rsidP="008D684F">
            <w:pPr>
              <w:spacing w:before="120" w:after="120"/>
              <w:rPr>
                <w:sz w:val="24"/>
                <w:szCs w:val="24"/>
                <w:highlight w:val="yellow"/>
              </w:rPr>
            </w:pPr>
            <w:r w:rsidRPr="0024499F">
              <w:rPr>
                <w:noProof/>
                <w:sz w:val="24"/>
                <w:szCs w:val="24"/>
              </w:rPr>
              <w:t>11 May 2016</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84132" w:rsidRPr="00932D1C" w:rsidRDefault="00184132" w:rsidP="008D684F">
            <w:pPr>
              <w:spacing w:before="120" w:after="120"/>
              <w:rPr>
                <w:i/>
                <w:sz w:val="24"/>
                <w:szCs w:val="24"/>
              </w:rPr>
            </w:pPr>
            <w:r w:rsidRPr="003242EE">
              <w:rPr>
                <w:i/>
                <w:noProof/>
                <w:sz w:val="24"/>
                <w:szCs w:val="24"/>
              </w:rPr>
              <w:t>National Health Act 1953</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184132" w:rsidRPr="00A77228" w:rsidRDefault="00184132" w:rsidP="008D684F">
            <w:pPr>
              <w:spacing w:before="120" w:after="120"/>
              <w:rPr>
                <w:sz w:val="24"/>
                <w:szCs w:val="24"/>
              </w:rPr>
            </w:pPr>
            <w:r w:rsidRPr="003242EE">
              <w:rPr>
                <w:noProof/>
                <w:sz w:val="24"/>
                <w:szCs w:val="24"/>
              </w:rPr>
              <w:t>Health</w:t>
            </w:r>
          </w:p>
        </w:tc>
      </w:tr>
      <w:tr w:rsidR="00184132" w:rsidRPr="00164622" w:rsidTr="008D684F">
        <w:tc>
          <w:tcPr>
            <w:tcW w:w="2694" w:type="dxa"/>
            <w:tcBorders>
              <w:bottom w:val="single" w:sz="12" w:space="0" w:color="auto"/>
              <w:right w:val="single" w:sz="12" w:space="0" w:color="auto"/>
            </w:tcBorders>
          </w:tcPr>
          <w:p w:rsidR="00184132" w:rsidRPr="00A77228" w:rsidRDefault="0018413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84132" w:rsidRPr="00A77228" w:rsidRDefault="00184132" w:rsidP="008D684F">
            <w:pPr>
              <w:spacing w:before="120" w:after="120"/>
              <w:rPr>
                <w:sz w:val="24"/>
                <w:szCs w:val="24"/>
              </w:rPr>
            </w:pPr>
            <w:r>
              <w:rPr>
                <w:sz w:val="24"/>
                <w:szCs w:val="24"/>
              </w:rPr>
              <w:t>Standing Order 23(3)</w:t>
            </w:r>
            <w:r w:rsidRPr="003242EE">
              <w:rPr>
                <w:noProof/>
                <w:sz w:val="24"/>
                <w:szCs w:val="24"/>
              </w:rPr>
              <w:t>(a)</w:t>
            </w:r>
          </w:p>
        </w:tc>
      </w:tr>
    </w:tbl>
    <w:p w:rsidR="00184132" w:rsidRDefault="00184132" w:rsidP="00F25D41">
      <w:pPr>
        <w:spacing w:before="120" w:after="120"/>
      </w:pPr>
    </w:p>
    <w:p w:rsidR="00184132" w:rsidRDefault="00184132" w:rsidP="00F25D41">
      <w:pPr>
        <w:spacing w:before="120" w:after="120"/>
        <w:rPr>
          <w:b/>
        </w:rPr>
      </w:pPr>
      <w:r w:rsidRPr="003242EE">
        <w:rPr>
          <w:b/>
          <w:noProof/>
        </w:rPr>
        <w:t>Description of consultation</w:t>
      </w:r>
    </w:p>
    <w:p w:rsidR="00184132" w:rsidRDefault="00184132" w:rsidP="00F25D41">
      <w:pPr>
        <w:spacing w:before="120" w:after="120"/>
      </w:pPr>
      <w:r>
        <w:t xml:space="preserve">Section 17 of the </w:t>
      </w:r>
      <w:r>
        <w:rPr>
          <w:i/>
          <w:iCs/>
        </w:rPr>
        <w:t xml:space="preserve">Legislative Instruments Act 2003 </w:t>
      </w:r>
      <w: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regulation states:</w:t>
      </w:r>
    </w:p>
    <w:p w:rsidR="00184132" w:rsidRPr="005D0F54" w:rsidRDefault="00184132" w:rsidP="00F25D41">
      <w:pPr>
        <w:pStyle w:val="Quote"/>
        <w:spacing w:before="120" w:after="120"/>
      </w:pPr>
      <w:r w:rsidRPr="005D0F54">
        <w:t>The Sixth Community Pharmacy Agreement has no provisions relating to determining the fee for issuing these cards.</w:t>
      </w:r>
    </w:p>
    <w:p w:rsidR="00184132" w:rsidRPr="005D0F54" w:rsidRDefault="00184132" w:rsidP="00F25D41">
      <w:pPr>
        <w:pStyle w:val="Quote"/>
        <w:spacing w:before="120" w:after="120"/>
      </w:pPr>
      <w:r w:rsidRPr="005D0F54">
        <w:lastRenderedPageBreak/>
        <w:t>The Pharmacy Guild of Australia has been consulted on this matter as required under subsection 84HA(2) of the Act, and has agreed in writing, to the amendment made by this Determination</w:t>
      </w:r>
      <w:r>
        <w:t>.</w:t>
      </w:r>
    </w:p>
    <w:p w:rsidR="00184132" w:rsidRDefault="00184132" w:rsidP="00F25D41">
      <w:pPr>
        <w:spacing w:before="120" w:after="120"/>
      </w:pPr>
      <w:r w:rsidRPr="00A37904">
        <w:t>In effect, it appears that consultation</w:t>
      </w:r>
      <w:r>
        <w:t xml:space="preserve"> </w:t>
      </w:r>
      <w:r w:rsidRPr="00A37904">
        <w:t>(within the general meaning of public consultation or consultation with stakeholders) was unnecessa</w:t>
      </w:r>
      <w:r>
        <w:t xml:space="preserve">ry in this instance because the instrument essentially replaces the current fee payable to approved suppliers for issuing pharmaceutical benefits entitlement cards and safety net concession cards during the 2016 year. </w:t>
      </w:r>
    </w:p>
    <w:p w:rsidR="00184132" w:rsidRDefault="00184132" w:rsidP="00F25D41">
      <w:pPr>
        <w:spacing w:before="120" w:after="120"/>
      </w:pPr>
      <w:r>
        <w:t xml:space="preserve">While the information regarding the Pharmacy Guild Australia, and the fact that the Sixth Community Pharmacy Agreement specifies no conditions regarding determining fees for issuing these cards, is usefully included in the ES, in terms of complying with sections 17 and 18 of the </w:t>
      </w:r>
      <w:r w:rsidRPr="001C37AE">
        <w:rPr>
          <w:i/>
        </w:rPr>
        <w:t>Legislative Instruments Act 2003</w:t>
      </w:r>
      <w:r>
        <w:t>, the committee considers it would be better for the ES to have also explicitly stated, with a supporting explanation, that consultation was considered unnecessary or inappropriate in this case.</w:t>
      </w:r>
    </w:p>
    <w:p w:rsidR="00184132" w:rsidRDefault="00184132" w:rsidP="00F25D41">
      <w:pPr>
        <w:spacing w:before="120" w:after="120"/>
      </w:pPr>
      <w:r>
        <w:t>The committee's expectations in this regard are set out in the guideline on consultation contained in Appendix 2.</w:t>
      </w:r>
    </w:p>
    <w:p w:rsidR="00184132" w:rsidRPr="00A37904" w:rsidRDefault="00184132" w:rsidP="00F25D41">
      <w:pPr>
        <w:spacing w:before="120" w:after="120"/>
        <w:rPr>
          <w:b/>
        </w:rPr>
      </w:pPr>
      <w:r w:rsidRPr="00A37904">
        <w:rPr>
          <w:b/>
        </w:rPr>
        <w:t>The committee draws this matter to the minister's attention.</w:t>
      </w:r>
    </w:p>
    <w:p w:rsidR="00184132" w:rsidRDefault="00184132" w:rsidP="00F25D41">
      <w:pPr>
        <w:spacing w:before="120" w:after="120"/>
      </w:pPr>
    </w:p>
    <w:tbl>
      <w:tblPr>
        <w:tblW w:w="0" w:type="auto"/>
        <w:tblInd w:w="108" w:type="dxa"/>
        <w:tblLook w:val="04A0" w:firstRow="1" w:lastRow="0" w:firstColumn="1" w:lastColumn="0" w:noHBand="0" w:noVBand="1"/>
      </w:tblPr>
      <w:tblGrid>
        <w:gridCol w:w="2694"/>
        <w:gridCol w:w="6378"/>
      </w:tblGrid>
      <w:tr w:rsidR="00184132" w:rsidRPr="00164622" w:rsidTr="008D684F">
        <w:tc>
          <w:tcPr>
            <w:tcW w:w="2694" w:type="dxa"/>
            <w:tcBorders>
              <w:top w:val="single" w:sz="12" w:space="0" w:color="auto"/>
              <w:right w:val="single" w:sz="12" w:space="0" w:color="auto"/>
            </w:tcBorders>
          </w:tcPr>
          <w:p w:rsidR="00184132" w:rsidRPr="00A77228" w:rsidRDefault="00184132" w:rsidP="008D684F">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84132" w:rsidRPr="00BA36F8" w:rsidRDefault="00184132" w:rsidP="008D684F">
            <w:pPr>
              <w:pStyle w:val="Heading3"/>
              <w:rPr>
                <w:sz w:val="24"/>
                <w:szCs w:val="24"/>
              </w:rPr>
            </w:pPr>
            <w:r w:rsidRPr="003242EE">
              <w:rPr>
                <w:rFonts w:ascii="Times New (W1)" w:hAnsi="Times New (W1)"/>
                <w:noProof/>
                <w:sz w:val="24"/>
                <w:szCs w:val="24"/>
                <w:lang w:eastAsia="en-US"/>
              </w:rPr>
              <w:t>National Health (Australian Community Pharmacy Authority Rules) Amendment Determination 2015 (No. 2) [F2015L01901]</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Purpose</w:t>
            </w:r>
          </w:p>
        </w:tc>
        <w:tc>
          <w:tcPr>
            <w:tcW w:w="6378" w:type="dxa"/>
            <w:tcBorders>
              <w:left w:val="single" w:sz="12" w:space="0" w:color="auto"/>
            </w:tcBorders>
          </w:tcPr>
          <w:p w:rsidR="00184132" w:rsidRPr="00A77228" w:rsidRDefault="00184132" w:rsidP="008D684F">
            <w:pPr>
              <w:spacing w:before="120" w:after="120"/>
              <w:rPr>
                <w:sz w:val="24"/>
                <w:szCs w:val="24"/>
              </w:rPr>
            </w:pPr>
            <w:r w:rsidRPr="003242EE">
              <w:rPr>
                <w:noProof/>
                <w:sz w:val="24"/>
                <w:szCs w:val="24"/>
              </w:rPr>
              <w:t>Amends National Health (Australian Community Pharmacy Authority Rules) Amendment Determination 2015 (No. 1) (PB 89 of 2015) to correct the word ‘few’ to ‘fewer’</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84132" w:rsidRPr="00A77228" w:rsidRDefault="00184132" w:rsidP="008D684F">
            <w:pPr>
              <w:spacing w:before="120" w:after="120"/>
              <w:rPr>
                <w:sz w:val="24"/>
                <w:szCs w:val="24"/>
              </w:rPr>
            </w:pPr>
            <w:r>
              <w:rPr>
                <w:noProof/>
                <w:sz w:val="24"/>
                <w:szCs w:val="24"/>
              </w:rPr>
              <w:t>10</w:t>
            </w:r>
            <w:r w:rsidRPr="003242EE">
              <w:rPr>
                <w:noProof/>
                <w:sz w:val="24"/>
                <w:szCs w:val="24"/>
              </w:rPr>
              <w:t xml:space="preserve"> May 2016 </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84132" w:rsidRPr="00932D1C" w:rsidRDefault="00184132" w:rsidP="008D684F">
            <w:pPr>
              <w:spacing w:before="120" w:after="120"/>
              <w:rPr>
                <w:i/>
                <w:sz w:val="24"/>
                <w:szCs w:val="24"/>
              </w:rPr>
            </w:pPr>
            <w:r w:rsidRPr="003242EE">
              <w:rPr>
                <w:i/>
                <w:noProof/>
                <w:sz w:val="24"/>
                <w:szCs w:val="24"/>
              </w:rPr>
              <w:t>National Health Act 1953</w:t>
            </w:r>
          </w:p>
        </w:tc>
      </w:tr>
      <w:tr w:rsidR="00184132" w:rsidRPr="00164622" w:rsidTr="008D684F">
        <w:tc>
          <w:tcPr>
            <w:tcW w:w="2694" w:type="dxa"/>
            <w:tcBorders>
              <w:right w:val="single" w:sz="12" w:space="0" w:color="auto"/>
            </w:tcBorders>
          </w:tcPr>
          <w:p w:rsidR="00184132" w:rsidRPr="00A77228" w:rsidRDefault="00184132" w:rsidP="008D684F">
            <w:pPr>
              <w:spacing w:before="120" w:after="120"/>
              <w:rPr>
                <w:b/>
                <w:sz w:val="24"/>
                <w:szCs w:val="24"/>
              </w:rPr>
            </w:pPr>
            <w:r w:rsidRPr="00A77228">
              <w:rPr>
                <w:b/>
                <w:sz w:val="24"/>
                <w:szCs w:val="24"/>
              </w:rPr>
              <w:t>Department</w:t>
            </w:r>
          </w:p>
        </w:tc>
        <w:tc>
          <w:tcPr>
            <w:tcW w:w="6378" w:type="dxa"/>
            <w:tcBorders>
              <w:left w:val="single" w:sz="12" w:space="0" w:color="auto"/>
            </w:tcBorders>
          </w:tcPr>
          <w:p w:rsidR="00184132" w:rsidRPr="00A77228" w:rsidRDefault="00184132" w:rsidP="008D684F">
            <w:pPr>
              <w:spacing w:before="120" w:after="120"/>
              <w:rPr>
                <w:sz w:val="24"/>
                <w:szCs w:val="24"/>
              </w:rPr>
            </w:pPr>
            <w:r w:rsidRPr="003242EE">
              <w:rPr>
                <w:noProof/>
                <w:sz w:val="24"/>
                <w:szCs w:val="24"/>
              </w:rPr>
              <w:t>Health</w:t>
            </w:r>
          </w:p>
        </w:tc>
      </w:tr>
      <w:tr w:rsidR="00184132" w:rsidRPr="00164622" w:rsidTr="008D684F">
        <w:tc>
          <w:tcPr>
            <w:tcW w:w="2694" w:type="dxa"/>
            <w:tcBorders>
              <w:bottom w:val="single" w:sz="12" w:space="0" w:color="auto"/>
              <w:right w:val="single" w:sz="12" w:space="0" w:color="auto"/>
            </w:tcBorders>
          </w:tcPr>
          <w:p w:rsidR="00184132" w:rsidRPr="00A77228" w:rsidRDefault="00184132" w:rsidP="008D684F">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84132" w:rsidRPr="00A77228" w:rsidRDefault="00184132" w:rsidP="008D684F">
            <w:pPr>
              <w:spacing w:before="120" w:after="120"/>
              <w:rPr>
                <w:sz w:val="24"/>
                <w:szCs w:val="24"/>
              </w:rPr>
            </w:pPr>
            <w:r>
              <w:rPr>
                <w:sz w:val="24"/>
                <w:szCs w:val="24"/>
              </w:rPr>
              <w:t>Standing Order 23(3)</w:t>
            </w:r>
            <w:r w:rsidRPr="003242EE">
              <w:rPr>
                <w:noProof/>
                <w:sz w:val="24"/>
                <w:szCs w:val="24"/>
              </w:rPr>
              <w:t>(b)</w:t>
            </w:r>
          </w:p>
        </w:tc>
      </w:tr>
    </w:tbl>
    <w:p w:rsidR="00184132" w:rsidRDefault="00184132" w:rsidP="00F25D41">
      <w:pPr>
        <w:spacing w:before="120" w:after="120"/>
      </w:pPr>
    </w:p>
    <w:p w:rsidR="00184132" w:rsidRDefault="00184132" w:rsidP="00F25D41">
      <w:pPr>
        <w:spacing w:before="120" w:after="120"/>
        <w:rPr>
          <w:b/>
          <w:noProof/>
        </w:rPr>
      </w:pPr>
      <w:r>
        <w:rPr>
          <w:b/>
          <w:noProof/>
        </w:rPr>
        <w:t>Retrospectivity</w:t>
      </w:r>
    </w:p>
    <w:p w:rsidR="00184132" w:rsidRDefault="00184132" w:rsidP="00F25D41">
      <w:pPr>
        <w:spacing w:before="120" w:after="120"/>
        <w:rPr>
          <w:noProof/>
        </w:rPr>
      </w:pPr>
      <w:r>
        <w:rPr>
          <w:noProof/>
        </w:rPr>
        <w:t>This determination corrects a misde</w:t>
      </w:r>
      <w:r w:rsidR="00172920">
        <w:rPr>
          <w:noProof/>
        </w:rPr>
        <w:t>s</w:t>
      </w:r>
      <w:r>
        <w:rPr>
          <w:noProof/>
        </w:rPr>
        <w:t xml:space="preserve">cribed amendment in the </w:t>
      </w:r>
      <w:r w:rsidRPr="00584C80">
        <w:rPr>
          <w:noProof/>
        </w:rPr>
        <w:t>National Health (Australian Community Pharmacy Authority Rules) Amendment Determination 2015 (No.</w:t>
      </w:r>
      <w:r>
        <w:rPr>
          <w:noProof/>
        </w:rPr>
        <w:t> </w:t>
      </w:r>
      <w:r w:rsidRPr="00584C80">
        <w:rPr>
          <w:noProof/>
        </w:rPr>
        <w:t>1)</w:t>
      </w:r>
      <w:r>
        <w:rPr>
          <w:noProof/>
        </w:rPr>
        <w:t xml:space="preserve"> (PB 89 of 2015) by correcting the word 'few' to 'fewer' in item 17 of that determination and commences retrospectively on 10 November 2015.</w:t>
      </w:r>
    </w:p>
    <w:p w:rsidR="00184132" w:rsidRDefault="00184132" w:rsidP="00F25D41">
      <w:pPr>
        <w:spacing w:before="120" w:after="120"/>
      </w:pPr>
      <w:r>
        <w:t xml:space="preserve">Subsection 12(2) of the </w:t>
      </w:r>
      <w:r>
        <w:rPr>
          <w:i/>
          <w:iCs/>
        </w:rPr>
        <w:t xml:space="preserve">Legislative Instruments Act 2003 </w:t>
      </w:r>
      <w:r>
        <w:t xml:space="preserve">provides that an instrument that commences retrospectively is of no effect if it would disadvantage the rights of a person (other than the Commonwealth) or impose a liability on a person (other than </w:t>
      </w:r>
      <w:r>
        <w:lastRenderedPageBreak/>
        <w:t xml:space="preserve">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 </w:t>
      </w:r>
      <w:r w:rsidRPr="0020163A">
        <w:t>However,</w:t>
      </w:r>
      <w:r>
        <w:t xml:space="preserve"> </w:t>
      </w:r>
      <w:r w:rsidRPr="0020163A">
        <w:t>in this case the committee notes t</w:t>
      </w:r>
      <w:r>
        <w:t xml:space="preserve">hat the amendments appear to be minor and </w:t>
      </w:r>
      <w:r w:rsidRPr="0020163A">
        <w:t>beneficial in their</w:t>
      </w:r>
      <w:r>
        <w:t xml:space="preserve"> </w:t>
      </w:r>
      <w:r w:rsidRPr="0020163A">
        <w:t>effect.</w:t>
      </w:r>
    </w:p>
    <w:p w:rsidR="00184132" w:rsidRDefault="00184132" w:rsidP="00C06658">
      <w:pPr>
        <w:spacing w:before="120"/>
        <w:rPr>
          <w:b/>
          <w:szCs w:val="26"/>
        </w:rPr>
      </w:pPr>
      <w:r w:rsidRPr="0020163A">
        <w:rPr>
          <w:b/>
          <w:szCs w:val="26"/>
        </w:rPr>
        <w:t>The committee draws this matter to the minister's attention.</w:t>
      </w:r>
    </w:p>
    <w:p w:rsidR="0021060B" w:rsidRDefault="0021060B" w:rsidP="00F25D41">
      <w:pPr>
        <w:pStyle w:val="Heading3"/>
        <w:spacing w:before="120" w:after="120"/>
        <w:rPr>
          <w:i/>
        </w:rPr>
      </w:pPr>
      <w:r w:rsidRPr="00075F16">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712A7E" w:rsidRPr="002C1F31" w:rsidTr="00C652AE">
        <w:tc>
          <w:tcPr>
            <w:tcW w:w="2694" w:type="dxa"/>
            <w:tcBorders>
              <w:top w:val="single" w:sz="12" w:space="0" w:color="auto"/>
              <w:left w:val="nil"/>
              <w:bottom w:val="nil"/>
              <w:right w:val="single" w:sz="12" w:space="0" w:color="auto"/>
            </w:tcBorders>
          </w:tcPr>
          <w:p w:rsidR="00712A7E" w:rsidRPr="002C1F31" w:rsidRDefault="00712A7E" w:rsidP="00507FF9">
            <w:pPr>
              <w:spacing w:before="12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AASB 2015-8 - Amendments to Australian Accounting Standards - Effective Date of AASB 15 - October 2015 [F2015L01840]</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AASB 2015-9 - Amendments to Australian Accounting Standards – Scope and Application Paragraphs [F2015L01832]</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Admiralty Amendment (Electronic Communication) Rules 2015 [F2015L01883]</w:t>
            </w:r>
          </w:p>
        </w:tc>
      </w:tr>
      <w:tr w:rsidR="001D532B" w:rsidRPr="002C1F31" w:rsidTr="00C652AE">
        <w:tc>
          <w:tcPr>
            <w:tcW w:w="2694" w:type="dxa"/>
            <w:tcBorders>
              <w:top w:val="nil"/>
              <w:left w:val="nil"/>
              <w:bottom w:val="nil"/>
              <w:right w:val="single" w:sz="12" w:space="0" w:color="auto"/>
            </w:tcBorders>
          </w:tcPr>
          <w:p w:rsidR="001D532B" w:rsidRPr="002C1F31" w:rsidRDefault="001D532B" w:rsidP="006F66FE">
            <w:pPr>
              <w:spacing w:before="120" w:after="120"/>
              <w:rPr>
                <w:sz w:val="22"/>
                <w:szCs w:val="22"/>
              </w:rPr>
            </w:pPr>
          </w:p>
        </w:tc>
        <w:tc>
          <w:tcPr>
            <w:tcW w:w="6378" w:type="dxa"/>
            <w:tcBorders>
              <w:top w:val="nil"/>
              <w:left w:val="single" w:sz="12" w:space="0" w:color="auto"/>
              <w:bottom w:val="nil"/>
              <w:right w:val="nil"/>
            </w:tcBorders>
            <w:vAlign w:val="center"/>
          </w:tcPr>
          <w:p w:rsidR="001D532B" w:rsidRDefault="001D532B" w:rsidP="00C06658">
            <w:pPr>
              <w:spacing w:before="80" w:after="80"/>
              <w:rPr>
                <w:color w:val="000000"/>
                <w:sz w:val="22"/>
                <w:szCs w:val="22"/>
              </w:rPr>
            </w:pPr>
            <w:r w:rsidRPr="00CC6C6F">
              <w:rPr>
                <w:color w:val="000000"/>
                <w:sz w:val="22"/>
                <w:szCs w:val="22"/>
              </w:rPr>
              <w:t>ASA 2015-1 - Amendments to Australian Auditing Standards - December 2015 [F2015L02032]</w:t>
            </w:r>
          </w:p>
        </w:tc>
      </w:tr>
      <w:tr w:rsidR="001D532B" w:rsidRPr="002C1F31" w:rsidTr="00C652AE">
        <w:tc>
          <w:tcPr>
            <w:tcW w:w="2694" w:type="dxa"/>
            <w:tcBorders>
              <w:top w:val="nil"/>
              <w:left w:val="nil"/>
              <w:bottom w:val="nil"/>
              <w:right w:val="single" w:sz="12" w:space="0" w:color="auto"/>
            </w:tcBorders>
          </w:tcPr>
          <w:p w:rsidR="001D532B" w:rsidRPr="002C1F31" w:rsidRDefault="001D532B" w:rsidP="006F66FE">
            <w:pPr>
              <w:spacing w:before="120" w:after="120"/>
              <w:rPr>
                <w:sz w:val="22"/>
                <w:szCs w:val="22"/>
              </w:rPr>
            </w:pPr>
          </w:p>
        </w:tc>
        <w:tc>
          <w:tcPr>
            <w:tcW w:w="6378" w:type="dxa"/>
            <w:tcBorders>
              <w:top w:val="nil"/>
              <w:left w:val="single" w:sz="12" w:space="0" w:color="auto"/>
              <w:bottom w:val="nil"/>
              <w:right w:val="nil"/>
            </w:tcBorders>
            <w:vAlign w:val="center"/>
          </w:tcPr>
          <w:p w:rsidR="001D532B" w:rsidRPr="00CC6C6F" w:rsidRDefault="008E7E1D" w:rsidP="008E7E1D">
            <w:pPr>
              <w:spacing w:before="80" w:after="80"/>
              <w:rPr>
                <w:color w:val="000000"/>
                <w:sz w:val="22"/>
                <w:szCs w:val="22"/>
              </w:rPr>
            </w:pPr>
            <w:r>
              <w:rPr>
                <w:color w:val="000000"/>
                <w:sz w:val="22"/>
                <w:szCs w:val="22"/>
              </w:rPr>
              <w:t>ASIC Corporations (Amendment and Repeal) Instrument 2015/876 [F2015L01835]</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8E7E1D" w:rsidP="00C06658">
            <w:pPr>
              <w:spacing w:before="80" w:after="80"/>
              <w:rPr>
                <w:color w:val="000000"/>
                <w:sz w:val="22"/>
                <w:szCs w:val="22"/>
              </w:rPr>
            </w:pPr>
            <w:r w:rsidRPr="00CC6C6F">
              <w:rPr>
                <w:color w:val="000000"/>
                <w:sz w:val="22"/>
                <w:szCs w:val="22"/>
              </w:rPr>
              <w:t>ASIC Corporations (Amendment and Repeal) Instrument 2015/1079 [F2015L01983]</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Australian Meat and Live-stock Industry (High Quality Beef Export to the European Union) Amendment (Fees) Order 2015 [F2015L01886]</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CASA EX186/15 - Exemption — side-facing seats on aircraft not occupied for take-off or landing [F2015L01906]</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Civil Aviation Order 48.1 Amendment Instrument 2015 (No. 1) [F2015L01829]</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Export Control (Fees) Order 2015 [F2015L01881]</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Export Control (Plants and Plant Products) Amendment (Registered Establishments) Order 2015 [F2015L01885]</w:t>
            </w:r>
          </w:p>
        </w:tc>
      </w:tr>
      <w:tr w:rsidR="00712A7E" w:rsidRPr="002C1F31" w:rsidTr="00C652AE">
        <w:tc>
          <w:tcPr>
            <w:tcW w:w="2694" w:type="dxa"/>
            <w:tcBorders>
              <w:top w:val="nil"/>
              <w:left w:val="nil"/>
              <w:bottom w:val="nil"/>
              <w:right w:val="single" w:sz="12" w:space="0" w:color="auto"/>
            </w:tcBorders>
          </w:tcPr>
          <w:p w:rsidR="00712A7E" w:rsidRPr="002C1F31" w:rsidRDefault="00712A7E" w:rsidP="006F66FE">
            <w:pPr>
              <w:spacing w:before="120" w:after="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Fair Work Act 2009 - Direction to Inspectors (19/11/2015) [F2015L01907]</w:t>
            </w:r>
          </w:p>
        </w:tc>
      </w:tr>
      <w:tr w:rsidR="00712A7E" w:rsidRPr="002C1F31" w:rsidTr="00C652AE">
        <w:tc>
          <w:tcPr>
            <w:tcW w:w="2694" w:type="dxa"/>
            <w:tcBorders>
              <w:top w:val="nil"/>
              <w:left w:val="nil"/>
              <w:bottom w:val="nil"/>
              <w:right w:val="single" w:sz="12" w:space="0" w:color="auto"/>
            </w:tcBorders>
          </w:tcPr>
          <w:p w:rsidR="00712A7E" w:rsidRPr="002C1F31" w:rsidRDefault="00712A7E" w:rsidP="007447CA">
            <w:pPr>
              <w:spacing w:before="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Farm Household Support Minister’s Amendment Rule 2015 [F2015L01948]</w:t>
            </w:r>
          </w:p>
        </w:tc>
      </w:tr>
      <w:tr w:rsidR="00712A7E" w:rsidRPr="002C1F31" w:rsidTr="00C652AE">
        <w:tc>
          <w:tcPr>
            <w:tcW w:w="2694" w:type="dxa"/>
            <w:tcBorders>
              <w:top w:val="nil"/>
              <w:left w:val="nil"/>
              <w:bottom w:val="nil"/>
              <w:right w:val="single" w:sz="12" w:space="0" w:color="auto"/>
            </w:tcBorders>
          </w:tcPr>
          <w:p w:rsidR="00712A7E" w:rsidRPr="002C1F31" w:rsidRDefault="00712A7E" w:rsidP="007447CA">
            <w:pPr>
              <w:spacing w:before="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Health Insurance (Diabetes Testing in Aboriginal and Torres Strait Islander Primary Health Care Sites) Determination 2015 [F2015L01837]</w:t>
            </w:r>
          </w:p>
        </w:tc>
      </w:tr>
      <w:tr w:rsidR="00712A7E" w:rsidRPr="002C1F31" w:rsidTr="00C652AE">
        <w:tc>
          <w:tcPr>
            <w:tcW w:w="2694" w:type="dxa"/>
            <w:tcBorders>
              <w:top w:val="nil"/>
              <w:left w:val="nil"/>
              <w:bottom w:val="nil"/>
              <w:right w:val="single" w:sz="12" w:space="0" w:color="auto"/>
            </w:tcBorders>
          </w:tcPr>
          <w:p w:rsidR="00712A7E" w:rsidRPr="002C1F31" w:rsidRDefault="00712A7E" w:rsidP="007447CA">
            <w:pPr>
              <w:spacing w:before="120"/>
              <w:rPr>
                <w:sz w:val="22"/>
                <w:szCs w:val="22"/>
              </w:rPr>
            </w:pPr>
          </w:p>
        </w:tc>
        <w:tc>
          <w:tcPr>
            <w:tcW w:w="6378" w:type="dxa"/>
            <w:tcBorders>
              <w:top w:val="nil"/>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Military Rehabilitation and Compensation (Specification In Relation To Definition of Specified Number) Instrument 2015 [F2015L01942]</w:t>
            </w:r>
          </w:p>
        </w:tc>
      </w:tr>
      <w:tr w:rsidR="00712A7E" w:rsidRPr="002C1F31" w:rsidTr="00C06658">
        <w:tc>
          <w:tcPr>
            <w:tcW w:w="2694" w:type="dxa"/>
            <w:tcBorders>
              <w:top w:val="nil"/>
              <w:left w:val="nil"/>
              <w:bottom w:val="single" w:sz="12" w:space="0" w:color="auto"/>
              <w:right w:val="single" w:sz="12" w:space="0" w:color="auto"/>
            </w:tcBorders>
          </w:tcPr>
          <w:p w:rsidR="00712A7E" w:rsidRPr="002C1F31" w:rsidRDefault="00712A7E" w:rsidP="007447CA">
            <w:pPr>
              <w:spacing w:before="120"/>
              <w:rPr>
                <w:sz w:val="22"/>
                <w:szCs w:val="22"/>
              </w:rPr>
            </w:pPr>
          </w:p>
        </w:tc>
        <w:tc>
          <w:tcPr>
            <w:tcW w:w="6378" w:type="dxa"/>
            <w:tcBorders>
              <w:top w:val="nil"/>
              <w:left w:val="single" w:sz="12" w:space="0" w:color="auto"/>
              <w:bottom w:val="single" w:sz="12" w:space="0" w:color="auto"/>
              <w:right w:val="nil"/>
            </w:tcBorders>
            <w:vAlign w:val="center"/>
          </w:tcPr>
          <w:p w:rsidR="00712A7E" w:rsidRDefault="00712A7E" w:rsidP="00C06658">
            <w:pPr>
              <w:spacing w:before="80" w:after="80"/>
              <w:rPr>
                <w:color w:val="000000"/>
                <w:sz w:val="22"/>
                <w:szCs w:val="22"/>
              </w:rPr>
            </w:pPr>
            <w:r>
              <w:rPr>
                <w:color w:val="000000"/>
                <w:sz w:val="22"/>
                <w:szCs w:val="22"/>
              </w:rPr>
              <w:t>National Health (Australian Community Pharmacy Authority Rules) Amendment Determination 2015 (No. 2) [F2015L01901]</w:t>
            </w:r>
          </w:p>
        </w:tc>
      </w:tr>
      <w:tr w:rsidR="00712A7E" w:rsidRPr="002C1F31" w:rsidTr="00C06658">
        <w:tc>
          <w:tcPr>
            <w:tcW w:w="2694" w:type="dxa"/>
            <w:tcBorders>
              <w:top w:val="single" w:sz="12" w:space="0" w:color="auto"/>
              <w:left w:val="nil"/>
              <w:bottom w:val="nil"/>
              <w:right w:val="single" w:sz="12" w:space="0" w:color="auto"/>
            </w:tcBorders>
          </w:tcPr>
          <w:p w:rsidR="00712A7E" w:rsidRPr="002C1F31" w:rsidRDefault="00712A7E" w:rsidP="007447CA">
            <w:pPr>
              <w:spacing w:before="120"/>
              <w:rPr>
                <w:sz w:val="22"/>
                <w:szCs w:val="22"/>
              </w:rPr>
            </w:pPr>
          </w:p>
        </w:tc>
        <w:tc>
          <w:tcPr>
            <w:tcW w:w="6378" w:type="dxa"/>
            <w:tcBorders>
              <w:top w:val="single" w:sz="12" w:space="0" w:color="auto"/>
              <w:left w:val="single" w:sz="12" w:space="0" w:color="auto"/>
              <w:bottom w:val="nil"/>
              <w:right w:val="nil"/>
            </w:tcBorders>
            <w:vAlign w:val="center"/>
          </w:tcPr>
          <w:p w:rsidR="00712A7E" w:rsidRDefault="00712A7E" w:rsidP="00C06658">
            <w:pPr>
              <w:spacing w:before="80" w:after="80"/>
              <w:rPr>
                <w:color w:val="000000"/>
                <w:sz w:val="22"/>
                <w:szCs w:val="22"/>
              </w:rPr>
            </w:pPr>
            <w:r>
              <w:rPr>
                <w:color w:val="000000"/>
                <w:sz w:val="22"/>
                <w:szCs w:val="22"/>
              </w:rPr>
              <w:t>National Health (Concession or entitlement card fee) Amendment Determination</w:t>
            </w:r>
            <w:r w:rsidR="00172920">
              <w:rPr>
                <w:color w:val="000000"/>
                <w:sz w:val="22"/>
                <w:szCs w:val="22"/>
              </w:rPr>
              <w:t xml:space="preserve"> 2015 (No. 1) (PB 124 of 2015)</w:t>
            </w:r>
            <w:r>
              <w:rPr>
                <w:color w:val="000000"/>
                <w:sz w:val="22"/>
                <w:szCs w:val="22"/>
              </w:rPr>
              <w:t xml:space="preserve"> [F2015L01935]</w:t>
            </w:r>
          </w:p>
        </w:tc>
      </w:tr>
      <w:tr w:rsidR="00712A7E" w:rsidRPr="002C1F31" w:rsidTr="00C652AE">
        <w:tc>
          <w:tcPr>
            <w:tcW w:w="2694" w:type="dxa"/>
            <w:tcBorders>
              <w:top w:val="nil"/>
              <w:left w:val="nil"/>
              <w:bottom w:val="nil"/>
              <w:right w:val="single" w:sz="12" w:space="0" w:color="auto"/>
            </w:tcBorders>
          </w:tcPr>
          <w:p w:rsidR="00712A7E" w:rsidRPr="002C1F31" w:rsidRDefault="00712A7E" w:rsidP="007447CA">
            <w:pPr>
              <w:spacing w:before="120"/>
              <w:rPr>
                <w:sz w:val="22"/>
                <w:szCs w:val="22"/>
              </w:rPr>
            </w:pPr>
          </w:p>
        </w:tc>
        <w:tc>
          <w:tcPr>
            <w:tcW w:w="6378" w:type="dxa"/>
            <w:tcBorders>
              <w:top w:val="nil"/>
              <w:left w:val="single" w:sz="12" w:space="0" w:color="auto"/>
              <w:bottom w:val="nil"/>
              <w:right w:val="nil"/>
            </w:tcBorders>
            <w:vAlign w:val="center"/>
          </w:tcPr>
          <w:p w:rsidR="00712A7E" w:rsidRDefault="005C39F4" w:rsidP="00C06658">
            <w:pPr>
              <w:spacing w:before="80" w:after="80"/>
              <w:rPr>
                <w:color w:val="000000"/>
                <w:sz w:val="22"/>
                <w:szCs w:val="22"/>
              </w:rPr>
            </w:pPr>
            <w:r w:rsidRPr="00CC6C6F">
              <w:rPr>
                <w:color w:val="000000"/>
                <w:sz w:val="22"/>
                <w:szCs w:val="22"/>
              </w:rPr>
              <w:t>National Health (Weighted average disclosed price – April 2016 reduction day) Determination 2015 (PB 126 of 2015) [F2015L02033]</w:t>
            </w:r>
          </w:p>
        </w:tc>
      </w:tr>
      <w:tr w:rsidR="001D532B" w:rsidRPr="002C1F31" w:rsidTr="00C652AE">
        <w:tc>
          <w:tcPr>
            <w:tcW w:w="2694" w:type="dxa"/>
            <w:tcBorders>
              <w:top w:val="nil"/>
              <w:left w:val="nil"/>
              <w:bottom w:val="nil"/>
              <w:right w:val="single" w:sz="12" w:space="0" w:color="auto"/>
            </w:tcBorders>
          </w:tcPr>
          <w:p w:rsidR="001D532B" w:rsidRPr="002C1F31" w:rsidRDefault="001D532B" w:rsidP="007447CA">
            <w:pPr>
              <w:spacing w:before="120"/>
              <w:rPr>
                <w:sz w:val="22"/>
                <w:szCs w:val="22"/>
              </w:rPr>
            </w:pPr>
          </w:p>
        </w:tc>
        <w:tc>
          <w:tcPr>
            <w:tcW w:w="6378" w:type="dxa"/>
            <w:tcBorders>
              <w:top w:val="nil"/>
              <w:left w:val="single" w:sz="12" w:space="0" w:color="auto"/>
              <w:bottom w:val="nil"/>
              <w:right w:val="nil"/>
            </w:tcBorders>
            <w:vAlign w:val="center"/>
          </w:tcPr>
          <w:p w:rsidR="001D532B" w:rsidRDefault="001D532B" w:rsidP="00C06658">
            <w:pPr>
              <w:spacing w:before="80" w:after="80"/>
              <w:rPr>
                <w:color w:val="000000"/>
                <w:sz w:val="22"/>
                <w:szCs w:val="22"/>
              </w:rPr>
            </w:pPr>
            <w:r>
              <w:rPr>
                <w:color w:val="000000"/>
                <w:sz w:val="22"/>
                <w:szCs w:val="22"/>
              </w:rPr>
              <w:t>Quarantine Service Fees Amendment (Cost Recovery) Determination 2015 [F2015L01887]</w:t>
            </w:r>
          </w:p>
        </w:tc>
      </w:tr>
      <w:tr w:rsidR="001D532B" w:rsidRPr="002C1F31" w:rsidTr="00C652AE">
        <w:tc>
          <w:tcPr>
            <w:tcW w:w="2694" w:type="dxa"/>
            <w:tcBorders>
              <w:top w:val="nil"/>
              <w:left w:val="nil"/>
              <w:bottom w:val="nil"/>
              <w:right w:val="single" w:sz="12" w:space="0" w:color="auto"/>
            </w:tcBorders>
          </w:tcPr>
          <w:p w:rsidR="001D532B" w:rsidRPr="002C1F31" w:rsidRDefault="001D532B" w:rsidP="007447CA">
            <w:pPr>
              <w:spacing w:before="120"/>
              <w:rPr>
                <w:sz w:val="22"/>
                <w:szCs w:val="22"/>
              </w:rPr>
            </w:pPr>
          </w:p>
        </w:tc>
        <w:tc>
          <w:tcPr>
            <w:tcW w:w="6378" w:type="dxa"/>
            <w:tcBorders>
              <w:top w:val="nil"/>
              <w:left w:val="single" w:sz="12" w:space="0" w:color="auto"/>
              <w:bottom w:val="nil"/>
              <w:right w:val="nil"/>
            </w:tcBorders>
            <w:vAlign w:val="center"/>
          </w:tcPr>
          <w:p w:rsidR="001D532B" w:rsidRPr="00CC6C6F" w:rsidRDefault="001D532B" w:rsidP="00C06658">
            <w:pPr>
              <w:spacing w:before="80" w:after="80"/>
              <w:rPr>
                <w:color w:val="000000"/>
                <w:sz w:val="22"/>
                <w:szCs w:val="22"/>
              </w:rPr>
            </w:pPr>
            <w:r w:rsidRPr="001D532B">
              <w:rPr>
                <w:color w:val="000000"/>
                <w:sz w:val="22"/>
                <w:szCs w:val="22"/>
              </w:rPr>
              <w:t>Quarantine Service Fees (Australia Post) Amendment (Cost Recovery) Determination 2015 [F2015L01888]</w:t>
            </w:r>
          </w:p>
        </w:tc>
      </w:tr>
      <w:tr w:rsidR="001D532B" w:rsidRPr="002C1F31" w:rsidTr="00C652AE">
        <w:tc>
          <w:tcPr>
            <w:tcW w:w="2694" w:type="dxa"/>
            <w:tcBorders>
              <w:top w:val="nil"/>
              <w:left w:val="nil"/>
              <w:bottom w:val="nil"/>
              <w:right w:val="single" w:sz="12" w:space="0" w:color="auto"/>
            </w:tcBorders>
          </w:tcPr>
          <w:p w:rsidR="001D532B" w:rsidRPr="002C1F31" w:rsidRDefault="001D532B" w:rsidP="007447CA">
            <w:pPr>
              <w:spacing w:before="120"/>
              <w:rPr>
                <w:sz w:val="22"/>
                <w:szCs w:val="22"/>
              </w:rPr>
            </w:pPr>
          </w:p>
        </w:tc>
        <w:tc>
          <w:tcPr>
            <w:tcW w:w="6378" w:type="dxa"/>
            <w:tcBorders>
              <w:top w:val="nil"/>
              <w:left w:val="single" w:sz="12" w:space="0" w:color="auto"/>
              <w:bottom w:val="nil"/>
              <w:right w:val="nil"/>
            </w:tcBorders>
            <w:vAlign w:val="center"/>
          </w:tcPr>
          <w:p w:rsidR="001D532B" w:rsidRDefault="001D532B" w:rsidP="00C06658">
            <w:pPr>
              <w:spacing w:before="80" w:after="80"/>
              <w:rPr>
                <w:color w:val="000000"/>
                <w:sz w:val="22"/>
                <w:szCs w:val="22"/>
              </w:rPr>
            </w:pPr>
            <w:r w:rsidRPr="00CC6C6F">
              <w:rPr>
                <w:color w:val="000000"/>
                <w:sz w:val="22"/>
                <w:szCs w:val="22"/>
              </w:rPr>
              <w:t>Radiocommunications (Duration of Community Television Transmitter Licences) Determination (No. 1) of 2008 (Amendment No. 1 of 2015) [F2015L02049]</w:t>
            </w:r>
          </w:p>
        </w:tc>
      </w:tr>
      <w:tr w:rsidR="001D532B" w:rsidRPr="002C1F31" w:rsidTr="00C652AE">
        <w:tc>
          <w:tcPr>
            <w:tcW w:w="2694" w:type="dxa"/>
            <w:tcBorders>
              <w:top w:val="nil"/>
              <w:left w:val="nil"/>
              <w:bottom w:val="nil"/>
              <w:right w:val="single" w:sz="12" w:space="0" w:color="auto"/>
            </w:tcBorders>
          </w:tcPr>
          <w:p w:rsidR="001D532B" w:rsidRPr="002C1F31" w:rsidRDefault="001D532B" w:rsidP="007447CA">
            <w:pPr>
              <w:spacing w:before="120"/>
              <w:rPr>
                <w:sz w:val="22"/>
                <w:szCs w:val="22"/>
              </w:rPr>
            </w:pPr>
          </w:p>
        </w:tc>
        <w:tc>
          <w:tcPr>
            <w:tcW w:w="6378" w:type="dxa"/>
            <w:tcBorders>
              <w:top w:val="nil"/>
              <w:left w:val="single" w:sz="12" w:space="0" w:color="auto"/>
              <w:bottom w:val="nil"/>
              <w:right w:val="nil"/>
            </w:tcBorders>
            <w:vAlign w:val="center"/>
          </w:tcPr>
          <w:p w:rsidR="001D532B" w:rsidRPr="00CC6C6F" w:rsidRDefault="001D532B" w:rsidP="00C06658">
            <w:pPr>
              <w:spacing w:before="80" w:after="80"/>
              <w:rPr>
                <w:color w:val="000000"/>
                <w:sz w:val="22"/>
                <w:szCs w:val="22"/>
              </w:rPr>
            </w:pPr>
            <w:r w:rsidRPr="00CC6C6F">
              <w:rPr>
                <w:color w:val="000000"/>
                <w:sz w:val="22"/>
                <w:szCs w:val="22"/>
              </w:rPr>
              <w:t>Social Security (Employment Pathway Plan Requirements) Determination 2015 [F2015L02029]</w:t>
            </w:r>
          </w:p>
        </w:tc>
      </w:tr>
      <w:tr w:rsidR="001D532B" w:rsidRPr="002C1F31" w:rsidTr="00C652AE">
        <w:tc>
          <w:tcPr>
            <w:tcW w:w="2694" w:type="dxa"/>
            <w:tcBorders>
              <w:top w:val="nil"/>
              <w:left w:val="nil"/>
              <w:bottom w:val="nil"/>
              <w:right w:val="single" w:sz="12" w:space="0" w:color="auto"/>
            </w:tcBorders>
          </w:tcPr>
          <w:p w:rsidR="001D532B" w:rsidRPr="002C1F31" w:rsidRDefault="001D532B" w:rsidP="007447CA">
            <w:pPr>
              <w:spacing w:before="120"/>
              <w:rPr>
                <w:sz w:val="22"/>
                <w:szCs w:val="22"/>
              </w:rPr>
            </w:pPr>
          </w:p>
        </w:tc>
        <w:tc>
          <w:tcPr>
            <w:tcW w:w="6378" w:type="dxa"/>
            <w:tcBorders>
              <w:top w:val="nil"/>
              <w:left w:val="single" w:sz="12" w:space="0" w:color="auto"/>
              <w:bottom w:val="nil"/>
              <w:right w:val="nil"/>
            </w:tcBorders>
            <w:vAlign w:val="center"/>
          </w:tcPr>
          <w:p w:rsidR="001D532B" w:rsidRDefault="001D532B" w:rsidP="00C06658">
            <w:pPr>
              <w:spacing w:before="80" w:after="80"/>
              <w:rPr>
                <w:color w:val="000000"/>
                <w:sz w:val="22"/>
                <w:szCs w:val="22"/>
              </w:rPr>
            </w:pPr>
            <w:r>
              <w:rPr>
                <w:color w:val="000000"/>
                <w:sz w:val="22"/>
                <w:szCs w:val="22"/>
              </w:rPr>
              <w:t>Vehicle Standard (Australian Design Rule 43/04 – Vehicle Configuration and Dimensions) 2006 Amendment 2 [F2015L01934]</w:t>
            </w:r>
          </w:p>
        </w:tc>
      </w:tr>
      <w:tr w:rsidR="001D532B" w:rsidRPr="002C1F31" w:rsidTr="00C652AE">
        <w:tc>
          <w:tcPr>
            <w:tcW w:w="2694" w:type="dxa"/>
            <w:tcBorders>
              <w:top w:val="nil"/>
              <w:left w:val="nil"/>
              <w:bottom w:val="nil"/>
              <w:right w:val="single" w:sz="12" w:space="0" w:color="auto"/>
            </w:tcBorders>
          </w:tcPr>
          <w:p w:rsidR="001D532B" w:rsidRPr="002C1F31" w:rsidRDefault="001D532B" w:rsidP="007447CA">
            <w:pPr>
              <w:spacing w:before="120"/>
              <w:rPr>
                <w:sz w:val="22"/>
                <w:szCs w:val="22"/>
              </w:rPr>
            </w:pPr>
          </w:p>
        </w:tc>
        <w:tc>
          <w:tcPr>
            <w:tcW w:w="6378" w:type="dxa"/>
            <w:tcBorders>
              <w:top w:val="nil"/>
              <w:left w:val="single" w:sz="12" w:space="0" w:color="auto"/>
              <w:bottom w:val="nil"/>
              <w:right w:val="nil"/>
            </w:tcBorders>
            <w:vAlign w:val="center"/>
          </w:tcPr>
          <w:p w:rsidR="001D532B" w:rsidRDefault="001D532B" w:rsidP="00C06658">
            <w:pPr>
              <w:spacing w:before="80" w:after="80"/>
              <w:rPr>
                <w:color w:val="000000"/>
                <w:sz w:val="22"/>
                <w:szCs w:val="22"/>
              </w:rPr>
            </w:pPr>
            <w:r>
              <w:rPr>
                <w:color w:val="000000"/>
                <w:sz w:val="22"/>
                <w:szCs w:val="22"/>
              </w:rPr>
              <w:t>Vehicle Standard (Australian Design Rule 57/00 - Special Requirements for L-Group Vehicles) 2006 Amendment 1 [F2015L01933]</w:t>
            </w:r>
          </w:p>
        </w:tc>
      </w:tr>
      <w:tr w:rsidR="001D532B" w:rsidRPr="002C1F31" w:rsidTr="001E10A8">
        <w:tc>
          <w:tcPr>
            <w:tcW w:w="2694" w:type="dxa"/>
            <w:tcBorders>
              <w:top w:val="nil"/>
              <w:left w:val="nil"/>
              <w:bottom w:val="single" w:sz="12" w:space="0" w:color="auto"/>
              <w:right w:val="single" w:sz="12" w:space="0" w:color="auto"/>
            </w:tcBorders>
          </w:tcPr>
          <w:p w:rsidR="001D532B" w:rsidRPr="002C1F31" w:rsidRDefault="001D532B" w:rsidP="007447CA">
            <w:pPr>
              <w:spacing w:before="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1D532B" w:rsidRPr="002C1F31" w:rsidRDefault="001D532B" w:rsidP="007E5241">
            <w:pPr>
              <w:spacing w:before="120"/>
              <w:rPr>
                <w:sz w:val="22"/>
                <w:szCs w:val="22"/>
              </w:rPr>
            </w:pPr>
            <w:r>
              <w:rPr>
                <w:noProof/>
                <w:sz w:val="24"/>
                <w:szCs w:val="24"/>
              </w:rPr>
              <w:t>Standing Order 23(3)(a)</w:t>
            </w:r>
          </w:p>
        </w:tc>
      </w:tr>
    </w:tbl>
    <w:p w:rsidR="0066180C" w:rsidRPr="006F66FE" w:rsidRDefault="006F66FE" w:rsidP="00F25D41">
      <w:pPr>
        <w:spacing w:before="120" w:after="120"/>
        <w:rPr>
          <w:b/>
          <w:i/>
        </w:rPr>
      </w:pPr>
      <w:r w:rsidRPr="00751A21">
        <w:rPr>
          <w:b/>
        </w:rPr>
        <w:t>Drafting</w:t>
      </w:r>
    </w:p>
    <w:p w:rsidR="006F66FE" w:rsidRPr="00E35D4F" w:rsidRDefault="00751A21" w:rsidP="00F25D41">
      <w:pPr>
        <w:spacing w:before="120" w:after="120"/>
      </w:pPr>
      <w:r>
        <w:t>The</w:t>
      </w:r>
      <w:r w:rsidR="006F66FE" w:rsidRPr="00E35D4F">
        <w:t xml:space="preserve"> instruments</w:t>
      </w:r>
      <w:r>
        <w:t xml:space="preserve"> identified above </w:t>
      </w:r>
      <w:r w:rsidR="006F66FE" w:rsidRPr="00E35D4F">
        <w:t xml:space="preserve">appear to rely on subsection 33(3) of the </w:t>
      </w:r>
      <w:r w:rsidR="006F66FE" w:rsidRPr="00D66E0A">
        <w:rPr>
          <w:i/>
        </w:rPr>
        <w:t>Acts Interpretation Act 1901</w:t>
      </w:r>
      <w:r w:rsidR="006F66FE" w:rsidRPr="00E35D4F">
        <w:t>, which provides that the power to make an instrument includes the power to vary or revoke the instrument. If that is the case, the committee considers it would be preferable for the ES for any such instrument to ident</w:t>
      </w:r>
      <w:r w:rsidR="006F66FE">
        <w:t>ify the relevance of subsection </w:t>
      </w:r>
      <w:r w:rsidR="006F66FE" w:rsidRPr="00E35D4F">
        <w:t xml:space="preserve">33(3), in the interests of promoting the clarity and intelligibility of the instrument to anticipated users. </w:t>
      </w:r>
      <w:r w:rsidR="006F66FE" w:rsidRPr="00E35D4F">
        <w:rPr>
          <w:b/>
        </w:rPr>
        <w:t xml:space="preserve">The committee provides the following example of a form of words which may be included in an ES where subsection 33(3) of the </w:t>
      </w:r>
      <w:r w:rsidR="006F66FE" w:rsidRPr="00EC040A">
        <w:rPr>
          <w:b/>
          <w:i/>
        </w:rPr>
        <w:t>Acts Interpretation Act 1901</w:t>
      </w:r>
      <w:r w:rsidR="006F66FE" w:rsidRPr="00E35D4F">
        <w:rPr>
          <w:b/>
        </w:rPr>
        <w:t xml:space="preserve"> is relevant:</w:t>
      </w:r>
    </w:p>
    <w:p w:rsidR="0066180C" w:rsidRDefault="006F66FE" w:rsidP="00F25D41">
      <w:pPr>
        <w:pStyle w:val="Quote"/>
        <w:spacing w:before="120" w:after="120"/>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9"/>
      </w:r>
    </w:p>
    <w:p w:rsidR="001E1285" w:rsidRDefault="001E1285" w:rsidP="001E1285">
      <w:pPr>
        <w:sectPr w:rsidR="001E1285" w:rsidSect="001E10A8">
          <w:headerReference w:type="first" r:id="rId33"/>
          <w:footerReference w:type="first" r:id="rId34"/>
          <w:pgSz w:w="11906" w:h="16838" w:code="9"/>
          <w:pgMar w:top="1440" w:right="1440" w:bottom="1202" w:left="1440" w:header="1134" w:footer="720" w:gutter="0"/>
          <w:pgNumType w:start="1"/>
          <w:cols w:space="720"/>
          <w:titlePg/>
        </w:sectPr>
      </w:pPr>
    </w:p>
    <w:p w:rsidR="001E1285" w:rsidRPr="0076670E" w:rsidRDefault="001E1285" w:rsidP="001E1285">
      <w:pPr>
        <w:pStyle w:val="Heading1"/>
      </w:pPr>
      <w:r w:rsidRPr="0076670E">
        <w:lastRenderedPageBreak/>
        <w:t>Chapter 2</w:t>
      </w:r>
    </w:p>
    <w:p w:rsidR="001E1285" w:rsidRPr="0076670E" w:rsidRDefault="001E1285" w:rsidP="001E1285">
      <w:pPr>
        <w:pStyle w:val="Heading2"/>
      </w:pPr>
      <w:r w:rsidRPr="0076670E">
        <w:t>Concluded matters</w:t>
      </w:r>
    </w:p>
    <w:p w:rsidR="001E1285" w:rsidRPr="0076670E" w:rsidRDefault="001E1285" w:rsidP="001E1285">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1E1285" w:rsidRDefault="001E1285" w:rsidP="001E1285">
      <w:pPr>
        <w:pStyle w:val="Level1"/>
        <w:numPr>
          <w:ilvl w:val="0"/>
          <w:numId w:val="0"/>
        </w:numPr>
      </w:pPr>
      <w:r>
        <w:t>C</w:t>
      </w:r>
      <w:r w:rsidRPr="0076670E">
        <w:t xml:space="preserve">orrespondence relating to these matters is included at Appendix </w:t>
      </w:r>
      <w:r>
        <w:t>1</w:t>
      </w:r>
      <w:r w:rsidRPr="0076670E">
        <w:t>.</w:t>
      </w:r>
    </w:p>
    <w:p w:rsidR="001E1285" w:rsidRDefault="001E1285" w:rsidP="001E1285">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1E1285" w:rsidRPr="00164622" w:rsidTr="004B7699">
        <w:tc>
          <w:tcPr>
            <w:tcW w:w="2694" w:type="dxa"/>
            <w:tcBorders>
              <w:top w:val="single" w:sz="12" w:space="0" w:color="auto"/>
              <w:right w:val="single" w:sz="12" w:space="0" w:color="auto"/>
            </w:tcBorders>
          </w:tcPr>
          <w:p w:rsidR="001E1285" w:rsidRPr="00A77228" w:rsidRDefault="001E1285" w:rsidP="004B7699">
            <w:pPr>
              <w:rPr>
                <w:b/>
                <w:sz w:val="24"/>
                <w:szCs w:val="24"/>
              </w:rPr>
            </w:pPr>
            <w:r>
              <w:rPr>
                <w:b/>
                <w:sz w:val="24"/>
                <w:szCs w:val="24"/>
              </w:rPr>
              <w:t>Instrument</w:t>
            </w:r>
          </w:p>
        </w:tc>
        <w:tc>
          <w:tcPr>
            <w:tcW w:w="6378" w:type="dxa"/>
            <w:tcBorders>
              <w:top w:val="single" w:sz="12" w:space="0" w:color="auto"/>
              <w:left w:val="single" w:sz="12" w:space="0" w:color="auto"/>
            </w:tcBorders>
          </w:tcPr>
          <w:p w:rsidR="001E1285" w:rsidRPr="00BA36F8" w:rsidRDefault="001E1285" w:rsidP="004B7699">
            <w:pPr>
              <w:pStyle w:val="Heading3"/>
              <w:rPr>
                <w:sz w:val="24"/>
                <w:szCs w:val="24"/>
              </w:rPr>
            </w:pPr>
            <w:r w:rsidRPr="00346F6F">
              <w:rPr>
                <w:noProof/>
                <w:sz w:val="24"/>
                <w:szCs w:val="24"/>
              </w:rPr>
              <w:t>CASA EX174/15 - Exemption — from welding training for grant of aircraft welding authority [F2015L01699]</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Purpose</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Exempts a class of applicants for an aircraft welding authority</w:t>
            </w:r>
            <w:r>
              <w:rPr>
                <w:noProof/>
                <w:sz w:val="24"/>
                <w:szCs w:val="24"/>
              </w:rPr>
              <w:t xml:space="preserve"> </w:t>
            </w:r>
            <w:r w:rsidRPr="00346F6F">
              <w:rPr>
                <w:noProof/>
                <w:sz w:val="24"/>
                <w:szCs w:val="24"/>
              </w:rPr>
              <w:t>from the requirement to have completed welding training as</w:t>
            </w:r>
            <w:r>
              <w:rPr>
                <w:noProof/>
                <w:sz w:val="24"/>
                <w:szCs w:val="24"/>
              </w:rPr>
              <w:t xml:space="preserve"> </w:t>
            </w:r>
            <w:r w:rsidRPr="00346F6F">
              <w:rPr>
                <w:noProof/>
                <w:sz w:val="24"/>
                <w:szCs w:val="24"/>
              </w:rPr>
              <w:t>prescribed in Civil Aviation Regulations 1988</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Last day to disallow</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22 February 2016</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Authorising legislation</w:t>
            </w:r>
          </w:p>
        </w:tc>
        <w:tc>
          <w:tcPr>
            <w:tcW w:w="6378" w:type="dxa"/>
            <w:tcBorders>
              <w:left w:val="single" w:sz="12" w:space="0" w:color="auto"/>
            </w:tcBorders>
          </w:tcPr>
          <w:p w:rsidR="001E1285" w:rsidRPr="00932D1C" w:rsidRDefault="001E1285" w:rsidP="004B7699">
            <w:pPr>
              <w:rPr>
                <w:i/>
                <w:sz w:val="24"/>
                <w:szCs w:val="24"/>
              </w:rPr>
            </w:pPr>
            <w:r w:rsidRPr="00346F6F">
              <w:rPr>
                <w:i/>
                <w:noProof/>
                <w:sz w:val="24"/>
                <w:szCs w:val="24"/>
              </w:rPr>
              <w:t>Civil Aviation Safety Regulations 1998</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Department</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Infrastructure and Regional Development</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Pr>
                <w:b/>
                <w:sz w:val="24"/>
                <w:szCs w:val="24"/>
              </w:rPr>
              <w:t>Scrutiny principle</w:t>
            </w:r>
          </w:p>
        </w:tc>
        <w:tc>
          <w:tcPr>
            <w:tcW w:w="6378" w:type="dxa"/>
            <w:tcBorders>
              <w:left w:val="single" w:sz="12" w:space="0" w:color="auto"/>
            </w:tcBorders>
          </w:tcPr>
          <w:p w:rsidR="001E1285" w:rsidRPr="00A77228" w:rsidRDefault="001E1285" w:rsidP="004B7699">
            <w:pPr>
              <w:rPr>
                <w:sz w:val="24"/>
                <w:szCs w:val="24"/>
              </w:rPr>
            </w:pPr>
            <w:r>
              <w:rPr>
                <w:sz w:val="24"/>
                <w:szCs w:val="24"/>
              </w:rPr>
              <w:t>Standing Order 23(3)(</w:t>
            </w:r>
            <w:r w:rsidRPr="00346F6F">
              <w:rPr>
                <w:noProof/>
                <w:sz w:val="24"/>
                <w:szCs w:val="24"/>
              </w:rPr>
              <w:t>d</w:t>
            </w:r>
            <w:r>
              <w:rPr>
                <w:noProof/>
                <w:sz w:val="24"/>
                <w:szCs w:val="24"/>
              </w:rPr>
              <w:t>)</w:t>
            </w:r>
          </w:p>
        </w:tc>
      </w:tr>
      <w:tr w:rsidR="001E1285" w:rsidRPr="00164622" w:rsidTr="004B7699">
        <w:tc>
          <w:tcPr>
            <w:tcW w:w="2694" w:type="dxa"/>
            <w:tcBorders>
              <w:bottom w:val="single" w:sz="12" w:space="0" w:color="auto"/>
              <w:right w:val="single" w:sz="12" w:space="0" w:color="auto"/>
            </w:tcBorders>
          </w:tcPr>
          <w:p w:rsidR="001E1285" w:rsidRDefault="001E1285" w:rsidP="004B7699">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E1285" w:rsidRDefault="001E1285" w:rsidP="004B7699">
            <w:pPr>
              <w:rPr>
                <w:sz w:val="24"/>
                <w:szCs w:val="24"/>
              </w:rPr>
            </w:pPr>
            <w:r w:rsidRPr="003D3BBD">
              <w:rPr>
                <w:i/>
                <w:noProof/>
                <w:sz w:val="24"/>
                <w:szCs w:val="24"/>
              </w:rPr>
              <w:t xml:space="preserve">Delegated legislation monitor </w:t>
            </w:r>
            <w:r w:rsidRPr="003D3BBD">
              <w:rPr>
                <w:noProof/>
                <w:sz w:val="24"/>
                <w:szCs w:val="24"/>
              </w:rPr>
              <w:t>No.</w:t>
            </w:r>
            <w:r w:rsidRPr="003D3BBD">
              <w:rPr>
                <w:i/>
                <w:noProof/>
                <w:sz w:val="24"/>
                <w:szCs w:val="24"/>
              </w:rPr>
              <w:t xml:space="preserve"> </w:t>
            </w:r>
            <w:r w:rsidRPr="003D3BBD">
              <w:rPr>
                <w:noProof/>
                <w:sz w:val="24"/>
                <w:szCs w:val="24"/>
              </w:rPr>
              <w:t>15 of 2015</w:t>
            </w:r>
          </w:p>
        </w:tc>
      </w:tr>
    </w:tbl>
    <w:p w:rsidR="001E1285" w:rsidRDefault="001E1285" w:rsidP="001E1285"/>
    <w:p w:rsidR="001E1285" w:rsidRDefault="001E1285" w:rsidP="001E1285">
      <w:pPr>
        <w:rPr>
          <w:b/>
          <w:noProof/>
        </w:rPr>
      </w:pPr>
      <w:r w:rsidRPr="00346F6F">
        <w:rPr>
          <w:b/>
          <w:noProof/>
        </w:rPr>
        <w:t>Timetable for making substantive amendments to Civil Aviation</w:t>
      </w:r>
      <w:r>
        <w:rPr>
          <w:b/>
          <w:noProof/>
        </w:rPr>
        <w:t xml:space="preserve"> </w:t>
      </w:r>
      <w:r w:rsidRPr="00346F6F">
        <w:rPr>
          <w:b/>
          <w:noProof/>
        </w:rPr>
        <w:t>Regulations 1988</w:t>
      </w:r>
    </w:p>
    <w:p w:rsidR="001E1285" w:rsidRDefault="001E1285" w:rsidP="001E1285">
      <w:r>
        <w:t>The committee commented as follows:</w:t>
      </w:r>
    </w:p>
    <w:p w:rsidR="001E1285" w:rsidRDefault="001E1285" w:rsidP="001E1285">
      <w:r>
        <w:t>The instrument exempts an aircraft welding authority applicant who previously held an aircraft welding authority from the training requirement prescribed in Civil Aviation Regulations 1998 (CAR 1988). In doing so, the instrument creates an exemption so that applicants with an expired welding authority will not incur the cost or inconvenience of undertaking further training, which they would have avoided if their welding authority had not expired.</w:t>
      </w:r>
    </w:p>
    <w:p w:rsidR="001E1285" w:rsidRDefault="001E1285" w:rsidP="001E1285">
      <w:r>
        <w:t>The ES for this instrument states:</w:t>
      </w:r>
    </w:p>
    <w:p w:rsidR="001E1285" w:rsidRDefault="001E1285" w:rsidP="001E1285">
      <w:pPr>
        <w:pStyle w:val="Quote"/>
        <w:spacing w:before="120"/>
      </w:pPr>
      <w:r>
        <w:t xml:space="preserve">CASA is considering updating the legislation covering maintenance permissions for aircraft welding, including making it capable of being responsive to changes in technology and practice. CASA intends to propose amendments to CAR 1988 to make the necessary changes. This instrument has been made in anticipation of those more extensive changes. </w:t>
      </w:r>
    </w:p>
    <w:p w:rsidR="001E1285" w:rsidRDefault="001E1285" w:rsidP="001E1285">
      <w:r>
        <w:lastRenderedPageBreak/>
        <w:t xml:space="preserve">The committee generally prefers that exemptions are not used or do not continue for such time as to operate as de facto amendments to principal legislation. Given the committee’s general expectation in this regard, the committee notes that the instrument grants the exemption from the welding training as prescribed in CAR 1988 until the end of September 2017; however, no information is provided as to the expected timetable for the proposed amendments to CAR 1988. </w:t>
      </w:r>
    </w:p>
    <w:p w:rsidR="001E1285" w:rsidRDefault="001E1285" w:rsidP="001E1285">
      <w:pPr>
        <w:rPr>
          <w:b/>
        </w:rPr>
      </w:pPr>
      <w:r w:rsidRPr="00D32580">
        <w:rPr>
          <w:b/>
        </w:rPr>
        <w:t>The committee seeks the advice of the minister in relation to this matter.</w:t>
      </w:r>
    </w:p>
    <w:p w:rsidR="001E1285" w:rsidRDefault="001E1285" w:rsidP="001E1285">
      <w:pPr>
        <w:rPr>
          <w:b/>
        </w:rPr>
      </w:pPr>
      <w:r>
        <w:rPr>
          <w:b/>
        </w:rPr>
        <w:t>Minister's response</w:t>
      </w:r>
    </w:p>
    <w:p w:rsidR="001E1285" w:rsidRDefault="001E1285" w:rsidP="001E1285">
      <w:r>
        <w:t>The Deputy Prime Minister and Minister for Infrastructure and Regional Development advised:</w:t>
      </w:r>
    </w:p>
    <w:p w:rsidR="001E1285" w:rsidRDefault="001E1285" w:rsidP="001E1285">
      <w:pPr>
        <w:pStyle w:val="Quote"/>
        <w:spacing w:before="120"/>
      </w:pPr>
      <w:r>
        <w:t>I note the concerns of the Committee that exemptions should not be used in place of amendments to principal legislation.</w:t>
      </w:r>
    </w:p>
    <w:p w:rsidR="001E1285" w:rsidRDefault="001E1285" w:rsidP="001E1285">
      <w:pPr>
        <w:pStyle w:val="Quote"/>
        <w:spacing w:before="120"/>
      </w:pPr>
      <w:r>
        <w:t>I am advised that EX174/15 was made in October 2015 in its current form to provide immediate relief to industry, pending the introduction of amending regulations to formalise arrangements relating to welding training requirements. I am further advised that CASA expects to begin preparing the relevant amending regulations, in consultation with industry, next financial year.</w:t>
      </w:r>
    </w:p>
    <w:p w:rsidR="001E1285" w:rsidRDefault="001E1285" w:rsidP="001E1285">
      <w:pPr>
        <w:pStyle w:val="Quote"/>
        <w:spacing w:before="120"/>
      </w:pPr>
      <w:r>
        <w:t>I am aware that the Committee places considerable reliance on explanatory statements to understand legislative instruments and to assess their purpose. Accordingly, I have requested of CASA that, where possible, future explanatory statements contain greater clarity around the expected timing of associated regulatory amendments.</w:t>
      </w:r>
    </w:p>
    <w:p w:rsidR="001E1285" w:rsidRPr="00D32580" w:rsidRDefault="001E1285" w:rsidP="001E1285">
      <w:pPr>
        <w:rPr>
          <w:b/>
        </w:rPr>
      </w:pPr>
      <w:r w:rsidRPr="00D32580">
        <w:rPr>
          <w:b/>
        </w:rPr>
        <w:t>Committee's response</w:t>
      </w:r>
    </w:p>
    <w:p w:rsidR="001E1285" w:rsidRDefault="001E1285" w:rsidP="001E1285">
      <w:pPr>
        <w:rPr>
          <w:b/>
        </w:rPr>
      </w:pPr>
      <w:r w:rsidRPr="00D32580">
        <w:rPr>
          <w:b/>
        </w:rPr>
        <w:t>The committee thanks the minister for his response and has concluded its examination of this instrument.</w:t>
      </w:r>
    </w:p>
    <w:p w:rsidR="001E1285" w:rsidRDefault="001E1285" w:rsidP="001E1285">
      <w:r>
        <w:t xml:space="preserve">The committee also thanks the minister for requesting CASA, where possible, to provide greater clarity around the expected timing of associated regulatory amendments in future explanatory statements. </w:t>
      </w:r>
    </w:p>
    <w:p w:rsidR="001E1285" w:rsidRDefault="001E1285" w:rsidP="001E1285"/>
    <w:tbl>
      <w:tblPr>
        <w:tblW w:w="0" w:type="auto"/>
        <w:tblInd w:w="108" w:type="dxa"/>
        <w:tblLook w:val="04A0" w:firstRow="1" w:lastRow="0" w:firstColumn="1" w:lastColumn="0" w:noHBand="0" w:noVBand="1"/>
      </w:tblPr>
      <w:tblGrid>
        <w:gridCol w:w="2694"/>
        <w:gridCol w:w="6378"/>
      </w:tblGrid>
      <w:tr w:rsidR="001E1285" w:rsidRPr="00164622" w:rsidTr="004B7699">
        <w:tc>
          <w:tcPr>
            <w:tcW w:w="2694" w:type="dxa"/>
            <w:tcBorders>
              <w:top w:val="single" w:sz="12" w:space="0" w:color="auto"/>
              <w:right w:val="single" w:sz="12" w:space="0" w:color="auto"/>
            </w:tcBorders>
          </w:tcPr>
          <w:p w:rsidR="001E1285" w:rsidRPr="00A77228" w:rsidRDefault="001E1285" w:rsidP="004B7699">
            <w:pPr>
              <w:rPr>
                <w:b/>
                <w:sz w:val="24"/>
                <w:szCs w:val="24"/>
              </w:rPr>
            </w:pPr>
            <w:r>
              <w:rPr>
                <w:b/>
                <w:sz w:val="24"/>
                <w:szCs w:val="24"/>
              </w:rPr>
              <w:t>Instrument</w:t>
            </w:r>
          </w:p>
        </w:tc>
        <w:tc>
          <w:tcPr>
            <w:tcW w:w="6378" w:type="dxa"/>
            <w:tcBorders>
              <w:top w:val="single" w:sz="12" w:space="0" w:color="auto"/>
              <w:left w:val="single" w:sz="12" w:space="0" w:color="auto"/>
            </w:tcBorders>
          </w:tcPr>
          <w:p w:rsidR="001E1285" w:rsidRPr="00BA36F8" w:rsidRDefault="001E1285" w:rsidP="004B7699">
            <w:pPr>
              <w:pStyle w:val="Heading3"/>
              <w:rPr>
                <w:sz w:val="24"/>
                <w:szCs w:val="24"/>
              </w:rPr>
            </w:pPr>
            <w:r w:rsidRPr="00346F6F">
              <w:rPr>
                <w:noProof/>
                <w:sz w:val="24"/>
                <w:szCs w:val="24"/>
              </w:rPr>
              <w:t>Insurance (prudential standard) determination No. 1 of</w:t>
            </w:r>
            <w:r>
              <w:rPr>
                <w:noProof/>
                <w:sz w:val="24"/>
                <w:szCs w:val="24"/>
              </w:rPr>
              <w:t> </w:t>
            </w:r>
            <w:r w:rsidRPr="00346F6F">
              <w:rPr>
                <w:noProof/>
                <w:sz w:val="24"/>
                <w:szCs w:val="24"/>
              </w:rPr>
              <w:t>2015 - Prudential Standard GPS 320 - Actuarial and Related Matters [F2015L01768]</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Purpose</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Sets out the roles and responsibilities of an Actuary and determines actuarial review requirements</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Last day to disallow</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25 February 2016</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lastRenderedPageBreak/>
              <w:t>Authorising legislation</w:t>
            </w:r>
          </w:p>
        </w:tc>
        <w:tc>
          <w:tcPr>
            <w:tcW w:w="6378" w:type="dxa"/>
            <w:tcBorders>
              <w:left w:val="single" w:sz="12" w:space="0" w:color="auto"/>
            </w:tcBorders>
          </w:tcPr>
          <w:p w:rsidR="001E1285" w:rsidRPr="00932D1C" w:rsidRDefault="001E1285" w:rsidP="004B7699">
            <w:pPr>
              <w:rPr>
                <w:i/>
                <w:sz w:val="24"/>
                <w:szCs w:val="24"/>
              </w:rPr>
            </w:pPr>
            <w:r w:rsidRPr="00346F6F">
              <w:rPr>
                <w:i/>
                <w:noProof/>
                <w:sz w:val="24"/>
                <w:szCs w:val="24"/>
              </w:rPr>
              <w:t>Insurance Act 1973</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Department</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Treasury</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Pr>
                <w:b/>
                <w:sz w:val="24"/>
                <w:szCs w:val="24"/>
              </w:rPr>
              <w:t>Scrutiny principle</w:t>
            </w:r>
          </w:p>
        </w:tc>
        <w:tc>
          <w:tcPr>
            <w:tcW w:w="6378" w:type="dxa"/>
            <w:tcBorders>
              <w:left w:val="single" w:sz="12" w:space="0" w:color="auto"/>
            </w:tcBorders>
          </w:tcPr>
          <w:p w:rsidR="001E1285" w:rsidRPr="00A77228" w:rsidRDefault="001E1285" w:rsidP="004B7699">
            <w:pPr>
              <w:rPr>
                <w:sz w:val="24"/>
                <w:szCs w:val="24"/>
              </w:rPr>
            </w:pPr>
            <w:r>
              <w:rPr>
                <w:sz w:val="24"/>
                <w:szCs w:val="24"/>
              </w:rPr>
              <w:t>Standing Order 23(3)(</w:t>
            </w:r>
            <w:r w:rsidRPr="00346F6F">
              <w:rPr>
                <w:noProof/>
                <w:sz w:val="24"/>
                <w:szCs w:val="24"/>
              </w:rPr>
              <w:t>a</w:t>
            </w:r>
            <w:r>
              <w:rPr>
                <w:noProof/>
                <w:sz w:val="24"/>
                <w:szCs w:val="24"/>
              </w:rPr>
              <w:t>)</w:t>
            </w:r>
          </w:p>
        </w:tc>
      </w:tr>
      <w:tr w:rsidR="001E1285" w:rsidRPr="00164622" w:rsidTr="004B7699">
        <w:tc>
          <w:tcPr>
            <w:tcW w:w="2694" w:type="dxa"/>
            <w:tcBorders>
              <w:bottom w:val="single" w:sz="12" w:space="0" w:color="auto"/>
              <w:right w:val="single" w:sz="12" w:space="0" w:color="auto"/>
            </w:tcBorders>
          </w:tcPr>
          <w:p w:rsidR="001E1285" w:rsidRDefault="001E1285" w:rsidP="004B7699">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E1285" w:rsidRDefault="001E1285" w:rsidP="004B7699">
            <w:pPr>
              <w:rPr>
                <w:sz w:val="24"/>
                <w:szCs w:val="24"/>
              </w:rPr>
            </w:pPr>
            <w:r>
              <w:rPr>
                <w:i/>
                <w:noProof/>
                <w:sz w:val="24"/>
                <w:szCs w:val="24"/>
              </w:rPr>
              <w:t xml:space="preserve">Delegated legislation monitor </w:t>
            </w:r>
            <w:r w:rsidRPr="003D3BBD">
              <w:rPr>
                <w:noProof/>
                <w:sz w:val="24"/>
                <w:szCs w:val="24"/>
              </w:rPr>
              <w:t>No. 16 of 2015</w:t>
            </w:r>
          </w:p>
        </w:tc>
      </w:tr>
    </w:tbl>
    <w:p w:rsidR="001E1285" w:rsidRDefault="001E1285" w:rsidP="001E1285"/>
    <w:p w:rsidR="001E1285" w:rsidRDefault="001E1285" w:rsidP="001E1285">
      <w:pPr>
        <w:rPr>
          <w:b/>
          <w:noProof/>
        </w:rPr>
      </w:pPr>
      <w:r w:rsidRPr="00346F6F">
        <w:rPr>
          <w:b/>
          <w:noProof/>
        </w:rPr>
        <w:t>Incorporation of extrinsic material</w:t>
      </w:r>
    </w:p>
    <w:p w:rsidR="001E1285" w:rsidRDefault="001E1285" w:rsidP="001E1285">
      <w:pPr>
        <w:rPr>
          <w:szCs w:val="26"/>
        </w:rPr>
      </w:pPr>
      <w:r>
        <w:rPr>
          <w:szCs w:val="26"/>
        </w:rPr>
        <w:t>The committee commented as follows:</w:t>
      </w:r>
    </w:p>
    <w:p w:rsidR="001E1285" w:rsidRDefault="001E1285" w:rsidP="001E1285">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1E1285" w:rsidRDefault="001E1285" w:rsidP="001E1285">
      <w:r w:rsidRPr="00CF5136">
        <w:t>With reference to the above, the committee notes that various items of this instrument refer to</w:t>
      </w:r>
      <w:r>
        <w:t xml:space="preserve"> Prudential Standards GPS 001, GPS 110, GPS 112, GPS 114, GPS 115, GPS 116, GPS 230, GPS 310, GPS 320, and CPS 520. 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prudential standards</w:t>
      </w:r>
      <w:r w:rsidRPr="00CF5136">
        <w:t xml:space="preserve"> referred to are incorporated.</w:t>
      </w:r>
      <w:r>
        <w:t xml:space="preserve"> </w:t>
      </w:r>
    </w:p>
    <w:p w:rsidR="001E1285" w:rsidRPr="00823B9D" w:rsidRDefault="001E1285" w:rsidP="001E1285">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 or Acts.</w:t>
      </w:r>
    </w:p>
    <w:p w:rsidR="001E1285" w:rsidRDefault="001E1285" w:rsidP="001E1285">
      <w:pPr>
        <w:rPr>
          <w:b/>
          <w:noProof/>
        </w:rPr>
      </w:pPr>
      <w:r w:rsidRPr="00212CDA">
        <w:rPr>
          <w:b/>
          <w:noProof/>
        </w:rPr>
        <w:t>The committee requests the advice of the minister in relation to this matter</w:t>
      </w:r>
      <w:r>
        <w:rPr>
          <w:b/>
          <w:noProof/>
        </w:rPr>
        <w:t>.</w:t>
      </w:r>
    </w:p>
    <w:p w:rsidR="001E1285" w:rsidRDefault="001E1285" w:rsidP="001E1285">
      <w:pPr>
        <w:rPr>
          <w:b/>
          <w:szCs w:val="26"/>
        </w:rPr>
      </w:pPr>
      <w:r>
        <w:rPr>
          <w:b/>
          <w:szCs w:val="26"/>
        </w:rPr>
        <w:t>Assistant Treasurer's response</w:t>
      </w:r>
    </w:p>
    <w:p w:rsidR="001E1285" w:rsidRPr="00825CDE" w:rsidRDefault="001E1285" w:rsidP="001E1285">
      <w:pPr>
        <w:rPr>
          <w:szCs w:val="26"/>
        </w:rPr>
      </w:pPr>
      <w:r>
        <w:rPr>
          <w:szCs w:val="26"/>
        </w:rPr>
        <w:t>The Assistant Treasurer advised:</w:t>
      </w:r>
    </w:p>
    <w:p w:rsidR="001E1285" w:rsidRDefault="001E1285" w:rsidP="001E1285">
      <w:pPr>
        <w:pStyle w:val="Quote"/>
        <w:spacing w:before="120"/>
      </w:pPr>
      <w:r w:rsidRPr="00AC70B5">
        <w:t>APRA Prudential Standard OPS 320, which was issued by the Australian Prudential</w:t>
      </w:r>
      <w:r>
        <w:t xml:space="preserve"> </w:t>
      </w:r>
      <w:r w:rsidRPr="00AC70B5">
        <w:t>Regulation Authority (APRA), references a number of other APRA Prudential</w:t>
      </w:r>
      <w:r>
        <w:t xml:space="preserve"> </w:t>
      </w:r>
      <w:r w:rsidRPr="00AC70B5">
        <w:t>Standards- specifically 'Prudential Standards GPS 001, GPS 110, GPS 112, GPS 114,</w:t>
      </w:r>
      <w:r>
        <w:t xml:space="preserve"> </w:t>
      </w:r>
      <w:r w:rsidRPr="00AC70B5">
        <w:t>OPS 115, OPS 116, GPS 230, OPS 310, OPS</w:t>
      </w:r>
      <w:r>
        <w:t> </w:t>
      </w:r>
      <w:r w:rsidRPr="00AC70B5">
        <w:t>320, and CPS 520'.</w:t>
      </w:r>
    </w:p>
    <w:p w:rsidR="001E1285" w:rsidRPr="00AC70B5" w:rsidRDefault="001E1285" w:rsidP="001E1285">
      <w:pPr>
        <w:pStyle w:val="Quote"/>
        <w:spacing w:before="120"/>
      </w:pPr>
      <w:r w:rsidRPr="00AC70B5">
        <w:t>I have raised this issue with APRA who have advised that APRA Prudential Standard</w:t>
      </w:r>
      <w:r>
        <w:t xml:space="preserve"> </w:t>
      </w:r>
      <w:r w:rsidRPr="00AC70B5">
        <w:t>GPS 320 was developed as a technical document for reference by actuaries and insurers</w:t>
      </w:r>
      <w:r>
        <w:t xml:space="preserve"> </w:t>
      </w:r>
      <w:r w:rsidRPr="00AC70B5">
        <w:t>and forms part of APRA's prudential framework for general insurers, along with other</w:t>
      </w:r>
      <w:r>
        <w:t xml:space="preserve"> </w:t>
      </w:r>
      <w:r w:rsidRPr="00AC70B5">
        <w:t>documents referred to in APRA Prudential Standard GPS 320. APRA Prudential</w:t>
      </w:r>
      <w:r>
        <w:t xml:space="preserve"> </w:t>
      </w:r>
      <w:r w:rsidRPr="00AC70B5">
        <w:t xml:space="preserve">Standard GPS 320 is </w:t>
      </w:r>
      <w:r w:rsidRPr="00AC70B5">
        <w:lastRenderedPageBreak/>
        <w:t>directed at actuaries and staff at insurers who have specialist</w:t>
      </w:r>
      <w:r>
        <w:t xml:space="preserve"> </w:t>
      </w:r>
      <w:r w:rsidRPr="00AC70B5">
        <w:t>technical skills and knowledge of the prudential framework and this specialisation is</w:t>
      </w:r>
      <w:r>
        <w:t xml:space="preserve"> </w:t>
      </w:r>
      <w:r w:rsidRPr="00AC70B5">
        <w:t>necessary for those individuals to be appointed to such positions in APRA-regulated</w:t>
      </w:r>
      <w:r>
        <w:t xml:space="preserve"> in</w:t>
      </w:r>
      <w:r w:rsidRPr="00AC70B5">
        <w:t>surers.</w:t>
      </w:r>
    </w:p>
    <w:p w:rsidR="001E1285" w:rsidRDefault="001E1285" w:rsidP="001E1285">
      <w:pPr>
        <w:pStyle w:val="Quote"/>
        <w:spacing w:before="120"/>
      </w:pPr>
      <w:r w:rsidRPr="00AC70B5">
        <w:t>All references to other prudential standar</w:t>
      </w:r>
      <w:r>
        <w:t>ds in APRA Prudential Standard G</w:t>
      </w:r>
      <w:r w:rsidRPr="00AC70B5">
        <w:t>PS 320 refer</w:t>
      </w:r>
      <w:r>
        <w:t xml:space="preserve"> </w:t>
      </w:r>
      <w:r w:rsidRPr="00AC70B5">
        <w:t>to those prudential standards as in force from time to time, and APRA is confident this</w:t>
      </w:r>
      <w:r>
        <w:t xml:space="preserve"> </w:t>
      </w:r>
      <w:r w:rsidRPr="00AC70B5">
        <w:t>would be understood by the intended users of the standards. In many cases, APRA</w:t>
      </w:r>
      <w:r>
        <w:t xml:space="preserve"> </w:t>
      </w:r>
      <w:r w:rsidRPr="00AC70B5">
        <w:t>Prudential Standard GPS 320 references requirements in other relevant prudential</w:t>
      </w:r>
      <w:r>
        <w:t xml:space="preserve"> </w:t>
      </w:r>
      <w:r w:rsidRPr="00AC70B5">
        <w:t>standards to assist the reader by adding context and not for the purpose of incorporating</w:t>
      </w:r>
      <w:r>
        <w:t xml:space="preserve"> </w:t>
      </w:r>
      <w:r w:rsidRPr="00AC70B5">
        <w:t>those other documents by reference. For the reasons outlined above, APRA considers</w:t>
      </w:r>
      <w:r>
        <w:t xml:space="preserve"> </w:t>
      </w:r>
      <w:r w:rsidRPr="00AC70B5">
        <w:t>that including further description in the explanatory statement would be appropriate for</w:t>
      </w:r>
      <w:r>
        <w:t xml:space="preserve"> </w:t>
      </w:r>
      <w:r w:rsidRPr="00AC70B5">
        <w:t>this instrument. APRA will include further description in a revised explanatory</w:t>
      </w:r>
      <w:r>
        <w:t xml:space="preserve"> </w:t>
      </w:r>
      <w:r w:rsidRPr="00AC70B5">
        <w:t>statement and will also include further explanation, where appropriate, for future</w:t>
      </w:r>
      <w:r>
        <w:t xml:space="preserve"> </w:t>
      </w:r>
      <w:r w:rsidRPr="00AC70B5">
        <w:t>instruments.</w:t>
      </w:r>
    </w:p>
    <w:p w:rsidR="001E1285" w:rsidRDefault="001E1285" w:rsidP="001E1285">
      <w:pPr>
        <w:rPr>
          <w:b/>
          <w:szCs w:val="26"/>
        </w:rPr>
      </w:pPr>
      <w:r>
        <w:rPr>
          <w:b/>
          <w:szCs w:val="26"/>
        </w:rPr>
        <w:t>Committee's response</w:t>
      </w:r>
    </w:p>
    <w:p w:rsidR="001E1285" w:rsidRDefault="001E1285" w:rsidP="001E1285">
      <w:pPr>
        <w:rPr>
          <w:b/>
          <w:szCs w:val="26"/>
        </w:rPr>
      </w:pPr>
      <w:r w:rsidRPr="00AC70B5">
        <w:rPr>
          <w:b/>
          <w:szCs w:val="26"/>
        </w:rPr>
        <w:t>The committee thanks the Assistant Treasurer for her advice and has concluded its examination of this instrument.</w:t>
      </w:r>
    </w:p>
    <w:p w:rsidR="001E1285" w:rsidRDefault="001E1285" w:rsidP="001E1285">
      <w:pPr>
        <w:rPr>
          <w:szCs w:val="26"/>
        </w:rPr>
      </w:pPr>
      <w:r>
        <w:rPr>
          <w:szCs w:val="26"/>
        </w:rPr>
        <w:t>The committee also thanks the Assistant Treasurer for her advice that APRA will issue a revised explanatory statement for this instrument which will include</w:t>
      </w:r>
      <w:r w:rsidRPr="00AC70B5">
        <w:rPr>
          <w:szCs w:val="26"/>
        </w:rPr>
        <w:t xml:space="preserve"> further description</w:t>
      </w:r>
      <w:r>
        <w:rPr>
          <w:szCs w:val="26"/>
        </w:rPr>
        <w:t xml:space="preserve"> of the referenced APRA Prudential Standards</w:t>
      </w:r>
      <w:r w:rsidRPr="00AC70B5">
        <w:rPr>
          <w:szCs w:val="26"/>
        </w:rPr>
        <w:t>,</w:t>
      </w:r>
      <w:r>
        <w:rPr>
          <w:szCs w:val="26"/>
        </w:rPr>
        <w:t xml:space="preserve"> and that</w:t>
      </w:r>
      <w:r w:rsidRPr="00AC70B5">
        <w:rPr>
          <w:szCs w:val="26"/>
        </w:rPr>
        <w:t xml:space="preserve"> where appr</w:t>
      </w:r>
      <w:r>
        <w:rPr>
          <w:szCs w:val="26"/>
        </w:rPr>
        <w:t>opriate for future instruments descriptions of referenced APRA Prudential Standards will be included.</w:t>
      </w:r>
    </w:p>
    <w:p w:rsidR="001E1285" w:rsidRPr="00AC70B5" w:rsidRDefault="001E1285" w:rsidP="001E1285">
      <w:pPr>
        <w:rPr>
          <w:szCs w:val="26"/>
        </w:rPr>
      </w:pPr>
    </w:p>
    <w:tbl>
      <w:tblPr>
        <w:tblW w:w="0" w:type="auto"/>
        <w:tblInd w:w="108" w:type="dxa"/>
        <w:tblLook w:val="04A0" w:firstRow="1" w:lastRow="0" w:firstColumn="1" w:lastColumn="0" w:noHBand="0" w:noVBand="1"/>
      </w:tblPr>
      <w:tblGrid>
        <w:gridCol w:w="2694"/>
        <w:gridCol w:w="6378"/>
      </w:tblGrid>
      <w:tr w:rsidR="001E1285" w:rsidRPr="00392A34" w:rsidTr="004B7699">
        <w:tc>
          <w:tcPr>
            <w:tcW w:w="2694" w:type="dxa"/>
            <w:tcBorders>
              <w:top w:val="single" w:sz="12" w:space="0" w:color="auto"/>
              <w:right w:val="single" w:sz="12" w:space="0" w:color="auto"/>
            </w:tcBorders>
          </w:tcPr>
          <w:p w:rsidR="001E1285" w:rsidRPr="00392A34" w:rsidRDefault="001E1285" w:rsidP="004B7699">
            <w:pPr>
              <w:rPr>
                <w:b/>
                <w:sz w:val="24"/>
                <w:szCs w:val="24"/>
              </w:rPr>
            </w:pPr>
            <w:r w:rsidRPr="00392A34">
              <w:rPr>
                <w:b/>
                <w:sz w:val="24"/>
                <w:szCs w:val="24"/>
              </w:rPr>
              <w:t>Instrument</w:t>
            </w:r>
          </w:p>
        </w:tc>
        <w:tc>
          <w:tcPr>
            <w:tcW w:w="6378" w:type="dxa"/>
            <w:tcBorders>
              <w:top w:val="single" w:sz="12" w:space="0" w:color="auto"/>
              <w:left w:val="single" w:sz="12" w:space="0" w:color="auto"/>
            </w:tcBorders>
          </w:tcPr>
          <w:p w:rsidR="001E1285" w:rsidRPr="00392A34" w:rsidRDefault="001E1285" w:rsidP="004B7699">
            <w:pPr>
              <w:pStyle w:val="Heading3"/>
              <w:rPr>
                <w:sz w:val="24"/>
                <w:szCs w:val="24"/>
              </w:rPr>
            </w:pPr>
            <w:r w:rsidRPr="00392A34">
              <w:rPr>
                <w:noProof/>
                <w:sz w:val="24"/>
                <w:szCs w:val="24"/>
              </w:rPr>
              <w:t>Migration Agents Regulations 1998 - Declaration of value of activities, fees for assessments and standards for professional development activities 2015 - IMMI 15/106 [F2015L01710]</w:t>
            </w:r>
          </w:p>
        </w:tc>
      </w:tr>
      <w:tr w:rsidR="001E1285" w:rsidRPr="00392A34" w:rsidTr="004B7699">
        <w:tc>
          <w:tcPr>
            <w:tcW w:w="2694" w:type="dxa"/>
            <w:tcBorders>
              <w:right w:val="single" w:sz="12" w:space="0" w:color="auto"/>
            </w:tcBorders>
          </w:tcPr>
          <w:p w:rsidR="001E1285" w:rsidRPr="00392A34" w:rsidRDefault="001E1285" w:rsidP="004B7699">
            <w:pPr>
              <w:rPr>
                <w:b/>
                <w:sz w:val="24"/>
                <w:szCs w:val="24"/>
              </w:rPr>
            </w:pPr>
            <w:r w:rsidRPr="00392A34">
              <w:rPr>
                <w:b/>
                <w:sz w:val="24"/>
                <w:szCs w:val="24"/>
              </w:rPr>
              <w:t>Purpose</w:t>
            </w:r>
          </w:p>
        </w:tc>
        <w:tc>
          <w:tcPr>
            <w:tcW w:w="6378" w:type="dxa"/>
            <w:tcBorders>
              <w:left w:val="single" w:sz="12" w:space="0" w:color="auto"/>
            </w:tcBorders>
          </w:tcPr>
          <w:p w:rsidR="001E1285" w:rsidRPr="00392A34" w:rsidRDefault="001E1285" w:rsidP="004B7699">
            <w:pPr>
              <w:rPr>
                <w:sz w:val="24"/>
                <w:szCs w:val="24"/>
              </w:rPr>
            </w:pPr>
            <w:r w:rsidRPr="00392A34">
              <w:rPr>
                <w:noProof/>
                <w:sz w:val="24"/>
                <w:szCs w:val="24"/>
              </w:rPr>
              <w:t>Updates matters for migration agents in relation to the value of activities, fees for assessments and standards for professional development activities</w:t>
            </w:r>
          </w:p>
        </w:tc>
      </w:tr>
      <w:tr w:rsidR="001E1285" w:rsidRPr="00392A34" w:rsidTr="004B7699">
        <w:tc>
          <w:tcPr>
            <w:tcW w:w="2694" w:type="dxa"/>
            <w:tcBorders>
              <w:right w:val="single" w:sz="12" w:space="0" w:color="auto"/>
            </w:tcBorders>
          </w:tcPr>
          <w:p w:rsidR="001E1285" w:rsidRPr="00392A34" w:rsidRDefault="001E1285" w:rsidP="004B7699">
            <w:pPr>
              <w:rPr>
                <w:b/>
                <w:sz w:val="24"/>
                <w:szCs w:val="24"/>
              </w:rPr>
            </w:pPr>
            <w:r w:rsidRPr="00392A34">
              <w:rPr>
                <w:b/>
                <w:sz w:val="24"/>
                <w:szCs w:val="24"/>
              </w:rPr>
              <w:t>Last day to disallow</w:t>
            </w:r>
          </w:p>
        </w:tc>
        <w:tc>
          <w:tcPr>
            <w:tcW w:w="6378" w:type="dxa"/>
            <w:tcBorders>
              <w:left w:val="single" w:sz="12" w:space="0" w:color="auto"/>
            </w:tcBorders>
          </w:tcPr>
          <w:p w:rsidR="001E1285" w:rsidRPr="00392A34" w:rsidRDefault="001E1285" w:rsidP="004B7699">
            <w:pPr>
              <w:rPr>
                <w:sz w:val="24"/>
                <w:szCs w:val="24"/>
              </w:rPr>
            </w:pPr>
            <w:r w:rsidRPr="00392A34">
              <w:rPr>
                <w:noProof/>
                <w:sz w:val="24"/>
                <w:szCs w:val="24"/>
              </w:rPr>
              <w:t>22 February 2016</w:t>
            </w:r>
          </w:p>
        </w:tc>
      </w:tr>
      <w:tr w:rsidR="001E1285" w:rsidRPr="00392A34" w:rsidTr="004B7699">
        <w:tc>
          <w:tcPr>
            <w:tcW w:w="2694" w:type="dxa"/>
            <w:tcBorders>
              <w:right w:val="single" w:sz="12" w:space="0" w:color="auto"/>
            </w:tcBorders>
          </w:tcPr>
          <w:p w:rsidR="001E1285" w:rsidRPr="00392A34" w:rsidRDefault="001E1285" w:rsidP="004B7699">
            <w:pPr>
              <w:rPr>
                <w:b/>
                <w:sz w:val="24"/>
                <w:szCs w:val="24"/>
              </w:rPr>
            </w:pPr>
            <w:r w:rsidRPr="00392A34">
              <w:rPr>
                <w:b/>
                <w:sz w:val="24"/>
                <w:szCs w:val="24"/>
              </w:rPr>
              <w:t>Authorising legislation</w:t>
            </w:r>
          </w:p>
        </w:tc>
        <w:tc>
          <w:tcPr>
            <w:tcW w:w="6378" w:type="dxa"/>
            <w:tcBorders>
              <w:left w:val="single" w:sz="12" w:space="0" w:color="auto"/>
            </w:tcBorders>
          </w:tcPr>
          <w:p w:rsidR="001E1285" w:rsidRPr="00392A34" w:rsidRDefault="001E1285" w:rsidP="004B7699">
            <w:pPr>
              <w:rPr>
                <w:sz w:val="24"/>
                <w:szCs w:val="24"/>
              </w:rPr>
            </w:pPr>
            <w:r w:rsidRPr="00392A34">
              <w:rPr>
                <w:noProof/>
                <w:sz w:val="24"/>
                <w:szCs w:val="24"/>
              </w:rPr>
              <w:t>Migration Agents Regulations 1998</w:t>
            </w:r>
          </w:p>
        </w:tc>
      </w:tr>
      <w:tr w:rsidR="001E1285" w:rsidRPr="00392A34" w:rsidTr="004B7699">
        <w:tc>
          <w:tcPr>
            <w:tcW w:w="2694" w:type="dxa"/>
            <w:tcBorders>
              <w:right w:val="single" w:sz="12" w:space="0" w:color="auto"/>
            </w:tcBorders>
          </w:tcPr>
          <w:p w:rsidR="001E1285" w:rsidRPr="00392A34" w:rsidRDefault="001E1285" w:rsidP="004B7699">
            <w:pPr>
              <w:rPr>
                <w:b/>
                <w:sz w:val="24"/>
                <w:szCs w:val="24"/>
              </w:rPr>
            </w:pPr>
            <w:r w:rsidRPr="00392A34">
              <w:rPr>
                <w:b/>
                <w:sz w:val="24"/>
                <w:szCs w:val="24"/>
              </w:rPr>
              <w:t>Department</w:t>
            </w:r>
          </w:p>
        </w:tc>
        <w:tc>
          <w:tcPr>
            <w:tcW w:w="6378" w:type="dxa"/>
            <w:tcBorders>
              <w:left w:val="single" w:sz="12" w:space="0" w:color="auto"/>
            </w:tcBorders>
          </w:tcPr>
          <w:p w:rsidR="001E1285" w:rsidRPr="00392A34" w:rsidRDefault="001E1285" w:rsidP="004B7699">
            <w:pPr>
              <w:rPr>
                <w:sz w:val="24"/>
                <w:szCs w:val="24"/>
              </w:rPr>
            </w:pPr>
            <w:r w:rsidRPr="00392A34">
              <w:rPr>
                <w:noProof/>
                <w:sz w:val="24"/>
                <w:szCs w:val="24"/>
              </w:rPr>
              <w:t>Immigration and Border Protection</w:t>
            </w:r>
          </w:p>
        </w:tc>
      </w:tr>
      <w:tr w:rsidR="001E1285" w:rsidRPr="00392A34" w:rsidTr="004B7699">
        <w:tc>
          <w:tcPr>
            <w:tcW w:w="2694" w:type="dxa"/>
            <w:tcBorders>
              <w:right w:val="single" w:sz="12" w:space="0" w:color="auto"/>
            </w:tcBorders>
          </w:tcPr>
          <w:p w:rsidR="001E1285" w:rsidRPr="00392A34" w:rsidRDefault="001E1285" w:rsidP="004B7699">
            <w:pPr>
              <w:rPr>
                <w:b/>
                <w:sz w:val="24"/>
                <w:szCs w:val="24"/>
              </w:rPr>
            </w:pPr>
            <w:r w:rsidRPr="00392A34">
              <w:rPr>
                <w:b/>
                <w:sz w:val="24"/>
                <w:szCs w:val="24"/>
              </w:rPr>
              <w:t>Scrutiny principle</w:t>
            </w:r>
          </w:p>
        </w:tc>
        <w:tc>
          <w:tcPr>
            <w:tcW w:w="6378" w:type="dxa"/>
            <w:tcBorders>
              <w:left w:val="single" w:sz="12" w:space="0" w:color="auto"/>
            </w:tcBorders>
          </w:tcPr>
          <w:p w:rsidR="001E1285" w:rsidRPr="00392A34" w:rsidRDefault="001E1285" w:rsidP="004B7699">
            <w:pPr>
              <w:rPr>
                <w:sz w:val="24"/>
                <w:szCs w:val="24"/>
              </w:rPr>
            </w:pPr>
            <w:r w:rsidRPr="00392A34">
              <w:rPr>
                <w:sz w:val="24"/>
                <w:szCs w:val="24"/>
              </w:rPr>
              <w:t>Standing Order 23(3)</w:t>
            </w:r>
            <w:r w:rsidRPr="00392A34">
              <w:rPr>
                <w:noProof/>
                <w:sz w:val="24"/>
                <w:szCs w:val="24"/>
              </w:rPr>
              <w:t>(a)</w:t>
            </w:r>
          </w:p>
        </w:tc>
      </w:tr>
      <w:tr w:rsidR="001E1285" w:rsidRPr="00392A34" w:rsidTr="004B7699">
        <w:tc>
          <w:tcPr>
            <w:tcW w:w="2694" w:type="dxa"/>
            <w:tcBorders>
              <w:bottom w:val="single" w:sz="12" w:space="0" w:color="auto"/>
              <w:right w:val="single" w:sz="12" w:space="0" w:color="auto"/>
            </w:tcBorders>
          </w:tcPr>
          <w:p w:rsidR="001E1285" w:rsidRPr="00392A34" w:rsidRDefault="001E1285" w:rsidP="004B7699">
            <w:pPr>
              <w:rPr>
                <w:b/>
                <w:sz w:val="24"/>
                <w:szCs w:val="24"/>
              </w:rPr>
            </w:pPr>
            <w:r w:rsidRPr="00392A34">
              <w:rPr>
                <w:b/>
                <w:sz w:val="24"/>
                <w:szCs w:val="24"/>
              </w:rPr>
              <w:t>Previously reported in</w:t>
            </w:r>
          </w:p>
        </w:tc>
        <w:tc>
          <w:tcPr>
            <w:tcW w:w="6378" w:type="dxa"/>
            <w:tcBorders>
              <w:left w:val="single" w:sz="12" w:space="0" w:color="auto"/>
              <w:bottom w:val="single" w:sz="12" w:space="0" w:color="auto"/>
            </w:tcBorders>
          </w:tcPr>
          <w:p w:rsidR="001E1285" w:rsidRPr="00392A34" w:rsidRDefault="001E1285" w:rsidP="004B7699">
            <w:pPr>
              <w:rPr>
                <w:sz w:val="24"/>
                <w:szCs w:val="24"/>
              </w:rPr>
            </w:pPr>
            <w:r w:rsidRPr="00392A34">
              <w:rPr>
                <w:i/>
                <w:noProof/>
                <w:sz w:val="24"/>
                <w:szCs w:val="24"/>
              </w:rPr>
              <w:t xml:space="preserve">Delegated legislation monitor </w:t>
            </w:r>
            <w:r w:rsidRPr="00392A34">
              <w:rPr>
                <w:noProof/>
                <w:sz w:val="24"/>
                <w:szCs w:val="24"/>
              </w:rPr>
              <w:t>No. 15 of 2015</w:t>
            </w:r>
          </w:p>
        </w:tc>
      </w:tr>
    </w:tbl>
    <w:p w:rsidR="001E1285" w:rsidRPr="00392A34" w:rsidRDefault="001E1285" w:rsidP="001E1285"/>
    <w:p w:rsidR="001E1285" w:rsidRPr="00392A34" w:rsidRDefault="001E1285" w:rsidP="001E1285">
      <w:pPr>
        <w:rPr>
          <w:b/>
          <w:noProof/>
        </w:rPr>
      </w:pPr>
      <w:r w:rsidRPr="00392A34">
        <w:rPr>
          <w:b/>
          <w:noProof/>
        </w:rPr>
        <w:lastRenderedPageBreak/>
        <w:t>Unclear basis for determining fees</w:t>
      </w:r>
    </w:p>
    <w:p w:rsidR="001E1285" w:rsidRPr="00392A34" w:rsidRDefault="001E1285" w:rsidP="001E1285">
      <w:r w:rsidRPr="00392A34">
        <w:t>The committee commented as follows:</w:t>
      </w:r>
    </w:p>
    <w:p w:rsidR="001E1285" w:rsidRPr="00392A34" w:rsidRDefault="001E1285" w:rsidP="001E1285">
      <w:pPr>
        <w:spacing w:after="180"/>
      </w:pPr>
      <w:r w:rsidRPr="00392A34">
        <w:t>The instrument specifies the fee for performing assessments of migration agents' activities for continuing professional development. The committee notes that the fee will be $99, which is the same as the fee specified in a previous instrument. However, the ES does not explicitly state the basis on which the fee has been calculated.</w:t>
      </w:r>
    </w:p>
    <w:p w:rsidR="001E1285" w:rsidRPr="00392A34" w:rsidRDefault="001E1285" w:rsidP="001E1285">
      <w:r w:rsidRPr="00392A34">
        <w:t>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w:t>
      </w:r>
    </w:p>
    <w:p w:rsidR="001E1285" w:rsidRPr="00392A34" w:rsidRDefault="001E1285" w:rsidP="001E1285">
      <w:r w:rsidRPr="00392A34">
        <w:rPr>
          <w:b/>
          <w:bCs/>
          <w:szCs w:val="26"/>
        </w:rPr>
        <w:t>The committee requests the advice of the minister in relation to this matter.</w:t>
      </w:r>
    </w:p>
    <w:p w:rsidR="001E1285" w:rsidRPr="00392A34" w:rsidRDefault="001E1285" w:rsidP="001E1285">
      <w:pPr>
        <w:rPr>
          <w:b/>
        </w:rPr>
      </w:pPr>
      <w:r w:rsidRPr="00392A34">
        <w:rPr>
          <w:b/>
        </w:rPr>
        <w:t>Minister's response</w:t>
      </w:r>
    </w:p>
    <w:p w:rsidR="001E1285" w:rsidRPr="00392A34" w:rsidRDefault="001E1285" w:rsidP="001E1285">
      <w:r w:rsidRPr="00392A34">
        <w:t>The Minister for Immigration and Border Protection advised:</w:t>
      </w:r>
    </w:p>
    <w:p w:rsidR="001E1285" w:rsidRPr="00392A34" w:rsidRDefault="001E1285" w:rsidP="001E1285">
      <w:pPr>
        <w:pStyle w:val="Quote"/>
        <w:spacing w:before="120"/>
      </w:pPr>
      <w:r w:rsidRPr="00392A34">
        <w:t>Part 3A of the Migration Agents Regulations 1998 (the Regulations) outlines the approved activities in relation to the continuing professional development of registered Migration Agents. Regulation 9F of Part 3A of the Regulations outlines the assessment of an activity before the Minister's decision approving that activity is made. If the Minister considers approving an activity at the request of a provider of that activity and assesses the activity (and in subregulation 9F(2) specifies the activity as an approved activity), the Minister may charge the provider a fee for performing the assessment of the activity as specified in an instrument in writing.</w:t>
      </w:r>
    </w:p>
    <w:p w:rsidR="001E1285" w:rsidRPr="00392A34" w:rsidRDefault="001E1285" w:rsidP="001E1285">
      <w:pPr>
        <w:pStyle w:val="Quote"/>
        <w:spacing w:before="120"/>
      </w:pPr>
      <w:r w:rsidRPr="00392A34">
        <w:t>The fee specified by the Minister in the instrument in writing has not changed since last varied on 21 July 2003 when the fee was set at $99. This amount was set to recover a greater proportion of the cost of assessing and approving continuing professional development activities that can be considered approved activities. This instrument is not setting or calculating a new fee. The fee remains at $99. If the fee is recalculated in the future, a basis for calculating the fee will be articulated in the accompanying Explanatory Statement.</w:t>
      </w:r>
    </w:p>
    <w:p w:rsidR="001E1285" w:rsidRPr="00392A34" w:rsidRDefault="001E1285" w:rsidP="001E1285">
      <w:pPr>
        <w:rPr>
          <w:b/>
        </w:rPr>
      </w:pPr>
      <w:r w:rsidRPr="00392A34">
        <w:rPr>
          <w:b/>
        </w:rPr>
        <w:t>Committee's response</w:t>
      </w:r>
    </w:p>
    <w:p w:rsidR="001E1285" w:rsidRPr="00392A34" w:rsidRDefault="001E1285" w:rsidP="001E1285">
      <w:pPr>
        <w:rPr>
          <w:b/>
        </w:rPr>
      </w:pPr>
      <w:r w:rsidRPr="00392A34">
        <w:rPr>
          <w:b/>
        </w:rPr>
        <w:t>The committee thanks the minister for his response and has concluded its examination of this instrument.</w:t>
      </w:r>
    </w:p>
    <w:p w:rsidR="001E1285" w:rsidRPr="004E2FB0" w:rsidRDefault="001E1285" w:rsidP="001E1285">
      <w:r w:rsidRPr="00392A34">
        <w:t>The committee also thanks the minister for his advice that if the fee is recalculated in future instruments the ES will state the basis on which the fee has been calculated.</w:t>
      </w:r>
    </w:p>
    <w:p w:rsidR="001E1285" w:rsidRDefault="001E1285" w:rsidP="001E1285">
      <w:pPr>
        <w:rPr>
          <w:szCs w:val="26"/>
        </w:rPr>
      </w:pPr>
    </w:p>
    <w:tbl>
      <w:tblPr>
        <w:tblW w:w="0" w:type="auto"/>
        <w:tblInd w:w="108" w:type="dxa"/>
        <w:tblLook w:val="04A0" w:firstRow="1" w:lastRow="0" w:firstColumn="1" w:lastColumn="0" w:noHBand="0" w:noVBand="1"/>
      </w:tblPr>
      <w:tblGrid>
        <w:gridCol w:w="2694"/>
        <w:gridCol w:w="6378"/>
      </w:tblGrid>
      <w:tr w:rsidR="001E1285" w:rsidRPr="00164622" w:rsidTr="004B7699">
        <w:tc>
          <w:tcPr>
            <w:tcW w:w="2694" w:type="dxa"/>
            <w:tcBorders>
              <w:top w:val="single" w:sz="12" w:space="0" w:color="auto"/>
              <w:right w:val="single" w:sz="12" w:space="0" w:color="auto"/>
            </w:tcBorders>
          </w:tcPr>
          <w:p w:rsidR="001E1285" w:rsidRPr="00A77228" w:rsidRDefault="001E1285" w:rsidP="004B7699">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1E1285" w:rsidRPr="00BA36F8" w:rsidRDefault="001E1285" w:rsidP="004B7699">
            <w:pPr>
              <w:pStyle w:val="Heading3"/>
              <w:rPr>
                <w:sz w:val="24"/>
                <w:szCs w:val="24"/>
              </w:rPr>
            </w:pPr>
            <w:r w:rsidRPr="006647FE">
              <w:rPr>
                <w:noProof/>
                <w:sz w:val="24"/>
                <w:szCs w:val="24"/>
              </w:rPr>
              <w:t>Removal of Prisoners (Territories) Regulation 2015 [F2015L01524]</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Purpose</w:t>
            </w:r>
          </w:p>
        </w:tc>
        <w:tc>
          <w:tcPr>
            <w:tcW w:w="6378" w:type="dxa"/>
            <w:tcBorders>
              <w:left w:val="single" w:sz="12" w:space="0" w:color="auto"/>
            </w:tcBorders>
          </w:tcPr>
          <w:p w:rsidR="001E1285" w:rsidRPr="00A77228" w:rsidRDefault="001E1285" w:rsidP="004B7699">
            <w:pPr>
              <w:rPr>
                <w:sz w:val="24"/>
                <w:szCs w:val="24"/>
              </w:rPr>
            </w:pPr>
            <w:r w:rsidRPr="006647FE">
              <w:rPr>
                <w:noProof/>
                <w:sz w:val="24"/>
                <w:szCs w:val="24"/>
              </w:rPr>
              <w:t>Repeals and re-makes the Removal of Prisoners (Territories) Regulations in the same form; and continues an administrative process that allows prisoners to make an application to the secretary of the Commonwealth department with administrative responsibility for the territories to return to a territory after the expiration of their custodial sentence, at no cost to themselves</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Last day to disallow</w:t>
            </w:r>
          </w:p>
        </w:tc>
        <w:tc>
          <w:tcPr>
            <w:tcW w:w="6378" w:type="dxa"/>
            <w:tcBorders>
              <w:left w:val="single" w:sz="12" w:space="0" w:color="auto"/>
            </w:tcBorders>
          </w:tcPr>
          <w:p w:rsidR="001E1285" w:rsidRPr="00A77228" w:rsidRDefault="001E1285" w:rsidP="004B7699">
            <w:pPr>
              <w:rPr>
                <w:sz w:val="24"/>
                <w:szCs w:val="24"/>
              </w:rPr>
            </w:pPr>
            <w:r>
              <w:rPr>
                <w:noProof/>
                <w:sz w:val="24"/>
                <w:szCs w:val="24"/>
              </w:rPr>
              <w:t>10 May</w:t>
            </w:r>
            <w:r w:rsidRPr="006647FE">
              <w:rPr>
                <w:noProof/>
                <w:sz w:val="24"/>
                <w:szCs w:val="24"/>
              </w:rPr>
              <w:t xml:space="preserve"> 201</w:t>
            </w:r>
            <w:r>
              <w:rPr>
                <w:noProof/>
                <w:sz w:val="24"/>
                <w:szCs w:val="24"/>
              </w:rPr>
              <w:t>6</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Authorising legislation</w:t>
            </w:r>
          </w:p>
        </w:tc>
        <w:tc>
          <w:tcPr>
            <w:tcW w:w="6378" w:type="dxa"/>
            <w:tcBorders>
              <w:left w:val="single" w:sz="12" w:space="0" w:color="auto"/>
            </w:tcBorders>
          </w:tcPr>
          <w:p w:rsidR="001E1285" w:rsidRPr="00932D1C" w:rsidRDefault="001E1285" w:rsidP="004B7699">
            <w:pPr>
              <w:rPr>
                <w:i/>
                <w:sz w:val="24"/>
                <w:szCs w:val="24"/>
              </w:rPr>
            </w:pPr>
            <w:r w:rsidRPr="006647FE">
              <w:rPr>
                <w:i/>
                <w:noProof/>
                <w:sz w:val="24"/>
                <w:szCs w:val="24"/>
              </w:rPr>
              <w:t>Removal of Prisoners (Territories) Act 1923</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Department</w:t>
            </w:r>
          </w:p>
        </w:tc>
        <w:tc>
          <w:tcPr>
            <w:tcW w:w="6378" w:type="dxa"/>
            <w:tcBorders>
              <w:left w:val="single" w:sz="12" w:space="0" w:color="auto"/>
            </w:tcBorders>
          </w:tcPr>
          <w:p w:rsidR="001E1285" w:rsidRPr="00A77228" w:rsidRDefault="001E1285" w:rsidP="004B7699">
            <w:pPr>
              <w:rPr>
                <w:sz w:val="24"/>
                <w:szCs w:val="24"/>
              </w:rPr>
            </w:pPr>
            <w:r w:rsidRPr="006647FE">
              <w:rPr>
                <w:noProof/>
                <w:sz w:val="24"/>
                <w:szCs w:val="24"/>
              </w:rPr>
              <w:t>Infrastructure and Regional Development</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Pr>
                <w:b/>
                <w:sz w:val="24"/>
                <w:szCs w:val="24"/>
              </w:rPr>
              <w:t>Scrutiny principle</w:t>
            </w:r>
          </w:p>
        </w:tc>
        <w:tc>
          <w:tcPr>
            <w:tcW w:w="6378" w:type="dxa"/>
            <w:tcBorders>
              <w:left w:val="single" w:sz="12" w:space="0" w:color="auto"/>
            </w:tcBorders>
          </w:tcPr>
          <w:p w:rsidR="001E1285" w:rsidRPr="00A77228" w:rsidRDefault="001E1285" w:rsidP="004B7699">
            <w:pPr>
              <w:rPr>
                <w:sz w:val="24"/>
                <w:szCs w:val="24"/>
              </w:rPr>
            </w:pPr>
            <w:r>
              <w:rPr>
                <w:sz w:val="24"/>
                <w:szCs w:val="24"/>
              </w:rPr>
              <w:t>Standing Order 23(3)</w:t>
            </w:r>
            <w:r w:rsidRPr="006647FE">
              <w:rPr>
                <w:noProof/>
                <w:sz w:val="24"/>
                <w:szCs w:val="24"/>
              </w:rPr>
              <w:t>(a)</w:t>
            </w:r>
          </w:p>
        </w:tc>
      </w:tr>
      <w:tr w:rsidR="001E1285" w:rsidRPr="00164622" w:rsidTr="004B7699">
        <w:tc>
          <w:tcPr>
            <w:tcW w:w="2694" w:type="dxa"/>
            <w:tcBorders>
              <w:bottom w:val="single" w:sz="12" w:space="0" w:color="auto"/>
              <w:right w:val="single" w:sz="12" w:space="0" w:color="auto"/>
            </w:tcBorders>
          </w:tcPr>
          <w:p w:rsidR="001E1285" w:rsidRDefault="001E1285" w:rsidP="004B7699">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E1285" w:rsidRDefault="001E1285" w:rsidP="004B7699">
            <w:pPr>
              <w:rPr>
                <w:sz w:val="24"/>
                <w:szCs w:val="24"/>
              </w:rPr>
            </w:pPr>
            <w:r>
              <w:rPr>
                <w:i/>
                <w:noProof/>
                <w:sz w:val="24"/>
                <w:szCs w:val="24"/>
              </w:rPr>
              <w:t xml:space="preserve">Delegated legislation monitors </w:t>
            </w:r>
            <w:r w:rsidRPr="00A86C45">
              <w:rPr>
                <w:noProof/>
                <w:sz w:val="24"/>
                <w:szCs w:val="24"/>
              </w:rPr>
              <w:t>No. 14 and 16 of 2015</w:t>
            </w:r>
          </w:p>
        </w:tc>
      </w:tr>
    </w:tbl>
    <w:p w:rsidR="001E1285" w:rsidRDefault="001E1285" w:rsidP="001E1285"/>
    <w:p w:rsidR="001E1285" w:rsidRDefault="001E1285" w:rsidP="001E1285">
      <w:pPr>
        <w:rPr>
          <w:b/>
          <w:noProof/>
        </w:rPr>
      </w:pPr>
      <w:r w:rsidRPr="006647FE">
        <w:rPr>
          <w:b/>
          <w:noProof/>
        </w:rPr>
        <w:t>No description of consultation</w:t>
      </w:r>
    </w:p>
    <w:p w:rsidR="001E1285" w:rsidRPr="00C97BE5" w:rsidRDefault="001E1285" w:rsidP="001E1285">
      <w:r w:rsidRPr="00C97BE5">
        <w:t>The committee commented as follows:</w:t>
      </w:r>
    </w:p>
    <w:p w:rsidR="001E1285" w:rsidRPr="008C6D4A" w:rsidRDefault="001E1285" w:rsidP="001E1285">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1E1285" w:rsidRPr="008C6D4A" w:rsidRDefault="001E1285" w:rsidP="001E1285">
      <w:r w:rsidRPr="008C6D4A">
        <w:t>The committee's expectations in this regard are set out in the guideline on consultation contained in Appendix 2.</w:t>
      </w:r>
    </w:p>
    <w:p w:rsidR="001E1285" w:rsidRDefault="001E1285" w:rsidP="001E1285">
      <w:pPr>
        <w:rPr>
          <w:b/>
        </w:rPr>
      </w:pPr>
      <w:r w:rsidRPr="008C6D4A">
        <w:rPr>
          <w:b/>
        </w:rPr>
        <w:t xml:space="preserve">The committee requests the advice of the minister in relation to this matter; and requests that the ES be updated in accordance with the requirements of the </w:t>
      </w:r>
      <w:r w:rsidRPr="008C6D4A">
        <w:rPr>
          <w:b/>
          <w:i/>
        </w:rPr>
        <w:t>Legislative Instruments Act 2003</w:t>
      </w:r>
      <w:r w:rsidRPr="008C6D4A">
        <w:rPr>
          <w:b/>
        </w:rPr>
        <w:t>.</w:t>
      </w:r>
    </w:p>
    <w:p w:rsidR="001E1285" w:rsidRDefault="001E1285" w:rsidP="001E1285">
      <w:pPr>
        <w:rPr>
          <w:b/>
        </w:rPr>
      </w:pPr>
      <w:r>
        <w:rPr>
          <w:b/>
        </w:rPr>
        <w:t>Minister's response</w:t>
      </w:r>
    </w:p>
    <w:p w:rsidR="001E1285" w:rsidRPr="00C97BE5" w:rsidRDefault="001E1285" w:rsidP="001E1285">
      <w:r w:rsidRPr="00C97BE5">
        <w:t>The Minister for Territories, Local Government, and Major Projects advised:</w:t>
      </w:r>
    </w:p>
    <w:p w:rsidR="001E1285" w:rsidRDefault="001E1285" w:rsidP="001E1285">
      <w:pPr>
        <w:pStyle w:val="Quote"/>
        <w:spacing w:before="120"/>
      </w:pPr>
      <w:r>
        <w:t xml:space="preserve">The Department consulted the Attorney-General's Department and the Administrator on the 2015 Regulation. The Department did not consider that further consultation with the territory communities was necessary given </w:t>
      </w:r>
      <w:r>
        <w:lastRenderedPageBreak/>
        <w:t xml:space="preserve">the 2015 Regulation did not change the arrangements in place under the previous regulations. </w:t>
      </w:r>
    </w:p>
    <w:p w:rsidR="001E1285" w:rsidRDefault="001E1285" w:rsidP="001E1285">
      <w:pPr>
        <w:pStyle w:val="Quote"/>
        <w:spacing w:before="120"/>
      </w:pPr>
      <w:r>
        <w:t>I have asked the Department to ensure it provides this information for new instruments in the future. I thank the Committee for its assistance in relation to this matter.</w:t>
      </w:r>
    </w:p>
    <w:p w:rsidR="001E1285" w:rsidRPr="00C97BE5" w:rsidRDefault="001E1285" w:rsidP="001E1285">
      <w:pPr>
        <w:rPr>
          <w:b/>
        </w:rPr>
      </w:pPr>
      <w:r w:rsidRPr="00C97BE5">
        <w:rPr>
          <w:b/>
        </w:rPr>
        <w:t>Committee's response</w:t>
      </w:r>
    </w:p>
    <w:p w:rsidR="001E1285" w:rsidRDefault="001E1285" w:rsidP="001E1285">
      <w:pPr>
        <w:rPr>
          <w:b/>
        </w:rPr>
      </w:pPr>
      <w:r w:rsidRPr="00C97BE5">
        <w:rPr>
          <w:b/>
        </w:rPr>
        <w:t>The committee thanks the minister for his response.</w:t>
      </w:r>
    </w:p>
    <w:p w:rsidR="001E1285" w:rsidRDefault="001E1285" w:rsidP="001E1285">
      <w:r>
        <w:t>The committee notes the minister's advice that the Attorney-General's Department and the Administrator were consulted on this regulation and that further consultation was not considered necessary given the regulation did not change existing arrangements.</w:t>
      </w:r>
    </w:p>
    <w:p w:rsidR="001E1285" w:rsidRDefault="001E1285" w:rsidP="001E1285">
      <w:r>
        <w:t xml:space="preserve">The committee also acknowledges the minister's efforts to ensure this information is included in future regulations. However, the committee's concern with respect to consultation is to ensure that an ES is technically compliant with the descriptive requirements of the </w:t>
      </w:r>
      <w:r>
        <w:rPr>
          <w:i/>
        </w:rPr>
        <w:t xml:space="preserve">Legislative Instruments Act 2003 </w:t>
      </w:r>
      <w:r>
        <w:t xml:space="preserve">(LIA), and thus in accordance with statute (scrutiny principle (a)). This is because the absence of a description of consultation in an ES falls short of the committee's requirements in relation to the content of ESs. The committee regards the extent and nature of consultation in relation to the making of an instrument as a critical aspect of the exercise of the parliament's delegated powers and, accordingly, information regarding consultation as a critical inclusion for ESs. </w:t>
      </w:r>
    </w:p>
    <w:p w:rsidR="001E1285" w:rsidRDefault="001E1285" w:rsidP="001E1285">
      <w:pPr>
        <w:rPr>
          <w:b/>
        </w:rPr>
      </w:pPr>
      <w:r w:rsidRPr="0087088C">
        <w:rPr>
          <w:b/>
        </w:rPr>
        <w:t xml:space="preserve">The committee therefore reiterates its request to the minister that the ES be updated with the information provided in relation to consultation, in accordance with the requirements of the </w:t>
      </w:r>
      <w:r w:rsidRPr="0087088C">
        <w:rPr>
          <w:b/>
          <w:i/>
        </w:rPr>
        <w:t>Legislative Instruments Act 2003</w:t>
      </w:r>
      <w:r w:rsidRPr="0087088C">
        <w:rPr>
          <w:b/>
        </w:rPr>
        <w:t>.</w:t>
      </w:r>
    </w:p>
    <w:p w:rsidR="001E1285" w:rsidRDefault="001E1285" w:rsidP="001E1285">
      <w:pPr>
        <w:rPr>
          <w:b/>
          <w:szCs w:val="26"/>
        </w:rPr>
      </w:pPr>
      <w:r>
        <w:rPr>
          <w:b/>
          <w:szCs w:val="26"/>
        </w:rPr>
        <w:t>Minister's second response</w:t>
      </w:r>
    </w:p>
    <w:p w:rsidR="001E1285" w:rsidRPr="00C97BE5" w:rsidRDefault="001E1285" w:rsidP="001E1285">
      <w:r w:rsidRPr="00C97BE5">
        <w:t>The Minister for Territories, Local Government, and Major Projects advised:</w:t>
      </w:r>
    </w:p>
    <w:p w:rsidR="001E1285" w:rsidRDefault="001E1285" w:rsidP="001E1285">
      <w:pPr>
        <w:pStyle w:val="Quote"/>
        <w:spacing w:before="120"/>
      </w:pPr>
      <w:r>
        <w:t>I have also instructed the Department to ensure that the Explanatory Statement for the Removal of Prisoners (Territories) Regulation 2015 is amended to reflect the consultation that was undertaken for the purposes of making this instrument. The Department will make the updated Explanatory Statement available to the Committee.</w:t>
      </w:r>
    </w:p>
    <w:p w:rsidR="001E1285" w:rsidRPr="00FB2C8C" w:rsidRDefault="001E1285" w:rsidP="001E1285">
      <w:pPr>
        <w:rPr>
          <w:b/>
          <w:noProof/>
        </w:rPr>
      </w:pPr>
      <w:r w:rsidRPr="00FB2C8C">
        <w:rPr>
          <w:b/>
          <w:noProof/>
        </w:rPr>
        <w:t xml:space="preserve">Committee's </w:t>
      </w:r>
      <w:r>
        <w:rPr>
          <w:b/>
          <w:noProof/>
        </w:rPr>
        <w:t xml:space="preserve">second </w:t>
      </w:r>
      <w:r w:rsidRPr="00FB2C8C">
        <w:rPr>
          <w:b/>
          <w:noProof/>
        </w:rPr>
        <w:t>response</w:t>
      </w:r>
    </w:p>
    <w:p w:rsidR="001E1285" w:rsidRDefault="001E1285" w:rsidP="001E1285">
      <w:pPr>
        <w:rPr>
          <w:b/>
          <w:noProof/>
        </w:rPr>
      </w:pPr>
      <w:r w:rsidRPr="00FB2C8C">
        <w:rPr>
          <w:b/>
          <w:noProof/>
        </w:rPr>
        <w:t xml:space="preserve">The committee thanks the minister for </w:t>
      </w:r>
      <w:r>
        <w:rPr>
          <w:b/>
          <w:noProof/>
        </w:rPr>
        <w:t>his</w:t>
      </w:r>
      <w:r w:rsidRPr="00FB2C8C">
        <w:rPr>
          <w:b/>
          <w:noProof/>
        </w:rPr>
        <w:t xml:space="preserve"> response</w:t>
      </w:r>
      <w:r>
        <w:rPr>
          <w:b/>
          <w:noProof/>
        </w:rPr>
        <w:t xml:space="preserve"> and has concluded its examination of the instrument</w:t>
      </w:r>
      <w:r w:rsidRPr="00FB2C8C">
        <w:rPr>
          <w:b/>
          <w:noProof/>
        </w:rPr>
        <w:t>.</w:t>
      </w:r>
    </w:p>
    <w:p w:rsidR="001E1285" w:rsidRPr="00AC70B5" w:rsidRDefault="001E1285" w:rsidP="001E1285">
      <w:pPr>
        <w:rPr>
          <w:szCs w:val="26"/>
        </w:rPr>
      </w:pPr>
    </w:p>
    <w:tbl>
      <w:tblPr>
        <w:tblW w:w="0" w:type="auto"/>
        <w:tblInd w:w="108" w:type="dxa"/>
        <w:tblLook w:val="04A0" w:firstRow="1" w:lastRow="0" w:firstColumn="1" w:lastColumn="0" w:noHBand="0" w:noVBand="1"/>
      </w:tblPr>
      <w:tblGrid>
        <w:gridCol w:w="2694"/>
        <w:gridCol w:w="6378"/>
      </w:tblGrid>
      <w:tr w:rsidR="001E1285" w:rsidRPr="00164622" w:rsidTr="004B7699">
        <w:tc>
          <w:tcPr>
            <w:tcW w:w="2694" w:type="dxa"/>
            <w:tcBorders>
              <w:top w:val="single" w:sz="12" w:space="0" w:color="auto"/>
              <w:right w:val="single" w:sz="12" w:space="0" w:color="auto"/>
            </w:tcBorders>
          </w:tcPr>
          <w:p w:rsidR="001E1285" w:rsidRPr="00A77228" w:rsidRDefault="001E1285" w:rsidP="004B7699">
            <w:pPr>
              <w:rPr>
                <w:b/>
                <w:sz w:val="24"/>
                <w:szCs w:val="24"/>
              </w:rPr>
            </w:pPr>
            <w:r>
              <w:rPr>
                <w:b/>
                <w:sz w:val="24"/>
                <w:szCs w:val="24"/>
              </w:rPr>
              <w:t>Instrument</w:t>
            </w:r>
          </w:p>
        </w:tc>
        <w:tc>
          <w:tcPr>
            <w:tcW w:w="6378" w:type="dxa"/>
            <w:tcBorders>
              <w:top w:val="single" w:sz="12" w:space="0" w:color="auto"/>
              <w:left w:val="single" w:sz="12" w:space="0" w:color="auto"/>
            </w:tcBorders>
          </w:tcPr>
          <w:p w:rsidR="001E1285" w:rsidRPr="00BA36F8" w:rsidRDefault="001E1285" w:rsidP="004B7699">
            <w:pPr>
              <w:pStyle w:val="Heading3"/>
              <w:rPr>
                <w:sz w:val="24"/>
                <w:szCs w:val="24"/>
              </w:rPr>
            </w:pPr>
            <w:r w:rsidRPr="00346F6F">
              <w:rPr>
                <w:noProof/>
                <w:sz w:val="24"/>
                <w:szCs w:val="24"/>
              </w:rPr>
              <w:t>Safety, Rehabilitation and Compensation (Definition of Employee) Amendment Notice 2015 [F2015L01665]</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lastRenderedPageBreak/>
              <w:t>Purpose</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Amends the Commonwealth Employees’ Rehabilitation and Compensation Act 1988 – Notice of Declarations and Specifications (Notice No. 1 of 1990) to substitute reference to the ‘Australian National Gallery’ with the ‘National Gallery of Australia’ and corrects a typographical error in the Safety, Rehabilitation and Compensation Act 1988 – Notice of Declaration under subsection 5(6) (Notice No. V1 of 1995)</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Last day to disallow</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22 February 2016</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Authorising legislation</w:t>
            </w:r>
          </w:p>
        </w:tc>
        <w:tc>
          <w:tcPr>
            <w:tcW w:w="6378" w:type="dxa"/>
            <w:tcBorders>
              <w:left w:val="single" w:sz="12" w:space="0" w:color="auto"/>
            </w:tcBorders>
          </w:tcPr>
          <w:p w:rsidR="001E1285" w:rsidRPr="00932D1C" w:rsidRDefault="001E1285" w:rsidP="004B7699">
            <w:pPr>
              <w:rPr>
                <w:i/>
                <w:sz w:val="24"/>
                <w:szCs w:val="24"/>
              </w:rPr>
            </w:pPr>
            <w:r w:rsidRPr="00346F6F">
              <w:rPr>
                <w:i/>
                <w:noProof/>
                <w:sz w:val="24"/>
                <w:szCs w:val="24"/>
              </w:rPr>
              <w:t>Safety, Rehabilitation and Compensation Act 1988</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Department</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Employment</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Pr>
                <w:b/>
                <w:sz w:val="24"/>
                <w:szCs w:val="24"/>
              </w:rPr>
              <w:t>Scrutiny principle</w:t>
            </w:r>
          </w:p>
        </w:tc>
        <w:tc>
          <w:tcPr>
            <w:tcW w:w="6378" w:type="dxa"/>
            <w:tcBorders>
              <w:left w:val="single" w:sz="12" w:space="0" w:color="auto"/>
            </w:tcBorders>
          </w:tcPr>
          <w:p w:rsidR="001E1285" w:rsidRPr="00A77228" w:rsidRDefault="001E1285" w:rsidP="004B7699">
            <w:pPr>
              <w:rPr>
                <w:sz w:val="24"/>
                <w:szCs w:val="24"/>
              </w:rPr>
            </w:pPr>
            <w:r>
              <w:rPr>
                <w:sz w:val="24"/>
                <w:szCs w:val="24"/>
              </w:rPr>
              <w:t>Standing Order 23(3)(</w:t>
            </w:r>
            <w:r w:rsidRPr="00346F6F">
              <w:rPr>
                <w:noProof/>
                <w:sz w:val="24"/>
                <w:szCs w:val="24"/>
              </w:rPr>
              <w:t>a</w:t>
            </w:r>
            <w:r>
              <w:rPr>
                <w:noProof/>
                <w:sz w:val="24"/>
                <w:szCs w:val="24"/>
              </w:rPr>
              <w:t>)</w:t>
            </w:r>
          </w:p>
        </w:tc>
      </w:tr>
      <w:tr w:rsidR="001E1285" w:rsidRPr="00164622" w:rsidTr="004B7699">
        <w:tc>
          <w:tcPr>
            <w:tcW w:w="2694" w:type="dxa"/>
            <w:tcBorders>
              <w:bottom w:val="single" w:sz="12" w:space="0" w:color="auto"/>
              <w:right w:val="single" w:sz="12" w:space="0" w:color="auto"/>
            </w:tcBorders>
          </w:tcPr>
          <w:p w:rsidR="001E1285" w:rsidRDefault="001E1285" w:rsidP="004B7699">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E1285" w:rsidRDefault="001E1285" w:rsidP="004B7699">
            <w:pPr>
              <w:rPr>
                <w:sz w:val="24"/>
                <w:szCs w:val="24"/>
              </w:rPr>
            </w:pPr>
            <w:r>
              <w:rPr>
                <w:i/>
                <w:noProof/>
                <w:sz w:val="24"/>
                <w:szCs w:val="24"/>
              </w:rPr>
              <w:t xml:space="preserve">Delegated legislation monitors </w:t>
            </w:r>
            <w:r w:rsidRPr="003D3BBD">
              <w:rPr>
                <w:noProof/>
                <w:sz w:val="24"/>
                <w:szCs w:val="24"/>
              </w:rPr>
              <w:t>No. 14 and 16 of 2015</w:t>
            </w:r>
          </w:p>
        </w:tc>
      </w:tr>
    </w:tbl>
    <w:p w:rsidR="001E1285" w:rsidRDefault="001E1285" w:rsidP="001E1285"/>
    <w:p w:rsidR="001E1285" w:rsidRDefault="001E1285" w:rsidP="001E1285">
      <w:pPr>
        <w:rPr>
          <w:b/>
          <w:noProof/>
        </w:rPr>
      </w:pPr>
      <w:r w:rsidRPr="00346F6F">
        <w:rPr>
          <w:b/>
          <w:noProof/>
        </w:rPr>
        <w:t>No description of consultation</w:t>
      </w:r>
    </w:p>
    <w:p w:rsidR="001E1285" w:rsidRDefault="001E1285" w:rsidP="001E1285">
      <w:r>
        <w:t>The committee commented as follows:</w:t>
      </w:r>
    </w:p>
    <w:p w:rsidR="001E1285" w:rsidRPr="008C6D4A" w:rsidRDefault="001E1285" w:rsidP="001E1285">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1E1285" w:rsidRPr="008C6D4A" w:rsidRDefault="001E1285" w:rsidP="001E1285">
      <w:r w:rsidRPr="008C6D4A">
        <w:t>The committee's expectations in this regard are set out in the guideline on consultation contained in Appendix 2.</w:t>
      </w:r>
    </w:p>
    <w:p w:rsidR="001E1285" w:rsidRDefault="001E1285" w:rsidP="001E1285">
      <w:pPr>
        <w:rPr>
          <w:b/>
        </w:rPr>
      </w:pPr>
      <w:r w:rsidRPr="008C6D4A">
        <w:rPr>
          <w:b/>
        </w:rPr>
        <w:t xml:space="preserve">The committee requests the advice of the minister in relation to this matter; and requests that the ES be updated in accordance with the requirements of the </w:t>
      </w:r>
      <w:r w:rsidRPr="008C6D4A">
        <w:rPr>
          <w:b/>
          <w:i/>
        </w:rPr>
        <w:t>Legislative Instruments Act 2003</w:t>
      </w:r>
      <w:r w:rsidRPr="008C6D4A">
        <w:rPr>
          <w:b/>
        </w:rPr>
        <w:t>.</w:t>
      </w:r>
    </w:p>
    <w:p w:rsidR="001E1285" w:rsidRDefault="001E1285" w:rsidP="001E1285">
      <w:pPr>
        <w:rPr>
          <w:b/>
        </w:rPr>
      </w:pPr>
      <w:r w:rsidRPr="00A678D5">
        <w:rPr>
          <w:b/>
        </w:rPr>
        <w:t xml:space="preserve">Minister's </w:t>
      </w:r>
      <w:r>
        <w:rPr>
          <w:b/>
        </w:rPr>
        <w:t xml:space="preserve">first </w:t>
      </w:r>
      <w:r w:rsidRPr="00A678D5">
        <w:rPr>
          <w:b/>
        </w:rPr>
        <w:t>response</w:t>
      </w:r>
    </w:p>
    <w:p w:rsidR="001E1285" w:rsidRDefault="001E1285" w:rsidP="001E1285">
      <w:r>
        <w:t>Mr Mark Roddam, Branch Manager of the Workers' Compensation Branch, advised:</w:t>
      </w:r>
    </w:p>
    <w:p w:rsidR="001E1285" w:rsidRDefault="001E1285" w:rsidP="001E1285">
      <w:pPr>
        <w:pStyle w:val="Quote"/>
        <w:spacing w:before="120"/>
      </w:pPr>
      <w:r>
        <w:t>The Act [</w:t>
      </w:r>
      <w:r>
        <w:rPr>
          <w:i/>
        </w:rPr>
        <w:t>Legislative Instruments Act 2003</w:t>
      </w:r>
      <w:r>
        <w:t>] requires consultation during the making of a legislative instrument unless it falls under an exemption, such as an instrument that is of a minor or machinery nature and one that does not substantially alter existing arrangements.</w:t>
      </w:r>
    </w:p>
    <w:p w:rsidR="001E1285" w:rsidRDefault="001E1285" w:rsidP="001E1285">
      <w:pPr>
        <w:pStyle w:val="Quote"/>
        <w:spacing w:before="120"/>
      </w:pPr>
      <w:r>
        <w:lastRenderedPageBreak/>
        <w:t>It also requires that the Explanatory Statement refer to any consultation undertaken, or if consultation was not undertaken, the reasons why it was not undertaken.</w:t>
      </w:r>
    </w:p>
    <w:p w:rsidR="001E1285" w:rsidRDefault="001E1285" w:rsidP="001E1285">
      <w:pPr>
        <w:pStyle w:val="Quote"/>
        <w:spacing w:before="120"/>
      </w:pPr>
      <w:r>
        <w:t>However, the Act explicitly provides that the failure to consult does not affect the enforceability or validity of the instrument (section 19). Neither does the failure to lodge an Explanatory Statement (and, by extension, the failure for the Explanatory Statement to contain a description of the consultation undertaken) affect the enforceability or validity of the instrument (subsection 26(1)).</w:t>
      </w:r>
    </w:p>
    <w:p w:rsidR="001E1285" w:rsidRDefault="001E1285" w:rsidP="001E1285">
      <w:pPr>
        <w:pStyle w:val="Quote"/>
        <w:spacing w:before="120"/>
      </w:pPr>
      <w:r>
        <w:t>The Department of Employment considers that the Notice is exempted from the requirement to consult as it is of a minor or machinery nature. The Notice deletes all references in the Commonwealth Employees' Rehabilitation and Compensation Act 1988 - Notice of Declarations and Specifications (Notice No. 1 of 1990) to the "Australian National Gallery", and replaces these with references to the "National Gallery of Australia" to reflect the name change of that entity.</w:t>
      </w:r>
    </w:p>
    <w:p w:rsidR="001E1285" w:rsidRDefault="001E1285" w:rsidP="001E1285">
      <w:pPr>
        <w:pStyle w:val="Quote"/>
        <w:spacing w:before="120"/>
      </w:pPr>
      <w:r>
        <w:t>The Notice also corrects a typographical error in the Safety, Rehabilitation and Compensation Act 1988 - Notice of Declaration under subsection 5(6) (Notice No. VI of 1995) in a reference to the "National Museum of Australia".</w:t>
      </w:r>
    </w:p>
    <w:p w:rsidR="001E1285" w:rsidRDefault="001E1285" w:rsidP="001E1285">
      <w:pPr>
        <w:pStyle w:val="Quote"/>
        <w:spacing w:before="120"/>
      </w:pPr>
      <w:r>
        <w:t>These</w:t>
      </w:r>
      <w:r w:rsidRPr="00A678D5">
        <w:t xml:space="preserve"> </w:t>
      </w:r>
      <w:r>
        <w:t>are the only effects of the Notice and it does not in any way alter the operation of the two declarations.</w:t>
      </w:r>
    </w:p>
    <w:p w:rsidR="001E1285" w:rsidRDefault="001E1285" w:rsidP="001E1285">
      <w:pPr>
        <w:pStyle w:val="Quote"/>
        <w:spacing w:before="120"/>
      </w:pPr>
      <w:r>
        <w:t>The Notice was made at the request of the Minister for the Arts and in liaison with the Attorney-General's Department which covers the Arts portfolio.</w:t>
      </w:r>
    </w:p>
    <w:p w:rsidR="001E1285" w:rsidRDefault="001E1285" w:rsidP="001E1285">
      <w:pPr>
        <w:pStyle w:val="Quote"/>
        <w:spacing w:before="120"/>
      </w:pPr>
      <w:r>
        <w:t>The Act does not require the Explanatory Statement to be updated in this instance in order for the Notice to be enforceable or valid.</w:t>
      </w:r>
    </w:p>
    <w:p w:rsidR="001E1285" w:rsidRDefault="001E1285" w:rsidP="001E1285">
      <w:pPr>
        <w:pStyle w:val="Quote"/>
        <w:spacing w:before="120"/>
      </w:pPr>
      <w:r>
        <w:t>Notwithstanding this, the department will take measures to ensure all future instruments meet the relevant requirements of the Act, including that Explanatory Statements refer to any consultation undertaken or the reasons why consultation was not undertaken if that is the case.</w:t>
      </w:r>
    </w:p>
    <w:p w:rsidR="001E1285" w:rsidRDefault="001E1285" w:rsidP="001E1285">
      <w:pPr>
        <w:rPr>
          <w:b/>
        </w:rPr>
      </w:pPr>
      <w:r w:rsidRPr="00A678D5">
        <w:rPr>
          <w:b/>
        </w:rPr>
        <w:t xml:space="preserve">Committee's </w:t>
      </w:r>
      <w:r>
        <w:rPr>
          <w:b/>
        </w:rPr>
        <w:t xml:space="preserve">first </w:t>
      </w:r>
      <w:r w:rsidRPr="00A678D5">
        <w:rPr>
          <w:b/>
        </w:rPr>
        <w:t>response</w:t>
      </w:r>
    </w:p>
    <w:p w:rsidR="001E1285" w:rsidRPr="00A678D5" w:rsidRDefault="001E1285" w:rsidP="001E1285">
      <w:pPr>
        <w:rPr>
          <w:b/>
        </w:rPr>
      </w:pPr>
      <w:r w:rsidRPr="00A678D5">
        <w:rPr>
          <w:b/>
        </w:rPr>
        <w:t xml:space="preserve">The committee </w:t>
      </w:r>
      <w:r>
        <w:rPr>
          <w:b/>
        </w:rPr>
        <w:t xml:space="preserve">notes that </w:t>
      </w:r>
      <w:r w:rsidRPr="00997140">
        <w:rPr>
          <w:b/>
        </w:rPr>
        <w:t>Mr Mark Roddam, Branch Manager of the Workers' Compensation Branch</w:t>
      </w:r>
      <w:r>
        <w:rPr>
          <w:b/>
        </w:rPr>
        <w:t>,</w:t>
      </w:r>
      <w:r w:rsidRPr="00997140">
        <w:rPr>
          <w:b/>
        </w:rPr>
        <w:t xml:space="preserve"> </w:t>
      </w:r>
      <w:r>
        <w:rPr>
          <w:b/>
        </w:rPr>
        <w:t>provided a response to the committee's request for the advice of the minister</w:t>
      </w:r>
      <w:r w:rsidRPr="00A678D5">
        <w:rPr>
          <w:b/>
        </w:rPr>
        <w:t>.</w:t>
      </w:r>
    </w:p>
    <w:p w:rsidR="001E1285" w:rsidRDefault="001E1285" w:rsidP="001E1285">
      <w:r>
        <w:t xml:space="preserve">The committee notes that Mr Roddam's advice appears to rely on the flawed assumption that the committee's scrutiny function is restricted by the provisions of the </w:t>
      </w:r>
      <w:r>
        <w:rPr>
          <w:i/>
        </w:rPr>
        <w:t>Legislative Instruments Act 2003</w:t>
      </w:r>
      <w:r>
        <w:t xml:space="preserve"> (LIA).</w:t>
      </w:r>
      <w:r>
        <w:rPr>
          <w:i/>
        </w:rPr>
        <w:t xml:space="preserve"> </w:t>
      </w:r>
      <w:r>
        <w:t xml:space="preserve">However, while the committee generally seeks to conduct its scrutiny of delegated legislation to accord with, or augment, the provisions of the </w:t>
      </w:r>
      <w:r w:rsidRPr="00322914">
        <w:t>LIA</w:t>
      </w:r>
      <w:r>
        <w:t xml:space="preserve">, the fundamental principle underpinning the committee's </w:t>
      </w:r>
      <w:r>
        <w:lastRenderedPageBreak/>
        <w:t>expectations is that of ensur</w:t>
      </w:r>
      <w:r w:rsidRPr="005152F7">
        <w:t>ing that it is abl</w:t>
      </w:r>
      <w:r>
        <w:t>e to effectively scrutinise instruments with reference to the four matters outlined in Senate Standing Order 23.</w:t>
      </w:r>
    </w:p>
    <w:p w:rsidR="001E1285" w:rsidRDefault="001E1285" w:rsidP="001E1285">
      <w:r>
        <w:t>The committee's concern with respect to consultation is to ensure that an ES is technically compliant with the descriptive requirements of the LIA,</w:t>
      </w:r>
      <w:r>
        <w:rPr>
          <w:i/>
        </w:rPr>
        <w:t xml:space="preserve"> </w:t>
      </w:r>
      <w:r>
        <w:t>and thus in accordance with statute (scrutiny principle (a)). This is because the absence of a description of consultation in an ES, notwithstanding LIA section 26(1), falls short of the committee's longstanding requirements in relation to the content of ESs. The expectation that ESs address the matter of consultation predates the enactment of the LIA, which placed a number of the committee's longstanding requirements in relation to the making of delegated legislation and ESs on a statutory basis. The committee regards the extent and nature of consultation in relation to the making of an instrument as a critical aspect of the exercise of the parliament's delegated powers and, accordingly, information regarding consultation as a critical inclusion for ESs.</w:t>
      </w:r>
    </w:p>
    <w:p w:rsidR="001E1285" w:rsidRDefault="001E1285" w:rsidP="001E1285">
      <w:r>
        <w:t>On this basis, the committee notes also that reliance on section 19 of the LIA for any failure or neglect to comply with the requirements of section 26 is irrelevant to the committee's request that the ES be updated with the information requested.</w:t>
      </w:r>
    </w:p>
    <w:p w:rsidR="001E1285" w:rsidRDefault="001E1285" w:rsidP="001E1285">
      <w:pPr>
        <w:rPr>
          <w:b/>
        </w:rPr>
      </w:pPr>
      <w:r w:rsidRPr="00034517">
        <w:rPr>
          <w:b/>
        </w:rPr>
        <w:t xml:space="preserve">The committee therefore </w:t>
      </w:r>
      <w:r>
        <w:rPr>
          <w:b/>
        </w:rPr>
        <w:t xml:space="preserve">reiterates </w:t>
      </w:r>
      <w:r w:rsidRPr="005152F7">
        <w:rPr>
          <w:b/>
        </w:rPr>
        <w:t xml:space="preserve">its request </w:t>
      </w:r>
      <w:r>
        <w:rPr>
          <w:b/>
        </w:rPr>
        <w:t>to the minister</w:t>
      </w:r>
      <w:r w:rsidRPr="005152F7">
        <w:rPr>
          <w:b/>
        </w:rPr>
        <w:t xml:space="preserve"> that the ES be updated w</w:t>
      </w:r>
      <w:r>
        <w:rPr>
          <w:b/>
        </w:rPr>
        <w:t xml:space="preserve">ith the information provided in relation to consultation, </w:t>
      </w:r>
      <w:r w:rsidRPr="008C6D4A">
        <w:rPr>
          <w:b/>
        </w:rPr>
        <w:t xml:space="preserve">in accordance with the requirements of the </w:t>
      </w:r>
      <w:r w:rsidRPr="008C6D4A">
        <w:rPr>
          <w:b/>
          <w:i/>
        </w:rPr>
        <w:t>Legislative Instruments Act 2003</w:t>
      </w:r>
      <w:r w:rsidRPr="008C6D4A">
        <w:rPr>
          <w:b/>
        </w:rPr>
        <w:t>.</w:t>
      </w:r>
    </w:p>
    <w:p w:rsidR="001E1285" w:rsidRDefault="001E1285" w:rsidP="001E1285">
      <w:pPr>
        <w:rPr>
          <w:b/>
          <w:szCs w:val="26"/>
        </w:rPr>
      </w:pPr>
      <w:r>
        <w:rPr>
          <w:b/>
          <w:szCs w:val="26"/>
        </w:rPr>
        <w:t>Minister's second</w:t>
      </w:r>
      <w:r w:rsidRPr="00D32580">
        <w:rPr>
          <w:b/>
          <w:szCs w:val="26"/>
        </w:rPr>
        <w:t xml:space="preserve"> response</w:t>
      </w:r>
    </w:p>
    <w:p w:rsidR="001E1285" w:rsidRDefault="001E1285" w:rsidP="001E1285">
      <w:pPr>
        <w:rPr>
          <w:szCs w:val="26"/>
        </w:rPr>
      </w:pPr>
      <w:r>
        <w:rPr>
          <w:szCs w:val="26"/>
        </w:rPr>
        <w:t>The Minister for Employment advised:</w:t>
      </w:r>
    </w:p>
    <w:p w:rsidR="001E1285" w:rsidRPr="006C03ED" w:rsidRDefault="001E1285" w:rsidP="001E1285">
      <w:pPr>
        <w:pStyle w:val="Quote"/>
        <w:spacing w:before="120"/>
      </w:pPr>
      <w:r w:rsidRPr="006C03ED">
        <w:t xml:space="preserve">As the Department of Employment noted in its reply of 19 November 2015, the </w:t>
      </w:r>
      <w:r w:rsidRPr="006C03ED">
        <w:rPr>
          <w:i/>
        </w:rPr>
        <w:t>Legislative Instruments Act 2003</w:t>
      </w:r>
      <w:r w:rsidRPr="006C03ED">
        <w:t xml:space="preserve"> requires consultation during the making of a legislative instrument unless an</w:t>
      </w:r>
      <w:r>
        <w:t xml:space="preserve"> </w:t>
      </w:r>
      <w:r w:rsidRPr="006C03ED">
        <w:t>exemption applies, such as where the instrument is of a minor or machinery nature, and one that does</w:t>
      </w:r>
      <w:r>
        <w:t xml:space="preserve"> </w:t>
      </w:r>
      <w:r w:rsidRPr="006C03ED">
        <w:t>not substantially alter existing arrangements (section 18).</w:t>
      </w:r>
    </w:p>
    <w:p w:rsidR="001E1285" w:rsidRPr="006C03ED" w:rsidRDefault="001E1285" w:rsidP="001E1285">
      <w:pPr>
        <w:pStyle w:val="Quote"/>
        <w:spacing w:before="120"/>
      </w:pPr>
      <w:r w:rsidRPr="006C03ED">
        <w:t xml:space="preserve">The Notice in question replaces references to the 'Australian National Gallery' in the </w:t>
      </w:r>
      <w:r w:rsidRPr="006C03ED">
        <w:rPr>
          <w:i/>
        </w:rPr>
        <w:t>Commonwealth Employees' Rehab</w:t>
      </w:r>
      <w:r>
        <w:rPr>
          <w:i/>
        </w:rPr>
        <w:t>ilitation and Compensation Act</w:t>
      </w:r>
      <w:r w:rsidRPr="006C03ED">
        <w:rPr>
          <w:i/>
        </w:rPr>
        <w:t xml:space="preserve"> </w:t>
      </w:r>
      <w:r>
        <w:rPr>
          <w:i/>
        </w:rPr>
        <w:t>1</w:t>
      </w:r>
      <w:r w:rsidRPr="006C03ED">
        <w:rPr>
          <w:i/>
        </w:rPr>
        <w:t>988</w:t>
      </w:r>
      <w:r w:rsidRPr="006C03ED">
        <w:t xml:space="preserve"> - Notice of Declarations and Specifications</w:t>
      </w:r>
      <w:r>
        <w:t xml:space="preserve"> </w:t>
      </w:r>
      <w:r w:rsidRPr="006C03ED">
        <w:t>(Notice No. 1 of 1990) with references to the 'National Gallery of Australia' to reflect the name</w:t>
      </w:r>
      <w:r>
        <w:t xml:space="preserve"> </w:t>
      </w:r>
      <w:r w:rsidRPr="006C03ED">
        <w:t>change of that entity.</w:t>
      </w:r>
    </w:p>
    <w:p w:rsidR="001E1285" w:rsidRPr="006C03ED" w:rsidRDefault="001E1285" w:rsidP="001E1285">
      <w:pPr>
        <w:pStyle w:val="Quote"/>
        <w:spacing w:before="120"/>
      </w:pPr>
      <w:r w:rsidRPr="006C03ED">
        <w:t xml:space="preserve">The Notice also corrects a typographical error in the </w:t>
      </w:r>
      <w:r w:rsidRPr="003D3599">
        <w:rPr>
          <w:i/>
        </w:rPr>
        <w:t xml:space="preserve">Safety, Rehabilitation and Compensation Act </w:t>
      </w:r>
      <w:r>
        <w:rPr>
          <w:i/>
        </w:rPr>
        <w:t>1</w:t>
      </w:r>
      <w:r w:rsidRPr="003D3599">
        <w:rPr>
          <w:i/>
        </w:rPr>
        <w:t xml:space="preserve">988 </w:t>
      </w:r>
      <w:r w:rsidRPr="006C03ED">
        <w:t>- Notice of Declaration under subsection 5(6) (Notice No. V 1 of 1995) in a reference to the</w:t>
      </w:r>
      <w:r>
        <w:t xml:space="preserve"> </w:t>
      </w:r>
      <w:r w:rsidRPr="006C03ED">
        <w:t>'National Museum of Australia'.</w:t>
      </w:r>
    </w:p>
    <w:p w:rsidR="001E1285" w:rsidRDefault="001E1285" w:rsidP="001E1285">
      <w:pPr>
        <w:pStyle w:val="Quote"/>
        <w:spacing w:before="120"/>
      </w:pPr>
      <w:r w:rsidRPr="006C03ED">
        <w:t>These are the only effects of the Notice and the Notice does not alter the operation of the two</w:t>
      </w:r>
      <w:r>
        <w:t xml:space="preserve"> </w:t>
      </w:r>
      <w:r w:rsidRPr="006C03ED">
        <w:t>abovementioned declarations in any way. I therefore consider that the Notice is exempted from the</w:t>
      </w:r>
      <w:r>
        <w:t xml:space="preserve"> </w:t>
      </w:r>
      <w:r w:rsidRPr="006C03ED">
        <w:t>requirement to consult as it is of a minor or machinery nature, and does not substantially alter existing</w:t>
      </w:r>
      <w:r>
        <w:t xml:space="preserve"> </w:t>
      </w:r>
      <w:r w:rsidRPr="006C03ED">
        <w:t>arrangements.</w:t>
      </w:r>
    </w:p>
    <w:p w:rsidR="001E1285" w:rsidRPr="006C03ED" w:rsidRDefault="001E1285" w:rsidP="001E1285">
      <w:pPr>
        <w:pStyle w:val="Quote"/>
        <w:spacing w:before="120"/>
      </w:pPr>
      <w:r w:rsidRPr="003D3599">
        <w:lastRenderedPageBreak/>
        <w:t xml:space="preserve">The </w:t>
      </w:r>
      <w:r w:rsidRPr="003D3599">
        <w:rPr>
          <w:i/>
        </w:rPr>
        <w:t>Legislative Instruments Act 2003</w:t>
      </w:r>
      <w:r w:rsidRPr="003D3599">
        <w:t xml:space="preserve"> also requires, however, that the Explanatory Statement refer to</w:t>
      </w:r>
      <w:r>
        <w:t xml:space="preserve"> </w:t>
      </w:r>
      <w:r w:rsidRPr="003D3599">
        <w:t>any consultation undertaken, or if consultation was not undertaken, the reasons why it was not</w:t>
      </w:r>
      <w:r>
        <w:t xml:space="preserve"> </w:t>
      </w:r>
      <w:r w:rsidRPr="003D3599">
        <w:t>undertaken (section 26). I will therefore arrange for the Explanatory Statement to the Notice to be</w:t>
      </w:r>
      <w:r>
        <w:t xml:space="preserve"> </w:t>
      </w:r>
      <w:r w:rsidRPr="003D3599">
        <w:t>updated to include reference to why it was not necessary to undertake consultation for the Notice.</w:t>
      </w:r>
    </w:p>
    <w:p w:rsidR="001E1285" w:rsidRPr="00D32580" w:rsidRDefault="001E1285" w:rsidP="001E1285">
      <w:pPr>
        <w:rPr>
          <w:b/>
          <w:szCs w:val="26"/>
        </w:rPr>
      </w:pPr>
      <w:r w:rsidRPr="00D32580">
        <w:rPr>
          <w:b/>
          <w:szCs w:val="26"/>
        </w:rPr>
        <w:t>Committee's second response</w:t>
      </w:r>
    </w:p>
    <w:p w:rsidR="001E1285" w:rsidRDefault="001E1285" w:rsidP="001E1285">
      <w:pPr>
        <w:spacing w:after="0"/>
        <w:rPr>
          <w:b/>
          <w:szCs w:val="26"/>
        </w:rPr>
      </w:pPr>
      <w:r w:rsidRPr="00D32580">
        <w:rPr>
          <w:b/>
          <w:szCs w:val="26"/>
        </w:rPr>
        <w:t xml:space="preserve">The committee thanks the minister for her response and has concluded its examination of the instrument. </w:t>
      </w:r>
    </w:p>
    <w:p w:rsidR="001E1285" w:rsidRDefault="001E1285" w:rsidP="001E1285">
      <w:pPr>
        <w:spacing w:after="0"/>
        <w:rPr>
          <w:szCs w:val="26"/>
        </w:rPr>
      </w:pPr>
      <w:r>
        <w:rPr>
          <w:szCs w:val="26"/>
        </w:rPr>
        <w:t>In concluding this matter, the committee notes the minister's advice that the ES to the Notice will be updated to include the information provided regarding consultation.</w:t>
      </w:r>
    </w:p>
    <w:p w:rsidR="001E1285" w:rsidRPr="003D3599" w:rsidRDefault="001E1285" w:rsidP="001E1285">
      <w:pPr>
        <w:spacing w:after="0"/>
        <w:rPr>
          <w:szCs w:val="26"/>
        </w:rPr>
      </w:pPr>
    </w:p>
    <w:tbl>
      <w:tblPr>
        <w:tblW w:w="0" w:type="auto"/>
        <w:tblInd w:w="108" w:type="dxa"/>
        <w:tblLook w:val="04A0" w:firstRow="1" w:lastRow="0" w:firstColumn="1" w:lastColumn="0" w:noHBand="0" w:noVBand="1"/>
      </w:tblPr>
      <w:tblGrid>
        <w:gridCol w:w="2694"/>
        <w:gridCol w:w="6378"/>
      </w:tblGrid>
      <w:tr w:rsidR="001E1285" w:rsidRPr="00164622" w:rsidTr="004B7699">
        <w:tc>
          <w:tcPr>
            <w:tcW w:w="2694" w:type="dxa"/>
            <w:tcBorders>
              <w:top w:val="single" w:sz="12" w:space="0" w:color="auto"/>
              <w:right w:val="single" w:sz="12" w:space="0" w:color="auto"/>
            </w:tcBorders>
          </w:tcPr>
          <w:p w:rsidR="001E1285" w:rsidRPr="00A77228" w:rsidRDefault="001E1285" w:rsidP="004B7699">
            <w:pPr>
              <w:rPr>
                <w:b/>
                <w:sz w:val="24"/>
                <w:szCs w:val="24"/>
              </w:rPr>
            </w:pPr>
            <w:r>
              <w:rPr>
                <w:b/>
                <w:sz w:val="24"/>
                <w:szCs w:val="24"/>
              </w:rPr>
              <w:t>Instrument</w:t>
            </w:r>
          </w:p>
        </w:tc>
        <w:tc>
          <w:tcPr>
            <w:tcW w:w="6378" w:type="dxa"/>
            <w:tcBorders>
              <w:top w:val="single" w:sz="12" w:space="0" w:color="auto"/>
              <w:left w:val="single" w:sz="12" w:space="0" w:color="auto"/>
            </w:tcBorders>
          </w:tcPr>
          <w:p w:rsidR="001E1285" w:rsidRPr="00BA36F8" w:rsidRDefault="001E1285" w:rsidP="004B7699">
            <w:pPr>
              <w:pStyle w:val="Heading3"/>
              <w:rPr>
                <w:sz w:val="24"/>
                <w:szCs w:val="24"/>
              </w:rPr>
            </w:pPr>
            <w:r w:rsidRPr="00346F6F">
              <w:rPr>
                <w:noProof/>
                <w:sz w:val="24"/>
                <w:szCs w:val="24"/>
              </w:rPr>
              <w:t>Special Research Initiatives Funding Rules for funding commencing in 2008-2009 or 2009-2010 Variation (No. 1) 2014 [F2015L01690]</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Purpose</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Clarifies that the version of Appendix 2 that appears in the Special Research Initiatives Funding Rules for funding commencing in 2008-09 or 2009-10 Variation (No. 2) is the current law</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Last day to disallow</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22 February 2016</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Authorising legislation</w:t>
            </w:r>
          </w:p>
        </w:tc>
        <w:tc>
          <w:tcPr>
            <w:tcW w:w="6378" w:type="dxa"/>
            <w:tcBorders>
              <w:left w:val="single" w:sz="12" w:space="0" w:color="auto"/>
            </w:tcBorders>
          </w:tcPr>
          <w:p w:rsidR="001E1285" w:rsidRPr="00932D1C" w:rsidRDefault="001E1285" w:rsidP="004B7699">
            <w:pPr>
              <w:rPr>
                <w:i/>
                <w:sz w:val="24"/>
                <w:szCs w:val="24"/>
              </w:rPr>
            </w:pPr>
            <w:r w:rsidRPr="00346F6F">
              <w:rPr>
                <w:i/>
                <w:noProof/>
                <w:sz w:val="24"/>
                <w:szCs w:val="24"/>
              </w:rPr>
              <w:t>Australian Research Council Act 2001</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Department</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Education and Training</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Pr>
                <w:b/>
                <w:sz w:val="24"/>
                <w:szCs w:val="24"/>
              </w:rPr>
              <w:t>Scrutiny principle</w:t>
            </w:r>
          </w:p>
        </w:tc>
        <w:tc>
          <w:tcPr>
            <w:tcW w:w="6378" w:type="dxa"/>
            <w:tcBorders>
              <w:left w:val="single" w:sz="12" w:space="0" w:color="auto"/>
            </w:tcBorders>
          </w:tcPr>
          <w:p w:rsidR="001E1285" w:rsidRPr="00A77228" w:rsidRDefault="001E1285" w:rsidP="004B7699">
            <w:pPr>
              <w:rPr>
                <w:sz w:val="24"/>
                <w:szCs w:val="24"/>
              </w:rPr>
            </w:pPr>
            <w:r>
              <w:rPr>
                <w:sz w:val="24"/>
                <w:szCs w:val="24"/>
              </w:rPr>
              <w:t>Standing Order 23(3)(</w:t>
            </w:r>
            <w:r w:rsidRPr="00346F6F">
              <w:rPr>
                <w:noProof/>
                <w:sz w:val="24"/>
                <w:szCs w:val="24"/>
              </w:rPr>
              <w:t>a</w:t>
            </w:r>
            <w:r>
              <w:rPr>
                <w:noProof/>
                <w:sz w:val="24"/>
                <w:szCs w:val="24"/>
              </w:rPr>
              <w:t>)</w:t>
            </w:r>
          </w:p>
        </w:tc>
      </w:tr>
      <w:tr w:rsidR="001E1285" w:rsidRPr="00164622" w:rsidTr="004B7699">
        <w:tc>
          <w:tcPr>
            <w:tcW w:w="2694" w:type="dxa"/>
            <w:tcBorders>
              <w:bottom w:val="single" w:sz="12" w:space="0" w:color="auto"/>
              <w:right w:val="single" w:sz="12" w:space="0" w:color="auto"/>
            </w:tcBorders>
          </w:tcPr>
          <w:p w:rsidR="001E1285" w:rsidRDefault="001E1285" w:rsidP="004B7699">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E1285" w:rsidRDefault="001E1285" w:rsidP="004B7699">
            <w:pPr>
              <w:rPr>
                <w:sz w:val="24"/>
                <w:szCs w:val="24"/>
              </w:rPr>
            </w:pPr>
            <w:r>
              <w:rPr>
                <w:i/>
                <w:noProof/>
                <w:sz w:val="24"/>
                <w:szCs w:val="24"/>
              </w:rPr>
              <w:t xml:space="preserve">Delegated legislation monitor </w:t>
            </w:r>
            <w:r w:rsidRPr="003D3BBD">
              <w:rPr>
                <w:noProof/>
                <w:sz w:val="24"/>
                <w:szCs w:val="24"/>
              </w:rPr>
              <w:t>No. 15 of 2015</w:t>
            </w:r>
          </w:p>
        </w:tc>
      </w:tr>
    </w:tbl>
    <w:p w:rsidR="001E1285" w:rsidRDefault="001E1285" w:rsidP="001E1285"/>
    <w:p w:rsidR="001E1285" w:rsidRDefault="001E1285" w:rsidP="001E1285">
      <w:pPr>
        <w:rPr>
          <w:b/>
          <w:noProof/>
        </w:rPr>
      </w:pPr>
      <w:r w:rsidRPr="00346F6F">
        <w:rPr>
          <w:b/>
          <w:noProof/>
        </w:rPr>
        <w:t>No description of consultation</w:t>
      </w:r>
    </w:p>
    <w:p w:rsidR="001E1285" w:rsidRDefault="001E1285" w:rsidP="001E1285">
      <w:pPr>
        <w:spacing w:after="0"/>
        <w:rPr>
          <w:szCs w:val="26"/>
        </w:rPr>
      </w:pPr>
      <w:r>
        <w:rPr>
          <w:szCs w:val="26"/>
        </w:rPr>
        <w:t>The committee commented as follows:</w:t>
      </w:r>
    </w:p>
    <w:p w:rsidR="001E1285" w:rsidRPr="008C6D4A" w:rsidRDefault="001E1285" w:rsidP="001E1285">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1E1285" w:rsidRPr="008C6D4A" w:rsidRDefault="001E1285" w:rsidP="001E1285">
      <w:r w:rsidRPr="008C6D4A">
        <w:t>The committee's expectations in this regard are set out in the guideline on consultation contained in Appendix 2.</w:t>
      </w:r>
    </w:p>
    <w:p w:rsidR="001E1285" w:rsidRDefault="001E1285" w:rsidP="001E1285">
      <w:pPr>
        <w:rPr>
          <w:b/>
        </w:rPr>
      </w:pPr>
      <w:r w:rsidRPr="008C6D4A">
        <w:rPr>
          <w:b/>
        </w:rPr>
        <w:lastRenderedPageBreak/>
        <w:t xml:space="preserve">The committee requests the advice of the minister in relation to this matter; and requests that the ES be updated in accordance with the requirements of the </w:t>
      </w:r>
      <w:r w:rsidRPr="008C6D4A">
        <w:rPr>
          <w:b/>
          <w:i/>
        </w:rPr>
        <w:t>Legislative Instruments Act 2003</w:t>
      </w:r>
      <w:r w:rsidRPr="008C6D4A">
        <w:rPr>
          <w:b/>
        </w:rPr>
        <w:t>.</w:t>
      </w:r>
    </w:p>
    <w:p w:rsidR="001E1285" w:rsidRDefault="001E1285" w:rsidP="001E1285">
      <w:pPr>
        <w:rPr>
          <w:b/>
          <w:szCs w:val="26"/>
        </w:rPr>
      </w:pPr>
      <w:r>
        <w:rPr>
          <w:b/>
          <w:szCs w:val="26"/>
        </w:rPr>
        <w:t>Minister's response</w:t>
      </w:r>
    </w:p>
    <w:p w:rsidR="001E1285" w:rsidRPr="00825CDE" w:rsidRDefault="001E1285" w:rsidP="001E1285">
      <w:pPr>
        <w:spacing w:after="0"/>
        <w:rPr>
          <w:szCs w:val="26"/>
        </w:rPr>
      </w:pPr>
      <w:r>
        <w:rPr>
          <w:szCs w:val="26"/>
        </w:rPr>
        <w:t>The Minister for Education and Training provided an updated ES, which advised:</w:t>
      </w:r>
    </w:p>
    <w:p w:rsidR="001E1285" w:rsidRPr="0017566B" w:rsidRDefault="001E1285" w:rsidP="001E1285">
      <w:pPr>
        <w:pStyle w:val="Quote"/>
        <w:spacing w:before="120"/>
      </w:pPr>
      <w:r w:rsidRPr="0017566B">
        <w:t>The Australian Research Council sought advice from the Australian Government Solicitor who</w:t>
      </w:r>
      <w:r>
        <w:t xml:space="preserve"> </w:t>
      </w:r>
      <w:r w:rsidRPr="0017566B">
        <w:t>prepared the above mentioned documents including the varied instrument and explanatory</w:t>
      </w:r>
      <w:r>
        <w:t xml:space="preserve"> </w:t>
      </w:r>
      <w:r w:rsidRPr="0017566B">
        <w:t>statement.</w:t>
      </w:r>
    </w:p>
    <w:p w:rsidR="001E1285" w:rsidRDefault="001E1285" w:rsidP="001E1285">
      <w:pPr>
        <w:pStyle w:val="Quote"/>
      </w:pPr>
      <w:r w:rsidRPr="0017566B">
        <w:t xml:space="preserve">Consultation </w:t>
      </w:r>
      <w:r>
        <w:t xml:space="preserve">[was undertaken] </w:t>
      </w:r>
      <w:r w:rsidRPr="0017566B">
        <w:t>with the Office of Parliamentary Counsel in preparing the lodgement through the</w:t>
      </w:r>
      <w:r>
        <w:t xml:space="preserve"> </w:t>
      </w:r>
      <w:r w:rsidRPr="0017566B">
        <w:t>Federal Registrar of Legislative Instruments (FRLI).</w:t>
      </w:r>
    </w:p>
    <w:p w:rsidR="001E1285" w:rsidRPr="006317A7" w:rsidRDefault="001E1285" w:rsidP="001E1285">
      <w:pPr>
        <w:pStyle w:val="Quote"/>
        <w:spacing w:before="120"/>
        <w:ind w:left="0"/>
        <w:rPr>
          <w:b/>
          <w:sz w:val="26"/>
          <w:szCs w:val="26"/>
        </w:rPr>
      </w:pPr>
      <w:r w:rsidRPr="006317A7">
        <w:rPr>
          <w:b/>
          <w:sz w:val="26"/>
          <w:szCs w:val="26"/>
        </w:rPr>
        <w:t>Committee's response</w:t>
      </w:r>
    </w:p>
    <w:p w:rsidR="001E1285" w:rsidRDefault="001E1285" w:rsidP="001E1285">
      <w:pPr>
        <w:pStyle w:val="Quote"/>
        <w:spacing w:before="120"/>
        <w:ind w:left="0" w:right="-46"/>
        <w:rPr>
          <w:b/>
          <w:sz w:val="26"/>
          <w:szCs w:val="26"/>
        </w:rPr>
      </w:pPr>
      <w:r>
        <w:rPr>
          <w:b/>
          <w:sz w:val="26"/>
          <w:szCs w:val="26"/>
        </w:rPr>
        <w:t xml:space="preserve">The committee thanks the minister for his response and has concluded its examination of the instrument. </w:t>
      </w:r>
    </w:p>
    <w:p w:rsidR="001E1285" w:rsidRPr="006317A7" w:rsidRDefault="001E1285" w:rsidP="001E1285">
      <w:pPr>
        <w:pStyle w:val="Quote"/>
        <w:ind w:left="0"/>
        <w:rPr>
          <w:sz w:val="26"/>
          <w:szCs w:val="26"/>
        </w:rPr>
      </w:pPr>
    </w:p>
    <w:tbl>
      <w:tblPr>
        <w:tblW w:w="0" w:type="auto"/>
        <w:tblInd w:w="108" w:type="dxa"/>
        <w:tblLook w:val="04A0" w:firstRow="1" w:lastRow="0" w:firstColumn="1" w:lastColumn="0" w:noHBand="0" w:noVBand="1"/>
      </w:tblPr>
      <w:tblGrid>
        <w:gridCol w:w="2694"/>
        <w:gridCol w:w="6378"/>
      </w:tblGrid>
      <w:tr w:rsidR="001E1285" w:rsidRPr="00164622" w:rsidTr="004B7699">
        <w:tc>
          <w:tcPr>
            <w:tcW w:w="2694" w:type="dxa"/>
            <w:tcBorders>
              <w:top w:val="single" w:sz="12" w:space="0" w:color="auto"/>
              <w:right w:val="single" w:sz="12" w:space="0" w:color="auto"/>
            </w:tcBorders>
          </w:tcPr>
          <w:p w:rsidR="001E1285" w:rsidRPr="00A77228" w:rsidRDefault="001E1285" w:rsidP="004B7699">
            <w:pPr>
              <w:rPr>
                <w:b/>
                <w:sz w:val="24"/>
                <w:szCs w:val="24"/>
              </w:rPr>
            </w:pPr>
            <w:r>
              <w:rPr>
                <w:b/>
                <w:sz w:val="24"/>
                <w:szCs w:val="24"/>
              </w:rPr>
              <w:t>Instrument</w:t>
            </w:r>
          </w:p>
        </w:tc>
        <w:tc>
          <w:tcPr>
            <w:tcW w:w="6378" w:type="dxa"/>
            <w:tcBorders>
              <w:top w:val="single" w:sz="12" w:space="0" w:color="auto"/>
              <w:left w:val="single" w:sz="12" w:space="0" w:color="auto"/>
            </w:tcBorders>
          </w:tcPr>
          <w:p w:rsidR="001E1285" w:rsidRPr="00BA36F8" w:rsidRDefault="001E1285" w:rsidP="004B7699">
            <w:pPr>
              <w:pStyle w:val="Heading3"/>
              <w:rPr>
                <w:sz w:val="24"/>
                <w:szCs w:val="24"/>
              </w:rPr>
            </w:pPr>
            <w:r w:rsidRPr="00346F6F">
              <w:rPr>
                <w:noProof/>
                <w:sz w:val="24"/>
                <w:szCs w:val="24"/>
              </w:rPr>
              <w:t>Therapeutic Goods (Medical Devices) Amendment (In Vitro Diagnostic Medical Devices) Regulation 2015 [F2015L01791]</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Purpose</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Amends the Therapeutic Good</w:t>
            </w:r>
            <w:r>
              <w:rPr>
                <w:noProof/>
                <w:sz w:val="24"/>
                <w:szCs w:val="24"/>
              </w:rPr>
              <w:t>s (Medical Devices) Regulations </w:t>
            </w:r>
            <w:r w:rsidRPr="00346F6F">
              <w:rPr>
                <w:noProof/>
                <w:sz w:val="24"/>
                <w:szCs w:val="24"/>
              </w:rPr>
              <w:t>2002 to provide alternative conformity assessment procedures for Class 4 in-house in vitro diagnostic medical devices</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Last day to disallow</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29 February 2016</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Authorising legislation</w:t>
            </w:r>
          </w:p>
        </w:tc>
        <w:tc>
          <w:tcPr>
            <w:tcW w:w="6378" w:type="dxa"/>
            <w:tcBorders>
              <w:left w:val="single" w:sz="12" w:space="0" w:color="auto"/>
            </w:tcBorders>
          </w:tcPr>
          <w:p w:rsidR="001E1285" w:rsidRPr="00932D1C" w:rsidRDefault="001E1285" w:rsidP="004B7699">
            <w:pPr>
              <w:rPr>
                <w:i/>
                <w:sz w:val="24"/>
                <w:szCs w:val="24"/>
              </w:rPr>
            </w:pPr>
            <w:r w:rsidRPr="00346F6F">
              <w:rPr>
                <w:i/>
                <w:noProof/>
                <w:sz w:val="24"/>
                <w:szCs w:val="24"/>
              </w:rPr>
              <w:t>Therapeutic Goods Act 1989</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sidRPr="00A77228">
              <w:rPr>
                <w:b/>
                <w:sz w:val="24"/>
                <w:szCs w:val="24"/>
              </w:rPr>
              <w:t>Department</w:t>
            </w:r>
          </w:p>
        </w:tc>
        <w:tc>
          <w:tcPr>
            <w:tcW w:w="6378" w:type="dxa"/>
            <w:tcBorders>
              <w:left w:val="single" w:sz="12" w:space="0" w:color="auto"/>
            </w:tcBorders>
          </w:tcPr>
          <w:p w:rsidR="001E1285" w:rsidRPr="00A77228" w:rsidRDefault="001E1285" w:rsidP="004B7699">
            <w:pPr>
              <w:rPr>
                <w:sz w:val="24"/>
                <w:szCs w:val="24"/>
              </w:rPr>
            </w:pPr>
            <w:r w:rsidRPr="00346F6F">
              <w:rPr>
                <w:noProof/>
                <w:sz w:val="24"/>
                <w:szCs w:val="24"/>
              </w:rPr>
              <w:t>Health</w:t>
            </w:r>
          </w:p>
        </w:tc>
      </w:tr>
      <w:tr w:rsidR="001E1285" w:rsidRPr="00164622" w:rsidTr="004B7699">
        <w:tc>
          <w:tcPr>
            <w:tcW w:w="2694" w:type="dxa"/>
            <w:tcBorders>
              <w:right w:val="single" w:sz="12" w:space="0" w:color="auto"/>
            </w:tcBorders>
          </w:tcPr>
          <w:p w:rsidR="001E1285" w:rsidRPr="00A77228" w:rsidRDefault="001E1285" w:rsidP="004B7699">
            <w:pPr>
              <w:rPr>
                <w:b/>
                <w:sz w:val="24"/>
                <w:szCs w:val="24"/>
              </w:rPr>
            </w:pPr>
            <w:r>
              <w:rPr>
                <w:b/>
                <w:sz w:val="24"/>
                <w:szCs w:val="24"/>
              </w:rPr>
              <w:t>Scrutiny principle</w:t>
            </w:r>
          </w:p>
        </w:tc>
        <w:tc>
          <w:tcPr>
            <w:tcW w:w="6378" w:type="dxa"/>
            <w:tcBorders>
              <w:left w:val="single" w:sz="12" w:space="0" w:color="auto"/>
            </w:tcBorders>
          </w:tcPr>
          <w:p w:rsidR="001E1285" w:rsidRPr="00A77228" w:rsidRDefault="001E1285" w:rsidP="004B7699">
            <w:pPr>
              <w:rPr>
                <w:sz w:val="24"/>
                <w:szCs w:val="24"/>
              </w:rPr>
            </w:pPr>
            <w:r>
              <w:rPr>
                <w:sz w:val="24"/>
                <w:szCs w:val="24"/>
              </w:rPr>
              <w:t>Standing Order 23(3)(</w:t>
            </w:r>
            <w:r w:rsidRPr="00346F6F">
              <w:rPr>
                <w:noProof/>
                <w:sz w:val="24"/>
                <w:szCs w:val="24"/>
              </w:rPr>
              <w:t>a</w:t>
            </w:r>
            <w:r>
              <w:rPr>
                <w:noProof/>
                <w:sz w:val="24"/>
                <w:szCs w:val="24"/>
              </w:rPr>
              <w:t>)</w:t>
            </w:r>
          </w:p>
        </w:tc>
      </w:tr>
      <w:tr w:rsidR="001E1285" w:rsidRPr="00164622" w:rsidTr="004B7699">
        <w:tc>
          <w:tcPr>
            <w:tcW w:w="2694" w:type="dxa"/>
            <w:tcBorders>
              <w:bottom w:val="single" w:sz="12" w:space="0" w:color="auto"/>
              <w:right w:val="single" w:sz="12" w:space="0" w:color="auto"/>
            </w:tcBorders>
          </w:tcPr>
          <w:p w:rsidR="001E1285" w:rsidRDefault="001E1285" w:rsidP="004B7699">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E1285" w:rsidRDefault="001E1285" w:rsidP="004B7699">
            <w:pPr>
              <w:rPr>
                <w:sz w:val="24"/>
                <w:szCs w:val="24"/>
              </w:rPr>
            </w:pPr>
            <w:r>
              <w:rPr>
                <w:i/>
                <w:noProof/>
                <w:sz w:val="24"/>
                <w:szCs w:val="24"/>
              </w:rPr>
              <w:t xml:space="preserve">Delegated legislation monitor </w:t>
            </w:r>
            <w:r w:rsidRPr="003D3BBD">
              <w:rPr>
                <w:noProof/>
                <w:sz w:val="24"/>
                <w:szCs w:val="24"/>
              </w:rPr>
              <w:t>No. 16 of 2015</w:t>
            </w:r>
          </w:p>
        </w:tc>
      </w:tr>
    </w:tbl>
    <w:p w:rsidR="001E1285" w:rsidRDefault="001E1285" w:rsidP="001E1285"/>
    <w:p w:rsidR="001E1285" w:rsidRPr="00346F6F" w:rsidRDefault="001E1285" w:rsidP="001E1285">
      <w:pPr>
        <w:rPr>
          <w:b/>
          <w:noProof/>
        </w:rPr>
      </w:pPr>
      <w:r w:rsidRPr="00346F6F">
        <w:rPr>
          <w:b/>
          <w:noProof/>
        </w:rPr>
        <w:t>Unclear basis for determining fees</w:t>
      </w:r>
    </w:p>
    <w:p w:rsidR="001E1285" w:rsidRDefault="001E1285" w:rsidP="001E1285">
      <w:pPr>
        <w:rPr>
          <w:noProof/>
        </w:rPr>
      </w:pPr>
      <w:r>
        <w:rPr>
          <w:noProof/>
        </w:rPr>
        <w:t>The committee commented as follows:</w:t>
      </w:r>
    </w:p>
    <w:p w:rsidR="001E1285" w:rsidRDefault="001E1285" w:rsidP="001E1285">
      <w:r>
        <w:t xml:space="preserve">The regulation amends the </w:t>
      </w:r>
      <w:r w:rsidRPr="006D30E3">
        <w:t>Therapeutic Goods (Medical Devices) Regulations 2002 to provide alternative conformity assessment procedures for Class 4 in-house in vitro diagnostic medical devices</w:t>
      </w:r>
      <w:r>
        <w:t xml:space="preserve"> (IVD). The committee notes that item 10 of the regulation </w:t>
      </w:r>
      <w:r>
        <w:lastRenderedPageBreak/>
        <w:t xml:space="preserve">introduces two application audit fees for Class 4 in-house IVDs required to undergo an application audit. The application audit fee is $59 900 for </w:t>
      </w:r>
      <w:r w:rsidRPr="00126F3C">
        <w:t>Class 4 in-house IVDs that are an immunohaematology reagent IVD</w:t>
      </w:r>
      <w:r>
        <w:t xml:space="preserve"> and $14 600 </w:t>
      </w:r>
      <w:r w:rsidRPr="00126F3C">
        <w:t xml:space="preserve">for other Class </w:t>
      </w:r>
      <w:r>
        <w:t>4 in-house IVDs. However, the ES does not explicitly state the basis on which the fees have been calculated for this new category of circumstances.</w:t>
      </w:r>
    </w:p>
    <w:p w:rsidR="001E1285" w:rsidRDefault="001E1285" w:rsidP="001E1285">
      <w:r w:rsidRPr="00500C49">
        <w:t>The committee's usual expectation in cases where an instrument of delegated</w:t>
      </w:r>
      <w:r>
        <w:t xml:space="preserve"> </w:t>
      </w:r>
      <w:r w:rsidRPr="00500C49">
        <w:t xml:space="preserve">legislation carries financial implications via the imposition of </w:t>
      </w:r>
      <w:r>
        <w:t>or</w:t>
      </w:r>
      <w:r w:rsidRPr="00500C49">
        <w:t xml:space="preserve"> change to a charge,</w:t>
      </w:r>
      <w:r>
        <w:t xml:space="preserve"> </w:t>
      </w:r>
      <w:r w:rsidRPr="00500C49">
        <w:t>fee, levy, scale or rate of costs or payment is that the relevant ES makes clear the</w:t>
      </w:r>
      <w:r>
        <w:t xml:space="preserve"> </w:t>
      </w:r>
      <w:r w:rsidRPr="00500C49">
        <w:t>specific basis on which an individual imposition or change has been calculated.</w:t>
      </w:r>
    </w:p>
    <w:p w:rsidR="001E1285" w:rsidRDefault="001E1285" w:rsidP="001E1285">
      <w:pPr>
        <w:rPr>
          <w:b/>
          <w:bCs/>
          <w:szCs w:val="26"/>
        </w:rPr>
      </w:pPr>
      <w:r>
        <w:rPr>
          <w:b/>
          <w:bCs/>
          <w:szCs w:val="26"/>
        </w:rPr>
        <w:t>The committee requests the advice of the minister in relation to this matter.</w:t>
      </w:r>
    </w:p>
    <w:p w:rsidR="001E1285" w:rsidRDefault="001E1285" w:rsidP="001E1285">
      <w:pPr>
        <w:rPr>
          <w:b/>
          <w:noProof/>
        </w:rPr>
      </w:pPr>
      <w:r>
        <w:rPr>
          <w:b/>
          <w:noProof/>
        </w:rPr>
        <w:t>Minister's response</w:t>
      </w:r>
    </w:p>
    <w:p w:rsidR="001E1285" w:rsidRDefault="001E1285" w:rsidP="001E1285">
      <w:pPr>
        <w:rPr>
          <w:noProof/>
        </w:rPr>
      </w:pPr>
      <w:r>
        <w:rPr>
          <w:noProof/>
        </w:rPr>
        <w:t>The Minister for Rural Health advised:</w:t>
      </w:r>
    </w:p>
    <w:p w:rsidR="001E1285" w:rsidRDefault="001E1285" w:rsidP="001E1285">
      <w:pPr>
        <w:pStyle w:val="Quote"/>
        <w:spacing w:before="120"/>
        <w:rPr>
          <w:noProof/>
        </w:rPr>
      </w:pPr>
      <w:r>
        <w:rPr>
          <w:noProof/>
        </w:rPr>
        <w:t>The Amendment Regulation introduced new, alternative approval pathways that are better tailored for laboratories manufacturing Class 4 in-house IVDs. In-house Class 4 IVDs are tests used only within a laboratory setting for diagnosing serious transmissible diseases such as HIV. These in-house IVDs are not supplied commercially. The new pathways are better suited to laboratories because they allow the laboratories to make use of evidence of compliance with quality standards that they are already likely to hold rather than generate new forms of evidence to suit TGA's requirements.</w:t>
      </w:r>
    </w:p>
    <w:p w:rsidR="001E1285" w:rsidRDefault="001E1285" w:rsidP="001E1285">
      <w:pPr>
        <w:pStyle w:val="Quote"/>
        <w:spacing w:before="120"/>
        <w:rPr>
          <w:noProof/>
        </w:rPr>
      </w:pPr>
      <w:r>
        <w:rPr>
          <w:noProof/>
        </w:rPr>
        <w:t>With few exceptions, TGA recovers the costs of applications for approval of medicines and medical devices, including IVDs, from the applicant. Therefore, in introducing two new approval pathways for in-house Class 4 IVDs, the Amendment Regulation also introduced fees for the assessment of those IVD products that use the new pathways: a fee of $59,900 for Class 4 in-house IVDs other than immunohaematology reagent (IHR) IVDs, and a fee of $14,600 for Class 4 in-house IVDS that are IHR IVDs.</w:t>
      </w:r>
    </w:p>
    <w:p w:rsidR="001E1285" w:rsidRDefault="001E1285" w:rsidP="001E1285">
      <w:pPr>
        <w:pStyle w:val="Quote"/>
        <w:spacing w:before="120"/>
        <w:rPr>
          <w:noProof/>
        </w:rPr>
      </w:pPr>
      <w:r>
        <w:rPr>
          <w:noProof/>
        </w:rPr>
        <w:t>These are the same level of fees that would apply if an applicant chooses not to use the new approval pathways but instead uses the existing pathways. They are not in addition to any other fees. The fees and charges relating to the IVD regulatory framework were developed using an activity-based costing model in close consultation with industry. The resulting cost recovery impact statement, released in September 2009, identified a reduced fee for Class 4 IHR IVDs (including Class 4 in-house IHR IVDs). The lower IHR fee was established because these types of IVDs often have very similar characteristics. Applications for the marketing approval of such devices will commonly involve elements that the TGA will be familiar with and therefore will need to spend less time assessing.</w:t>
      </w:r>
    </w:p>
    <w:p w:rsidR="001E1285" w:rsidRDefault="001E1285" w:rsidP="001E1285">
      <w:pPr>
        <w:pStyle w:val="Quote"/>
        <w:spacing w:before="120"/>
        <w:rPr>
          <w:noProof/>
        </w:rPr>
      </w:pPr>
      <w:r>
        <w:rPr>
          <w:noProof/>
        </w:rPr>
        <w:t xml:space="preserve">The evaluation fee for IHR IVDs also reflects concerns that as there are only a relatively small number of suppliers of IHR IVDs and that IHR IVDs are often supplied in low volumes at low commercial value to the sponsor, it may be unprofitable and could potentially limit market availability and </w:t>
      </w:r>
      <w:r>
        <w:rPr>
          <w:noProof/>
        </w:rPr>
        <w:lastRenderedPageBreak/>
        <w:t>choice, if manufacturers were required to pay the full fee applicable to other Class 4 IVDs.</w:t>
      </w:r>
    </w:p>
    <w:p w:rsidR="001E1285" w:rsidRPr="0017566B" w:rsidRDefault="001E1285" w:rsidP="001E1285">
      <w:pPr>
        <w:pStyle w:val="Quote"/>
        <w:spacing w:before="120"/>
        <w:rPr>
          <w:noProof/>
        </w:rPr>
      </w:pPr>
      <w:r>
        <w:rPr>
          <w:noProof/>
        </w:rPr>
        <w:t>It should be noted too that these new fees reflect the maximum payment for an assessment – under regulations 9.6 and 9.7 of the Therapeutic Goods (Medical Devices) Regulations 2002, the Secretary of the Department of Health may reduce such fees if the supply of a device is in the interests of public health and would not be commercially viable otherwise (regulation 9.6) or if the Secretary has information allowing for an abridged assessment (regulation 9.7).</w:t>
      </w:r>
    </w:p>
    <w:p w:rsidR="001E1285" w:rsidRDefault="001E1285" w:rsidP="001E1285">
      <w:pPr>
        <w:rPr>
          <w:b/>
          <w:noProof/>
        </w:rPr>
      </w:pPr>
      <w:r>
        <w:rPr>
          <w:b/>
          <w:noProof/>
        </w:rPr>
        <w:t>Committee's response</w:t>
      </w:r>
    </w:p>
    <w:p w:rsidR="001E1285" w:rsidRDefault="001E1285" w:rsidP="001E1285">
      <w:pPr>
        <w:rPr>
          <w:b/>
          <w:noProof/>
        </w:rPr>
      </w:pPr>
      <w:r>
        <w:rPr>
          <w:b/>
          <w:noProof/>
        </w:rPr>
        <w:t xml:space="preserve">The committee thanks the minister for her response and has concluded its examination of this matter. </w:t>
      </w:r>
    </w:p>
    <w:p w:rsidR="001E1285" w:rsidRDefault="001E1285" w:rsidP="001E1285">
      <w:pPr>
        <w:rPr>
          <w:b/>
          <w:noProof/>
        </w:rPr>
      </w:pPr>
      <w:r>
        <w:rPr>
          <w:b/>
          <w:noProof/>
        </w:rPr>
        <w:t>Access to extrinsic material</w:t>
      </w:r>
    </w:p>
    <w:p w:rsidR="001E1285" w:rsidRDefault="001E1285" w:rsidP="001E1285">
      <w:pPr>
        <w:rPr>
          <w:b/>
          <w:noProof/>
        </w:rPr>
      </w:pPr>
      <w:r>
        <w:rPr>
          <w:noProof/>
        </w:rPr>
        <w:t>The committee commented as follows:</w:t>
      </w:r>
    </w:p>
    <w:p w:rsidR="001E1285" w:rsidRDefault="001E1285" w:rsidP="001E1285">
      <w:r>
        <w:rPr>
          <w:noProof/>
        </w:rPr>
        <w:t xml:space="preserve">Item 9 of the regulation inserts new section 6B.3 into the </w:t>
      </w:r>
      <w:r>
        <w:t>T</w:t>
      </w:r>
      <w:r w:rsidRPr="006D30E3">
        <w:t>herapeutic Goods (Medical Devices) Regulations 2002</w:t>
      </w:r>
      <w:r>
        <w:t xml:space="preserve">. The new section incorporates by reference </w:t>
      </w:r>
      <w:r w:rsidRPr="002404BF">
        <w:rPr>
          <w:i/>
        </w:rPr>
        <w:t>ISO 15189, Medical laboratories—Requirements for quality and competence</w:t>
      </w:r>
      <w:r w:rsidRPr="002404BF">
        <w:t>, published by the International Organization for Standardization, as amended from time to time.</w:t>
      </w:r>
    </w:p>
    <w:p w:rsidR="001E1285" w:rsidRDefault="001E1285" w:rsidP="001E1285">
      <w:r>
        <w:t>The committee's expectations where provisions allow the incorporation of legislative provisions by reference to other documents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1E1285" w:rsidRDefault="001E1285" w:rsidP="001E1285">
      <w:r>
        <w:t xml:space="preserve">In this respect, the committee notes that </w:t>
      </w:r>
      <w:r w:rsidRPr="000A16EC">
        <w:rPr>
          <w:i/>
        </w:rPr>
        <w:t>ISO 15189, Medical laboratories—Requirements for quality and competence</w:t>
      </w:r>
      <w:r w:rsidRPr="000A16EC">
        <w:t xml:space="preserve"> </w:t>
      </w:r>
      <w:r>
        <w:t xml:space="preserve">is </w:t>
      </w:r>
      <w:r w:rsidRPr="000A16EC">
        <w:t xml:space="preserve">published by </w:t>
      </w:r>
      <w:r>
        <w:t xml:space="preserve">and available for sale from </w:t>
      </w:r>
      <w:r w:rsidRPr="000A16EC">
        <w:t>the International Organization for Standardization</w:t>
      </w:r>
      <w:r>
        <w:t xml:space="preserve"> for a fee of CHF178.</w:t>
      </w:r>
      <w:r>
        <w:rPr>
          <w:rStyle w:val="FootnoteReference"/>
        </w:rPr>
        <w:footnoteReference w:id="10"/>
      </w:r>
      <w:r>
        <w:t xml:space="preserve"> However, neither the instrument nor the ES provide information about whether the standard is otherwise freely and readily available.</w:t>
      </w:r>
    </w:p>
    <w:p w:rsidR="001E1285" w:rsidRPr="000A16EC" w:rsidRDefault="001E1285" w:rsidP="001E1285">
      <w:pPr>
        <w:rPr>
          <w:b/>
          <w:bCs/>
          <w:szCs w:val="26"/>
        </w:rPr>
      </w:pPr>
      <w:r w:rsidRPr="000A16EC">
        <w:rPr>
          <w:b/>
        </w:rPr>
        <w:t>The committee requests the advice of the minister in relation to this matter.</w:t>
      </w:r>
    </w:p>
    <w:p w:rsidR="001E1285" w:rsidRDefault="001E1285" w:rsidP="001E1285">
      <w:pPr>
        <w:spacing w:after="0"/>
        <w:jc w:val="left"/>
        <w:rPr>
          <w:b/>
        </w:rPr>
      </w:pPr>
      <w:r>
        <w:rPr>
          <w:b/>
        </w:rPr>
        <w:br w:type="page"/>
      </w:r>
    </w:p>
    <w:p w:rsidR="001E1285" w:rsidRDefault="001E1285" w:rsidP="001E1285">
      <w:pPr>
        <w:pStyle w:val="Level1"/>
        <w:numPr>
          <w:ilvl w:val="0"/>
          <w:numId w:val="0"/>
        </w:numPr>
        <w:rPr>
          <w:b/>
        </w:rPr>
      </w:pPr>
      <w:r>
        <w:rPr>
          <w:b/>
        </w:rPr>
        <w:lastRenderedPageBreak/>
        <w:t>Minister's response</w:t>
      </w:r>
    </w:p>
    <w:p w:rsidR="001E1285" w:rsidRDefault="001E1285" w:rsidP="001E1285">
      <w:pPr>
        <w:pStyle w:val="Level1"/>
        <w:numPr>
          <w:ilvl w:val="0"/>
          <w:numId w:val="0"/>
        </w:numPr>
      </w:pPr>
      <w:r>
        <w:t>The Minster for Rural Health advised:</w:t>
      </w:r>
    </w:p>
    <w:p w:rsidR="001E1285" w:rsidRDefault="001E1285" w:rsidP="001E1285">
      <w:pPr>
        <w:pStyle w:val="Quote"/>
        <w:spacing w:before="120"/>
      </w:pPr>
      <w:r>
        <w:t>The Amendment Regulation applies ISO 15189 and ISO/IEC 17025, General requirement for the competence of testing and calibration laboratories (ISO 17025).</w:t>
      </w:r>
    </w:p>
    <w:p w:rsidR="001E1285" w:rsidRDefault="001E1285" w:rsidP="001E1285">
      <w:pPr>
        <w:pStyle w:val="Quote"/>
        <w:spacing w:before="120"/>
      </w:pPr>
      <w:r>
        <w:t>Both of these international standards are available from the website for the International Organization for Standardization (www.iso.org), for a specified fee - I am not aware that these are available for free.</w:t>
      </w:r>
    </w:p>
    <w:p w:rsidR="001E1285" w:rsidRDefault="001E1285" w:rsidP="001E1285">
      <w:pPr>
        <w:pStyle w:val="Quote"/>
        <w:spacing w:before="120"/>
      </w:pPr>
      <w:r>
        <w:t>Demonstrating compliance with appropriate international standards, such as these ISOs, is accepted by industry, including the laboratory sector, as best practice and is considered to be critical to establishing that their products meet minimum requirements for quality, safety and performance.</w:t>
      </w:r>
    </w:p>
    <w:p w:rsidR="001E1285" w:rsidRDefault="001E1285" w:rsidP="001E1285">
      <w:pPr>
        <w:pStyle w:val="Quote"/>
        <w:spacing w:before="120"/>
      </w:pPr>
      <w:r>
        <w:t>While these ISOs are not available for free, the fee charged by the Organization does not appear to be prohibitive (for example, according to their website, the cost for ISO 15189 is 178 Swiss francs, or $245 AUD).</w:t>
      </w:r>
    </w:p>
    <w:p w:rsidR="001E1285" w:rsidRDefault="001E1285" w:rsidP="001E1285">
      <w:pPr>
        <w:pStyle w:val="Quote"/>
        <w:spacing w:before="120"/>
      </w:pPr>
      <w:r>
        <w:t>Further, the laboratory sector would in most cases be required to have access to these documents for other reasons - as a requirement of their accreditation with the National Association of Testing Authorities (NATA) or, for medical testing laboratories, in relation to Medicare benefits for pathology services. In order to be accredited for reimbursement under Medicare, a pathology laboratory must meet specified quality standards, including compliance with ISO 15189, as assessed by NATA.</w:t>
      </w:r>
    </w:p>
    <w:p w:rsidR="001E1285" w:rsidRDefault="001E1285" w:rsidP="001E1285">
      <w:pPr>
        <w:pStyle w:val="Quote"/>
        <w:spacing w:before="120"/>
      </w:pPr>
      <w:r>
        <w:t>As such, compliance with these standards does not increase the burden on, or cost to, the majority of laboratories that manufacture in-house IVDs.</w:t>
      </w:r>
    </w:p>
    <w:p w:rsidR="001E1285" w:rsidRDefault="001E1285" w:rsidP="001E1285">
      <w:pPr>
        <w:pStyle w:val="Quote"/>
        <w:spacing w:before="120"/>
        <w:ind w:left="0"/>
        <w:rPr>
          <w:b/>
          <w:sz w:val="26"/>
          <w:szCs w:val="26"/>
        </w:rPr>
      </w:pPr>
      <w:r w:rsidRPr="0014045B">
        <w:rPr>
          <w:b/>
          <w:sz w:val="26"/>
          <w:szCs w:val="26"/>
        </w:rPr>
        <w:t>Committee's response</w:t>
      </w:r>
    </w:p>
    <w:p w:rsidR="001E1285" w:rsidRDefault="001E1285" w:rsidP="001E1285">
      <w:pPr>
        <w:rPr>
          <w:b/>
          <w:noProof/>
        </w:rPr>
      </w:pPr>
      <w:r>
        <w:rPr>
          <w:b/>
          <w:noProof/>
        </w:rPr>
        <w:t>The committee thanks the minister for her response and has concluded its examination of the instrument.</w:t>
      </w:r>
    </w:p>
    <w:p w:rsidR="001E1285" w:rsidRDefault="001E1285" w:rsidP="001E1285">
      <w:pPr>
        <w:rPr>
          <w:szCs w:val="26"/>
        </w:rPr>
      </w:pPr>
      <w:r>
        <w:rPr>
          <w:szCs w:val="26"/>
        </w:rPr>
        <w:t>T</w:t>
      </w:r>
      <w:r w:rsidRPr="005B235A">
        <w:rPr>
          <w:szCs w:val="26"/>
        </w:rPr>
        <w:t>he committee notes the importance of ISO 15189 as a point of access to understanding this regulatio</w:t>
      </w:r>
      <w:r>
        <w:rPr>
          <w:szCs w:val="26"/>
        </w:rPr>
        <w:t xml:space="preserve">n and </w:t>
      </w:r>
      <w:r w:rsidRPr="0042718E">
        <w:rPr>
          <w:szCs w:val="26"/>
        </w:rPr>
        <w:t>understands that there are cases in which incorporated material will, in practice, only be accessed by persons acting in commercial or regulatory environments, and that in these environments the required fee will not present an unreasonable barrier to access.</w:t>
      </w:r>
      <w:r>
        <w:rPr>
          <w:szCs w:val="26"/>
        </w:rPr>
        <w:t xml:space="preserve"> However, the committee considers that a best-practice approach in such cases is for administering agencies and departments to make available copies to users who fall outside of the particular commercial or regulatory sector.</w:t>
      </w:r>
    </w:p>
    <w:p w:rsidR="001E1285" w:rsidRDefault="001E1285" w:rsidP="001E1285">
      <w:pPr>
        <w:rPr>
          <w:b/>
        </w:rPr>
      </w:pPr>
    </w:p>
    <w:p w:rsidR="001E1285" w:rsidRPr="00986161" w:rsidRDefault="001E1285" w:rsidP="001E1285"/>
    <w:p w:rsidR="001E1285" w:rsidRDefault="001E1285" w:rsidP="001E1285">
      <w:pPr>
        <w:sectPr w:rsidR="001E1285" w:rsidSect="00423F8B">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pgNumType w:start="51"/>
          <w:cols w:space="708"/>
          <w:titlePg/>
          <w:docGrid w:linePitch="360"/>
        </w:sectPr>
      </w:pPr>
    </w:p>
    <w:p w:rsidR="001E1285" w:rsidRDefault="001E1285" w:rsidP="001E1285">
      <w:pPr>
        <w:pStyle w:val="Heading1"/>
      </w:pPr>
      <w:r>
        <w:lastRenderedPageBreak/>
        <w:t>Appendix 1</w:t>
      </w:r>
    </w:p>
    <w:p w:rsidR="001E1285" w:rsidRPr="00520991" w:rsidRDefault="001E1285" w:rsidP="001E1285">
      <w:pPr>
        <w:pStyle w:val="Heading2"/>
      </w:pPr>
      <w:r>
        <w:t>Correspondence</w:t>
      </w:r>
    </w:p>
    <w:p w:rsidR="001E1285" w:rsidRDefault="001E1285" w:rsidP="001E1285">
      <w:pPr>
        <w:sectPr w:rsidR="001E1285" w:rsidSect="002E3ADC">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202" w:left="1440" w:header="1134" w:footer="720" w:gutter="0"/>
          <w:pgNumType w:start="65"/>
          <w:cols w:space="720"/>
          <w:titlePg/>
        </w:sectPr>
      </w:pPr>
    </w:p>
    <w:p w:rsidR="001E1285" w:rsidRDefault="001E1285" w:rsidP="001E1285">
      <w:pPr>
        <w:pStyle w:val="Heading1"/>
      </w:pPr>
      <w:r>
        <w:lastRenderedPageBreak/>
        <w:t>Appendix 2</w:t>
      </w:r>
    </w:p>
    <w:p w:rsidR="001E1285" w:rsidRDefault="001E1285" w:rsidP="001E1285">
      <w:pPr>
        <w:pStyle w:val="Heading2"/>
      </w:pPr>
      <w:r>
        <w:t>Guideline on consultation</w:t>
      </w:r>
    </w:p>
    <w:p w:rsidR="001E1285" w:rsidRPr="00C22E53" w:rsidRDefault="001E1285" w:rsidP="001E1285">
      <w:pPr>
        <w:pStyle w:val="Heading3"/>
      </w:pPr>
      <w:r>
        <w:t>Purpose</w:t>
      </w:r>
    </w:p>
    <w:p w:rsidR="001E1285" w:rsidRPr="00C22E53" w:rsidRDefault="001E1285" w:rsidP="001E1285">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1E1285" w:rsidRPr="00C22E53" w:rsidRDefault="001E1285" w:rsidP="001E1285">
      <w:pPr>
        <w:rPr>
          <w:szCs w:val="24"/>
        </w:rPr>
      </w:pPr>
      <w:r w:rsidRPr="00C22E53">
        <w:rPr>
          <w:szCs w:val="24"/>
        </w:rPr>
        <w:t xml:space="preserve">The committee scrutinises instruments to ensure, inter alia, that they meet the technical requirements of the </w:t>
      </w:r>
      <w:hyperlink r:id="rId47"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1E1285" w:rsidRPr="00241303" w:rsidRDefault="001E1285" w:rsidP="001E1285">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48" w:history="1">
        <w:r w:rsidRPr="00241303">
          <w:rPr>
            <w:rStyle w:val="Hyperlink"/>
            <w:color w:val="auto"/>
            <w:szCs w:val="24"/>
            <w:u w:val="none"/>
          </w:rPr>
          <w:t>disallowance</w:t>
        </w:r>
      </w:hyperlink>
      <w:r w:rsidRPr="00241303">
        <w:rPr>
          <w:szCs w:val="24"/>
        </w:rPr>
        <w:t>.</w:t>
      </w:r>
    </w:p>
    <w:p w:rsidR="001E1285" w:rsidRPr="00C22E53" w:rsidRDefault="001E1285" w:rsidP="001E1285">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1E1285" w:rsidRDefault="001E1285" w:rsidP="001E1285">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1E1285" w:rsidRPr="00C22E53" w:rsidRDefault="001E1285" w:rsidP="001E1285">
      <w:pPr>
        <w:pStyle w:val="Heading3"/>
      </w:pPr>
      <w:r w:rsidRPr="00241303">
        <w:t xml:space="preserve">Requirements of the </w:t>
      </w:r>
      <w:r w:rsidRPr="00241303">
        <w:rPr>
          <w:i/>
        </w:rPr>
        <w:t>Legislative Instruments Act 2003</w:t>
      </w:r>
    </w:p>
    <w:p w:rsidR="001E1285" w:rsidRPr="00C22E53" w:rsidRDefault="001E1285" w:rsidP="001E1285">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1E1285" w:rsidRPr="00C22E53" w:rsidRDefault="001E1285" w:rsidP="001E1285">
      <w:pPr>
        <w:rPr>
          <w:szCs w:val="24"/>
        </w:rPr>
      </w:pPr>
      <w:r w:rsidRPr="00C22E53">
        <w:rPr>
          <w:szCs w:val="24"/>
        </w:rPr>
        <w:t>Section 18 of the Act, however, provides that in some circumstances such consultation may be 'unnecessary or inappropriate'.</w:t>
      </w:r>
    </w:p>
    <w:p w:rsidR="001E1285" w:rsidRPr="00241303" w:rsidRDefault="001E1285" w:rsidP="001E1285">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1E1285" w:rsidRPr="00241303" w:rsidRDefault="001E1285" w:rsidP="001E1285">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1E1285" w:rsidRPr="00C22E53" w:rsidRDefault="001E1285" w:rsidP="001E1285">
      <w:pPr>
        <w:rPr>
          <w:szCs w:val="24"/>
        </w:rPr>
      </w:pPr>
      <w:r w:rsidRPr="00C22E53">
        <w:rPr>
          <w:szCs w:val="24"/>
        </w:rPr>
        <w:t>If a RIS or similar assessment has been prepared, it should be provided to the committee along with the ES.</w:t>
      </w:r>
    </w:p>
    <w:p w:rsidR="001E1285" w:rsidRPr="00C22E53" w:rsidRDefault="001E1285" w:rsidP="001E1285">
      <w:pPr>
        <w:pStyle w:val="Heading3"/>
      </w:pPr>
      <w:r w:rsidRPr="00C22E53">
        <w:t>Describing the nature of consultation</w:t>
      </w:r>
    </w:p>
    <w:p w:rsidR="001E1285" w:rsidRPr="00C22E53" w:rsidRDefault="001E1285" w:rsidP="001E1285">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1E1285" w:rsidRDefault="001E1285" w:rsidP="001E1285">
      <w:pPr>
        <w:rPr>
          <w:szCs w:val="24"/>
        </w:rPr>
      </w:pPr>
      <w:r w:rsidRPr="00C22E53">
        <w:rPr>
          <w:szCs w:val="24"/>
        </w:rPr>
        <w:t>Where consultation has taken place, the ES to an instrument should set out the following information:</w:t>
      </w:r>
    </w:p>
    <w:p w:rsidR="001E1285" w:rsidRDefault="001E1285" w:rsidP="001E1285">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1E1285" w:rsidRDefault="001E1285" w:rsidP="001E1285">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1E1285" w:rsidRPr="00241303" w:rsidRDefault="001E1285" w:rsidP="001E1285">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1E1285" w:rsidRPr="00C22E53" w:rsidRDefault="001E1285" w:rsidP="001E1285">
      <w:pPr>
        <w:pStyle w:val="Heading3"/>
      </w:pPr>
      <w:r w:rsidRPr="00C22E53">
        <w:t>Explaining why consultation has not been undertaken</w:t>
      </w:r>
    </w:p>
    <w:p w:rsidR="001E1285" w:rsidRPr="00C22E53" w:rsidRDefault="001E1285" w:rsidP="001E1285">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1E1285" w:rsidRDefault="001E1285" w:rsidP="001E1285">
      <w:pPr>
        <w:spacing w:after="0"/>
        <w:jc w:val="left"/>
        <w:rPr>
          <w:szCs w:val="24"/>
        </w:rPr>
      </w:pPr>
      <w:r>
        <w:rPr>
          <w:szCs w:val="24"/>
        </w:rPr>
        <w:br w:type="page"/>
      </w:r>
    </w:p>
    <w:p w:rsidR="001E1285" w:rsidRPr="00C22E53" w:rsidRDefault="001E1285" w:rsidP="001E1285">
      <w:pPr>
        <w:rPr>
          <w:szCs w:val="24"/>
        </w:rPr>
      </w:pPr>
      <w:r w:rsidRPr="00C22E53">
        <w:rPr>
          <w:szCs w:val="24"/>
        </w:rPr>
        <w:lastRenderedPageBreak/>
        <w:t>In explaining why no consultation has taken place, it is important to note the following considerations:</w:t>
      </w:r>
    </w:p>
    <w:p w:rsidR="001E1285" w:rsidRPr="00241303" w:rsidRDefault="001E1285" w:rsidP="001E1285">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1E1285" w:rsidRPr="00C22E53" w:rsidRDefault="001E1285" w:rsidP="001E1285">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1E1285" w:rsidRDefault="001E1285" w:rsidP="001E1285">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1E1285" w:rsidRPr="00C22E53" w:rsidRDefault="001E1285" w:rsidP="001E1285">
      <w:pPr>
        <w:pStyle w:val="Heading3"/>
      </w:pPr>
      <w:r w:rsidRPr="00C22E53">
        <w:t>Seeking further advice or information</w:t>
      </w:r>
    </w:p>
    <w:p w:rsidR="001E1285" w:rsidRDefault="001E1285" w:rsidP="001E1285">
      <w:pPr>
        <w:rPr>
          <w:szCs w:val="24"/>
        </w:rPr>
      </w:pPr>
      <w:r w:rsidRPr="00C22E53">
        <w:rPr>
          <w:szCs w:val="24"/>
        </w:rPr>
        <w:t xml:space="preserve">Further information is available through the committee's website at </w:t>
      </w:r>
      <w:hyperlink r:id="rId49"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1E1285" w:rsidRDefault="001E1285" w:rsidP="001E1285">
      <w:pPr>
        <w:spacing w:after="0"/>
        <w:ind w:left="720"/>
        <w:rPr>
          <w:szCs w:val="24"/>
        </w:rPr>
      </w:pPr>
      <w:r w:rsidRPr="00C22E53">
        <w:rPr>
          <w:szCs w:val="24"/>
        </w:rPr>
        <w:t>Committee Secretary</w:t>
      </w:r>
    </w:p>
    <w:p w:rsidR="001E1285" w:rsidRPr="00C22E53" w:rsidRDefault="001E1285" w:rsidP="001E1285">
      <w:pPr>
        <w:spacing w:after="0"/>
        <w:ind w:left="720"/>
        <w:rPr>
          <w:szCs w:val="24"/>
        </w:rPr>
      </w:pPr>
      <w:r w:rsidRPr="00C22E53">
        <w:rPr>
          <w:szCs w:val="24"/>
        </w:rPr>
        <w:t>Senate Regulations and Ordinances Committee</w:t>
      </w:r>
    </w:p>
    <w:p w:rsidR="001E1285" w:rsidRPr="00C22E53" w:rsidRDefault="001E1285" w:rsidP="001E1285">
      <w:pPr>
        <w:spacing w:after="0"/>
        <w:ind w:left="720"/>
        <w:rPr>
          <w:szCs w:val="24"/>
        </w:rPr>
      </w:pPr>
      <w:r w:rsidRPr="00C22E53">
        <w:rPr>
          <w:szCs w:val="24"/>
        </w:rPr>
        <w:t>PO Box 6100</w:t>
      </w:r>
    </w:p>
    <w:p w:rsidR="001E1285" w:rsidRPr="00C22E53" w:rsidRDefault="001E1285" w:rsidP="001E1285">
      <w:pPr>
        <w:spacing w:after="0"/>
        <w:ind w:left="720"/>
        <w:rPr>
          <w:szCs w:val="24"/>
        </w:rPr>
      </w:pPr>
      <w:r w:rsidRPr="00C22E53">
        <w:rPr>
          <w:szCs w:val="24"/>
        </w:rPr>
        <w:t>Parliament House</w:t>
      </w:r>
    </w:p>
    <w:p w:rsidR="001E1285" w:rsidRDefault="001E1285" w:rsidP="001E1285">
      <w:pPr>
        <w:spacing w:after="0"/>
        <w:ind w:left="720"/>
        <w:rPr>
          <w:szCs w:val="24"/>
        </w:rPr>
      </w:pPr>
      <w:r w:rsidRPr="00C22E53">
        <w:rPr>
          <w:szCs w:val="24"/>
        </w:rPr>
        <w:t>Canberra ACT 2600</w:t>
      </w:r>
    </w:p>
    <w:p w:rsidR="001E1285" w:rsidRDefault="001E1285" w:rsidP="001E1285">
      <w:pPr>
        <w:spacing w:after="0"/>
        <w:ind w:left="720"/>
        <w:rPr>
          <w:szCs w:val="24"/>
        </w:rPr>
      </w:pPr>
      <w:r w:rsidRPr="00C22E53">
        <w:rPr>
          <w:szCs w:val="24"/>
        </w:rPr>
        <w:t>Australia</w:t>
      </w:r>
    </w:p>
    <w:p w:rsidR="001E1285" w:rsidRPr="00C22E53" w:rsidRDefault="001E1285" w:rsidP="001E1285">
      <w:pPr>
        <w:spacing w:after="60"/>
        <w:ind w:left="720"/>
        <w:rPr>
          <w:szCs w:val="24"/>
        </w:rPr>
      </w:pPr>
    </w:p>
    <w:p w:rsidR="001E1285" w:rsidRPr="00C22E53" w:rsidRDefault="001E1285" w:rsidP="001E1285">
      <w:pPr>
        <w:spacing w:after="0"/>
        <w:ind w:left="720"/>
        <w:rPr>
          <w:szCs w:val="24"/>
        </w:rPr>
      </w:pPr>
      <w:r w:rsidRPr="00C22E53">
        <w:rPr>
          <w:szCs w:val="24"/>
        </w:rPr>
        <w:t xml:space="preserve">Phone: +61 2 6277 3066 </w:t>
      </w:r>
    </w:p>
    <w:p w:rsidR="001E1285" w:rsidRPr="00C22E53" w:rsidRDefault="001E1285" w:rsidP="001E1285">
      <w:pPr>
        <w:spacing w:after="0"/>
        <w:ind w:left="720"/>
        <w:rPr>
          <w:szCs w:val="24"/>
        </w:rPr>
      </w:pPr>
      <w:r w:rsidRPr="00C22E53">
        <w:rPr>
          <w:szCs w:val="24"/>
        </w:rPr>
        <w:t xml:space="preserve">Fax: +61 2 6277 5881 </w:t>
      </w:r>
    </w:p>
    <w:p w:rsidR="001E1285" w:rsidRPr="00C22E53" w:rsidRDefault="001E1285" w:rsidP="001E1285">
      <w:pPr>
        <w:spacing w:after="0"/>
        <w:ind w:left="720"/>
        <w:rPr>
          <w:szCs w:val="24"/>
        </w:rPr>
      </w:pPr>
      <w:r w:rsidRPr="00C22E53">
        <w:rPr>
          <w:szCs w:val="24"/>
        </w:rPr>
        <w:t xml:space="preserve">Email: </w:t>
      </w:r>
      <w:hyperlink r:id="rId50" w:history="1">
        <w:r w:rsidRPr="00C22E53">
          <w:rPr>
            <w:rStyle w:val="Hyperlink"/>
            <w:szCs w:val="24"/>
          </w:rPr>
          <w:t>RegOrds.Sen@aph.gov.au</w:t>
        </w:r>
      </w:hyperlink>
    </w:p>
    <w:p w:rsidR="001E1285" w:rsidRDefault="001E1285" w:rsidP="001E1285"/>
    <w:sectPr w:rsidR="001E1285" w:rsidSect="00722CA3">
      <w:headerReference w:type="even" r:id="rId51"/>
      <w:headerReference w:type="default" r:id="rId52"/>
      <w:footerReference w:type="even" r:id="rId53"/>
      <w:footerReference w:type="default" r:id="rId54"/>
      <w:headerReference w:type="first" r:id="rId55"/>
      <w:footerReference w:type="first" r:id="rId56"/>
      <w:pgSz w:w="11906" w:h="16838" w:code="9"/>
      <w:pgMar w:top="1440" w:right="1440" w:bottom="1202" w:left="1440" w:header="1134" w:footer="720" w:gutter="0"/>
      <w:pgNumType w:start="8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162" w:rsidRDefault="00847162">
      <w:r>
        <w:separator/>
      </w:r>
    </w:p>
  </w:endnote>
  <w:endnote w:type="continuationSeparator" w:id="0">
    <w:p w:rsidR="00847162" w:rsidRDefault="0084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1E1285" w:rsidRDefault="001E1285">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162" w:rsidRDefault="00847162">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162" w:rsidRDefault="00847162">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162" w:rsidRDefault="00847162">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E1285">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E1285">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E1285">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1E1285" w:rsidRDefault="001E128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1E1285" w:rsidRDefault="001E1285">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1E1285" w:rsidRDefault="001E1285">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162" w:rsidRDefault="00847162">
      <w:r>
        <w:separator/>
      </w:r>
    </w:p>
  </w:footnote>
  <w:footnote w:type="continuationSeparator" w:id="0">
    <w:p w:rsidR="00847162" w:rsidRDefault="00847162">
      <w:r>
        <w:continuationSeparator/>
      </w:r>
    </w:p>
  </w:footnote>
  <w:footnote w:id="1">
    <w:p w:rsidR="001E1285" w:rsidRPr="00ED4CC3" w:rsidRDefault="001E1285" w:rsidP="001E1285">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1E1285" w:rsidRPr="00DB17B5" w:rsidRDefault="001E1285" w:rsidP="001E1285">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1E1285" w:rsidRPr="000E553A" w:rsidRDefault="001E1285" w:rsidP="001E1285">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1E1285" w:rsidRPr="00194B2F" w:rsidRDefault="001E1285" w:rsidP="001E1285">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1E1285" w:rsidRPr="000274A0" w:rsidRDefault="001E1285" w:rsidP="001E1285">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847162" w:rsidRPr="00FA4420" w:rsidRDefault="00847162" w:rsidP="00667302">
      <w:pPr>
        <w:pStyle w:val="FootnoteText"/>
        <w:spacing w:after="120"/>
      </w:pPr>
      <w:r w:rsidRPr="00FA4420">
        <w:rPr>
          <w:rStyle w:val="FootnoteReference"/>
          <w:vertAlign w:val="baseline"/>
        </w:rPr>
        <w:footnoteRef/>
      </w:r>
      <w:r w:rsidRPr="00FA4420">
        <w:t xml:space="preserve"> </w:t>
      </w:r>
      <w:r>
        <w:tab/>
        <w:t xml:space="preserve">See for example the committee's consideration of the implementation of a general </w:t>
      </w:r>
      <w:r>
        <w:br/>
        <w:t xml:space="preserve">instrument-making power, </w:t>
      </w:r>
      <w:r>
        <w:rPr>
          <w:i/>
        </w:rPr>
        <w:t>Delegated Legislation Monitor</w:t>
      </w:r>
      <w:r>
        <w:t>, No. 17 of 2014 (3 December 2014) pp 6–24.</w:t>
      </w:r>
    </w:p>
  </w:footnote>
  <w:footnote w:id="7">
    <w:p w:rsidR="00847162" w:rsidRDefault="00847162" w:rsidP="00D206EB">
      <w:pPr>
        <w:pStyle w:val="FootnoteText"/>
        <w:spacing w:after="120"/>
      </w:pPr>
      <w:r>
        <w:rPr>
          <w:rStyle w:val="FootnoteReference"/>
        </w:rPr>
        <w:footnoteRef/>
      </w:r>
      <w:r>
        <w:t xml:space="preserve"> </w:t>
      </w:r>
      <w:r>
        <w:tab/>
        <w:t xml:space="preserve">See the combined effect of the Charter of the United Nations (UN Sanction Enforcement Law) Amendment Declaration 2015 (No. 2) [F2015L01673], which designates regulation 5 of the Charter of the United Nations (Sanctions—Syria) Regulation 2015 as a UN Sanction Enforcement Law under section 2B of the </w:t>
      </w:r>
      <w:r>
        <w:rPr>
          <w:i/>
        </w:rPr>
        <w:t>Charter of the United Nations Act 1945</w:t>
      </w:r>
      <w:r>
        <w:t>, read with section 27 of that Act which makes contravention of a UN sanction enforcement law a criminal offence.</w:t>
      </w:r>
    </w:p>
  </w:footnote>
  <w:footnote w:id="8">
    <w:p w:rsidR="00847162" w:rsidRPr="004E617D" w:rsidRDefault="00847162" w:rsidP="004E617D">
      <w:pPr>
        <w:pStyle w:val="FootnoteText"/>
        <w:spacing w:after="120"/>
      </w:pPr>
      <w:r w:rsidRPr="004E617D">
        <w:rPr>
          <w:rStyle w:val="FootnoteReference"/>
          <w:vertAlign w:val="baseline"/>
        </w:rPr>
        <w:footnoteRef/>
      </w:r>
      <w:r w:rsidRPr="004E617D">
        <w:t xml:space="preserve"> </w:t>
      </w:r>
      <w:r>
        <w:tab/>
        <w:t xml:space="preserve">See </w:t>
      </w:r>
      <w:r>
        <w:rPr>
          <w:i/>
        </w:rPr>
        <w:t>Delegated legislation monitor</w:t>
      </w:r>
      <w:r>
        <w:t xml:space="preserve"> No. 8 of 2015, entry on Marine Order 11 (Living and working conditions on vessels) 2015 [F2015L00609], pp 38</w:t>
      </w:r>
      <w:r w:rsidR="008E7E1D">
        <w:t>–</w:t>
      </w:r>
      <w:r>
        <w:t xml:space="preserve">40. </w:t>
      </w:r>
    </w:p>
  </w:footnote>
  <w:footnote w:id="9">
    <w:p w:rsidR="00847162" w:rsidRPr="00E35D4F" w:rsidRDefault="00847162" w:rsidP="006F66FE">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10">
    <w:p w:rsidR="001E1285" w:rsidRPr="00301C2D" w:rsidRDefault="001E1285" w:rsidP="001E1285">
      <w:pPr>
        <w:pStyle w:val="FootnoteText"/>
        <w:spacing w:after="120"/>
      </w:pPr>
      <w:r w:rsidRPr="00301C2D">
        <w:rPr>
          <w:rStyle w:val="FootnoteReference"/>
          <w:vertAlign w:val="baseline"/>
        </w:rPr>
        <w:footnoteRef/>
      </w:r>
      <w:r w:rsidRPr="00301C2D">
        <w:t xml:space="preserve"> </w:t>
      </w:r>
      <w:r>
        <w:tab/>
      </w:r>
      <w:bookmarkStart w:id="28" w:name="OLE_LINK4"/>
      <w:r>
        <w:t>As at 1 December 2015, CHF 178 (178 Swiss Franc) converted to approximately AUD $240.</w:t>
      </w:r>
      <w:bookmarkEnd w:id="28"/>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Pr="00F710D5" w:rsidRDefault="001E1285"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162" w:rsidRPr="00F710D5" w:rsidRDefault="00847162">
    <w:pPr>
      <w:pStyle w:val="Header"/>
      <w:pBdr>
        <w:bottom w:val="single" w:sz="4" w:space="1" w:color="auto"/>
      </w:pBdr>
      <w:tabs>
        <w:tab w:val="clear" w:pos="8306"/>
        <w:tab w:val="right" w:pos="9000"/>
      </w:tabs>
    </w:pPr>
    <w:r>
      <w:fldChar w:fldCharType="begin"/>
    </w:r>
    <w:r>
      <w:instrText xml:space="preserve"> PAGE </w:instrText>
    </w:r>
    <w:r>
      <w:fldChar w:fldCharType="separate"/>
    </w:r>
    <w:r w:rsidR="001E1285">
      <w:rPr>
        <w:noProof/>
      </w:rPr>
      <w:t>4</w:t>
    </w:r>
    <w:r>
      <w:rPr>
        <w:noProof/>
      </w:rPr>
      <w:fldChar w:fldCharType="end"/>
    </w:r>
    <w:r w:rsidRPr="007E5241">
      <w:rPr>
        <w:color w:val="FF0000"/>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162" w:rsidRDefault="0084716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1E1285">
      <w:rPr>
        <w:noProof/>
      </w:rPr>
      <w:t>5</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162" w:rsidRDefault="00847162">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Header"/>
      <w:tabs>
        <w:tab w:val="clear" w:pos="8306"/>
        <w:tab w:val="right" w:pos="9000"/>
      </w:tabs>
    </w:pPr>
    <w:r>
      <w:tab/>
    </w:r>
    <w:r>
      <w:fldChar w:fldCharType="begin"/>
    </w:r>
    <w:r>
      <w:instrText xml:space="preserve"> PAGE </w:instrText>
    </w:r>
    <w:r>
      <w:fldChar w:fldCharType="separate"/>
    </w:r>
    <w:r>
      <w:rPr>
        <w:noProof/>
      </w:rPr>
      <w:t>1</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1E1285">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64</w:t>
    </w:r>
    <w:r>
      <w:rPr>
        <w:noProof/>
      </w:rPr>
      <w:fldChar w:fldCharType="end"/>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E1285">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63</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E1285">
    <w:pPr>
      <w:pStyle w:val="Header"/>
      <w:tabs>
        <w:tab w:val="clear" w:pos="8306"/>
        <w:tab w:val="right" w:pos="9000"/>
      </w:tabs>
    </w:pPr>
    <w:r>
      <w:tab/>
    </w:r>
    <w:r>
      <w:fldChar w:fldCharType="begin"/>
    </w:r>
    <w:r>
      <w:instrText xml:space="preserve"> PAGE </w:instrText>
    </w:r>
    <w:r>
      <w:fldChar w:fldCharType="separate"/>
    </w:r>
    <w:r>
      <w:rPr>
        <w:noProof/>
      </w:rPr>
      <w:t>51</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1E1285">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E1285">
      <w:fldChar w:fldCharType="begin"/>
    </w:r>
    <w:r w:rsidR="001E1285">
      <w:instrText xml:space="preserve"> PAGE </w:instrText>
    </w:r>
    <w:r w:rsidR="001E1285">
      <w:fldChar w:fldCharType="separate"/>
    </w:r>
    <w:r>
      <w:rPr>
        <w:noProof/>
      </w:rPr>
      <w:t>3</w:t>
    </w:r>
    <w:r w:rsidR="001E1285">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34423"/>
      <w:docPartObj>
        <w:docPartGallery w:val="Page Numbers (Top of Page)"/>
        <w:docPartUnique/>
      </w:docPartObj>
    </w:sdtPr>
    <w:sdtEndPr>
      <w:rPr>
        <w:noProof/>
      </w:rPr>
    </w:sdtEndPr>
    <w:sdtContent>
      <w:p w:rsidR="002E3ADC" w:rsidRDefault="001E1285">
        <w:pPr>
          <w:pStyle w:val="Header"/>
          <w:jc w:val="right"/>
        </w:pPr>
        <w:r>
          <w:fldChar w:fldCharType="begin"/>
        </w:r>
        <w:r>
          <w:instrText xml:space="preserve"> PAGE   \* MERGEFORMAT </w:instrText>
        </w:r>
        <w:r>
          <w:fldChar w:fldCharType="separate"/>
        </w:r>
        <w:r>
          <w:rPr>
            <w:noProof/>
          </w:rPr>
          <w:t>65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1E1285">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88</w:t>
    </w:r>
    <w:r>
      <w:rPr>
        <w:noProof/>
      </w:rPr>
      <w:fldChar w:fldCharType="end"/>
    </w:r>
    <w:r w:rsidR="00C77954">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E1285">
      <w:fldChar w:fldCharType="begin"/>
    </w:r>
    <w:r w:rsidR="001E1285">
      <w:instrText xml:space="preserve"> PAGE </w:instrText>
    </w:r>
    <w:r w:rsidR="001E1285">
      <w:fldChar w:fldCharType="separate"/>
    </w:r>
    <w:r w:rsidR="001E1285">
      <w:rPr>
        <w:noProof/>
      </w:rPr>
      <w:t>89</w:t>
    </w:r>
    <w:r w:rsidR="001E1285">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1E1285">
      <w:fldChar w:fldCharType="begin"/>
    </w:r>
    <w:r w:rsidR="001E1285">
      <w:instrText xml:space="preserve"> PAGE </w:instrText>
    </w:r>
    <w:r w:rsidR="001E1285">
      <w:fldChar w:fldCharType="separate"/>
    </w:r>
    <w:r w:rsidR="001E1285">
      <w:rPr>
        <w:noProof/>
      </w:rPr>
      <w:t>87</w:t>
    </w:r>
    <w:r w:rsidR="001E128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Pr="00F710D5" w:rsidRDefault="001E1285"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Pr="00F710D5" w:rsidRDefault="001E1285" w:rsidP="008A7AA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w:t>
    </w:r>
    <w:r>
      <w:rPr>
        <w:noProof/>
      </w:rPr>
      <w:fldChar w:fldCharType="end"/>
    </w:r>
  </w:p>
  <w:p w:rsidR="001E1285" w:rsidRPr="008A7AA2" w:rsidRDefault="001E1285" w:rsidP="008A7A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Pr="00F710D5" w:rsidRDefault="001E1285">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viii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Pr="00F710D5" w:rsidRDefault="001E1285" w:rsidP="008A7AA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vii</w:t>
    </w:r>
    <w:r>
      <w:rPr>
        <w:noProof/>
      </w:rPr>
      <w:fldChar w:fldCharType="end"/>
    </w:r>
  </w:p>
  <w:p w:rsidR="001E1285" w:rsidRPr="008A7AA2" w:rsidRDefault="001E1285" w:rsidP="008A7AA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85" w:rsidRDefault="001E1285">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4DE7372"/>
    <w:multiLevelType w:val="hybridMultilevel"/>
    <w:tmpl w:val="75EC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9F53133"/>
    <w:multiLevelType w:val="hybridMultilevel"/>
    <w:tmpl w:val="A55AEBF0"/>
    <w:lvl w:ilvl="0" w:tplc="27EA80A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28C3944"/>
    <w:multiLevelType w:val="hybridMultilevel"/>
    <w:tmpl w:val="7052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F771D8"/>
    <w:multiLevelType w:val="hybridMultilevel"/>
    <w:tmpl w:val="88CC7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8">
    <w:nsid w:val="2B562BF2"/>
    <w:multiLevelType w:val="hybridMultilevel"/>
    <w:tmpl w:val="04245AEC"/>
    <w:lvl w:ilvl="0" w:tplc="855CC3E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2C834E5C"/>
    <w:multiLevelType w:val="hybridMultilevel"/>
    <w:tmpl w:val="CE32E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1">
    <w:nsid w:val="3A0C30E9"/>
    <w:multiLevelType w:val="hybridMultilevel"/>
    <w:tmpl w:val="161EF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C1836D1"/>
    <w:multiLevelType w:val="multilevel"/>
    <w:tmpl w:val="6C8A6ECC"/>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CEF6316"/>
    <w:multiLevelType w:val="multilevel"/>
    <w:tmpl w:val="8910A2D8"/>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A9F0272"/>
    <w:multiLevelType w:val="hybridMultilevel"/>
    <w:tmpl w:val="E86E4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2F25CCA"/>
    <w:multiLevelType w:val="hybridMultilevel"/>
    <w:tmpl w:val="DB421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3937A56"/>
    <w:multiLevelType w:val="hybridMultilevel"/>
    <w:tmpl w:val="2F2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CC37C2"/>
    <w:multiLevelType w:val="hybridMultilevel"/>
    <w:tmpl w:val="4B5C5B28"/>
    <w:lvl w:ilvl="0" w:tplc="0998616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58266384"/>
    <w:multiLevelType w:val="hybridMultilevel"/>
    <w:tmpl w:val="CED2F02A"/>
    <w:lvl w:ilvl="0" w:tplc="8FFE6CDC">
      <w:start w:val="1"/>
      <w:numFmt w:val="lowerLetter"/>
      <w:lvlText w:val="(%1)"/>
      <w:lvlJc w:val="left"/>
      <w:pPr>
        <w:ind w:left="1211" w:hanging="360"/>
      </w:pPr>
      <w:rPr>
        <w:rFonts w:hint="default"/>
      </w:rPr>
    </w:lvl>
    <w:lvl w:ilvl="1" w:tplc="452AD51A">
      <w:numFmt w:val="bullet"/>
      <w:lvlText w:val="•"/>
      <w:lvlJc w:val="left"/>
      <w:pPr>
        <w:ind w:left="2291" w:hanging="720"/>
      </w:pPr>
      <w:rPr>
        <w:rFonts w:ascii="Times New Roman" w:eastAsia="Times New Roman" w:hAnsi="Times New Roman" w:cs="Times New Roman" w:hint="default"/>
      </w:rPr>
    </w:lvl>
    <w:lvl w:ilvl="2" w:tplc="709EF172">
      <w:start w:val="1"/>
      <w:numFmt w:val="decimal"/>
      <w:lvlText w:val="(%3)"/>
      <w:lvlJc w:val="left"/>
      <w:pPr>
        <w:ind w:left="3191" w:hanging="720"/>
      </w:pPr>
      <w:rPr>
        <w:rFonts w:hint="default"/>
      </w:rPr>
    </w:lvl>
    <w:lvl w:ilvl="3" w:tplc="0B90EE1A">
      <w:start w:val="1"/>
      <w:numFmt w:val="decimal"/>
      <w:lvlText w:val="%4"/>
      <w:lvlJc w:val="left"/>
      <w:pPr>
        <w:ind w:left="3731" w:hanging="720"/>
      </w:pPr>
      <w:rPr>
        <w:rFonts w:hint="default"/>
      </w:r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5B3247CD"/>
    <w:multiLevelType w:val="multilevel"/>
    <w:tmpl w:val="A0E85E9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5F9A52B4"/>
    <w:multiLevelType w:val="hybridMultilevel"/>
    <w:tmpl w:val="07D23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347757B"/>
    <w:multiLevelType w:val="multilevel"/>
    <w:tmpl w:val="8E002C7A"/>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nsid w:val="63D2471F"/>
    <w:multiLevelType w:val="multilevel"/>
    <w:tmpl w:val="459A9B80"/>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4">
    <w:nsid w:val="6AE350F3"/>
    <w:multiLevelType w:val="hybridMultilevel"/>
    <w:tmpl w:val="5B58CB8C"/>
    <w:lvl w:ilvl="0" w:tplc="D40EB4B0">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7">
    <w:nsid w:val="7D255165"/>
    <w:multiLevelType w:val="hybridMultilevel"/>
    <w:tmpl w:val="9634C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D963B72"/>
    <w:multiLevelType w:val="hybridMultilevel"/>
    <w:tmpl w:val="2256B728"/>
    <w:lvl w:ilvl="0" w:tplc="1CFA1564">
      <w:start w:val="1"/>
      <w:numFmt w:val="bullet"/>
      <w:lvlText w:val="-"/>
      <w:lvlJc w:val="left"/>
      <w:pPr>
        <w:ind w:left="1211" w:hanging="360"/>
      </w:pPr>
      <w:rPr>
        <w:rFonts w:ascii="Times New (W1)" w:eastAsia="Times New Roman" w:hAnsi="Times New (W1)"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9">
    <w:nsid w:val="7DD930F7"/>
    <w:multiLevelType w:val="multilevel"/>
    <w:tmpl w:val="B1000388"/>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0"/>
  </w:num>
  <w:num w:numId="2">
    <w:abstractNumId w:val="15"/>
  </w:num>
  <w:num w:numId="3">
    <w:abstractNumId w:val="16"/>
  </w:num>
  <w:num w:numId="4">
    <w:abstractNumId w:val="17"/>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6"/>
  </w:num>
  <w:num w:numId="17">
    <w:abstractNumId w:val="33"/>
  </w:num>
  <w:num w:numId="18">
    <w:abstractNumId w:val="28"/>
  </w:num>
  <w:num w:numId="19">
    <w:abstractNumId w:val="34"/>
  </w:num>
  <w:num w:numId="20">
    <w:abstractNumId w:val="21"/>
  </w:num>
  <w:num w:numId="21">
    <w:abstractNumId w:val="22"/>
  </w:num>
  <w:num w:numId="22">
    <w:abstractNumId w:val="11"/>
  </w:num>
  <w:num w:numId="23">
    <w:abstractNumId w:val="23"/>
  </w:num>
  <w:num w:numId="24">
    <w:abstractNumId w:val="29"/>
  </w:num>
  <w:num w:numId="25">
    <w:abstractNumId w:val="13"/>
  </w:num>
  <w:num w:numId="26">
    <w:abstractNumId w:val="37"/>
  </w:num>
  <w:num w:numId="27">
    <w:abstractNumId w:val="12"/>
  </w:num>
  <w:num w:numId="28">
    <w:abstractNumId w:val="17"/>
    <w:lvlOverride w:ilvl="0">
      <w:lvl w:ilvl="0">
        <w:start w:val="1"/>
        <w:numFmt w:val="bullet"/>
        <w:pStyle w:val="Bullet2"/>
        <w:lvlText w:val=""/>
        <w:lvlJc w:val="left"/>
        <w:pPr>
          <w:ind w:left="927" w:hanging="360"/>
        </w:pPr>
        <w:rPr>
          <w:rFonts w:ascii="Symbol" w:hAnsi="Symbol" w:hint="default"/>
        </w:rPr>
      </w:lvl>
    </w:lvlOverride>
  </w:num>
  <w:num w:numId="29">
    <w:abstractNumId w:val="24"/>
  </w:num>
  <w:num w:numId="30">
    <w:abstractNumId w:val="31"/>
  </w:num>
  <w:num w:numId="31">
    <w:abstractNumId w:val="19"/>
  </w:num>
  <w:num w:numId="32">
    <w:abstractNumId w:val="25"/>
  </w:num>
  <w:num w:numId="33">
    <w:abstractNumId w:val="14"/>
  </w:num>
  <w:num w:numId="34">
    <w:abstractNumId w:val="39"/>
  </w:num>
  <w:num w:numId="35">
    <w:abstractNumId w:val="27"/>
  </w:num>
  <w:num w:numId="36">
    <w:abstractNumId w:val="18"/>
  </w:num>
  <w:num w:numId="37">
    <w:abstractNumId w:val="38"/>
  </w:num>
  <w:num w:numId="38">
    <w:abstractNumId w:val="26"/>
  </w:num>
  <w:num w:numId="39">
    <w:abstractNumId w:val="32"/>
  </w:num>
  <w:num w:numId="40">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A4"/>
    <w:rsid w:val="0001095D"/>
    <w:rsid w:val="00010DD4"/>
    <w:rsid w:val="00012C6C"/>
    <w:rsid w:val="00016770"/>
    <w:rsid w:val="00031176"/>
    <w:rsid w:val="0003136C"/>
    <w:rsid w:val="00040B52"/>
    <w:rsid w:val="000476B6"/>
    <w:rsid w:val="00047F72"/>
    <w:rsid w:val="0005376F"/>
    <w:rsid w:val="00056D38"/>
    <w:rsid w:val="0006407E"/>
    <w:rsid w:val="00065B43"/>
    <w:rsid w:val="00074767"/>
    <w:rsid w:val="00074AB0"/>
    <w:rsid w:val="00076791"/>
    <w:rsid w:val="000807A9"/>
    <w:rsid w:val="000840CB"/>
    <w:rsid w:val="00092397"/>
    <w:rsid w:val="00097F4D"/>
    <w:rsid w:val="000A00BB"/>
    <w:rsid w:val="000A0D9B"/>
    <w:rsid w:val="000A156E"/>
    <w:rsid w:val="000A7C2E"/>
    <w:rsid w:val="000B202A"/>
    <w:rsid w:val="000B2AD0"/>
    <w:rsid w:val="000B484C"/>
    <w:rsid w:val="000B6987"/>
    <w:rsid w:val="000B7AFD"/>
    <w:rsid w:val="000C3444"/>
    <w:rsid w:val="000D0EC6"/>
    <w:rsid w:val="000D56E8"/>
    <w:rsid w:val="000E02F7"/>
    <w:rsid w:val="000E4B43"/>
    <w:rsid w:val="000F0434"/>
    <w:rsid w:val="000F5269"/>
    <w:rsid w:val="000F61DA"/>
    <w:rsid w:val="000F6949"/>
    <w:rsid w:val="000F77EB"/>
    <w:rsid w:val="001011CF"/>
    <w:rsid w:val="00105016"/>
    <w:rsid w:val="001133A3"/>
    <w:rsid w:val="001154C8"/>
    <w:rsid w:val="0011695F"/>
    <w:rsid w:val="00117C8E"/>
    <w:rsid w:val="001220BB"/>
    <w:rsid w:val="0012415A"/>
    <w:rsid w:val="001253E3"/>
    <w:rsid w:val="00131569"/>
    <w:rsid w:val="00136665"/>
    <w:rsid w:val="00141888"/>
    <w:rsid w:val="001428C3"/>
    <w:rsid w:val="00142A56"/>
    <w:rsid w:val="00144D96"/>
    <w:rsid w:val="00150FEF"/>
    <w:rsid w:val="001539EA"/>
    <w:rsid w:val="00154803"/>
    <w:rsid w:val="00155892"/>
    <w:rsid w:val="00156FDE"/>
    <w:rsid w:val="00157312"/>
    <w:rsid w:val="0017096F"/>
    <w:rsid w:val="00172920"/>
    <w:rsid w:val="00173FAA"/>
    <w:rsid w:val="00174C64"/>
    <w:rsid w:val="00175C7E"/>
    <w:rsid w:val="0018124A"/>
    <w:rsid w:val="00183ACA"/>
    <w:rsid w:val="00183DCB"/>
    <w:rsid w:val="00184132"/>
    <w:rsid w:val="00191F58"/>
    <w:rsid w:val="00194588"/>
    <w:rsid w:val="0019461E"/>
    <w:rsid w:val="00197666"/>
    <w:rsid w:val="0019769D"/>
    <w:rsid w:val="001A175B"/>
    <w:rsid w:val="001A1CED"/>
    <w:rsid w:val="001A2C9E"/>
    <w:rsid w:val="001B1786"/>
    <w:rsid w:val="001B27A9"/>
    <w:rsid w:val="001B6753"/>
    <w:rsid w:val="001B6BE1"/>
    <w:rsid w:val="001C1838"/>
    <w:rsid w:val="001C2C08"/>
    <w:rsid w:val="001C37AE"/>
    <w:rsid w:val="001C6057"/>
    <w:rsid w:val="001D0830"/>
    <w:rsid w:val="001D0C6F"/>
    <w:rsid w:val="001D22C8"/>
    <w:rsid w:val="001D37D6"/>
    <w:rsid w:val="001D5304"/>
    <w:rsid w:val="001D532B"/>
    <w:rsid w:val="001E10A8"/>
    <w:rsid w:val="001E1285"/>
    <w:rsid w:val="001E6EC8"/>
    <w:rsid w:val="001F3161"/>
    <w:rsid w:val="001F4022"/>
    <w:rsid w:val="001F4E38"/>
    <w:rsid w:val="001F6E9B"/>
    <w:rsid w:val="0020163A"/>
    <w:rsid w:val="0020251A"/>
    <w:rsid w:val="0020405D"/>
    <w:rsid w:val="00205C4D"/>
    <w:rsid w:val="00205E8E"/>
    <w:rsid w:val="00207060"/>
    <w:rsid w:val="002071BB"/>
    <w:rsid w:val="0021060B"/>
    <w:rsid w:val="0021171C"/>
    <w:rsid w:val="00211803"/>
    <w:rsid w:val="00211DD4"/>
    <w:rsid w:val="00211E57"/>
    <w:rsid w:val="0021412B"/>
    <w:rsid w:val="00217D96"/>
    <w:rsid w:val="00221F76"/>
    <w:rsid w:val="00222F97"/>
    <w:rsid w:val="00224909"/>
    <w:rsid w:val="00226047"/>
    <w:rsid w:val="002340DC"/>
    <w:rsid w:val="00234721"/>
    <w:rsid w:val="00237F0E"/>
    <w:rsid w:val="0024067B"/>
    <w:rsid w:val="00240C1B"/>
    <w:rsid w:val="00242003"/>
    <w:rsid w:val="0024499F"/>
    <w:rsid w:val="0026268C"/>
    <w:rsid w:val="0026556E"/>
    <w:rsid w:val="00270AF9"/>
    <w:rsid w:val="0027221C"/>
    <w:rsid w:val="00274DF1"/>
    <w:rsid w:val="002757F3"/>
    <w:rsid w:val="002766F6"/>
    <w:rsid w:val="0027719A"/>
    <w:rsid w:val="00293188"/>
    <w:rsid w:val="00296ADC"/>
    <w:rsid w:val="002A1E98"/>
    <w:rsid w:val="002B0EAB"/>
    <w:rsid w:val="002B1E6C"/>
    <w:rsid w:val="002B46B7"/>
    <w:rsid w:val="002C1F31"/>
    <w:rsid w:val="002C26ED"/>
    <w:rsid w:val="002C49CA"/>
    <w:rsid w:val="002C5FCD"/>
    <w:rsid w:val="002C71F9"/>
    <w:rsid w:val="002C7748"/>
    <w:rsid w:val="002D48F0"/>
    <w:rsid w:val="002D52C7"/>
    <w:rsid w:val="002D6425"/>
    <w:rsid w:val="002D651D"/>
    <w:rsid w:val="002D6558"/>
    <w:rsid w:val="002E2581"/>
    <w:rsid w:val="002F1229"/>
    <w:rsid w:val="002F3FF8"/>
    <w:rsid w:val="002F7A98"/>
    <w:rsid w:val="00300F7A"/>
    <w:rsid w:val="00302797"/>
    <w:rsid w:val="00303856"/>
    <w:rsid w:val="00305B4A"/>
    <w:rsid w:val="00312055"/>
    <w:rsid w:val="003155E5"/>
    <w:rsid w:val="003168FA"/>
    <w:rsid w:val="00317CAC"/>
    <w:rsid w:val="00321CAF"/>
    <w:rsid w:val="00325264"/>
    <w:rsid w:val="00330A99"/>
    <w:rsid w:val="00333EC9"/>
    <w:rsid w:val="0033571C"/>
    <w:rsid w:val="003370A4"/>
    <w:rsid w:val="00350769"/>
    <w:rsid w:val="00353A47"/>
    <w:rsid w:val="00361C23"/>
    <w:rsid w:val="00362EC0"/>
    <w:rsid w:val="003645E7"/>
    <w:rsid w:val="003659FE"/>
    <w:rsid w:val="00365E96"/>
    <w:rsid w:val="003722A5"/>
    <w:rsid w:val="00376F9D"/>
    <w:rsid w:val="00377087"/>
    <w:rsid w:val="0037771C"/>
    <w:rsid w:val="003812B2"/>
    <w:rsid w:val="003832B8"/>
    <w:rsid w:val="00386A77"/>
    <w:rsid w:val="003906B8"/>
    <w:rsid w:val="00390CE0"/>
    <w:rsid w:val="00393647"/>
    <w:rsid w:val="00395CA4"/>
    <w:rsid w:val="00396F7E"/>
    <w:rsid w:val="00396FA0"/>
    <w:rsid w:val="003A53A2"/>
    <w:rsid w:val="003A6E45"/>
    <w:rsid w:val="003B79BC"/>
    <w:rsid w:val="003C223A"/>
    <w:rsid w:val="003C7623"/>
    <w:rsid w:val="003C7E9E"/>
    <w:rsid w:val="003D2014"/>
    <w:rsid w:val="003D213D"/>
    <w:rsid w:val="003D72D2"/>
    <w:rsid w:val="003D783D"/>
    <w:rsid w:val="003E0C8F"/>
    <w:rsid w:val="003E1DF8"/>
    <w:rsid w:val="003E4B8B"/>
    <w:rsid w:val="003E5A91"/>
    <w:rsid w:val="003E7540"/>
    <w:rsid w:val="003E7C9F"/>
    <w:rsid w:val="003F6567"/>
    <w:rsid w:val="003F7BBF"/>
    <w:rsid w:val="004007C8"/>
    <w:rsid w:val="004014BC"/>
    <w:rsid w:val="004017A2"/>
    <w:rsid w:val="00401F51"/>
    <w:rsid w:val="0040383D"/>
    <w:rsid w:val="004040DE"/>
    <w:rsid w:val="004050E6"/>
    <w:rsid w:val="004121C6"/>
    <w:rsid w:val="00412BD0"/>
    <w:rsid w:val="004161B7"/>
    <w:rsid w:val="00416698"/>
    <w:rsid w:val="00420018"/>
    <w:rsid w:val="004214DD"/>
    <w:rsid w:val="004223FF"/>
    <w:rsid w:val="0042437C"/>
    <w:rsid w:val="0042496B"/>
    <w:rsid w:val="00424AFA"/>
    <w:rsid w:val="00427192"/>
    <w:rsid w:val="004312F5"/>
    <w:rsid w:val="00433391"/>
    <w:rsid w:val="004359F9"/>
    <w:rsid w:val="0044126A"/>
    <w:rsid w:val="0044364F"/>
    <w:rsid w:val="00447017"/>
    <w:rsid w:val="00450F25"/>
    <w:rsid w:val="00466835"/>
    <w:rsid w:val="0047008C"/>
    <w:rsid w:val="004707C1"/>
    <w:rsid w:val="00472FCE"/>
    <w:rsid w:val="00475987"/>
    <w:rsid w:val="0048468C"/>
    <w:rsid w:val="00484C4E"/>
    <w:rsid w:val="00487C1C"/>
    <w:rsid w:val="00490026"/>
    <w:rsid w:val="004928A5"/>
    <w:rsid w:val="00492D49"/>
    <w:rsid w:val="004A25F5"/>
    <w:rsid w:val="004A7685"/>
    <w:rsid w:val="004B1E11"/>
    <w:rsid w:val="004C01DF"/>
    <w:rsid w:val="004C10F5"/>
    <w:rsid w:val="004C6865"/>
    <w:rsid w:val="004D0053"/>
    <w:rsid w:val="004D0613"/>
    <w:rsid w:val="004D2731"/>
    <w:rsid w:val="004D2800"/>
    <w:rsid w:val="004D2F82"/>
    <w:rsid w:val="004D404F"/>
    <w:rsid w:val="004D7359"/>
    <w:rsid w:val="004D7BAD"/>
    <w:rsid w:val="004E0791"/>
    <w:rsid w:val="004E23DE"/>
    <w:rsid w:val="004E617D"/>
    <w:rsid w:val="004E713E"/>
    <w:rsid w:val="004F0325"/>
    <w:rsid w:val="004F1FE7"/>
    <w:rsid w:val="004F4177"/>
    <w:rsid w:val="00500DD0"/>
    <w:rsid w:val="00501FBB"/>
    <w:rsid w:val="00507FF9"/>
    <w:rsid w:val="005113D4"/>
    <w:rsid w:val="00511490"/>
    <w:rsid w:val="005151B5"/>
    <w:rsid w:val="00520991"/>
    <w:rsid w:val="00523EB4"/>
    <w:rsid w:val="005308CA"/>
    <w:rsid w:val="00530DCC"/>
    <w:rsid w:val="00530DE3"/>
    <w:rsid w:val="005335A6"/>
    <w:rsid w:val="00534242"/>
    <w:rsid w:val="005351DA"/>
    <w:rsid w:val="0053695B"/>
    <w:rsid w:val="00540B46"/>
    <w:rsid w:val="00541380"/>
    <w:rsid w:val="0055036D"/>
    <w:rsid w:val="005509D9"/>
    <w:rsid w:val="00551EE8"/>
    <w:rsid w:val="0056243C"/>
    <w:rsid w:val="00563F49"/>
    <w:rsid w:val="0056550E"/>
    <w:rsid w:val="00565C87"/>
    <w:rsid w:val="00567A0C"/>
    <w:rsid w:val="00572970"/>
    <w:rsid w:val="00572D9F"/>
    <w:rsid w:val="00575A1A"/>
    <w:rsid w:val="005800C1"/>
    <w:rsid w:val="00584C80"/>
    <w:rsid w:val="00585481"/>
    <w:rsid w:val="0058797B"/>
    <w:rsid w:val="00587BDB"/>
    <w:rsid w:val="005946B6"/>
    <w:rsid w:val="0059481C"/>
    <w:rsid w:val="00597B67"/>
    <w:rsid w:val="005A0185"/>
    <w:rsid w:val="005A258E"/>
    <w:rsid w:val="005A3C30"/>
    <w:rsid w:val="005B2F28"/>
    <w:rsid w:val="005B3BA3"/>
    <w:rsid w:val="005B7926"/>
    <w:rsid w:val="005B7E91"/>
    <w:rsid w:val="005C06BF"/>
    <w:rsid w:val="005C2F8C"/>
    <w:rsid w:val="005C39F4"/>
    <w:rsid w:val="005C46A0"/>
    <w:rsid w:val="005C7DEA"/>
    <w:rsid w:val="005D07D1"/>
    <w:rsid w:val="005D0F54"/>
    <w:rsid w:val="005D22D1"/>
    <w:rsid w:val="005D641F"/>
    <w:rsid w:val="005E269B"/>
    <w:rsid w:val="005E37CF"/>
    <w:rsid w:val="005E77C4"/>
    <w:rsid w:val="005E7F75"/>
    <w:rsid w:val="006007DB"/>
    <w:rsid w:val="006013D7"/>
    <w:rsid w:val="00604F3A"/>
    <w:rsid w:val="00606B67"/>
    <w:rsid w:val="0061273D"/>
    <w:rsid w:val="006159C2"/>
    <w:rsid w:val="00620297"/>
    <w:rsid w:val="00621B4D"/>
    <w:rsid w:val="00622543"/>
    <w:rsid w:val="006248BA"/>
    <w:rsid w:val="00626816"/>
    <w:rsid w:val="00631488"/>
    <w:rsid w:val="006324DA"/>
    <w:rsid w:val="00632C02"/>
    <w:rsid w:val="006337C0"/>
    <w:rsid w:val="00636559"/>
    <w:rsid w:val="006376B5"/>
    <w:rsid w:val="00640A68"/>
    <w:rsid w:val="00644755"/>
    <w:rsid w:val="00647493"/>
    <w:rsid w:val="00651B5E"/>
    <w:rsid w:val="0065623F"/>
    <w:rsid w:val="00656A34"/>
    <w:rsid w:val="006570E3"/>
    <w:rsid w:val="00660252"/>
    <w:rsid w:val="006603FD"/>
    <w:rsid w:val="00660BA7"/>
    <w:rsid w:val="0066180C"/>
    <w:rsid w:val="00666441"/>
    <w:rsid w:val="00666C8A"/>
    <w:rsid w:val="00667302"/>
    <w:rsid w:val="00676DB0"/>
    <w:rsid w:val="006777C0"/>
    <w:rsid w:val="0067797A"/>
    <w:rsid w:val="00681D41"/>
    <w:rsid w:val="006833AB"/>
    <w:rsid w:val="00694503"/>
    <w:rsid w:val="006969C4"/>
    <w:rsid w:val="00696ADF"/>
    <w:rsid w:val="006A1180"/>
    <w:rsid w:val="006A33CE"/>
    <w:rsid w:val="006B1B2D"/>
    <w:rsid w:val="006B300B"/>
    <w:rsid w:val="006B6735"/>
    <w:rsid w:val="006C2622"/>
    <w:rsid w:val="006C2CDE"/>
    <w:rsid w:val="006C5080"/>
    <w:rsid w:val="006D128A"/>
    <w:rsid w:val="006D3895"/>
    <w:rsid w:val="006D545C"/>
    <w:rsid w:val="006E34A3"/>
    <w:rsid w:val="006E37C3"/>
    <w:rsid w:val="006F18E5"/>
    <w:rsid w:val="006F66FE"/>
    <w:rsid w:val="006F7353"/>
    <w:rsid w:val="007007A9"/>
    <w:rsid w:val="00701328"/>
    <w:rsid w:val="00703140"/>
    <w:rsid w:val="007036DC"/>
    <w:rsid w:val="007044AD"/>
    <w:rsid w:val="007070BB"/>
    <w:rsid w:val="007122CB"/>
    <w:rsid w:val="00712A7E"/>
    <w:rsid w:val="00713133"/>
    <w:rsid w:val="00717D51"/>
    <w:rsid w:val="00727ADE"/>
    <w:rsid w:val="00732267"/>
    <w:rsid w:val="00732F0F"/>
    <w:rsid w:val="007368E5"/>
    <w:rsid w:val="007373B8"/>
    <w:rsid w:val="00743A09"/>
    <w:rsid w:val="00743A99"/>
    <w:rsid w:val="007447CA"/>
    <w:rsid w:val="00744BD7"/>
    <w:rsid w:val="00750F05"/>
    <w:rsid w:val="00751A21"/>
    <w:rsid w:val="00751D62"/>
    <w:rsid w:val="00760E73"/>
    <w:rsid w:val="00762632"/>
    <w:rsid w:val="00762D3A"/>
    <w:rsid w:val="00764BDE"/>
    <w:rsid w:val="00764E31"/>
    <w:rsid w:val="00765B83"/>
    <w:rsid w:val="00765ED8"/>
    <w:rsid w:val="00766670"/>
    <w:rsid w:val="00770A92"/>
    <w:rsid w:val="00771B47"/>
    <w:rsid w:val="00771B6C"/>
    <w:rsid w:val="0077259A"/>
    <w:rsid w:val="007801AA"/>
    <w:rsid w:val="0078200D"/>
    <w:rsid w:val="0078288D"/>
    <w:rsid w:val="00783BFD"/>
    <w:rsid w:val="007840B9"/>
    <w:rsid w:val="00784B69"/>
    <w:rsid w:val="00784D5A"/>
    <w:rsid w:val="00785F0E"/>
    <w:rsid w:val="00786440"/>
    <w:rsid w:val="00790052"/>
    <w:rsid w:val="00792729"/>
    <w:rsid w:val="00792C72"/>
    <w:rsid w:val="00794C3B"/>
    <w:rsid w:val="007958AD"/>
    <w:rsid w:val="00795FF7"/>
    <w:rsid w:val="007972CD"/>
    <w:rsid w:val="00797754"/>
    <w:rsid w:val="007A15F2"/>
    <w:rsid w:val="007A3545"/>
    <w:rsid w:val="007A43F0"/>
    <w:rsid w:val="007B1EA5"/>
    <w:rsid w:val="007B5EBA"/>
    <w:rsid w:val="007B5FF9"/>
    <w:rsid w:val="007C4CE2"/>
    <w:rsid w:val="007C5BAC"/>
    <w:rsid w:val="007C6C75"/>
    <w:rsid w:val="007D0C05"/>
    <w:rsid w:val="007D6C1F"/>
    <w:rsid w:val="007E3921"/>
    <w:rsid w:val="007E3B68"/>
    <w:rsid w:val="007E5241"/>
    <w:rsid w:val="007E7841"/>
    <w:rsid w:val="007F17AE"/>
    <w:rsid w:val="007F3354"/>
    <w:rsid w:val="007F48A9"/>
    <w:rsid w:val="007F5C45"/>
    <w:rsid w:val="007F5E17"/>
    <w:rsid w:val="007F7643"/>
    <w:rsid w:val="00803DFB"/>
    <w:rsid w:val="008042B7"/>
    <w:rsid w:val="00805038"/>
    <w:rsid w:val="0080545B"/>
    <w:rsid w:val="00805624"/>
    <w:rsid w:val="00805DCF"/>
    <w:rsid w:val="00807066"/>
    <w:rsid w:val="00815449"/>
    <w:rsid w:val="00815C60"/>
    <w:rsid w:val="008210FE"/>
    <w:rsid w:val="008222C8"/>
    <w:rsid w:val="008233EA"/>
    <w:rsid w:val="00827A90"/>
    <w:rsid w:val="0083202B"/>
    <w:rsid w:val="008324FF"/>
    <w:rsid w:val="008326C3"/>
    <w:rsid w:val="008334C4"/>
    <w:rsid w:val="00833CC0"/>
    <w:rsid w:val="00834FE6"/>
    <w:rsid w:val="00837CAB"/>
    <w:rsid w:val="00837D9C"/>
    <w:rsid w:val="00844878"/>
    <w:rsid w:val="00847162"/>
    <w:rsid w:val="00852E03"/>
    <w:rsid w:val="00854AE4"/>
    <w:rsid w:val="00854C1D"/>
    <w:rsid w:val="00861359"/>
    <w:rsid w:val="00862A69"/>
    <w:rsid w:val="00863F04"/>
    <w:rsid w:val="00864423"/>
    <w:rsid w:val="00865579"/>
    <w:rsid w:val="0087385A"/>
    <w:rsid w:val="00880BDC"/>
    <w:rsid w:val="00880CF4"/>
    <w:rsid w:val="008838FC"/>
    <w:rsid w:val="00894C27"/>
    <w:rsid w:val="00896913"/>
    <w:rsid w:val="008975B1"/>
    <w:rsid w:val="008A1C03"/>
    <w:rsid w:val="008A1E1E"/>
    <w:rsid w:val="008A6C47"/>
    <w:rsid w:val="008B212A"/>
    <w:rsid w:val="008B6685"/>
    <w:rsid w:val="008C0E51"/>
    <w:rsid w:val="008C3D39"/>
    <w:rsid w:val="008C40E9"/>
    <w:rsid w:val="008C76BA"/>
    <w:rsid w:val="008D0459"/>
    <w:rsid w:val="008D2C0C"/>
    <w:rsid w:val="008D3DDD"/>
    <w:rsid w:val="008D4B3A"/>
    <w:rsid w:val="008D5534"/>
    <w:rsid w:val="008D684F"/>
    <w:rsid w:val="008E1329"/>
    <w:rsid w:val="008E2F90"/>
    <w:rsid w:val="008E3C77"/>
    <w:rsid w:val="008E4E62"/>
    <w:rsid w:val="008E77A1"/>
    <w:rsid w:val="008E7B94"/>
    <w:rsid w:val="008E7E1D"/>
    <w:rsid w:val="008F0A4A"/>
    <w:rsid w:val="008F236E"/>
    <w:rsid w:val="008F288C"/>
    <w:rsid w:val="008F5756"/>
    <w:rsid w:val="008F7594"/>
    <w:rsid w:val="009004D9"/>
    <w:rsid w:val="00901E20"/>
    <w:rsid w:val="00903AA3"/>
    <w:rsid w:val="00906AAC"/>
    <w:rsid w:val="00911528"/>
    <w:rsid w:val="00915002"/>
    <w:rsid w:val="009268BD"/>
    <w:rsid w:val="00931095"/>
    <w:rsid w:val="00932852"/>
    <w:rsid w:val="00940F8E"/>
    <w:rsid w:val="009431AF"/>
    <w:rsid w:val="00947DA0"/>
    <w:rsid w:val="009528D3"/>
    <w:rsid w:val="00960A74"/>
    <w:rsid w:val="00962030"/>
    <w:rsid w:val="009621BE"/>
    <w:rsid w:val="00965FE9"/>
    <w:rsid w:val="009671AC"/>
    <w:rsid w:val="00973521"/>
    <w:rsid w:val="00974956"/>
    <w:rsid w:val="00976651"/>
    <w:rsid w:val="009774EA"/>
    <w:rsid w:val="00981D29"/>
    <w:rsid w:val="0098480C"/>
    <w:rsid w:val="00985EA0"/>
    <w:rsid w:val="00987A48"/>
    <w:rsid w:val="00987B33"/>
    <w:rsid w:val="009927C7"/>
    <w:rsid w:val="009A5729"/>
    <w:rsid w:val="009A6682"/>
    <w:rsid w:val="009A721E"/>
    <w:rsid w:val="009B136A"/>
    <w:rsid w:val="009B28A0"/>
    <w:rsid w:val="009B6372"/>
    <w:rsid w:val="009C2FBB"/>
    <w:rsid w:val="009D105B"/>
    <w:rsid w:val="009D15AC"/>
    <w:rsid w:val="009D250A"/>
    <w:rsid w:val="009D3FC1"/>
    <w:rsid w:val="009D68B3"/>
    <w:rsid w:val="009D7564"/>
    <w:rsid w:val="009E0540"/>
    <w:rsid w:val="009E078E"/>
    <w:rsid w:val="009E25D4"/>
    <w:rsid w:val="009E2614"/>
    <w:rsid w:val="009E27EC"/>
    <w:rsid w:val="009E4826"/>
    <w:rsid w:val="009F010F"/>
    <w:rsid w:val="009F1E19"/>
    <w:rsid w:val="009F4F54"/>
    <w:rsid w:val="009F62F3"/>
    <w:rsid w:val="00A028E0"/>
    <w:rsid w:val="00A05039"/>
    <w:rsid w:val="00A061FE"/>
    <w:rsid w:val="00A06AA2"/>
    <w:rsid w:val="00A106C5"/>
    <w:rsid w:val="00A11260"/>
    <w:rsid w:val="00A15600"/>
    <w:rsid w:val="00A20C64"/>
    <w:rsid w:val="00A2183E"/>
    <w:rsid w:val="00A27376"/>
    <w:rsid w:val="00A30C9A"/>
    <w:rsid w:val="00A31357"/>
    <w:rsid w:val="00A3168C"/>
    <w:rsid w:val="00A37904"/>
    <w:rsid w:val="00A53CB7"/>
    <w:rsid w:val="00A55FAE"/>
    <w:rsid w:val="00A5754E"/>
    <w:rsid w:val="00A6738A"/>
    <w:rsid w:val="00A700FA"/>
    <w:rsid w:val="00A705BF"/>
    <w:rsid w:val="00A76B24"/>
    <w:rsid w:val="00A855E8"/>
    <w:rsid w:val="00A87FCF"/>
    <w:rsid w:val="00A944DD"/>
    <w:rsid w:val="00A957EA"/>
    <w:rsid w:val="00A95BB8"/>
    <w:rsid w:val="00AA00F2"/>
    <w:rsid w:val="00AA0AC5"/>
    <w:rsid w:val="00AA1A8B"/>
    <w:rsid w:val="00AA7E84"/>
    <w:rsid w:val="00AB0806"/>
    <w:rsid w:val="00AB4054"/>
    <w:rsid w:val="00AB4CA2"/>
    <w:rsid w:val="00AB5B13"/>
    <w:rsid w:val="00AB7CDF"/>
    <w:rsid w:val="00AB7FFE"/>
    <w:rsid w:val="00AC1950"/>
    <w:rsid w:val="00AC422D"/>
    <w:rsid w:val="00AC7A0A"/>
    <w:rsid w:val="00AD030D"/>
    <w:rsid w:val="00AD13E1"/>
    <w:rsid w:val="00AD1DCB"/>
    <w:rsid w:val="00AD45DB"/>
    <w:rsid w:val="00AD4F89"/>
    <w:rsid w:val="00AE02F3"/>
    <w:rsid w:val="00AE08B6"/>
    <w:rsid w:val="00AE23E2"/>
    <w:rsid w:val="00AE299E"/>
    <w:rsid w:val="00AF3255"/>
    <w:rsid w:val="00AF647A"/>
    <w:rsid w:val="00B0092F"/>
    <w:rsid w:val="00B0142C"/>
    <w:rsid w:val="00B01FCC"/>
    <w:rsid w:val="00B04A05"/>
    <w:rsid w:val="00B0602D"/>
    <w:rsid w:val="00B06642"/>
    <w:rsid w:val="00B12570"/>
    <w:rsid w:val="00B14A2A"/>
    <w:rsid w:val="00B14E6F"/>
    <w:rsid w:val="00B1504B"/>
    <w:rsid w:val="00B15BA5"/>
    <w:rsid w:val="00B23948"/>
    <w:rsid w:val="00B23BEB"/>
    <w:rsid w:val="00B25CDF"/>
    <w:rsid w:val="00B37C37"/>
    <w:rsid w:val="00B404DD"/>
    <w:rsid w:val="00B4066B"/>
    <w:rsid w:val="00B428BB"/>
    <w:rsid w:val="00B4709E"/>
    <w:rsid w:val="00B50CC2"/>
    <w:rsid w:val="00B51257"/>
    <w:rsid w:val="00B56395"/>
    <w:rsid w:val="00B57BEC"/>
    <w:rsid w:val="00B63E48"/>
    <w:rsid w:val="00B6566A"/>
    <w:rsid w:val="00B66643"/>
    <w:rsid w:val="00B76317"/>
    <w:rsid w:val="00B826B6"/>
    <w:rsid w:val="00B832E4"/>
    <w:rsid w:val="00B959DE"/>
    <w:rsid w:val="00BA46E3"/>
    <w:rsid w:val="00BA6446"/>
    <w:rsid w:val="00BB02FD"/>
    <w:rsid w:val="00BB0F81"/>
    <w:rsid w:val="00BB45FC"/>
    <w:rsid w:val="00BB4A59"/>
    <w:rsid w:val="00BB56A5"/>
    <w:rsid w:val="00BB5D2C"/>
    <w:rsid w:val="00BC0996"/>
    <w:rsid w:val="00BC2789"/>
    <w:rsid w:val="00BC3D28"/>
    <w:rsid w:val="00BC48FF"/>
    <w:rsid w:val="00BC6D8F"/>
    <w:rsid w:val="00BC7738"/>
    <w:rsid w:val="00BD04AF"/>
    <w:rsid w:val="00BD229F"/>
    <w:rsid w:val="00BD2CF9"/>
    <w:rsid w:val="00BD3DCF"/>
    <w:rsid w:val="00BD4307"/>
    <w:rsid w:val="00BD46BA"/>
    <w:rsid w:val="00BD76CE"/>
    <w:rsid w:val="00BE6308"/>
    <w:rsid w:val="00BE75AD"/>
    <w:rsid w:val="00BF1D18"/>
    <w:rsid w:val="00BF2565"/>
    <w:rsid w:val="00BF2716"/>
    <w:rsid w:val="00BF460E"/>
    <w:rsid w:val="00C00F59"/>
    <w:rsid w:val="00C014C8"/>
    <w:rsid w:val="00C04F00"/>
    <w:rsid w:val="00C06658"/>
    <w:rsid w:val="00C116E5"/>
    <w:rsid w:val="00C12BFC"/>
    <w:rsid w:val="00C13848"/>
    <w:rsid w:val="00C17E58"/>
    <w:rsid w:val="00C25E81"/>
    <w:rsid w:val="00C273A1"/>
    <w:rsid w:val="00C30B77"/>
    <w:rsid w:val="00C340DF"/>
    <w:rsid w:val="00C41216"/>
    <w:rsid w:val="00C43838"/>
    <w:rsid w:val="00C44090"/>
    <w:rsid w:val="00C457A2"/>
    <w:rsid w:val="00C500AC"/>
    <w:rsid w:val="00C501EE"/>
    <w:rsid w:val="00C53FF7"/>
    <w:rsid w:val="00C5559E"/>
    <w:rsid w:val="00C57FA0"/>
    <w:rsid w:val="00C60BD3"/>
    <w:rsid w:val="00C652AE"/>
    <w:rsid w:val="00C65AC1"/>
    <w:rsid w:val="00C732AB"/>
    <w:rsid w:val="00C74FC3"/>
    <w:rsid w:val="00C75CB4"/>
    <w:rsid w:val="00C771F6"/>
    <w:rsid w:val="00C77922"/>
    <w:rsid w:val="00C77954"/>
    <w:rsid w:val="00C80CAE"/>
    <w:rsid w:val="00C82795"/>
    <w:rsid w:val="00C82BB5"/>
    <w:rsid w:val="00C9007D"/>
    <w:rsid w:val="00C9046B"/>
    <w:rsid w:val="00C90AAB"/>
    <w:rsid w:val="00C90B1A"/>
    <w:rsid w:val="00C924AB"/>
    <w:rsid w:val="00C93AC2"/>
    <w:rsid w:val="00C9532B"/>
    <w:rsid w:val="00CA1652"/>
    <w:rsid w:val="00CA1B7E"/>
    <w:rsid w:val="00CA25BD"/>
    <w:rsid w:val="00CA4404"/>
    <w:rsid w:val="00CA6C70"/>
    <w:rsid w:val="00CB155B"/>
    <w:rsid w:val="00CB19A6"/>
    <w:rsid w:val="00CB281B"/>
    <w:rsid w:val="00CB2C79"/>
    <w:rsid w:val="00CB2D7C"/>
    <w:rsid w:val="00CB2F4A"/>
    <w:rsid w:val="00CB4886"/>
    <w:rsid w:val="00CB51EB"/>
    <w:rsid w:val="00CB7A4B"/>
    <w:rsid w:val="00CB7BA3"/>
    <w:rsid w:val="00CC3A7E"/>
    <w:rsid w:val="00CC6C6F"/>
    <w:rsid w:val="00CC713F"/>
    <w:rsid w:val="00CD41C2"/>
    <w:rsid w:val="00CD69E5"/>
    <w:rsid w:val="00CD7496"/>
    <w:rsid w:val="00CE5295"/>
    <w:rsid w:val="00CF2A4F"/>
    <w:rsid w:val="00CF480D"/>
    <w:rsid w:val="00D00EFF"/>
    <w:rsid w:val="00D06173"/>
    <w:rsid w:val="00D07C07"/>
    <w:rsid w:val="00D105F5"/>
    <w:rsid w:val="00D1423B"/>
    <w:rsid w:val="00D1608F"/>
    <w:rsid w:val="00D1646A"/>
    <w:rsid w:val="00D201EE"/>
    <w:rsid w:val="00D206EB"/>
    <w:rsid w:val="00D3079E"/>
    <w:rsid w:val="00D34AE4"/>
    <w:rsid w:val="00D35325"/>
    <w:rsid w:val="00D40817"/>
    <w:rsid w:val="00D42164"/>
    <w:rsid w:val="00D443E9"/>
    <w:rsid w:val="00D4535E"/>
    <w:rsid w:val="00D47CA0"/>
    <w:rsid w:val="00D54470"/>
    <w:rsid w:val="00D64BB0"/>
    <w:rsid w:val="00D7167A"/>
    <w:rsid w:val="00D73641"/>
    <w:rsid w:val="00D745D8"/>
    <w:rsid w:val="00D756CF"/>
    <w:rsid w:val="00D76AB7"/>
    <w:rsid w:val="00D77FA7"/>
    <w:rsid w:val="00D8094B"/>
    <w:rsid w:val="00D81764"/>
    <w:rsid w:val="00D82F14"/>
    <w:rsid w:val="00D844DA"/>
    <w:rsid w:val="00D85485"/>
    <w:rsid w:val="00D86990"/>
    <w:rsid w:val="00D87113"/>
    <w:rsid w:val="00D87573"/>
    <w:rsid w:val="00D95482"/>
    <w:rsid w:val="00D9629B"/>
    <w:rsid w:val="00DA0ACF"/>
    <w:rsid w:val="00DA1837"/>
    <w:rsid w:val="00DA273C"/>
    <w:rsid w:val="00DA3517"/>
    <w:rsid w:val="00DA5452"/>
    <w:rsid w:val="00DA6491"/>
    <w:rsid w:val="00DA6ED9"/>
    <w:rsid w:val="00DB0CD5"/>
    <w:rsid w:val="00DB0EE5"/>
    <w:rsid w:val="00DB4D17"/>
    <w:rsid w:val="00DC5BB3"/>
    <w:rsid w:val="00DD3077"/>
    <w:rsid w:val="00DD3BDB"/>
    <w:rsid w:val="00DD3D53"/>
    <w:rsid w:val="00DD3E17"/>
    <w:rsid w:val="00DD4D83"/>
    <w:rsid w:val="00DD5926"/>
    <w:rsid w:val="00DD5C92"/>
    <w:rsid w:val="00DD7416"/>
    <w:rsid w:val="00DE1781"/>
    <w:rsid w:val="00DE7735"/>
    <w:rsid w:val="00E0086C"/>
    <w:rsid w:val="00E01C1B"/>
    <w:rsid w:val="00E0235E"/>
    <w:rsid w:val="00E03391"/>
    <w:rsid w:val="00E0475F"/>
    <w:rsid w:val="00E0566B"/>
    <w:rsid w:val="00E07402"/>
    <w:rsid w:val="00E07D2F"/>
    <w:rsid w:val="00E172F2"/>
    <w:rsid w:val="00E20C2C"/>
    <w:rsid w:val="00E2219C"/>
    <w:rsid w:val="00E23B3C"/>
    <w:rsid w:val="00E25C14"/>
    <w:rsid w:val="00E26D9A"/>
    <w:rsid w:val="00E31C1E"/>
    <w:rsid w:val="00E35C02"/>
    <w:rsid w:val="00E36375"/>
    <w:rsid w:val="00E36394"/>
    <w:rsid w:val="00E41BB9"/>
    <w:rsid w:val="00E42112"/>
    <w:rsid w:val="00E43616"/>
    <w:rsid w:val="00E44483"/>
    <w:rsid w:val="00E46323"/>
    <w:rsid w:val="00E4739B"/>
    <w:rsid w:val="00E51EA5"/>
    <w:rsid w:val="00E57EBC"/>
    <w:rsid w:val="00E60EB4"/>
    <w:rsid w:val="00E61EB1"/>
    <w:rsid w:val="00E644CB"/>
    <w:rsid w:val="00E67155"/>
    <w:rsid w:val="00E67CF2"/>
    <w:rsid w:val="00E70680"/>
    <w:rsid w:val="00E7232D"/>
    <w:rsid w:val="00E7355E"/>
    <w:rsid w:val="00E81806"/>
    <w:rsid w:val="00E840CB"/>
    <w:rsid w:val="00E8612C"/>
    <w:rsid w:val="00E86643"/>
    <w:rsid w:val="00E901C0"/>
    <w:rsid w:val="00E90A2F"/>
    <w:rsid w:val="00EA0D0C"/>
    <w:rsid w:val="00EA5359"/>
    <w:rsid w:val="00EA5E93"/>
    <w:rsid w:val="00EB2EA2"/>
    <w:rsid w:val="00EB3A8E"/>
    <w:rsid w:val="00EB5055"/>
    <w:rsid w:val="00EC1A30"/>
    <w:rsid w:val="00EC1CBD"/>
    <w:rsid w:val="00EC606E"/>
    <w:rsid w:val="00ED11C0"/>
    <w:rsid w:val="00EE1C2C"/>
    <w:rsid w:val="00EE217D"/>
    <w:rsid w:val="00EE34AE"/>
    <w:rsid w:val="00EE4E2B"/>
    <w:rsid w:val="00EE570E"/>
    <w:rsid w:val="00EE79F7"/>
    <w:rsid w:val="00EF125B"/>
    <w:rsid w:val="00F029AB"/>
    <w:rsid w:val="00F07584"/>
    <w:rsid w:val="00F1650F"/>
    <w:rsid w:val="00F237A3"/>
    <w:rsid w:val="00F24B9A"/>
    <w:rsid w:val="00F24C91"/>
    <w:rsid w:val="00F25D41"/>
    <w:rsid w:val="00F30C00"/>
    <w:rsid w:val="00F322F0"/>
    <w:rsid w:val="00F34865"/>
    <w:rsid w:val="00F35F5E"/>
    <w:rsid w:val="00F3619C"/>
    <w:rsid w:val="00F37628"/>
    <w:rsid w:val="00F4100E"/>
    <w:rsid w:val="00F4124E"/>
    <w:rsid w:val="00F42602"/>
    <w:rsid w:val="00F42751"/>
    <w:rsid w:val="00F43CC4"/>
    <w:rsid w:val="00F4705A"/>
    <w:rsid w:val="00F473B3"/>
    <w:rsid w:val="00F51A93"/>
    <w:rsid w:val="00F716CD"/>
    <w:rsid w:val="00F742ED"/>
    <w:rsid w:val="00F751A9"/>
    <w:rsid w:val="00F77481"/>
    <w:rsid w:val="00F776B3"/>
    <w:rsid w:val="00F7778C"/>
    <w:rsid w:val="00F80F3C"/>
    <w:rsid w:val="00F839C3"/>
    <w:rsid w:val="00F84A2B"/>
    <w:rsid w:val="00F867F3"/>
    <w:rsid w:val="00F97792"/>
    <w:rsid w:val="00FA04C7"/>
    <w:rsid w:val="00FA127B"/>
    <w:rsid w:val="00FA16CC"/>
    <w:rsid w:val="00FA34F3"/>
    <w:rsid w:val="00FA4420"/>
    <w:rsid w:val="00FA646E"/>
    <w:rsid w:val="00FB2005"/>
    <w:rsid w:val="00FB2BC8"/>
    <w:rsid w:val="00FB55EE"/>
    <w:rsid w:val="00FB5B9D"/>
    <w:rsid w:val="00FC3260"/>
    <w:rsid w:val="00FC555B"/>
    <w:rsid w:val="00FC70B2"/>
    <w:rsid w:val="00FD181D"/>
    <w:rsid w:val="00FD25DC"/>
    <w:rsid w:val="00FD5AC1"/>
    <w:rsid w:val="00FF05EF"/>
    <w:rsid w:val="00FF236C"/>
    <w:rsid w:val="00FF244A"/>
    <w:rsid w:val="00FF7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5534"/>
    <w:pPr>
      <w:spacing w:after="240"/>
      <w:jc w:val="both"/>
    </w:pPr>
    <w:rPr>
      <w:rFonts w:ascii="Times New Roman" w:hAnsi="Times New Roman"/>
      <w:sz w:val="26"/>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1E1285"/>
    <w:pPr>
      <w:keepNext/>
      <w:numPr>
        <w:ilvl w:val="3"/>
        <w:numId w:val="17"/>
      </w:numPr>
      <w:spacing w:before="120" w:after="120"/>
      <w:outlineLvl w:val="3"/>
    </w:pPr>
    <w:rPr>
      <w:b/>
      <w:i/>
    </w:rPr>
  </w:style>
  <w:style w:type="paragraph" w:styleId="Heading5">
    <w:name w:val="heading 5"/>
    <w:basedOn w:val="Normal"/>
    <w:next w:val="Normal"/>
    <w:qFormat/>
    <w:rsid w:val="001E1285"/>
    <w:pPr>
      <w:keepNext/>
      <w:numPr>
        <w:ilvl w:val="4"/>
        <w:numId w:val="17"/>
      </w:numPr>
      <w:spacing w:before="120" w:after="120"/>
      <w:jc w:val="left"/>
      <w:outlineLvl w:val="4"/>
    </w:pPr>
    <w:rPr>
      <w:i/>
    </w:rPr>
  </w:style>
  <w:style w:type="paragraph" w:styleId="Heading6">
    <w:name w:val="heading 6"/>
    <w:basedOn w:val="Normal"/>
    <w:next w:val="Normal"/>
    <w:qFormat/>
    <w:locked/>
    <w:rsid w:val="001E1285"/>
    <w:pPr>
      <w:numPr>
        <w:ilvl w:val="5"/>
        <w:numId w:val="17"/>
      </w:numPr>
      <w:spacing w:before="240" w:after="60"/>
      <w:outlineLvl w:val="5"/>
    </w:pPr>
    <w:rPr>
      <w:i/>
      <w:sz w:val="22"/>
    </w:rPr>
  </w:style>
  <w:style w:type="paragraph" w:styleId="Heading7">
    <w:name w:val="heading 7"/>
    <w:basedOn w:val="Normal"/>
    <w:next w:val="Normal"/>
    <w:qFormat/>
    <w:locked/>
    <w:rsid w:val="001E1285"/>
    <w:pPr>
      <w:numPr>
        <w:ilvl w:val="6"/>
        <w:numId w:val="17"/>
      </w:numPr>
      <w:spacing w:before="240" w:after="60"/>
      <w:outlineLvl w:val="6"/>
    </w:pPr>
    <w:rPr>
      <w:rFonts w:ascii="Arial" w:hAnsi="Arial"/>
      <w:sz w:val="20"/>
    </w:rPr>
  </w:style>
  <w:style w:type="paragraph" w:styleId="Heading8">
    <w:name w:val="heading 8"/>
    <w:basedOn w:val="Normal"/>
    <w:next w:val="Normal"/>
    <w:qFormat/>
    <w:locked/>
    <w:rsid w:val="001E1285"/>
    <w:pPr>
      <w:numPr>
        <w:ilvl w:val="7"/>
        <w:numId w:val="17"/>
      </w:numPr>
      <w:spacing w:before="240" w:after="60"/>
      <w:outlineLvl w:val="7"/>
    </w:pPr>
    <w:rPr>
      <w:rFonts w:ascii="Arial" w:hAnsi="Arial"/>
      <w:i/>
      <w:sz w:val="20"/>
    </w:rPr>
  </w:style>
  <w:style w:type="paragraph" w:styleId="Heading9">
    <w:name w:val="heading 9"/>
    <w:basedOn w:val="Normal"/>
    <w:next w:val="Normal"/>
    <w:qFormat/>
    <w:locked/>
    <w:rsid w:val="001E1285"/>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1E1285"/>
    <w:pPr>
      <w:numPr>
        <w:numId w:val="17"/>
      </w:numPr>
      <w:spacing w:before="120" w:after="120"/>
    </w:pPr>
  </w:style>
  <w:style w:type="paragraph" w:customStyle="1" w:styleId="Level2">
    <w:name w:val="Level2"/>
    <w:basedOn w:val="Normal"/>
    <w:rsid w:val="001E1285"/>
    <w:pPr>
      <w:numPr>
        <w:ilvl w:val="1"/>
        <w:numId w:val="17"/>
      </w:numPr>
      <w:spacing w:after="120"/>
    </w:pPr>
  </w:style>
  <w:style w:type="paragraph" w:customStyle="1" w:styleId="Level3">
    <w:name w:val="Level3"/>
    <w:basedOn w:val="Normal"/>
    <w:link w:val="Level3Char"/>
    <w:rsid w:val="001E1285"/>
    <w:pPr>
      <w:numPr>
        <w:ilvl w:val="2"/>
        <w:numId w:val="17"/>
      </w:numPr>
      <w:spacing w:after="120"/>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1E1285"/>
    <w:rPr>
      <w:rFonts w:ascii="Times New Roman" w:hAnsi="Times New Roman"/>
      <w:sz w:val="26"/>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customStyle="1" w:styleId="ColorfulGrid1">
    <w:name w:val="Colorful Grid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customStyle="1" w:styleId="LightGrid1">
    <w:name w:val="Light Grid1"/>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customStyle="1" w:styleId="MediumGrid11">
    <w:name w:val="Medium Grid 1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paragraph" w:customStyle="1" w:styleId="letterheadbody">
    <w:name w:val="letterhead body"/>
    <w:basedOn w:val="Normal"/>
    <w:rsid w:val="00D201EE"/>
    <w:pPr>
      <w:tabs>
        <w:tab w:val="left" w:pos="851"/>
      </w:tabs>
      <w:spacing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940F8E"/>
    <w:rPr>
      <w:sz w:val="22"/>
      <w:lang w:eastAsia="en-US"/>
    </w:rPr>
  </w:style>
  <w:style w:type="paragraph" w:customStyle="1" w:styleId="H1">
    <w:name w:val="H1"/>
    <w:basedOn w:val="Normal"/>
    <w:link w:val="H1Char"/>
    <w:autoRedefine/>
    <w:rsid w:val="00211E57"/>
    <w:pPr>
      <w:spacing w:line="264" w:lineRule="auto"/>
    </w:pPr>
    <w:rPr>
      <w:b/>
      <w:sz w:val="36"/>
    </w:rPr>
  </w:style>
  <w:style w:type="character" w:customStyle="1" w:styleId="H1Char">
    <w:name w:val="H1 Char"/>
    <w:basedOn w:val="DefaultParagraphFont"/>
    <w:link w:val="H1"/>
    <w:rsid w:val="00211E57"/>
    <w:rPr>
      <w:rFonts w:ascii="Times New Roman" w:hAnsi="Times New Roman"/>
      <w:b/>
      <w:sz w:val="36"/>
    </w:rPr>
  </w:style>
  <w:style w:type="paragraph" w:customStyle="1" w:styleId="I1">
    <w:name w:val="I1"/>
    <w:basedOn w:val="Normal"/>
    <w:rsid w:val="00211E57"/>
    <w:pPr>
      <w:spacing w:after="0" w:line="264" w:lineRule="auto"/>
      <w:ind w:left="567" w:right="709"/>
    </w:pPr>
    <w:rPr>
      <w:sz w:val="22"/>
    </w:rPr>
  </w:style>
  <w:style w:type="paragraph" w:customStyle="1" w:styleId="H2">
    <w:name w:val="H2"/>
    <w:basedOn w:val="Normal"/>
    <w:link w:val="H2Char"/>
    <w:rsid w:val="00211E57"/>
    <w:pPr>
      <w:spacing w:after="0" w:line="264" w:lineRule="auto"/>
    </w:pPr>
    <w:rPr>
      <w:b/>
      <w:sz w:val="28"/>
    </w:rPr>
  </w:style>
  <w:style w:type="character" w:customStyle="1" w:styleId="H2Char">
    <w:name w:val="H2 Char"/>
    <w:basedOn w:val="DefaultParagraphFont"/>
    <w:link w:val="H2"/>
    <w:rsid w:val="00211E57"/>
    <w:rPr>
      <w:rFonts w:ascii="Times New Roman" w:hAnsi="Times New Roman"/>
      <w:b/>
      <w:sz w:val="28"/>
    </w:rPr>
  </w:style>
  <w:style w:type="character" w:customStyle="1" w:styleId="Heading4Char">
    <w:name w:val="Heading 4 Char"/>
    <w:basedOn w:val="DefaultParagraphFont"/>
    <w:link w:val="Heading4"/>
    <w:rsid w:val="001E1285"/>
    <w:rPr>
      <w:rFonts w:ascii="Times New Roman" w:hAnsi="Times New Roman"/>
      <w:b/>
      <w:i/>
      <w:sz w:val="26"/>
    </w:rPr>
  </w:style>
  <w:style w:type="character" w:customStyle="1" w:styleId="apple-converted-space">
    <w:name w:val="apple-converted-space"/>
    <w:basedOn w:val="DefaultParagraphFont"/>
    <w:rsid w:val="002B1E6C"/>
  </w:style>
  <w:style w:type="character" w:customStyle="1" w:styleId="Heading3Char">
    <w:name w:val="Heading 3 Char"/>
    <w:basedOn w:val="DefaultParagraphFont"/>
    <w:link w:val="Heading3"/>
    <w:rsid w:val="003A6E45"/>
    <w:rPr>
      <w:rFonts w:ascii="Times New Roman" w:hAnsi="Times New Roman"/>
      <w:b/>
      <w:sz w:val="28"/>
    </w:rPr>
  </w:style>
  <w:style w:type="character" w:customStyle="1" w:styleId="QuoteChar">
    <w:name w:val="Quote Char"/>
    <w:basedOn w:val="DefaultParagraphFont"/>
    <w:link w:val="Quote"/>
    <w:rsid w:val="009E27EC"/>
    <w:rPr>
      <w:rFonts w:ascii="Times New Roman" w:hAnsi="Times New Roman"/>
      <w:sz w:val="24"/>
    </w:rPr>
  </w:style>
  <w:style w:type="character" w:customStyle="1" w:styleId="HeaderChar">
    <w:name w:val="Header Char"/>
    <w:basedOn w:val="DefaultParagraphFont"/>
    <w:link w:val="Header"/>
    <w:rsid w:val="00FB5B9D"/>
    <w:rPr>
      <w:rFonts w:ascii="Times New Roman" w:hAnsi="Times New Roman"/>
      <w:sz w:val="22"/>
    </w:rPr>
  </w:style>
  <w:style w:type="character" w:customStyle="1" w:styleId="FooterChar">
    <w:name w:val="Footer Char"/>
    <w:basedOn w:val="DefaultParagraphFont"/>
    <w:link w:val="Footer"/>
    <w:rsid w:val="00FB5B9D"/>
    <w:rPr>
      <w:rFonts w:ascii="Times New Roman" w:hAnsi="Times New Roman"/>
      <w:sz w:val="22"/>
    </w:rPr>
  </w:style>
  <w:style w:type="paragraph" w:customStyle="1" w:styleId="tabletext0">
    <w:name w:val="tabletext0"/>
    <w:basedOn w:val="Normal"/>
    <w:rsid w:val="00981D29"/>
    <w:pPr>
      <w:spacing w:before="100" w:beforeAutospacing="1" w:after="100" w:afterAutospacing="1"/>
      <w:jc w:val="left"/>
    </w:pPr>
    <w:rPr>
      <w:sz w:val="24"/>
      <w:szCs w:val="24"/>
    </w:rPr>
  </w:style>
  <w:style w:type="paragraph" w:styleId="Revision">
    <w:name w:val="Revision"/>
    <w:hidden/>
    <w:uiPriority w:val="99"/>
    <w:semiHidden/>
    <w:rsid w:val="00AD13E1"/>
    <w:rPr>
      <w:rFonts w:ascii="Times New Roman" w:hAnsi="Times New Roman"/>
      <w:sz w:val="26"/>
    </w:rPr>
  </w:style>
  <w:style w:type="paragraph" w:customStyle="1" w:styleId="JNP2">
    <w:name w:val="JNP2"/>
    <w:basedOn w:val="Normal"/>
    <w:rsid w:val="001E1285"/>
    <w:pPr>
      <w:spacing w:after="0"/>
      <w:ind w:left="2268"/>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5534"/>
    <w:pPr>
      <w:spacing w:after="240"/>
      <w:jc w:val="both"/>
    </w:pPr>
    <w:rPr>
      <w:rFonts w:ascii="Times New Roman" w:hAnsi="Times New Roman"/>
      <w:sz w:val="26"/>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1E1285"/>
    <w:pPr>
      <w:keepNext/>
      <w:numPr>
        <w:ilvl w:val="3"/>
        <w:numId w:val="17"/>
      </w:numPr>
      <w:spacing w:before="120" w:after="120"/>
      <w:outlineLvl w:val="3"/>
    </w:pPr>
    <w:rPr>
      <w:b/>
      <w:i/>
    </w:rPr>
  </w:style>
  <w:style w:type="paragraph" w:styleId="Heading5">
    <w:name w:val="heading 5"/>
    <w:basedOn w:val="Normal"/>
    <w:next w:val="Normal"/>
    <w:qFormat/>
    <w:rsid w:val="001E1285"/>
    <w:pPr>
      <w:keepNext/>
      <w:numPr>
        <w:ilvl w:val="4"/>
        <w:numId w:val="17"/>
      </w:numPr>
      <w:spacing w:before="120" w:after="120"/>
      <w:jc w:val="left"/>
      <w:outlineLvl w:val="4"/>
    </w:pPr>
    <w:rPr>
      <w:i/>
    </w:rPr>
  </w:style>
  <w:style w:type="paragraph" w:styleId="Heading6">
    <w:name w:val="heading 6"/>
    <w:basedOn w:val="Normal"/>
    <w:next w:val="Normal"/>
    <w:qFormat/>
    <w:locked/>
    <w:rsid w:val="001E1285"/>
    <w:pPr>
      <w:numPr>
        <w:ilvl w:val="5"/>
        <w:numId w:val="17"/>
      </w:numPr>
      <w:spacing w:before="240" w:after="60"/>
      <w:outlineLvl w:val="5"/>
    </w:pPr>
    <w:rPr>
      <w:i/>
      <w:sz w:val="22"/>
    </w:rPr>
  </w:style>
  <w:style w:type="paragraph" w:styleId="Heading7">
    <w:name w:val="heading 7"/>
    <w:basedOn w:val="Normal"/>
    <w:next w:val="Normal"/>
    <w:qFormat/>
    <w:locked/>
    <w:rsid w:val="001E1285"/>
    <w:pPr>
      <w:numPr>
        <w:ilvl w:val="6"/>
        <w:numId w:val="17"/>
      </w:numPr>
      <w:spacing w:before="240" w:after="60"/>
      <w:outlineLvl w:val="6"/>
    </w:pPr>
    <w:rPr>
      <w:rFonts w:ascii="Arial" w:hAnsi="Arial"/>
      <w:sz w:val="20"/>
    </w:rPr>
  </w:style>
  <w:style w:type="paragraph" w:styleId="Heading8">
    <w:name w:val="heading 8"/>
    <w:basedOn w:val="Normal"/>
    <w:next w:val="Normal"/>
    <w:qFormat/>
    <w:locked/>
    <w:rsid w:val="001E1285"/>
    <w:pPr>
      <w:numPr>
        <w:ilvl w:val="7"/>
        <w:numId w:val="17"/>
      </w:numPr>
      <w:spacing w:before="240" w:after="60"/>
      <w:outlineLvl w:val="7"/>
    </w:pPr>
    <w:rPr>
      <w:rFonts w:ascii="Arial" w:hAnsi="Arial"/>
      <w:i/>
      <w:sz w:val="20"/>
    </w:rPr>
  </w:style>
  <w:style w:type="paragraph" w:styleId="Heading9">
    <w:name w:val="heading 9"/>
    <w:basedOn w:val="Normal"/>
    <w:next w:val="Normal"/>
    <w:qFormat/>
    <w:locked/>
    <w:rsid w:val="001E1285"/>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1E1285"/>
    <w:pPr>
      <w:numPr>
        <w:numId w:val="17"/>
      </w:numPr>
      <w:spacing w:before="120" w:after="120"/>
    </w:pPr>
  </w:style>
  <w:style w:type="paragraph" w:customStyle="1" w:styleId="Level2">
    <w:name w:val="Level2"/>
    <w:basedOn w:val="Normal"/>
    <w:rsid w:val="001E1285"/>
    <w:pPr>
      <w:numPr>
        <w:ilvl w:val="1"/>
        <w:numId w:val="17"/>
      </w:numPr>
      <w:spacing w:after="120"/>
    </w:pPr>
  </w:style>
  <w:style w:type="paragraph" w:customStyle="1" w:styleId="Level3">
    <w:name w:val="Level3"/>
    <w:basedOn w:val="Normal"/>
    <w:link w:val="Level3Char"/>
    <w:rsid w:val="001E1285"/>
    <w:pPr>
      <w:numPr>
        <w:ilvl w:val="2"/>
        <w:numId w:val="17"/>
      </w:numPr>
      <w:spacing w:after="120"/>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1E1285"/>
    <w:rPr>
      <w:rFonts w:ascii="Times New Roman" w:hAnsi="Times New Roman"/>
      <w:sz w:val="26"/>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customStyle="1" w:styleId="ColorfulGrid1">
    <w:name w:val="Colorful Grid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customStyle="1" w:styleId="LightGrid1">
    <w:name w:val="Light Grid1"/>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customStyle="1" w:styleId="MediumGrid11">
    <w:name w:val="Medium Grid 1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paragraph" w:customStyle="1" w:styleId="letterheadbody">
    <w:name w:val="letterhead body"/>
    <w:basedOn w:val="Normal"/>
    <w:rsid w:val="00D201EE"/>
    <w:pPr>
      <w:tabs>
        <w:tab w:val="left" w:pos="851"/>
      </w:tabs>
      <w:spacing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940F8E"/>
    <w:rPr>
      <w:sz w:val="22"/>
      <w:lang w:eastAsia="en-US"/>
    </w:rPr>
  </w:style>
  <w:style w:type="paragraph" w:customStyle="1" w:styleId="H1">
    <w:name w:val="H1"/>
    <w:basedOn w:val="Normal"/>
    <w:link w:val="H1Char"/>
    <w:autoRedefine/>
    <w:rsid w:val="00211E57"/>
    <w:pPr>
      <w:spacing w:line="264" w:lineRule="auto"/>
    </w:pPr>
    <w:rPr>
      <w:b/>
      <w:sz w:val="36"/>
    </w:rPr>
  </w:style>
  <w:style w:type="character" w:customStyle="1" w:styleId="H1Char">
    <w:name w:val="H1 Char"/>
    <w:basedOn w:val="DefaultParagraphFont"/>
    <w:link w:val="H1"/>
    <w:rsid w:val="00211E57"/>
    <w:rPr>
      <w:rFonts w:ascii="Times New Roman" w:hAnsi="Times New Roman"/>
      <w:b/>
      <w:sz w:val="36"/>
    </w:rPr>
  </w:style>
  <w:style w:type="paragraph" w:customStyle="1" w:styleId="I1">
    <w:name w:val="I1"/>
    <w:basedOn w:val="Normal"/>
    <w:rsid w:val="00211E57"/>
    <w:pPr>
      <w:spacing w:after="0" w:line="264" w:lineRule="auto"/>
      <w:ind w:left="567" w:right="709"/>
    </w:pPr>
    <w:rPr>
      <w:sz w:val="22"/>
    </w:rPr>
  </w:style>
  <w:style w:type="paragraph" w:customStyle="1" w:styleId="H2">
    <w:name w:val="H2"/>
    <w:basedOn w:val="Normal"/>
    <w:link w:val="H2Char"/>
    <w:rsid w:val="00211E57"/>
    <w:pPr>
      <w:spacing w:after="0" w:line="264" w:lineRule="auto"/>
    </w:pPr>
    <w:rPr>
      <w:b/>
      <w:sz w:val="28"/>
    </w:rPr>
  </w:style>
  <w:style w:type="character" w:customStyle="1" w:styleId="H2Char">
    <w:name w:val="H2 Char"/>
    <w:basedOn w:val="DefaultParagraphFont"/>
    <w:link w:val="H2"/>
    <w:rsid w:val="00211E57"/>
    <w:rPr>
      <w:rFonts w:ascii="Times New Roman" w:hAnsi="Times New Roman"/>
      <w:b/>
      <w:sz w:val="28"/>
    </w:rPr>
  </w:style>
  <w:style w:type="character" w:customStyle="1" w:styleId="Heading4Char">
    <w:name w:val="Heading 4 Char"/>
    <w:basedOn w:val="DefaultParagraphFont"/>
    <w:link w:val="Heading4"/>
    <w:rsid w:val="001E1285"/>
    <w:rPr>
      <w:rFonts w:ascii="Times New Roman" w:hAnsi="Times New Roman"/>
      <w:b/>
      <w:i/>
      <w:sz w:val="26"/>
    </w:rPr>
  </w:style>
  <w:style w:type="character" w:customStyle="1" w:styleId="apple-converted-space">
    <w:name w:val="apple-converted-space"/>
    <w:basedOn w:val="DefaultParagraphFont"/>
    <w:rsid w:val="002B1E6C"/>
  </w:style>
  <w:style w:type="character" w:customStyle="1" w:styleId="Heading3Char">
    <w:name w:val="Heading 3 Char"/>
    <w:basedOn w:val="DefaultParagraphFont"/>
    <w:link w:val="Heading3"/>
    <w:rsid w:val="003A6E45"/>
    <w:rPr>
      <w:rFonts w:ascii="Times New Roman" w:hAnsi="Times New Roman"/>
      <w:b/>
      <w:sz w:val="28"/>
    </w:rPr>
  </w:style>
  <w:style w:type="character" w:customStyle="1" w:styleId="QuoteChar">
    <w:name w:val="Quote Char"/>
    <w:basedOn w:val="DefaultParagraphFont"/>
    <w:link w:val="Quote"/>
    <w:rsid w:val="009E27EC"/>
    <w:rPr>
      <w:rFonts w:ascii="Times New Roman" w:hAnsi="Times New Roman"/>
      <w:sz w:val="24"/>
    </w:rPr>
  </w:style>
  <w:style w:type="character" w:customStyle="1" w:styleId="HeaderChar">
    <w:name w:val="Header Char"/>
    <w:basedOn w:val="DefaultParagraphFont"/>
    <w:link w:val="Header"/>
    <w:rsid w:val="00FB5B9D"/>
    <w:rPr>
      <w:rFonts w:ascii="Times New Roman" w:hAnsi="Times New Roman"/>
      <w:sz w:val="22"/>
    </w:rPr>
  </w:style>
  <w:style w:type="character" w:customStyle="1" w:styleId="FooterChar">
    <w:name w:val="Footer Char"/>
    <w:basedOn w:val="DefaultParagraphFont"/>
    <w:link w:val="Footer"/>
    <w:rsid w:val="00FB5B9D"/>
    <w:rPr>
      <w:rFonts w:ascii="Times New Roman" w:hAnsi="Times New Roman"/>
      <w:sz w:val="22"/>
    </w:rPr>
  </w:style>
  <w:style w:type="paragraph" w:customStyle="1" w:styleId="tabletext0">
    <w:name w:val="tabletext0"/>
    <w:basedOn w:val="Normal"/>
    <w:rsid w:val="00981D29"/>
    <w:pPr>
      <w:spacing w:before="100" w:beforeAutospacing="1" w:after="100" w:afterAutospacing="1"/>
      <w:jc w:val="left"/>
    </w:pPr>
    <w:rPr>
      <w:sz w:val="24"/>
      <w:szCs w:val="24"/>
    </w:rPr>
  </w:style>
  <w:style w:type="paragraph" w:styleId="Revision">
    <w:name w:val="Revision"/>
    <w:hidden/>
    <w:uiPriority w:val="99"/>
    <w:semiHidden/>
    <w:rsid w:val="00AD13E1"/>
    <w:rPr>
      <w:rFonts w:ascii="Times New Roman" w:hAnsi="Times New Roman"/>
      <w:sz w:val="26"/>
    </w:rPr>
  </w:style>
  <w:style w:type="paragraph" w:customStyle="1" w:styleId="JNP2">
    <w:name w:val="JNP2"/>
    <w:basedOn w:val="Normal"/>
    <w:rsid w:val="001E1285"/>
    <w:pPr>
      <w:spacing w:after="0"/>
      <w:ind w:left="2268"/>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6636">
      <w:bodyDiv w:val="1"/>
      <w:marLeft w:val="0"/>
      <w:marRight w:val="0"/>
      <w:marTop w:val="0"/>
      <w:marBottom w:val="0"/>
      <w:divBdr>
        <w:top w:val="none" w:sz="0" w:space="0" w:color="auto"/>
        <w:left w:val="none" w:sz="0" w:space="0" w:color="auto"/>
        <w:bottom w:val="none" w:sz="0" w:space="0" w:color="auto"/>
        <w:right w:val="none" w:sz="0" w:space="0" w:color="auto"/>
      </w:divBdr>
      <w:divsChild>
        <w:div w:id="1699624367">
          <w:marLeft w:val="0"/>
          <w:marRight w:val="0"/>
          <w:marTop w:val="0"/>
          <w:marBottom w:val="0"/>
          <w:divBdr>
            <w:top w:val="none" w:sz="0" w:space="0" w:color="auto"/>
            <w:left w:val="none" w:sz="0" w:space="0" w:color="auto"/>
            <w:bottom w:val="none" w:sz="0" w:space="0" w:color="auto"/>
            <w:right w:val="none" w:sz="0" w:space="0" w:color="auto"/>
          </w:divBdr>
          <w:divsChild>
            <w:div w:id="1529752398">
              <w:marLeft w:val="0"/>
              <w:marRight w:val="0"/>
              <w:marTop w:val="0"/>
              <w:marBottom w:val="0"/>
              <w:divBdr>
                <w:top w:val="none" w:sz="0" w:space="0" w:color="auto"/>
                <w:left w:val="none" w:sz="0" w:space="0" w:color="auto"/>
                <w:bottom w:val="none" w:sz="0" w:space="0" w:color="auto"/>
                <w:right w:val="none" w:sz="0" w:space="0" w:color="auto"/>
              </w:divBdr>
              <w:divsChild>
                <w:div w:id="286208529">
                  <w:marLeft w:val="0"/>
                  <w:marRight w:val="0"/>
                  <w:marTop w:val="0"/>
                  <w:marBottom w:val="0"/>
                  <w:divBdr>
                    <w:top w:val="none" w:sz="0" w:space="0" w:color="auto"/>
                    <w:left w:val="none" w:sz="0" w:space="0" w:color="auto"/>
                    <w:bottom w:val="none" w:sz="0" w:space="0" w:color="auto"/>
                    <w:right w:val="none" w:sz="0" w:space="0" w:color="auto"/>
                  </w:divBdr>
                  <w:divsChild>
                    <w:div w:id="543907106">
                      <w:marLeft w:val="0"/>
                      <w:marRight w:val="0"/>
                      <w:marTop w:val="0"/>
                      <w:marBottom w:val="0"/>
                      <w:divBdr>
                        <w:top w:val="none" w:sz="0" w:space="0" w:color="auto"/>
                        <w:left w:val="none" w:sz="0" w:space="0" w:color="auto"/>
                        <w:bottom w:val="none" w:sz="0" w:space="0" w:color="auto"/>
                        <w:right w:val="none" w:sz="0" w:space="0" w:color="auto"/>
                      </w:divBdr>
                      <w:divsChild>
                        <w:div w:id="298462916">
                          <w:marLeft w:val="0"/>
                          <w:marRight w:val="0"/>
                          <w:marTop w:val="0"/>
                          <w:marBottom w:val="0"/>
                          <w:divBdr>
                            <w:top w:val="none" w:sz="0" w:space="0" w:color="auto"/>
                            <w:left w:val="none" w:sz="0" w:space="0" w:color="auto"/>
                            <w:bottom w:val="none" w:sz="0" w:space="0" w:color="auto"/>
                            <w:right w:val="none" w:sz="0" w:space="0" w:color="auto"/>
                          </w:divBdr>
                          <w:divsChild>
                            <w:div w:id="1522739343">
                              <w:marLeft w:val="0"/>
                              <w:marRight w:val="0"/>
                              <w:marTop w:val="0"/>
                              <w:marBottom w:val="0"/>
                              <w:divBdr>
                                <w:top w:val="single" w:sz="6" w:space="0" w:color="828282"/>
                                <w:left w:val="single" w:sz="6" w:space="0" w:color="828282"/>
                                <w:bottom w:val="single" w:sz="6" w:space="0" w:color="828282"/>
                                <w:right w:val="single" w:sz="6" w:space="0" w:color="828282"/>
                              </w:divBdr>
                              <w:divsChild>
                                <w:div w:id="780952352">
                                  <w:marLeft w:val="0"/>
                                  <w:marRight w:val="0"/>
                                  <w:marTop w:val="0"/>
                                  <w:marBottom w:val="0"/>
                                  <w:divBdr>
                                    <w:top w:val="none" w:sz="0" w:space="0" w:color="auto"/>
                                    <w:left w:val="none" w:sz="0" w:space="0" w:color="auto"/>
                                    <w:bottom w:val="none" w:sz="0" w:space="0" w:color="auto"/>
                                    <w:right w:val="none" w:sz="0" w:space="0" w:color="auto"/>
                                  </w:divBdr>
                                  <w:divsChild>
                                    <w:div w:id="2088795069">
                                      <w:marLeft w:val="0"/>
                                      <w:marRight w:val="0"/>
                                      <w:marTop w:val="0"/>
                                      <w:marBottom w:val="0"/>
                                      <w:divBdr>
                                        <w:top w:val="none" w:sz="0" w:space="0" w:color="auto"/>
                                        <w:left w:val="none" w:sz="0" w:space="0" w:color="auto"/>
                                        <w:bottom w:val="none" w:sz="0" w:space="0" w:color="auto"/>
                                        <w:right w:val="none" w:sz="0" w:space="0" w:color="auto"/>
                                      </w:divBdr>
                                      <w:divsChild>
                                        <w:div w:id="2133133042">
                                          <w:marLeft w:val="0"/>
                                          <w:marRight w:val="0"/>
                                          <w:marTop w:val="0"/>
                                          <w:marBottom w:val="0"/>
                                          <w:divBdr>
                                            <w:top w:val="none" w:sz="0" w:space="0" w:color="auto"/>
                                            <w:left w:val="none" w:sz="0" w:space="0" w:color="auto"/>
                                            <w:bottom w:val="none" w:sz="0" w:space="0" w:color="auto"/>
                                            <w:right w:val="none" w:sz="0" w:space="0" w:color="auto"/>
                                          </w:divBdr>
                                          <w:divsChild>
                                            <w:div w:id="820923383">
                                              <w:marLeft w:val="0"/>
                                              <w:marRight w:val="0"/>
                                              <w:marTop w:val="0"/>
                                              <w:marBottom w:val="0"/>
                                              <w:divBdr>
                                                <w:top w:val="none" w:sz="0" w:space="0" w:color="auto"/>
                                                <w:left w:val="none" w:sz="0" w:space="0" w:color="auto"/>
                                                <w:bottom w:val="none" w:sz="0" w:space="0" w:color="auto"/>
                                                <w:right w:val="none" w:sz="0" w:space="0" w:color="auto"/>
                                              </w:divBdr>
                                              <w:divsChild>
                                                <w:div w:id="682245786">
                                                  <w:marLeft w:val="0"/>
                                                  <w:marRight w:val="0"/>
                                                  <w:marTop w:val="0"/>
                                                  <w:marBottom w:val="0"/>
                                                  <w:divBdr>
                                                    <w:top w:val="none" w:sz="0" w:space="0" w:color="auto"/>
                                                    <w:left w:val="none" w:sz="0" w:space="0" w:color="auto"/>
                                                    <w:bottom w:val="none" w:sz="0" w:space="0" w:color="auto"/>
                                                    <w:right w:val="none" w:sz="0" w:space="0" w:color="auto"/>
                                                  </w:divBdr>
                                                  <w:divsChild>
                                                    <w:div w:id="361711672">
                                                      <w:marLeft w:val="0"/>
                                                      <w:marRight w:val="0"/>
                                                      <w:marTop w:val="0"/>
                                                      <w:marBottom w:val="0"/>
                                                      <w:divBdr>
                                                        <w:top w:val="none" w:sz="0" w:space="0" w:color="auto"/>
                                                        <w:left w:val="none" w:sz="0" w:space="0" w:color="auto"/>
                                                        <w:bottom w:val="none" w:sz="0" w:space="0" w:color="auto"/>
                                                        <w:right w:val="none" w:sz="0" w:space="0" w:color="auto"/>
                                                      </w:divBdr>
                                                      <w:divsChild>
                                                        <w:div w:id="1520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1493729">
      <w:bodyDiv w:val="1"/>
      <w:marLeft w:val="0"/>
      <w:marRight w:val="0"/>
      <w:marTop w:val="0"/>
      <w:marBottom w:val="0"/>
      <w:divBdr>
        <w:top w:val="none" w:sz="0" w:space="0" w:color="auto"/>
        <w:left w:val="none" w:sz="0" w:space="0" w:color="auto"/>
        <w:bottom w:val="none" w:sz="0" w:space="0" w:color="auto"/>
        <w:right w:val="none" w:sz="0" w:space="0" w:color="auto"/>
      </w:divBdr>
    </w:div>
    <w:div w:id="876426784">
      <w:bodyDiv w:val="1"/>
      <w:marLeft w:val="0"/>
      <w:marRight w:val="0"/>
      <w:marTop w:val="0"/>
      <w:marBottom w:val="0"/>
      <w:divBdr>
        <w:top w:val="none" w:sz="0" w:space="0" w:color="auto"/>
        <w:left w:val="none" w:sz="0" w:space="0" w:color="auto"/>
        <w:bottom w:val="none" w:sz="0" w:space="0" w:color="auto"/>
        <w:right w:val="none" w:sz="0" w:space="0" w:color="auto"/>
      </w:divBdr>
      <w:divsChild>
        <w:div w:id="1284263412">
          <w:marLeft w:val="0"/>
          <w:marRight w:val="0"/>
          <w:marTop w:val="0"/>
          <w:marBottom w:val="0"/>
          <w:divBdr>
            <w:top w:val="none" w:sz="0" w:space="0" w:color="auto"/>
            <w:left w:val="none" w:sz="0" w:space="0" w:color="auto"/>
            <w:bottom w:val="none" w:sz="0" w:space="0" w:color="auto"/>
            <w:right w:val="none" w:sz="0" w:space="0" w:color="auto"/>
          </w:divBdr>
          <w:divsChild>
            <w:div w:id="1192838117">
              <w:marLeft w:val="0"/>
              <w:marRight w:val="0"/>
              <w:marTop w:val="0"/>
              <w:marBottom w:val="0"/>
              <w:divBdr>
                <w:top w:val="none" w:sz="0" w:space="0" w:color="auto"/>
                <w:left w:val="none" w:sz="0" w:space="0" w:color="auto"/>
                <w:bottom w:val="none" w:sz="0" w:space="0" w:color="auto"/>
                <w:right w:val="none" w:sz="0" w:space="0" w:color="auto"/>
              </w:divBdr>
              <w:divsChild>
                <w:div w:id="601038628">
                  <w:marLeft w:val="0"/>
                  <w:marRight w:val="0"/>
                  <w:marTop w:val="0"/>
                  <w:marBottom w:val="0"/>
                  <w:divBdr>
                    <w:top w:val="none" w:sz="0" w:space="0" w:color="auto"/>
                    <w:left w:val="none" w:sz="0" w:space="0" w:color="auto"/>
                    <w:bottom w:val="none" w:sz="0" w:space="0" w:color="auto"/>
                    <w:right w:val="none" w:sz="0" w:space="0" w:color="auto"/>
                  </w:divBdr>
                  <w:divsChild>
                    <w:div w:id="945191468">
                      <w:marLeft w:val="0"/>
                      <w:marRight w:val="0"/>
                      <w:marTop w:val="0"/>
                      <w:marBottom w:val="0"/>
                      <w:divBdr>
                        <w:top w:val="none" w:sz="0" w:space="0" w:color="auto"/>
                        <w:left w:val="none" w:sz="0" w:space="0" w:color="auto"/>
                        <w:bottom w:val="none" w:sz="0" w:space="0" w:color="auto"/>
                        <w:right w:val="none" w:sz="0" w:space="0" w:color="auto"/>
                      </w:divBdr>
                      <w:divsChild>
                        <w:div w:id="1374572087">
                          <w:marLeft w:val="0"/>
                          <w:marRight w:val="0"/>
                          <w:marTop w:val="0"/>
                          <w:marBottom w:val="0"/>
                          <w:divBdr>
                            <w:top w:val="none" w:sz="0" w:space="0" w:color="auto"/>
                            <w:left w:val="none" w:sz="0" w:space="0" w:color="auto"/>
                            <w:bottom w:val="none" w:sz="0" w:space="0" w:color="auto"/>
                            <w:right w:val="none" w:sz="0" w:space="0" w:color="auto"/>
                          </w:divBdr>
                          <w:divsChild>
                            <w:div w:id="1918858283">
                              <w:marLeft w:val="0"/>
                              <w:marRight w:val="0"/>
                              <w:marTop w:val="0"/>
                              <w:marBottom w:val="0"/>
                              <w:divBdr>
                                <w:top w:val="single" w:sz="6" w:space="0" w:color="828282"/>
                                <w:left w:val="single" w:sz="6" w:space="0" w:color="828282"/>
                                <w:bottom w:val="single" w:sz="6" w:space="0" w:color="828282"/>
                                <w:right w:val="single" w:sz="6" w:space="0" w:color="828282"/>
                              </w:divBdr>
                              <w:divsChild>
                                <w:div w:id="1877425746">
                                  <w:marLeft w:val="0"/>
                                  <w:marRight w:val="0"/>
                                  <w:marTop w:val="0"/>
                                  <w:marBottom w:val="0"/>
                                  <w:divBdr>
                                    <w:top w:val="none" w:sz="0" w:space="0" w:color="auto"/>
                                    <w:left w:val="none" w:sz="0" w:space="0" w:color="auto"/>
                                    <w:bottom w:val="none" w:sz="0" w:space="0" w:color="auto"/>
                                    <w:right w:val="none" w:sz="0" w:space="0" w:color="auto"/>
                                  </w:divBdr>
                                  <w:divsChild>
                                    <w:div w:id="2107579483">
                                      <w:marLeft w:val="0"/>
                                      <w:marRight w:val="0"/>
                                      <w:marTop w:val="0"/>
                                      <w:marBottom w:val="0"/>
                                      <w:divBdr>
                                        <w:top w:val="none" w:sz="0" w:space="0" w:color="auto"/>
                                        <w:left w:val="none" w:sz="0" w:space="0" w:color="auto"/>
                                        <w:bottom w:val="none" w:sz="0" w:space="0" w:color="auto"/>
                                        <w:right w:val="none" w:sz="0" w:space="0" w:color="auto"/>
                                      </w:divBdr>
                                      <w:divsChild>
                                        <w:div w:id="620576078">
                                          <w:marLeft w:val="0"/>
                                          <w:marRight w:val="0"/>
                                          <w:marTop w:val="0"/>
                                          <w:marBottom w:val="0"/>
                                          <w:divBdr>
                                            <w:top w:val="none" w:sz="0" w:space="0" w:color="auto"/>
                                            <w:left w:val="none" w:sz="0" w:space="0" w:color="auto"/>
                                            <w:bottom w:val="none" w:sz="0" w:space="0" w:color="auto"/>
                                            <w:right w:val="none" w:sz="0" w:space="0" w:color="auto"/>
                                          </w:divBdr>
                                          <w:divsChild>
                                            <w:div w:id="1002197605">
                                              <w:marLeft w:val="0"/>
                                              <w:marRight w:val="0"/>
                                              <w:marTop w:val="0"/>
                                              <w:marBottom w:val="0"/>
                                              <w:divBdr>
                                                <w:top w:val="none" w:sz="0" w:space="0" w:color="auto"/>
                                                <w:left w:val="none" w:sz="0" w:space="0" w:color="auto"/>
                                                <w:bottom w:val="none" w:sz="0" w:space="0" w:color="auto"/>
                                                <w:right w:val="none" w:sz="0" w:space="0" w:color="auto"/>
                                              </w:divBdr>
                                              <w:divsChild>
                                                <w:div w:id="183592528">
                                                  <w:marLeft w:val="0"/>
                                                  <w:marRight w:val="0"/>
                                                  <w:marTop w:val="0"/>
                                                  <w:marBottom w:val="0"/>
                                                  <w:divBdr>
                                                    <w:top w:val="none" w:sz="0" w:space="0" w:color="auto"/>
                                                    <w:left w:val="none" w:sz="0" w:space="0" w:color="auto"/>
                                                    <w:bottom w:val="none" w:sz="0" w:space="0" w:color="auto"/>
                                                    <w:right w:val="none" w:sz="0" w:space="0" w:color="auto"/>
                                                  </w:divBdr>
                                                  <w:divsChild>
                                                    <w:div w:id="2124303419">
                                                      <w:marLeft w:val="0"/>
                                                      <w:marRight w:val="0"/>
                                                      <w:marTop w:val="0"/>
                                                      <w:marBottom w:val="0"/>
                                                      <w:divBdr>
                                                        <w:top w:val="none" w:sz="0" w:space="0" w:color="auto"/>
                                                        <w:left w:val="none" w:sz="0" w:space="0" w:color="auto"/>
                                                        <w:bottom w:val="none" w:sz="0" w:space="0" w:color="auto"/>
                                                        <w:right w:val="none" w:sz="0" w:space="0" w:color="auto"/>
                                                      </w:divBdr>
                                                      <w:divsChild>
                                                        <w:div w:id="16977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95915961">
      <w:bodyDiv w:val="1"/>
      <w:marLeft w:val="0"/>
      <w:marRight w:val="0"/>
      <w:marTop w:val="0"/>
      <w:marBottom w:val="0"/>
      <w:divBdr>
        <w:top w:val="none" w:sz="0" w:space="0" w:color="auto"/>
        <w:left w:val="none" w:sz="0" w:space="0" w:color="auto"/>
        <w:bottom w:val="none" w:sz="0" w:space="0" w:color="auto"/>
        <w:right w:val="none" w:sz="0" w:space="0" w:color="auto"/>
      </w:divBdr>
      <w:divsChild>
        <w:div w:id="577787701">
          <w:marLeft w:val="0"/>
          <w:marRight w:val="0"/>
          <w:marTop w:val="0"/>
          <w:marBottom w:val="0"/>
          <w:divBdr>
            <w:top w:val="none" w:sz="0" w:space="0" w:color="auto"/>
            <w:left w:val="none" w:sz="0" w:space="0" w:color="auto"/>
            <w:bottom w:val="none" w:sz="0" w:space="0" w:color="auto"/>
            <w:right w:val="none" w:sz="0" w:space="0" w:color="auto"/>
          </w:divBdr>
          <w:divsChild>
            <w:div w:id="1198349132">
              <w:marLeft w:val="0"/>
              <w:marRight w:val="0"/>
              <w:marTop w:val="0"/>
              <w:marBottom w:val="0"/>
              <w:divBdr>
                <w:top w:val="none" w:sz="0" w:space="0" w:color="auto"/>
                <w:left w:val="none" w:sz="0" w:space="0" w:color="auto"/>
                <w:bottom w:val="none" w:sz="0" w:space="0" w:color="auto"/>
                <w:right w:val="none" w:sz="0" w:space="0" w:color="auto"/>
              </w:divBdr>
              <w:divsChild>
                <w:div w:id="968776779">
                  <w:marLeft w:val="0"/>
                  <w:marRight w:val="0"/>
                  <w:marTop w:val="0"/>
                  <w:marBottom w:val="0"/>
                  <w:divBdr>
                    <w:top w:val="none" w:sz="0" w:space="0" w:color="auto"/>
                    <w:left w:val="none" w:sz="0" w:space="0" w:color="auto"/>
                    <w:bottom w:val="none" w:sz="0" w:space="0" w:color="auto"/>
                    <w:right w:val="none" w:sz="0" w:space="0" w:color="auto"/>
                  </w:divBdr>
                  <w:divsChild>
                    <w:div w:id="198781730">
                      <w:marLeft w:val="0"/>
                      <w:marRight w:val="0"/>
                      <w:marTop w:val="0"/>
                      <w:marBottom w:val="0"/>
                      <w:divBdr>
                        <w:top w:val="none" w:sz="0" w:space="0" w:color="auto"/>
                        <w:left w:val="none" w:sz="0" w:space="0" w:color="auto"/>
                        <w:bottom w:val="none" w:sz="0" w:space="0" w:color="auto"/>
                        <w:right w:val="none" w:sz="0" w:space="0" w:color="auto"/>
                      </w:divBdr>
                      <w:divsChild>
                        <w:div w:id="427239307">
                          <w:marLeft w:val="0"/>
                          <w:marRight w:val="0"/>
                          <w:marTop w:val="0"/>
                          <w:marBottom w:val="0"/>
                          <w:divBdr>
                            <w:top w:val="none" w:sz="0" w:space="0" w:color="auto"/>
                            <w:left w:val="none" w:sz="0" w:space="0" w:color="auto"/>
                            <w:bottom w:val="none" w:sz="0" w:space="0" w:color="auto"/>
                            <w:right w:val="none" w:sz="0" w:space="0" w:color="auto"/>
                          </w:divBdr>
                          <w:divsChild>
                            <w:div w:id="2067101735">
                              <w:marLeft w:val="0"/>
                              <w:marRight w:val="0"/>
                              <w:marTop w:val="0"/>
                              <w:marBottom w:val="0"/>
                              <w:divBdr>
                                <w:top w:val="single" w:sz="6" w:space="0" w:color="828282"/>
                                <w:left w:val="single" w:sz="6" w:space="0" w:color="828282"/>
                                <w:bottom w:val="single" w:sz="6" w:space="0" w:color="828282"/>
                                <w:right w:val="single" w:sz="6" w:space="0" w:color="828282"/>
                              </w:divBdr>
                              <w:divsChild>
                                <w:div w:id="1412503714">
                                  <w:marLeft w:val="0"/>
                                  <w:marRight w:val="0"/>
                                  <w:marTop w:val="0"/>
                                  <w:marBottom w:val="0"/>
                                  <w:divBdr>
                                    <w:top w:val="none" w:sz="0" w:space="0" w:color="auto"/>
                                    <w:left w:val="none" w:sz="0" w:space="0" w:color="auto"/>
                                    <w:bottom w:val="none" w:sz="0" w:space="0" w:color="auto"/>
                                    <w:right w:val="none" w:sz="0" w:space="0" w:color="auto"/>
                                  </w:divBdr>
                                  <w:divsChild>
                                    <w:div w:id="945381552">
                                      <w:marLeft w:val="0"/>
                                      <w:marRight w:val="0"/>
                                      <w:marTop w:val="0"/>
                                      <w:marBottom w:val="0"/>
                                      <w:divBdr>
                                        <w:top w:val="none" w:sz="0" w:space="0" w:color="auto"/>
                                        <w:left w:val="none" w:sz="0" w:space="0" w:color="auto"/>
                                        <w:bottom w:val="none" w:sz="0" w:space="0" w:color="auto"/>
                                        <w:right w:val="none" w:sz="0" w:space="0" w:color="auto"/>
                                      </w:divBdr>
                                      <w:divsChild>
                                        <w:div w:id="721247924">
                                          <w:marLeft w:val="0"/>
                                          <w:marRight w:val="0"/>
                                          <w:marTop w:val="0"/>
                                          <w:marBottom w:val="0"/>
                                          <w:divBdr>
                                            <w:top w:val="none" w:sz="0" w:space="0" w:color="auto"/>
                                            <w:left w:val="none" w:sz="0" w:space="0" w:color="auto"/>
                                            <w:bottom w:val="none" w:sz="0" w:space="0" w:color="auto"/>
                                            <w:right w:val="none" w:sz="0" w:space="0" w:color="auto"/>
                                          </w:divBdr>
                                          <w:divsChild>
                                            <w:div w:id="1588659415">
                                              <w:marLeft w:val="0"/>
                                              <w:marRight w:val="0"/>
                                              <w:marTop w:val="0"/>
                                              <w:marBottom w:val="0"/>
                                              <w:divBdr>
                                                <w:top w:val="none" w:sz="0" w:space="0" w:color="auto"/>
                                                <w:left w:val="none" w:sz="0" w:space="0" w:color="auto"/>
                                                <w:bottom w:val="none" w:sz="0" w:space="0" w:color="auto"/>
                                                <w:right w:val="none" w:sz="0" w:space="0" w:color="auto"/>
                                              </w:divBdr>
                                              <w:divsChild>
                                                <w:div w:id="2007436064">
                                                  <w:marLeft w:val="0"/>
                                                  <w:marRight w:val="0"/>
                                                  <w:marTop w:val="0"/>
                                                  <w:marBottom w:val="0"/>
                                                  <w:divBdr>
                                                    <w:top w:val="none" w:sz="0" w:space="0" w:color="auto"/>
                                                    <w:left w:val="none" w:sz="0" w:space="0" w:color="auto"/>
                                                    <w:bottom w:val="none" w:sz="0" w:space="0" w:color="auto"/>
                                                    <w:right w:val="none" w:sz="0" w:space="0" w:color="auto"/>
                                                  </w:divBdr>
                                                  <w:divsChild>
                                                    <w:div w:id="1731419723">
                                                      <w:marLeft w:val="0"/>
                                                      <w:marRight w:val="0"/>
                                                      <w:marTop w:val="0"/>
                                                      <w:marBottom w:val="0"/>
                                                      <w:divBdr>
                                                        <w:top w:val="none" w:sz="0" w:space="0" w:color="auto"/>
                                                        <w:left w:val="none" w:sz="0" w:space="0" w:color="auto"/>
                                                        <w:bottom w:val="none" w:sz="0" w:space="0" w:color="auto"/>
                                                        <w:right w:val="none" w:sz="0" w:space="0" w:color="auto"/>
                                                      </w:divBdr>
                                                      <w:divsChild>
                                                        <w:div w:id="17299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287840">
      <w:bodyDiv w:val="1"/>
      <w:marLeft w:val="0"/>
      <w:marRight w:val="0"/>
      <w:marTop w:val="0"/>
      <w:marBottom w:val="0"/>
      <w:divBdr>
        <w:top w:val="none" w:sz="0" w:space="0" w:color="auto"/>
        <w:left w:val="none" w:sz="0" w:space="0" w:color="auto"/>
        <w:bottom w:val="none" w:sz="0" w:space="0" w:color="auto"/>
        <w:right w:val="none" w:sz="0" w:space="0" w:color="auto"/>
      </w:divBdr>
      <w:divsChild>
        <w:div w:id="1090153608">
          <w:marLeft w:val="0"/>
          <w:marRight w:val="0"/>
          <w:marTop w:val="0"/>
          <w:marBottom w:val="0"/>
          <w:divBdr>
            <w:top w:val="none" w:sz="0" w:space="0" w:color="auto"/>
            <w:left w:val="none" w:sz="0" w:space="0" w:color="auto"/>
            <w:bottom w:val="none" w:sz="0" w:space="0" w:color="auto"/>
            <w:right w:val="none" w:sz="0" w:space="0" w:color="auto"/>
          </w:divBdr>
          <w:divsChild>
            <w:div w:id="534467545">
              <w:marLeft w:val="0"/>
              <w:marRight w:val="0"/>
              <w:marTop w:val="0"/>
              <w:marBottom w:val="0"/>
              <w:divBdr>
                <w:top w:val="none" w:sz="0" w:space="0" w:color="auto"/>
                <w:left w:val="none" w:sz="0" w:space="0" w:color="auto"/>
                <w:bottom w:val="none" w:sz="0" w:space="0" w:color="auto"/>
                <w:right w:val="none" w:sz="0" w:space="0" w:color="auto"/>
              </w:divBdr>
              <w:divsChild>
                <w:div w:id="663968795">
                  <w:marLeft w:val="0"/>
                  <w:marRight w:val="0"/>
                  <w:marTop w:val="0"/>
                  <w:marBottom w:val="0"/>
                  <w:divBdr>
                    <w:top w:val="none" w:sz="0" w:space="0" w:color="auto"/>
                    <w:left w:val="none" w:sz="0" w:space="0" w:color="auto"/>
                    <w:bottom w:val="none" w:sz="0" w:space="0" w:color="auto"/>
                    <w:right w:val="none" w:sz="0" w:space="0" w:color="auto"/>
                  </w:divBdr>
                  <w:divsChild>
                    <w:div w:id="1696618390">
                      <w:marLeft w:val="0"/>
                      <w:marRight w:val="0"/>
                      <w:marTop w:val="0"/>
                      <w:marBottom w:val="0"/>
                      <w:divBdr>
                        <w:top w:val="none" w:sz="0" w:space="0" w:color="auto"/>
                        <w:left w:val="none" w:sz="0" w:space="0" w:color="auto"/>
                        <w:bottom w:val="none" w:sz="0" w:space="0" w:color="auto"/>
                        <w:right w:val="none" w:sz="0" w:space="0" w:color="auto"/>
                      </w:divBdr>
                      <w:divsChild>
                        <w:div w:id="2104453170">
                          <w:marLeft w:val="0"/>
                          <w:marRight w:val="0"/>
                          <w:marTop w:val="0"/>
                          <w:marBottom w:val="0"/>
                          <w:divBdr>
                            <w:top w:val="none" w:sz="0" w:space="0" w:color="auto"/>
                            <w:left w:val="none" w:sz="0" w:space="0" w:color="auto"/>
                            <w:bottom w:val="none" w:sz="0" w:space="0" w:color="auto"/>
                            <w:right w:val="none" w:sz="0" w:space="0" w:color="auto"/>
                          </w:divBdr>
                          <w:divsChild>
                            <w:div w:id="1474328738">
                              <w:marLeft w:val="0"/>
                              <w:marRight w:val="0"/>
                              <w:marTop w:val="0"/>
                              <w:marBottom w:val="0"/>
                              <w:divBdr>
                                <w:top w:val="single" w:sz="6" w:space="0" w:color="828282"/>
                                <w:left w:val="single" w:sz="6" w:space="0" w:color="828282"/>
                                <w:bottom w:val="single" w:sz="6" w:space="0" w:color="828282"/>
                                <w:right w:val="single" w:sz="6" w:space="0" w:color="828282"/>
                              </w:divBdr>
                              <w:divsChild>
                                <w:div w:id="2080132457">
                                  <w:marLeft w:val="0"/>
                                  <w:marRight w:val="0"/>
                                  <w:marTop w:val="0"/>
                                  <w:marBottom w:val="0"/>
                                  <w:divBdr>
                                    <w:top w:val="none" w:sz="0" w:space="0" w:color="auto"/>
                                    <w:left w:val="none" w:sz="0" w:space="0" w:color="auto"/>
                                    <w:bottom w:val="none" w:sz="0" w:space="0" w:color="auto"/>
                                    <w:right w:val="none" w:sz="0" w:space="0" w:color="auto"/>
                                  </w:divBdr>
                                  <w:divsChild>
                                    <w:div w:id="2083285489">
                                      <w:marLeft w:val="0"/>
                                      <w:marRight w:val="0"/>
                                      <w:marTop w:val="0"/>
                                      <w:marBottom w:val="0"/>
                                      <w:divBdr>
                                        <w:top w:val="none" w:sz="0" w:space="0" w:color="auto"/>
                                        <w:left w:val="none" w:sz="0" w:space="0" w:color="auto"/>
                                        <w:bottom w:val="none" w:sz="0" w:space="0" w:color="auto"/>
                                        <w:right w:val="none" w:sz="0" w:space="0" w:color="auto"/>
                                      </w:divBdr>
                                      <w:divsChild>
                                        <w:div w:id="139621714">
                                          <w:marLeft w:val="0"/>
                                          <w:marRight w:val="0"/>
                                          <w:marTop w:val="0"/>
                                          <w:marBottom w:val="0"/>
                                          <w:divBdr>
                                            <w:top w:val="none" w:sz="0" w:space="0" w:color="auto"/>
                                            <w:left w:val="none" w:sz="0" w:space="0" w:color="auto"/>
                                            <w:bottom w:val="none" w:sz="0" w:space="0" w:color="auto"/>
                                            <w:right w:val="none" w:sz="0" w:space="0" w:color="auto"/>
                                          </w:divBdr>
                                          <w:divsChild>
                                            <w:div w:id="1191837788">
                                              <w:marLeft w:val="0"/>
                                              <w:marRight w:val="0"/>
                                              <w:marTop w:val="0"/>
                                              <w:marBottom w:val="0"/>
                                              <w:divBdr>
                                                <w:top w:val="none" w:sz="0" w:space="0" w:color="auto"/>
                                                <w:left w:val="none" w:sz="0" w:space="0" w:color="auto"/>
                                                <w:bottom w:val="none" w:sz="0" w:space="0" w:color="auto"/>
                                                <w:right w:val="none" w:sz="0" w:space="0" w:color="auto"/>
                                              </w:divBdr>
                                              <w:divsChild>
                                                <w:div w:id="659163095">
                                                  <w:marLeft w:val="0"/>
                                                  <w:marRight w:val="0"/>
                                                  <w:marTop w:val="0"/>
                                                  <w:marBottom w:val="0"/>
                                                  <w:divBdr>
                                                    <w:top w:val="none" w:sz="0" w:space="0" w:color="auto"/>
                                                    <w:left w:val="none" w:sz="0" w:space="0" w:color="auto"/>
                                                    <w:bottom w:val="none" w:sz="0" w:space="0" w:color="auto"/>
                                                    <w:right w:val="none" w:sz="0" w:space="0" w:color="auto"/>
                                                  </w:divBdr>
                                                  <w:divsChild>
                                                    <w:div w:id="478157663">
                                                      <w:marLeft w:val="0"/>
                                                      <w:marRight w:val="0"/>
                                                      <w:marTop w:val="0"/>
                                                      <w:marBottom w:val="0"/>
                                                      <w:divBdr>
                                                        <w:top w:val="none" w:sz="0" w:space="0" w:color="auto"/>
                                                        <w:left w:val="none" w:sz="0" w:space="0" w:color="auto"/>
                                                        <w:bottom w:val="none" w:sz="0" w:space="0" w:color="auto"/>
                                                        <w:right w:val="none" w:sz="0" w:space="0" w:color="auto"/>
                                                      </w:divBdr>
                                                      <w:divsChild>
                                                        <w:div w:id="19769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930410">
      <w:bodyDiv w:val="1"/>
      <w:marLeft w:val="0"/>
      <w:marRight w:val="0"/>
      <w:marTop w:val="0"/>
      <w:marBottom w:val="0"/>
      <w:divBdr>
        <w:top w:val="none" w:sz="0" w:space="0" w:color="auto"/>
        <w:left w:val="none" w:sz="0" w:space="0" w:color="auto"/>
        <w:bottom w:val="none" w:sz="0" w:space="0" w:color="auto"/>
        <w:right w:val="none" w:sz="0" w:space="0" w:color="auto"/>
      </w:divBdr>
      <w:divsChild>
        <w:div w:id="1557351187">
          <w:marLeft w:val="0"/>
          <w:marRight w:val="0"/>
          <w:marTop w:val="0"/>
          <w:marBottom w:val="0"/>
          <w:divBdr>
            <w:top w:val="none" w:sz="0" w:space="0" w:color="auto"/>
            <w:left w:val="none" w:sz="0" w:space="0" w:color="auto"/>
            <w:bottom w:val="none" w:sz="0" w:space="0" w:color="auto"/>
            <w:right w:val="none" w:sz="0" w:space="0" w:color="auto"/>
          </w:divBdr>
          <w:divsChild>
            <w:div w:id="1853757167">
              <w:marLeft w:val="0"/>
              <w:marRight w:val="0"/>
              <w:marTop w:val="0"/>
              <w:marBottom w:val="0"/>
              <w:divBdr>
                <w:top w:val="none" w:sz="0" w:space="0" w:color="auto"/>
                <w:left w:val="none" w:sz="0" w:space="0" w:color="auto"/>
                <w:bottom w:val="none" w:sz="0" w:space="0" w:color="auto"/>
                <w:right w:val="none" w:sz="0" w:space="0" w:color="auto"/>
              </w:divBdr>
              <w:divsChild>
                <w:div w:id="438766876">
                  <w:marLeft w:val="0"/>
                  <w:marRight w:val="0"/>
                  <w:marTop w:val="0"/>
                  <w:marBottom w:val="0"/>
                  <w:divBdr>
                    <w:top w:val="none" w:sz="0" w:space="0" w:color="auto"/>
                    <w:left w:val="none" w:sz="0" w:space="0" w:color="auto"/>
                    <w:bottom w:val="none" w:sz="0" w:space="0" w:color="auto"/>
                    <w:right w:val="none" w:sz="0" w:space="0" w:color="auto"/>
                  </w:divBdr>
                  <w:divsChild>
                    <w:div w:id="1359042440">
                      <w:marLeft w:val="0"/>
                      <w:marRight w:val="0"/>
                      <w:marTop w:val="0"/>
                      <w:marBottom w:val="0"/>
                      <w:divBdr>
                        <w:top w:val="none" w:sz="0" w:space="0" w:color="auto"/>
                        <w:left w:val="none" w:sz="0" w:space="0" w:color="auto"/>
                        <w:bottom w:val="none" w:sz="0" w:space="0" w:color="auto"/>
                        <w:right w:val="none" w:sz="0" w:space="0" w:color="auto"/>
                      </w:divBdr>
                      <w:divsChild>
                        <w:div w:id="38554141">
                          <w:marLeft w:val="0"/>
                          <w:marRight w:val="0"/>
                          <w:marTop w:val="0"/>
                          <w:marBottom w:val="0"/>
                          <w:divBdr>
                            <w:top w:val="none" w:sz="0" w:space="0" w:color="auto"/>
                            <w:left w:val="none" w:sz="0" w:space="0" w:color="auto"/>
                            <w:bottom w:val="none" w:sz="0" w:space="0" w:color="auto"/>
                            <w:right w:val="none" w:sz="0" w:space="0" w:color="auto"/>
                          </w:divBdr>
                          <w:divsChild>
                            <w:div w:id="57825099">
                              <w:marLeft w:val="0"/>
                              <w:marRight w:val="0"/>
                              <w:marTop w:val="0"/>
                              <w:marBottom w:val="0"/>
                              <w:divBdr>
                                <w:top w:val="single" w:sz="6" w:space="0" w:color="828282"/>
                                <w:left w:val="single" w:sz="6" w:space="0" w:color="828282"/>
                                <w:bottom w:val="single" w:sz="6" w:space="0" w:color="828282"/>
                                <w:right w:val="single" w:sz="6" w:space="0" w:color="828282"/>
                              </w:divBdr>
                              <w:divsChild>
                                <w:div w:id="1123812896">
                                  <w:marLeft w:val="0"/>
                                  <w:marRight w:val="0"/>
                                  <w:marTop w:val="0"/>
                                  <w:marBottom w:val="0"/>
                                  <w:divBdr>
                                    <w:top w:val="none" w:sz="0" w:space="0" w:color="auto"/>
                                    <w:left w:val="none" w:sz="0" w:space="0" w:color="auto"/>
                                    <w:bottom w:val="none" w:sz="0" w:space="0" w:color="auto"/>
                                    <w:right w:val="none" w:sz="0" w:space="0" w:color="auto"/>
                                  </w:divBdr>
                                  <w:divsChild>
                                    <w:div w:id="1002469940">
                                      <w:marLeft w:val="0"/>
                                      <w:marRight w:val="0"/>
                                      <w:marTop w:val="0"/>
                                      <w:marBottom w:val="0"/>
                                      <w:divBdr>
                                        <w:top w:val="none" w:sz="0" w:space="0" w:color="auto"/>
                                        <w:left w:val="none" w:sz="0" w:space="0" w:color="auto"/>
                                        <w:bottom w:val="none" w:sz="0" w:space="0" w:color="auto"/>
                                        <w:right w:val="none" w:sz="0" w:space="0" w:color="auto"/>
                                      </w:divBdr>
                                      <w:divsChild>
                                        <w:div w:id="1695762415">
                                          <w:marLeft w:val="0"/>
                                          <w:marRight w:val="0"/>
                                          <w:marTop w:val="0"/>
                                          <w:marBottom w:val="0"/>
                                          <w:divBdr>
                                            <w:top w:val="none" w:sz="0" w:space="0" w:color="auto"/>
                                            <w:left w:val="none" w:sz="0" w:space="0" w:color="auto"/>
                                            <w:bottom w:val="none" w:sz="0" w:space="0" w:color="auto"/>
                                            <w:right w:val="none" w:sz="0" w:space="0" w:color="auto"/>
                                          </w:divBdr>
                                          <w:divsChild>
                                            <w:div w:id="1179856631">
                                              <w:marLeft w:val="0"/>
                                              <w:marRight w:val="0"/>
                                              <w:marTop w:val="0"/>
                                              <w:marBottom w:val="0"/>
                                              <w:divBdr>
                                                <w:top w:val="none" w:sz="0" w:space="0" w:color="auto"/>
                                                <w:left w:val="none" w:sz="0" w:space="0" w:color="auto"/>
                                                <w:bottom w:val="none" w:sz="0" w:space="0" w:color="auto"/>
                                                <w:right w:val="none" w:sz="0" w:space="0" w:color="auto"/>
                                              </w:divBdr>
                                              <w:divsChild>
                                                <w:div w:id="1627740592">
                                                  <w:marLeft w:val="0"/>
                                                  <w:marRight w:val="0"/>
                                                  <w:marTop w:val="0"/>
                                                  <w:marBottom w:val="0"/>
                                                  <w:divBdr>
                                                    <w:top w:val="none" w:sz="0" w:space="0" w:color="auto"/>
                                                    <w:left w:val="none" w:sz="0" w:space="0" w:color="auto"/>
                                                    <w:bottom w:val="none" w:sz="0" w:space="0" w:color="auto"/>
                                                    <w:right w:val="none" w:sz="0" w:space="0" w:color="auto"/>
                                                  </w:divBdr>
                                                  <w:divsChild>
                                                    <w:div w:id="2027444039">
                                                      <w:marLeft w:val="0"/>
                                                      <w:marRight w:val="0"/>
                                                      <w:marTop w:val="0"/>
                                                      <w:marBottom w:val="0"/>
                                                      <w:divBdr>
                                                        <w:top w:val="none" w:sz="0" w:space="0" w:color="auto"/>
                                                        <w:left w:val="none" w:sz="0" w:space="0" w:color="auto"/>
                                                        <w:bottom w:val="none" w:sz="0" w:space="0" w:color="auto"/>
                                                        <w:right w:val="none" w:sz="0" w:space="0" w:color="auto"/>
                                                      </w:divBdr>
                                                      <w:divsChild>
                                                        <w:div w:id="18285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0418846">
      <w:bodyDiv w:val="1"/>
      <w:marLeft w:val="0"/>
      <w:marRight w:val="0"/>
      <w:marTop w:val="0"/>
      <w:marBottom w:val="0"/>
      <w:divBdr>
        <w:top w:val="none" w:sz="0" w:space="0" w:color="auto"/>
        <w:left w:val="none" w:sz="0" w:space="0" w:color="auto"/>
        <w:bottom w:val="none" w:sz="0" w:space="0" w:color="auto"/>
        <w:right w:val="none" w:sz="0" w:space="0" w:color="auto"/>
      </w:divBdr>
    </w:div>
    <w:div w:id="1605188885">
      <w:bodyDiv w:val="1"/>
      <w:marLeft w:val="0"/>
      <w:marRight w:val="0"/>
      <w:marTop w:val="0"/>
      <w:marBottom w:val="0"/>
      <w:divBdr>
        <w:top w:val="none" w:sz="0" w:space="0" w:color="auto"/>
        <w:left w:val="none" w:sz="0" w:space="0" w:color="auto"/>
        <w:bottom w:val="none" w:sz="0" w:space="0" w:color="auto"/>
        <w:right w:val="none" w:sz="0" w:space="0" w:color="auto"/>
      </w:divBdr>
    </w:div>
    <w:div w:id="1621035543">
      <w:bodyDiv w:val="1"/>
      <w:marLeft w:val="0"/>
      <w:marRight w:val="0"/>
      <w:marTop w:val="0"/>
      <w:marBottom w:val="0"/>
      <w:divBdr>
        <w:top w:val="none" w:sz="0" w:space="0" w:color="auto"/>
        <w:left w:val="none" w:sz="0" w:space="0" w:color="auto"/>
        <w:bottom w:val="none" w:sz="0" w:space="0" w:color="auto"/>
        <w:right w:val="none" w:sz="0" w:space="0" w:color="auto"/>
      </w:divBdr>
    </w:div>
    <w:div w:id="17493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hyperlink" Target="http://www.comlaw.gov.au/Details/C2012C00041" TargetMode="External"/><Relationship Id="rId50" Type="http://schemas.openxmlformats.org/officeDocument/2006/relationships/hyperlink" Target="mailto:RegOrds.Sen@aph.gov.au" TargetMode="External"/><Relationship Id="rId55" Type="http://schemas.openxmlformats.org/officeDocument/2006/relationships/header" Target="header2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7.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oter" Target="footer20.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yperlink" Target="http://www.aph.gov.au/Parliamentary_Business/Committees/Senate/Regulations_and_Ordinances%20" TargetMode="Externa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yperlink" Target="http://www.aph.gov.au/Parliamentary_Business/Committees/Senate_Committees?url=regord_ctte/alert2012.htm" TargetMode="External"/><Relationship Id="rId56" Type="http://schemas.openxmlformats.org/officeDocument/2006/relationships/footer" Target="footer22.xml"/><Relationship Id="rId8" Type="http://schemas.openxmlformats.org/officeDocument/2006/relationships/endnotes" Target="endnotes.xml"/><Relationship Id="rId51" Type="http://schemas.openxmlformats.org/officeDocument/2006/relationships/header" Target="header20.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A230-52D4-4CE3-B038-E33E28C9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Report.dotm</Template>
  <TotalTime>0</TotalTime>
  <Pages>81</Pages>
  <Words>25462</Words>
  <Characters>141575</Characters>
  <Application>Microsoft Office Word</Application>
  <DocSecurity>0</DocSecurity>
  <Lines>3370</Lines>
  <Paragraphs>1077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165960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Ingrid Zappe</cp:lastModifiedBy>
  <cp:revision>2</cp:revision>
  <cp:lastPrinted>2016-02-01T00:04:00Z</cp:lastPrinted>
  <dcterms:created xsi:type="dcterms:W3CDTF">2016-02-03T03:14:00Z</dcterms:created>
  <dcterms:modified xsi:type="dcterms:W3CDTF">2016-02-03T03:14:00Z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