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E97AA1">
      <w:pPr>
        <w:jc w:val="center"/>
        <w:rPr>
          <w:b/>
          <w:sz w:val="24"/>
        </w:rPr>
      </w:pPr>
      <w:r>
        <w:rPr>
          <w:b/>
          <w:sz w:val="24"/>
        </w:rPr>
        <w:t>DELEGATE</w:t>
      </w:r>
      <w:r w:rsidR="00447A29">
        <w:rPr>
          <w:b/>
          <w:sz w:val="24"/>
        </w:rPr>
        <w:t>D</w:t>
      </w:r>
      <w:r>
        <w:rPr>
          <w:b/>
          <w:sz w:val="24"/>
        </w:rPr>
        <w:t xml:space="preserve"> LEGISLATION</w:t>
      </w:r>
      <w:r w:rsidR="00EA5E4E">
        <w:rPr>
          <w:b/>
          <w:sz w:val="24"/>
        </w:rPr>
        <w:t xml:space="preserve"> MONITOR</w:t>
      </w:r>
    </w:p>
    <w:p w:rsidR="00E97AA1">
      <w:pPr>
        <w:jc w:val="center"/>
        <w:outlineLvl w:val="0"/>
        <w:rPr>
          <w:b/>
          <w:caps/>
          <w:sz w:val="24"/>
        </w:rPr>
      </w:pPr>
      <w:r>
        <w:rPr>
          <w:b/>
          <w:caps/>
          <w:sz w:val="24"/>
        </w:rPr>
        <w:t>20-23 August 2012</w:t>
      </w:r>
    </w:p>
    <w:p w:rsidR="00E97AA1">
      <w:pPr>
        <w:outlineLvl w:val="0"/>
        <w:rPr>
          <w:b/>
          <w:sz w:val="24"/>
        </w:rPr>
      </w:pPr>
    </w:p>
    <w:p w:rsidR="00E97AA1">
      <w:pPr>
        <w:outlineLvl w:val="0"/>
        <w:rPr>
          <w:b/>
          <w:sz w:val="24"/>
        </w:rPr>
      </w:pPr>
    </w:p>
    <w:p w:rsidR="00E97AA1">
      <w:pPr>
        <w:outlineLvl w:val="0"/>
        <w:rPr>
          <w:b/>
          <w:sz w:val="24"/>
        </w:rPr>
      </w:pPr>
    </w:p>
    <w:p w:rsidR="00E97AA1">
      <w:pPr>
        <w:outlineLvl w:val="0"/>
        <w:rPr>
          <w:b/>
          <w:sz w:val="24"/>
        </w:rPr>
      </w:pPr>
    </w:p>
    <w:p w:rsidR="00E97AA1">
      <w:pPr>
        <w:outlineLvl w:val="0"/>
        <w:rPr>
          <w:b/>
          <w:sz w:val="24"/>
        </w:rPr>
      </w:pPr>
      <w:r>
        <w:rPr>
          <w:b/>
          <w:sz w:val="24"/>
        </w:rPr>
        <w:t>This week at a glance</w:t>
      </w:r>
    </w:p>
    <w:p w:rsidR="00E97AA1">
      <w:pPr>
        <w:outlineLvl w:val="0"/>
        <w:rPr>
          <w:b/>
          <w:sz w:val="24"/>
        </w:rPr>
      </w:pPr>
    </w:p>
    <w:p w:rsidR="00E97AA1">
      <w:pPr>
        <w:outlineLvl w:val="0"/>
        <w:rPr>
          <w:sz w:val="24"/>
        </w:rPr>
      </w:pPr>
    </w:p>
    <w:p w:rsidR="00E97AA1">
      <w:pPr>
        <w:outlineLvl w:val="0"/>
        <w:rPr>
          <w:sz w:val="24"/>
        </w:rPr>
      </w:pPr>
      <w:r>
        <w:rPr>
          <w:sz w:val="24"/>
        </w:rPr>
        <w:t xml:space="preserve">There were </w:t>
      </w:r>
      <w:r w:rsidR="00447A29">
        <w:rPr>
          <w:sz w:val="24"/>
        </w:rPr>
        <w:t>58</w:t>
      </w:r>
      <w:r>
        <w:rPr>
          <w:sz w:val="24"/>
        </w:rPr>
        <w:t xml:space="preserve"> disallowable instruments tabled in the Parliament. </w:t>
      </w:r>
    </w:p>
    <w:p w:rsidR="00E97AA1">
      <w:pPr>
        <w:outlineLvl w:val="0"/>
        <w:rPr>
          <w:sz w:val="24"/>
        </w:rPr>
      </w:pPr>
      <w:r>
        <w:rPr>
          <w:sz w:val="24"/>
        </w:rPr>
        <w:t xml:space="preserve">These were made </w:t>
      </w:r>
      <w:r>
        <w:rPr>
          <w:sz w:val="24"/>
        </w:rPr>
        <w:t>under</w:t>
      </w:r>
      <w:r>
        <w:rPr>
          <w:sz w:val="24"/>
        </w:rPr>
        <w:t xml:space="preserve"> </w:t>
      </w:r>
      <w:r w:rsidR="00447A29">
        <w:rPr>
          <w:sz w:val="24"/>
        </w:rPr>
        <w:t>32</w:t>
      </w:r>
      <w:r>
        <w:rPr>
          <w:sz w:val="24"/>
        </w:rPr>
        <w:t xml:space="preserve"> separate enabling Acts, through</w:t>
      </w:r>
      <w:r w:rsidR="007B0051">
        <w:rPr>
          <w:sz w:val="24"/>
        </w:rPr>
        <w:t xml:space="preserve"> </w:t>
      </w:r>
      <w:r w:rsidR="00447A29">
        <w:rPr>
          <w:sz w:val="24"/>
        </w:rPr>
        <w:t>15</w:t>
      </w:r>
      <w:r>
        <w:rPr>
          <w:sz w:val="24"/>
        </w:rPr>
        <w:t xml:space="preserve"> </w:t>
      </w:r>
      <w:r w:rsidR="007B0051">
        <w:rPr>
          <w:sz w:val="24"/>
        </w:rPr>
        <w:t>Commonwealth d</w:t>
      </w:r>
      <w:r>
        <w:rPr>
          <w:sz w:val="24"/>
        </w:rPr>
        <w:t>epartments</w:t>
      </w:r>
      <w:r w:rsidR="007B0051">
        <w:rPr>
          <w:sz w:val="24"/>
        </w:rPr>
        <w:t>.</w:t>
      </w:r>
    </w:p>
    <w:p w:rsidR="00E97AA1">
      <w:pPr>
        <w:outlineLvl w:val="0"/>
        <w:rPr>
          <w:sz w:val="24"/>
        </w:rPr>
      </w:pPr>
    </w:p>
    <w:p w:rsidR="00E97AA1">
      <w:pPr>
        <w:outlineLvl w:val="0"/>
        <w:rPr>
          <w:b/>
          <w:sz w:val="24"/>
        </w:rPr>
      </w:pPr>
    </w:p>
    <w:p w:rsidR="00E97AA1">
      <w:pPr>
        <w:outlineLvl w:val="0"/>
        <w:rPr>
          <w:b/>
          <w:sz w:val="24"/>
        </w:rPr>
      </w:pPr>
      <w:r>
        <w:rPr>
          <w:b/>
          <w:sz w:val="24"/>
        </w:rPr>
        <w:t>Regulations</w:t>
      </w:r>
    </w:p>
    <w:p w:rsidR="00E97AA1">
      <w:pPr>
        <w:outlineLvl w:val="0"/>
        <w:rPr>
          <w:b/>
          <w:sz w:val="24"/>
        </w:rPr>
      </w:pPr>
    </w:p>
    <w:p w:rsidR="00E97AA1">
      <w:pPr>
        <w:outlineLvl w:val="0"/>
        <w:rPr>
          <w:sz w:val="24"/>
        </w:rPr>
      </w:pPr>
      <w:r>
        <w:rPr>
          <w:sz w:val="24"/>
        </w:rPr>
        <w:t>16</w:t>
      </w:r>
      <w:r>
        <w:rPr>
          <w:sz w:val="24"/>
        </w:rPr>
        <w:t xml:space="preserve"> of the </w:t>
      </w:r>
      <w:r>
        <w:rPr>
          <w:sz w:val="24"/>
        </w:rPr>
        <w:t>58</w:t>
      </w:r>
      <w:r>
        <w:rPr>
          <w:sz w:val="24"/>
        </w:rPr>
        <w:t xml:space="preserve"> instruments were </w:t>
      </w:r>
      <w:r w:rsidR="007B0051">
        <w:rPr>
          <w:sz w:val="24"/>
        </w:rPr>
        <w:t>r</w:t>
      </w:r>
      <w:r w:rsidR="003E023E">
        <w:rPr>
          <w:sz w:val="24"/>
        </w:rPr>
        <w:t>egulations</w:t>
      </w:r>
      <w:r>
        <w:rPr>
          <w:sz w:val="24"/>
        </w:rPr>
        <w:t>, comprising</w:t>
      </w:r>
    </w:p>
    <w:p w:rsidR="00E97AA1">
      <w:pPr>
        <w:numPr>
          <w:ilvl w:val="0"/>
          <w:numId w:val="1"/>
        </w:numPr>
        <w:outlineLvl w:val="0"/>
        <w:rPr>
          <w:sz w:val="24"/>
        </w:rPr>
      </w:pPr>
      <w:r>
        <w:rPr>
          <w:sz w:val="24"/>
        </w:rPr>
        <w:t>two</w:t>
      </w:r>
      <w:r>
        <w:rPr>
          <w:sz w:val="24"/>
        </w:rPr>
        <w:t xml:space="preserve"> made as primary instruments; and </w:t>
      </w:r>
    </w:p>
    <w:p w:rsidR="00E97AA1">
      <w:pPr>
        <w:numPr>
          <w:ilvl w:val="0"/>
          <w:numId w:val="2"/>
        </w:numPr>
        <w:outlineLvl w:val="0"/>
        <w:rPr>
          <w:sz w:val="24"/>
        </w:rPr>
      </w:pPr>
      <w:r>
        <w:rPr>
          <w:sz w:val="24"/>
        </w:rPr>
        <w:t>14</w:t>
      </w:r>
      <w:r>
        <w:rPr>
          <w:sz w:val="24"/>
        </w:rPr>
        <w:t xml:space="preserve"> made as amending instruments</w:t>
      </w:r>
    </w:p>
    <w:p w:rsidR="00E97AA1">
      <w:pPr>
        <w:outlineLvl w:val="0"/>
        <w:rPr>
          <w:b/>
          <w:sz w:val="24"/>
        </w:rPr>
      </w:pPr>
    </w:p>
    <w:p w:rsidR="00E97AA1">
      <w:pPr>
        <w:outlineLvl w:val="0"/>
        <w:rPr>
          <w:b/>
          <w:sz w:val="24"/>
        </w:rPr>
      </w:pPr>
      <w:r>
        <w:rPr>
          <w:b/>
          <w:sz w:val="24"/>
        </w:rPr>
        <w:t>Instrument makers</w:t>
      </w:r>
    </w:p>
    <w:p w:rsidR="00E97AA1">
      <w:pPr>
        <w:outlineLvl w:val="0"/>
        <w:rPr>
          <w:b/>
          <w:sz w:val="24"/>
        </w:rPr>
      </w:pPr>
    </w:p>
    <w:p w:rsidR="00E97AA1">
      <w:pPr>
        <w:outlineLvl w:val="0"/>
        <w:rPr>
          <w:sz w:val="24"/>
        </w:rPr>
      </w:pPr>
      <w:r>
        <w:rPr>
          <w:sz w:val="24"/>
        </w:rPr>
        <w:t>25</w:t>
      </w:r>
      <w:r>
        <w:rPr>
          <w:sz w:val="24"/>
        </w:rPr>
        <w:t xml:space="preserve"> instruments were made by the Governor-General or </w:t>
      </w:r>
      <w:r w:rsidR="007B0051">
        <w:rPr>
          <w:sz w:val="24"/>
        </w:rPr>
        <w:t>m</w:t>
      </w:r>
      <w:r>
        <w:rPr>
          <w:sz w:val="24"/>
        </w:rPr>
        <w:t>inisters</w:t>
      </w:r>
    </w:p>
    <w:p w:rsidR="00E97AA1">
      <w:pPr>
        <w:outlineLvl w:val="0"/>
        <w:rPr>
          <w:sz w:val="24"/>
        </w:rPr>
      </w:pPr>
    </w:p>
    <w:p w:rsidR="00E97AA1">
      <w:pPr>
        <w:outlineLvl w:val="0"/>
        <w:rPr>
          <w:sz w:val="24"/>
        </w:rPr>
      </w:pPr>
      <w:r>
        <w:rPr>
          <w:sz w:val="24"/>
        </w:rPr>
        <w:t>33</w:t>
      </w:r>
      <w:r>
        <w:rPr>
          <w:sz w:val="24"/>
        </w:rPr>
        <w:t xml:space="preserve"> instruments were made by </w:t>
      </w:r>
      <w:r w:rsidR="007B0051">
        <w:rPr>
          <w:sz w:val="24"/>
        </w:rPr>
        <w:t>p</w:t>
      </w:r>
      <w:r>
        <w:rPr>
          <w:sz w:val="24"/>
        </w:rPr>
        <w:t xml:space="preserve">ublic </w:t>
      </w:r>
      <w:r w:rsidR="007B0051">
        <w:rPr>
          <w:sz w:val="24"/>
        </w:rPr>
        <w:t>o</w:t>
      </w:r>
      <w:r>
        <w:rPr>
          <w:sz w:val="24"/>
        </w:rPr>
        <w:t>fficials</w:t>
      </w:r>
    </w:p>
    <w:p w:rsidR="00E97AA1">
      <w:pPr>
        <w:outlineLvl w:val="0"/>
        <w:rPr>
          <w:sz w:val="24"/>
        </w:rPr>
      </w:pPr>
    </w:p>
    <w:p w:rsidR="00E97AA1">
      <w:pPr>
        <w:jc w:val="center"/>
        <w:outlineLvl w:val="0"/>
        <w:rPr>
          <w:b/>
          <w:sz w:val="24"/>
        </w:rPr>
      </w:pPr>
      <w:r>
        <w:rPr>
          <w:sz w:val="24"/>
        </w:rPr>
        <w:br w:type="page"/>
      </w:r>
      <w:r>
        <w:rPr>
          <w:b/>
          <w:sz w:val="24"/>
        </w:rPr>
        <w:t>TABLE OF CONTENTS</w:t>
      </w:r>
    </w:p>
    <w:p w:rsidR="00E97AA1">
      <w:pPr>
        <w:jc w:val="center"/>
        <w:rPr>
          <w:b/>
          <w:sz w:val="24"/>
        </w:rPr>
      </w:pPr>
    </w:p>
    <w:p w:rsidR="00E97AA1">
      <w:pPr>
        <w:jc w:val="center"/>
        <w:outlineLvl w:val="0"/>
        <w:rPr>
          <w:b/>
          <w:sz w:val="24"/>
        </w:rPr>
      </w:pPr>
      <w:r>
        <w:rPr>
          <w:b/>
          <w:sz w:val="24"/>
        </w:rPr>
        <w:t>DELEGATED LEGISLATION TABLED IN THE SENATE</w:t>
      </w:r>
    </w:p>
    <w:p w:rsidR="00E97AA1">
      <w:pPr>
        <w:jc w:val="center"/>
        <w:outlineLvl w:val="0"/>
        <w:rPr>
          <w:b/>
          <w:sz w:val="24"/>
        </w:rPr>
      </w:pPr>
      <w:r>
        <w:rPr>
          <w:b/>
          <w:caps/>
          <w:sz w:val="24"/>
        </w:rPr>
        <w:t>20-23 August 2012</w:t>
      </w:r>
    </w:p>
    <w:p w:rsidR="00E97AA1">
      <w:pPr>
        <w:jc w:val="center"/>
        <w:rPr>
          <w:sz w:val="24"/>
        </w:rPr>
      </w:pPr>
    </w:p>
    <w:p w:rsidR="00447A29" w:rsidP="00447A29">
      <w:pPr>
        <w:pStyle w:val="TOC1"/>
        <w:tabs>
          <w:tab w:val="right" w:pos="9016"/>
        </w:tabs>
        <w:rPr>
          <w:b w:val="0"/>
          <w:caps w:val="0"/>
          <w:noProof/>
          <w:sz w:val="22"/>
          <w:szCs w:val="22"/>
          <w:lang w:eastAsia="en-AU"/>
        </w:rPr>
      </w:pPr>
      <w:r>
        <w:fldChar w:fldCharType="begin"/>
      </w:r>
      <w:r>
        <w:instrText xml:space="preserve"> TOC \o "1-9" \t "Heading 2,1,Heading 3,2" </w:instrText>
      </w:r>
      <w:r>
        <w:fldChar w:fldCharType="separate"/>
      </w:r>
      <w:r>
        <w:rPr>
          <w:noProof/>
        </w:rPr>
        <w:t>Department of Agriculture, Fisheries and Forestry</w:t>
      </w:r>
      <w:r>
        <w:rPr>
          <w:noProof/>
        </w:rPr>
        <w:tab/>
      </w:r>
      <w:r>
        <w:rPr>
          <w:noProof/>
        </w:rPr>
        <w:fldChar w:fldCharType="begin"/>
      </w:r>
      <w:r>
        <w:rPr>
          <w:noProof/>
        </w:rPr>
        <w:instrText xml:space="preserve"> PAGEREF _Toc338152851 \h </w:instrText>
      </w:r>
      <w:r>
        <w:rPr>
          <w:noProof/>
        </w:rPr>
        <w:fldChar w:fldCharType="separate"/>
      </w:r>
      <w:r w:rsidR="00E855D5">
        <w:rPr>
          <w:noProof/>
        </w:rPr>
        <w:t>8</w:t>
      </w:r>
      <w:r>
        <w:rPr>
          <w:noProof/>
        </w:rPr>
        <w:fldChar w:fldCharType="end"/>
      </w:r>
    </w:p>
    <w:p w:rsidR="00447A29" w:rsidP="00447A29">
      <w:pPr>
        <w:pStyle w:val="TOC2"/>
        <w:tabs>
          <w:tab w:val="right" w:pos="9016"/>
        </w:tabs>
        <w:rPr>
          <w:noProof/>
          <w:sz w:val="22"/>
          <w:szCs w:val="22"/>
          <w:lang w:eastAsia="en-AU"/>
        </w:rPr>
      </w:pPr>
      <w:r>
        <w:rPr>
          <w:noProof/>
        </w:rPr>
        <w:t xml:space="preserve">Bass Strait Central Zone Scallop Fishery (Closures) Direction No. 1 2012 [under subsection 41A(2) of the </w:t>
      </w:r>
      <w:r w:rsidRPr="001568A3">
        <w:rPr>
          <w:i/>
          <w:noProof/>
        </w:rPr>
        <w:t>Fisheries Management Act 1991</w:t>
      </w:r>
      <w:r>
        <w:rPr>
          <w:noProof/>
        </w:rPr>
        <w:t>]</w:t>
      </w:r>
      <w:r>
        <w:rPr>
          <w:noProof/>
        </w:rPr>
        <w:tab/>
      </w:r>
      <w:r>
        <w:rPr>
          <w:noProof/>
        </w:rPr>
        <w:fldChar w:fldCharType="begin"/>
      </w:r>
      <w:r>
        <w:rPr>
          <w:noProof/>
        </w:rPr>
        <w:instrText xml:space="preserve"> PAGEREF _Toc338152852 \h </w:instrText>
      </w:r>
      <w:r>
        <w:rPr>
          <w:noProof/>
        </w:rPr>
        <w:fldChar w:fldCharType="separate"/>
      </w:r>
      <w:r w:rsidR="00E855D5">
        <w:rPr>
          <w:noProof/>
        </w:rPr>
        <w:t>8</w:t>
      </w:r>
      <w:r>
        <w:rPr>
          <w:noProof/>
        </w:rPr>
        <w:fldChar w:fldCharType="end"/>
      </w:r>
    </w:p>
    <w:p w:rsidR="00447A29" w:rsidP="00447A29">
      <w:pPr>
        <w:pStyle w:val="TOC1"/>
        <w:tabs>
          <w:tab w:val="right" w:pos="9016"/>
        </w:tabs>
        <w:rPr>
          <w:b w:val="0"/>
          <w:caps w:val="0"/>
          <w:noProof/>
          <w:sz w:val="22"/>
          <w:szCs w:val="22"/>
          <w:lang w:eastAsia="en-AU"/>
        </w:rPr>
      </w:pPr>
      <w:r>
        <w:rPr>
          <w:noProof/>
        </w:rPr>
        <w:t>Attorney-General's Department</w:t>
      </w:r>
      <w:r>
        <w:rPr>
          <w:noProof/>
        </w:rPr>
        <w:tab/>
      </w:r>
      <w:r>
        <w:rPr>
          <w:noProof/>
        </w:rPr>
        <w:fldChar w:fldCharType="begin"/>
      </w:r>
      <w:r>
        <w:rPr>
          <w:noProof/>
        </w:rPr>
        <w:instrText xml:space="preserve"> PAGEREF _Toc338152853 \h </w:instrText>
      </w:r>
      <w:r>
        <w:rPr>
          <w:noProof/>
        </w:rPr>
        <w:fldChar w:fldCharType="separate"/>
      </w:r>
      <w:r w:rsidR="00E855D5">
        <w:rPr>
          <w:noProof/>
        </w:rPr>
        <w:t>9</w:t>
      </w:r>
      <w:r>
        <w:rPr>
          <w:noProof/>
        </w:rPr>
        <w:fldChar w:fldCharType="end"/>
      </w:r>
    </w:p>
    <w:p w:rsidR="00447A29" w:rsidP="00447A29">
      <w:pPr>
        <w:pStyle w:val="TOC2"/>
        <w:tabs>
          <w:tab w:val="right" w:pos="9016"/>
        </w:tabs>
        <w:rPr>
          <w:noProof/>
          <w:sz w:val="22"/>
          <w:szCs w:val="22"/>
          <w:lang w:eastAsia="en-AU"/>
        </w:rPr>
      </w:pPr>
      <w:r>
        <w:rPr>
          <w:noProof/>
        </w:rPr>
        <w:t>Criminal Code Amendment Regulation 2012 (No. 10)</w:t>
      </w:r>
      <w:r>
        <w:rPr>
          <w:noProof/>
        </w:rPr>
        <w:tab/>
      </w:r>
      <w:r>
        <w:rPr>
          <w:noProof/>
        </w:rPr>
        <w:fldChar w:fldCharType="begin"/>
      </w:r>
      <w:r>
        <w:rPr>
          <w:noProof/>
        </w:rPr>
        <w:instrText xml:space="preserve"> PAGEREF _Toc338152854 \h </w:instrText>
      </w:r>
      <w:r>
        <w:rPr>
          <w:noProof/>
        </w:rPr>
        <w:fldChar w:fldCharType="separate"/>
      </w:r>
      <w:r w:rsidR="00E855D5">
        <w:rPr>
          <w:noProof/>
        </w:rPr>
        <w:t>9</w:t>
      </w:r>
      <w:r>
        <w:rPr>
          <w:noProof/>
        </w:rPr>
        <w:fldChar w:fldCharType="end"/>
      </w:r>
    </w:p>
    <w:p w:rsidR="00447A29" w:rsidP="00447A29">
      <w:pPr>
        <w:pStyle w:val="TOC2"/>
        <w:tabs>
          <w:tab w:val="right" w:pos="9016"/>
        </w:tabs>
        <w:rPr>
          <w:noProof/>
          <w:sz w:val="22"/>
          <w:szCs w:val="22"/>
          <w:lang w:eastAsia="en-AU"/>
        </w:rPr>
      </w:pPr>
      <w:r>
        <w:rPr>
          <w:noProof/>
        </w:rPr>
        <w:t>Criminal Code Amendment Regulation 2012 (No. 11)</w:t>
      </w:r>
      <w:r>
        <w:rPr>
          <w:noProof/>
        </w:rPr>
        <w:tab/>
      </w:r>
      <w:r>
        <w:rPr>
          <w:noProof/>
        </w:rPr>
        <w:fldChar w:fldCharType="begin"/>
      </w:r>
      <w:r>
        <w:rPr>
          <w:noProof/>
        </w:rPr>
        <w:instrText xml:space="preserve"> PAGEREF _Toc338152855 \h </w:instrText>
      </w:r>
      <w:r>
        <w:rPr>
          <w:noProof/>
        </w:rPr>
        <w:fldChar w:fldCharType="separate"/>
      </w:r>
      <w:r w:rsidR="00E855D5">
        <w:rPr>
          <w:noProof/>
        </w:rPr>
        <w:t>9</w:t>
      </w:r>
      <w:r>
        <w:rPr>
          <w:noProof/>
        </w:rPr>
        <w:fldChar w:fldCharType="end"/>
      </w:r>
    </w:p>
    <w:p w:rsidR="00447A29" w:rsidP="00447A29">
      <w:pPr>
        <w:pStyle w:val="TOC2"/>
        <w:tabs>
          <w:tab w:val="right" w:pos="9016"/>
        </w:tabs>
        <w:rPr>
          <w:noProof/>
          <w:sz w:val="22"/>
          <w:szCs w:val="22"/>
          <w:lang w:eastAsia="en-AU"/>
        </w:rPr>
      </w:pPr>
      <w:r>
        <w:rPr>
          <w:noProof/>
        </w:rPr>
        <w:t>Criminal Code Amendment Regulation 2012 (No. 7)</w:t>
      </w:r>
      <w:r>
        <w:rPr>
          <w:noProof/>
        </w:rPr>
        <w:tab/>
      </w:r>
      <w:r>
        <w:rPr>
          <w:noProof/>
        </w:rPr>
        <w:fldChar w:fldCharType="begin"/>
      </w:r>
      <w:r>
        <w:rPr>
          <w:noProof/>
        </w:rPr>
        <w:instrText xml:space="preserve"> PAGEREF _Toc338152856 \h </w:instrText>
      </w:r>
      <w:r>
        <w:rPr>
          <w:noProof/>
        </w:rPr>
        <w:fldChar w:fldCharType="separate"/>
      </w:r>
      <w:r w:rsidR="00E855D5">
        <w:rPr>
          <w:noProof/>
        </w:rPr>
        <w:t>9</w:t>
      </w:r>
      <w:r>
        <w:rPr>
          <w:noProof/>
        </w:rPr>
        <w:fldChar w:fldCharType="end"/>
      </w:r>
    </w:p>
    <w:p w:rsidR="00447A29" w:rsidP="00447A29">
      <w:pPr>
        <w:pStyle w:val="TOC2"/>
        <w:tabs>
          <w:tab w:val="right" w:pos="9016"/>
        </w:tabs>
        <w:rPr>
          <w:noProof/>
          <w:sz w:val="22"/>
          <w:szCs w:val="22"/>
          <w:lang w:eastAsia="en-AU"/>
        </w:rPr>
      </w:pPr>
      <w:r>
        <w:rPr>
          <w:noProof/>
        </w:rPr>
        <w:t>Criminal Code Amendment Regulation 2012 (No. 8)</w:t>
      </w:r>
      <w:r>
        <w:rPr>
          <w:noProof/>
        </w:rPr>
        <w:tab/>
      </w:r>
      <w:r>
        <w:rPr>
          <w:noProof/>
        </w:rPr>
        <w:fldChar w:fldCharType="begin"/>
      </w:r>
      <w:r>
        <w:rPr>
          <w:noProof/>
        </w:rPr>
        <w:instrText xml:space="preserve"> PAGEREF _Toc338152857 \h </w:instrText>
      </w:r>
      <w:r>
        <w:rPr>
          <w:noProof/>
        </w:rPr>
        <w:fldChar w:fldCharType="separate"/>
      </w:r>
      <w:r w:rsidR="00E855D5">
        <w:rPr>
          <w:noProof/>
        </w:rPr>
        <w:t>9</w:t>
      </w:r>
      <w:r>
        <w:rPr>
          <w:noProof/>
        </w:rPr>
        <w:fldChar w:fldCharType="end"/>
      </w:r>
    </w:p>
    <w:p w:rsidR="00447A29" w:rsidP="00447A29">
      <w:pPr>
        <w:pStyle w:val="TOC2"/>
        <w:tabs>
          <w:tab w:val="right" w:pos="9016"/>
        </w:tabs>
        <w:rPr>
          <w:noProof/>
          <w:sz w:val="22"/>
          <w:szCs w:val="22"/>
          <w:lang w:eastAsia="en-AU"/>
        </w:rPr>
      </w:pPr>
      <w:r>
        <w:rPr>
          <w:noProof/>
        </w:rPr>
        <w:t>Criminal Code Amendment Regulation 2012 (No. 9)</w:t>
      </w:r>
      <w:r>
        <w:rPr>
          <w:noProof/>
        </w:rPr>
        <w:tab/>
      </w:r>
      <w:r>
        <w:rPr>
          <w:noProof/>
        </w:rPr>
        <w:fldChar w:fldCharType="begin"/>
      </w:r>
      <w:r>
        <w:rPr>
          <w:noProof/>
        </w:rPr>
        <w:instrText xml:space="preserve"> PAGEREF _Toc338152858 \h </w:instrText>
      </w:r>
      <w:r>
        <w:rPr>
          <w:noProof/>
        </w:rPr>
        <w:fldChar w:fldCharType="separate"/>
      </w:r>
      <w:r w:rsidR="00E855D5">
        <w:rPr>
          <w:noProof/>
        </w:rPr>
        <w:t>10</w:t>
      </w:r>
      <w:r>
        <w:rPr>
          <w:noProof/>
        </w:rPr>
        <w:fldChar w:fldCharType="end"/>
      </w:r>
    </w:p>
    <w:p w:rsidR="00447A29" w:rsidP="00447A29">
      <w:pPr>
        <w:pStyle w:val="TOC2"/>
        <w:tabs>
          <w:tab w:val="right" w:pos="9016"/>
        </w:tabs>
        <w:rPr>
          <w:noProof/>
          <w:sz w:val="22"/>
          <w:szCs w:val="22"/>
          <w:lang w:eastAsia="en-AU"/>
        </w:rPr>
      </w:pPr>
      <w:r>
        <w:rPr>
          <w:noProof/>
        </w:rPr>
        <w:t>Customs (Prohibited Imports) Amendment Regulation 2012 (No. 2)</w:t>
      </w:r>
      <w:r>
        <w:rPr>
          <w:noProof/>
        </w:rPr>
        <w:tab/>
      </w:r>
      <w:r>
        <w:rPr>
          <w:noProof/>
        </w:rPr>
        <w:fldChar w:fldCharType="begin"/>
      </w:r>
      <w:r>
        <w:rPr>
          <w:noProof/>
        </w:rPr>
        <w:instrText xml:space="preserve"> PAGEREF _Toc338152859 \h </w:instrText>
      </w:r>
      <w:r>
        <w:rPr>
          <w:noProof/>
        </w:rPr>
        <w:fldChar w:fldCharType="separate"/>
      </w:r>
      <w:r w:rsidR="00E855D5">
        <w:rPr>
          <w:noProof/>
        </w:rPr>
        <w:t>10</w:t>
      </w:r>
      <w:r>
        <w:rPr>
          <w:noProof/>
        </w:rPr>
        <w:fldChar w:fldCharType="end"/>
      </w:r>
    </w:p>
    <w:p w:rsidR="00447A29" w:rsidP="00447A29">
      <w:pPr>
        <w:pStyle w:val="TOC2"/>
        <w:tabs>
          <w:tab w:val="right" w:pos="9016"/>
        </w:tabs>
        <w:rPr>
          <w:noProof/>
          <w:sz w:val="22"/>
          <w:szCs w:val="22"/>
          <w:lang w:eastAsia="en-AU"/>
        </w:rPr>
      </w:pPr>
      <w:r>
        <w:rPr>
          <w:noProof/>
        </w:rPr>
        <w:t xml:space="preserve">High Court of Australia Rule of Court (16/08/2012) [under section 86 of the </w:t>
      </w:r>
      <w:r w:rsidRPr="001568A3">
        <w:rPr>
          <w:i/>
          <w:noProof/>
        </w:rPr>
        <w:t>Judiciary Act 1903</w:t>
      </w:r>
      <w:r>
        <w:rPr>
          <w:noProof/>
        </w:rPr>
        <w:t>]</w:t>
      </w:r>
      <w:r>
        <w:rPr>
          <w:noProof/>
        </w:rPr>
        <w:tab/>
      </w:r>
      <w:r>
        <w:rPr>
          <w:noProof/>
        </w:rPr>
        <w:fldChar w:fldCharType="begin"/>
      </w:r>
      <w:r>
        <w:rPr>
          <w:noProof/>
        </w:rPr>
        <w:instrText xml:space="preserve"> PAGEREF _Toc338152860 \h </w:instrText>
      </w:r>
      <w:r>
        <w:rPr>
          <w:noProof/>
        </w:rPr>
        <w:fldChar w:fldCharType="separate"/>
      </w:r>
      <w:r w:rsidR="00E855D5">
        <w:rPr>
          <w:noProof/>
        </w:rPr>
        <w:t>10</w:t>
      </w:r>
      <w:r>
        <w:rPr>
          <w:noProof/>
        </w:rPr>
        <w:fldChar w:fldCharType="end"/>
      </w:r>
    </w:p>
    <w:p w:rsidR="00447A29" w:rsidP="00447A29">
      <w:pPr>
        <w:pStyle w:val="TOC1"/>
        <w:tabs>
          <w:tab w:val="right" w:pos="9016"/>
        </w:tabs>
        <w:rPr>
          <w:b w:val="0"/>
          <w:caps w:val="0"/>
          <w:noProof/>
          <w:sz w:val="22"/>
          <w:szCs w:val="22"/>
          <w:lang w:eastAsia="en-AU"/>
        </w:rPr>
      </w:pPr>
      <w:r>
        <w:rPr>
          <w:noProof/>
        </w:rPr>
        <w:t>Department of Broadband, Communications and the Digital Economy</w:t>
      </w:r>
      <w:r>
        <w:rPr>
          <w:noProof/>
        </w:rPr>
        <w:tab/>
      </w:r>
      <w:r>
        <w:rPr>
          <w:noProof/>
        </w:rPr>
        <w:fldChar w:fldCharType="begin"/>
      </w:r>
      <w:r>
        <w:rPr>
          <w:noProof/>
        </w:rPr>
        <w:instrText xml:space="preserve"> PAGEREF _Toc338152861 \h </w:instrText>
      </w:r>
      <w:r>
        <w:rPr>
          <w:noProof/>
        </w:rPr>
        <w:fldChar w:fldCharType="separate"/>
      </w:r>
      <w:r w:rsidR="00E855D5">
        <w:rPr>
          <w:noProof/>
        </w:rPr>
        <w:t>11</w:t>
      </w:r>
      <w:r>
        <w:rPr>
          <w:noProof/>
        </w:rPr>
        <w:fldChar w:fldCharType="end"/>
      </w:r>
    </w:p>
    <w:p w:rsidR="00447A29" w:rsidP="00447A29">
      <w:pPr>
        <w:pStyle w:val="TOC2"/>
        <w:tabs>
          <w:tab w:val="right" w:pos="9016"/>
        </w:tabs>
        <w:rPr>
          <w:noProof/>
          <w:sz w:val="22"/>
          <w:szCs w:val="22"/>
          <w:lang w:eastAsia="en-AU"/>
        </w:rPr>
      </w:pPr>
      <w:r>
        <w:rPr>
          <w:noProof/>
        </w:rPr>
        <w:t>Broadcasting Services (Simulcast Period End Date — Remote Licence Areas) Determination 2012 [under paragraph 139(3)(b) of the Commercial Television Conversion Scheme 1999]</w:t>
      </w:r>
      <w:r>
        <w:rPr>
          <w:noProof/>
        </w:rPr>
        <w:tab/>
      </w:r>
      <w:r>
        <w:rPr>
          <w:noProof/>
        </w:rPr>
        <w:fldChar w:fldCharType="begin"/>
      </w:r>
      <w:r>
        <w:rPr>
          <w:noProof/>
        </w:rPr>
        <w:instrText xml:space="preserve"> PAGEREF _Toc338152862 \h </w:instrText>
      </w:r>
      <w:r>
        <w:rPr>
          <w:noProof/>
        </w:rPr>
        <w:fldChar w:fldCharType="separate"/>
      </w:r>
      <w:r w:rsidR="00E855D5">
        <w:rPr>
          <w:noProof/>
        </w:rPr>
        <w:t>11</w:t>
      </w:r>
      <w:r>
        <w:rPr>
          <w:noProof/>
        </w:rPr>
        <w:fldChar w:fldCharType="end"/>
      </w:r>
    </w:p>
    <w:p w:rsidR="00447A29" w:rsidP="00447A29">
      <w:pPr>
        <w:pStyle w:val="TOC2"/>
        <w:tabs>
          <w:tab w:val="right" w:pos="9016"/>
        </w:tabs>
        <w:rPr>
          <w:noProof/>
          <w:sz w:val="22"/>
          <w:szCs w:val="22"/>
          <w:lang w:eastAsia="en-AU"/>
        </w:rPr>
      </w:pPr>
      <w:r>
        <w:rPr>
          <w:noProof/>
        </w:rPr>
        <w:t xml:space="preserve">Broadcasting Services (Simulcast Period for Darwin TV1) Determination (No. 1) 2012 [under subclause 6A(2) of Schedule 4 to the </w:t>
      </w:r>
      <w:r w:rsidRPr="001568A3">
        <w:rPr>
          <w:i/>
          <w:noProof/>
        </w:rPr>
        <w:t>Broadcasting Services Act 1992</w:t>
      </w:r>
      <w:r>
        <w:rPr>
          <w:noProof/>
        </w:rPr>
        <w:t>]</w:t>
      </w:r>
      <w:r>
        <w:rPr>
          <w:noProof/>
        </w:rPr>
        <w:tab/>
      </w:r>
      <w:r>
        <w:rPr>
          <w:noProof/>
        </w:rPr>
        <w:fldChar w:fldCharType="begin"/>
      </w:r>
      <w:r>
        <w:rPr>
          <w:noProof/>
        </w:rPr>
        <w:instrText xml:space="preserve"> PAGEREF _Toc338152863 \h </w:instrText>
      </w:r>
      <w:r>
        <w:rPr>
          <w:noProof/>
        </w:rPr>
        <w:fldChar w:fldCharType="separate"/>
      </w:r>
      <w:r w:rsidR="00E855D5">
        <w:rPr>
          <w:noProof/>
        </w:rPr>
        <w:t>11</w:t>
      </w:r>
      <w:r>
        <w:rPr>
          <w:noProof/>
        </w:rPr>
        <w:fldChar w:fldCharType="end"/>
      </w:r>
    </w:p>
    <w:p w:rsidR="00447A29" w:rsidP="00447A29">
      <w:pPr>
        <w:pStyle w:val="TOC2"/>
        <w:tabs>
          <w:tab w:val="right" w:pos="9016"/>
        </w:tabs>
        <w:rPr>
          <w:noProof/>
          <w:sz w:val="22"/>
          <w:szCs w:val="22"/>
          <w:lang w:eastAsia="en-AU"/>
        </w:rPr>
      </w:pPr>
      <w:r>
        <w:rPr>
          <w:noProof/>
        </w:rPr>
        <w:t>Broadcasting Services (Simulcast Period for T</w:t>
      </w:r>
      <w:r w:rsidR="007B0051">
        <w:rPr>
          <w:noProof/>
        </w:rPr>
        <w:t>asmania TV1) Determination (No. </w:t>
      </w:r>
      <w:r>
        <w:rPr>
          <w:noProof/>
        </w:rPr>
        <w:t xml:space="preserve">1) 2012 [under subclause 6A(2) of Schedule 4 to the </w:t>
      </w:r>
      <w:r w:rsidRPr="001568A3">
        <w:rPr>
          <w:i/>
          <w:noProof/>
        </w:rPr>
        <w:t>Broadcasting Services Act 1992</w:t>
      </w:r>
      <w:r>
        <w:rPr>
          <w:noProof/>
        </w:rPr>
        <w:t>]</w:t>
      </w:r>
      <w:r>
        <w:rPr>
          <w:noProof/>
        </w:rPr>
        <w:tab/>
      </w:r>
      <w:r>
        <w:rPr>
          <w:noProof/>
        </w:rPr>
        <w:fldChar w:fldCharType="begin"/>
      </w:r>
      <w:r>
        <w:rPr>
          <w:noProof/>
        </w:rPr>
        <w:instrText xml:space="preserve"> PAGEREF _Toc338152864 \h </w:instrText>
      </w:r>
      <w:r>
        <w:rPr>
          <w:noProof/>
        </w:rPr>
        <w:fldChar w:fldCharType="separate"/>
      </w:r>
      <w:r w:rsidR="00E855D5">
        <w:rPr>
          <w:noProof/>
        </w:rPr>
        <w:t>11</w:t>
      </w:r>
      <w:r>
        <w:rPr>
          <w:noProof/>
        </w:rPr>
        <w:fldChar w:fldCharType="end"/>
      </w:r>
    </w:p>
    <w:p w:rsidR="00447A29" w:rsidP="00447A29">
      <w:pPr>
        <w:pStyle w:val="TOC2"/>
        <w:tabs>
          <w:tab w:val="right" w:pos="9016"/>
        </w:tabs>
        <w:rPr>
          <w:noProof/>
          <w:sz w:val="22"/>
          <w:szCs w:val="22"/>
          <w:lang w:eastAsia="en-AU"/>
        </w:rPr>
      </w:pPr>
      <w:r>
        <w:rPr>
          <w:noProof/>
        </w:rPr>
        <w:t xml:space="preserve">Radiocommunications (118MHz to 137MHz Amplitude Modulated Equipment — Aeronautical Radio Service) Standard 2012 [under subsection 162(1) of the </w:t>
      </w:r>
      <w:r w:rsidRPr="001568A3">
        <w:rPr>
          <w:i/>
          <w:noProof/>
        </w:rPr>
        <w:t>Radiocommunications Act 1992</w:t>
      </w:r>
      <w:r>
        <w:rPr>
          <w:noProof/>
        </w:rPr>
        <w:t>]</w:t>
      </w:r>
      <w:r>
        <w:rPr>
          <w:noProof/>
        </w:rPr>
        <w:tab/>
      </w:r>
      <w:r>
        <w:rPr>
          <w:noProof/>
        </w:rPr>
        <w:fldChar w:fldCharType="begin"/>
      </w:r>
      <w:r>
        <w:rPr>
          <w:noProof/>
        </w:rPr>
        <w:instrText xml:space="preserve"> PAGEREF _Toc338152865 \h </w:instrText>
      </w:r>
      <w:r>
        <w:rPr>
          <w:noProof/>
        </w:rPr>
        <w:fldChar w:fldCharType="separate"/>
      </w:r>
      <w:r w:rsidR="00E855D5">
        <w:rPr>
          <w:noProof/>
        </w:rPr>
        <w:t>11</w:t>
      </w:r>
      <w:r>
        <w:rPr>
          <w:noProof/>
        </w:rPr>
        <w:fldChar w:fldCharType="end"/>
      </w:r>
    </w:p>
    <w:p w:rsidR="00447A29" w:rsidP="00447A29">
      <w:pPr>
        <w:pStyle w:val="TOC2"/>
        <w:tabs>
          <w:tab w:val="right" w:pos="9016"/>
        </w:tabs>
        <w:rPr>
          <w:noProof/>
          <w:sz w:val="22"/>
          <w:szCs w:val="22"/>
          <w:lang w:eastAsia="en-AU"/>
        </w:rPr>
      </w:pPr>
      <w:r>
        <w:rPr>
          <w:noProof/>
        </w:rPr>
        <w:t xml:space="preserve">Radiocommunications Advisory Guidelines (Registration of Devices under Spectrum Licences without an Interference Impact Certificate) Revocation Instrument 2012 [under subsection 262(1) of the </w:t>
      </w:r>
      <w:r w:rsidRPr="001568A3">
        <w:rPr>
          <w:i/>
          <w:noProof/>
        </w:rPr>
        <w:t>Radiocommunications Act 1992</w:t>
      </w:r>
      <w:r>
        <w:rPr>
          <w:noProof/>
        </w:rPr>
        <w:t>]</w:t>
      </w:r>
      <w:r>
        <w:rPr>
          <w:noProof/>
        </w:rPr>
        <w:tab/>
      </w:r>
      <w:r>
        <w:rPr>
          <w:noProof/>
        </w:rPr>
        <w:fldChar w:fldCharType="begin"/>
      </w:r>
      <w:r>
        <w:rPr>
          <w:noProof/>
        </w:rPr>
        <w:instrText xml:space="preserve"> PAGEREF _Toc338152866 \h </w:instrText>
      </w:r>
      <w:r>
        <w:rPr>
          <w:noProof/>
        </w:rPr>
        <w:fldChar w:fldCharType="separate"/>
      </w:r>
      <w:r w:rsidR="00E855D5">
        <w:rPr>
          <w:noProof/>
        </w:rPr>
        <w:t>11</w:t>
      </w:r>
      <w:r>
        <w:rPr>
          <w:noProof/>
        </w:rPr>
        <w:fldChar w:fldCharType="end"/>
      </w:r>
    </w:p>
    <w:p w:rsidR="00447A29" w:rsidP="00447A29">
      <w:pPr>
        <w:pStyle w:val="TOC2"/>
        <w:tabs>
          <w:tab w:val="right" w:pos="9016"/>
        </w:tabs>
        <w:rPr>
          <w:noProof/>
          <w:sz w:val="22"/>
          <w:szCs w:val="22"/>
          <w:lang w:eastAsia="en-AU"/>
        </w:rPr>
      </w:pPr>
      <w:r>
        <w:rPr>
          <w:noProof/>
        </w:rPr>
        <w:t xml:space="preserve">Radiocommunications (Aircraft and Aeronautical Mobile Stations) Class Licence Variation 2012 (No. 1) [under section 134 of the </w:t>
      </w:r>
      <w:r w:rsidRPr="001568A3">
        <w:rPr>
          <w:i/>
          <w:noProof/>
        </w:rPr>
        <w:t>Radiocommunications Act 1992</w:t>
      </w:r>
      <w:r>
        <w:rPr>
          <w:noProof/>
        </w:rPr>
        <w:t>]</w:t>
      </w:r>
      <w:r>
        <w:rPr>
          <w:noProof/>
        </w:rPr>
        <w:tab/>
      </w:r>
      <w:r>
        <w:rPr>
          <w:noProof/>
        </w:rPr>
        <w:fldChar w:fldCharType="begin"/>
      </w:r>
      <w:r>
        <w:rPr>
          <w:noProof/>
        </w:rPr>
        <w:instrText xml:space="preserve"> PAGEREF _Toc338152867 \h </w:instrText>
      </w:r>
      <w:r>
        <w:rPr>
          <w:noProof/>
        </w:rPr>
        <w:fldChar w:fldCharType="separate"/>
      </w:r>
      <w:r w:rsidR="00E855D5">
        <w:rPr>
          <w:noProof/>
        </w:rPr>
        <w:t>11</w:t>
      </w:r>
      <w:r>
        <w:rPr>
          <w:noProof/>
        </w:rPr>
        <w:fldChar w:fldCharType="end"/>
      </w:r>
    </w:p>
    <w:p w:rsidR="00447A29" w:rsidP="00447A29">
      <w:pPr>
        <w:pStyle w:val="TOC2"/>
        <w:tabs>
          <w:tab w:val="right" w:pos="9016"/>
        </w:tabs>
        <w:rPr>
          <w:noProof/>
          <w:sz w:val="22"/>
          <w:szCs w:val="22"/>
          <w:lang w:eastAsia="en-AU"/>
        </w:rPr>
      </w:pPr>
      <w:r>
        <w:rPr>
          <w:noProof/>
        </w:rPr>
        <w:t xml:space="preserve">Radiocommunications Devices (Compliance Labelling) Amendment Notice 2012 (No. 1) [under section 182 of the </w:t>
      </w:r>
      <w:r w:rsidRPr="001568A3">
        <w:rPr>
          <w:i/>
          <w:noProof/>
        </w:rPr>
        <w:t>Radiocommunications Act 1992</w:t>
      </w:r>
      <w:r>
        <w:rPr>
          <w:noProof/>
        </w:rPr>
        <w:t>]</w:t>
      </w:r>
      <w:r>
        <w:rPr>
          <w:noProof/>
        </w:rPr>
        <w:tab/>
      </w:r>
      <w:r>
        <w:rPr>
          <w:noProof/>
        </w:rPr>
        <w:fldChar w:fldCharType="begin"/>
      </w:r>
      <w:r>
        <w:rPr>
          <w:noProof/>
        </w:rPr>
        <w:instrText xml:space="preserve"> PAGEREF _Toc338152868 \h </w:instrText>
      </w:r>
      <w:r>
        <w:rPr>
          <w:noProof/>
        </w:rPr>
        <w:fldChar w:fldCharType="separate"/>
      </w:r>
      <w:r w:rsidR="00E855D5">
        <w:rPr>
          <w:noProof/>
        </w:rPr>
        <w:t>12</w:t>
      </w:r>
      <w:r>
        <w:rPr>
          <w:noProof/>
        </w:rPr>
        <w:fldChar w:fldCharType="end"/>
      </w:r>
    </w:p>
    <w:p w:rsidR="00447A29" w:rsidP="00447A29">
      <w:pPr>
        <w:pStyle w:val="TOC2"/>
        <w:tabs>
          <w:tab w:val="right" w:pos="9016"/>
        </w:tabs>
        <w:rPr>
          <w:noProof/>
          <w:sz w:val="22"/>
          <w:szCs w:val="22"/>
          <w:lang w:eastAsia="en-AU"/>
        </w:rPr>
      </w:pPr>
      <w:r>
        <w:rPr>
          <w:noProof/>
        </w:rPr>
        <w:t xml:space="preserve">Radiocommunications (Spectrum Licence Tax) Amendment Determination 2012 (No. 1) [under subsection 7(1) of the </w:t>
      </w:r>
      <w:r w:rsidRPr="001568A3">
        <w:rPr>
          <w:i/>
          <w:noProof/>
        </w:rPr>
        <w:t>Radiocommunications (Spectrum Licence Tax) Act 1997</w:t>
      </w:r>
      <w:r>
        <w:rPr>
          <w:noProof/>
        </w:rPr>
        <w:t>]</w:t>
      </w:r>
      <w:r>
        <w:rPr>
          <w:noProof/>
        </w:rPr>
        <w:tab/>
      </w:r>
      <w:r>
        <w:rPr>
          <w:noProof/>
        </w:rPr>
        <w:fldChar w:fldCharType="begin"/>
      </w:r>
      <w:r>
        <w:rPr>
          <w:noProof/>
        </w:rPr>
        <w:instrText xml:space="preserve"> PAGEREF _Toc338152869 \h </w:instrText>
      </w:r>
      <w:r>
        <w:rPr>
          <w:noProof/>
        </w:rPr>
        <w:fldChar w:fldCharType="separate"/>
      </w:r>
      <w:r w:rsidR="00E855D5">
        <w:rPr>
          <w:noProof/>
        </w:rPr>
        <w:t>12</w:t>
      </w:r>
      <w:r>
        <w:rPr>
          <w:noProof/>
        </w:rPr>
        <w:fldChar w:fldCharType="end"/>
      </w:r>
    </w:p>
    <w:p w:rsidR="00447A29" w:rsidP="00447A29">
      <w:pPr>
        <w:pStyle w:val="TOC2"/>
        <w:tabs>
          <w:tab w:val="right" w:pos="9016"/>
        </w:tabs>
        <w:rPr>
          <w:noProof/>
          <w:sz w:val="22"/>
          <w:szCs w:val="22"/>
          <w:lang w:eastAsia="en-AU"/>
        </w:rPr>
      </w:pPr>
      <w:r>
        <w:rPr>
          <w:noProof/>
        </w:rPr>
        <w:t xml:space="preserve">Radiocommunications (subsection 145(3) Certificates) Determination 2012 [under subsection 266A of the </w:t>
      </w:r>
      <w:r w:rsidRPr="001568A3">
        <w:rPr>
          <w:i/>
          <w:noProof/>
        </w:rPr>
        <w:t>Radiocommunications Act 1992</w:t>
      </w:r>
      <w:r>
        <w:rPr>
          <w:noProof/>
        </w:rPr>
        <w:t>]</w:t>
      </w:r>
      <w:r>
        <w:rPr>
          <w:noProof/>
        </w:rPr>
        <w:tab/>
      </w:r>
      <w:r>
        <w:rPr>
          <w:noProof/>
        </w:rPr>
        <w:fldChar w:fldCharType="begin"/>
      </w:r>
      <w:r>
        <w:rPr>
          <w:noProof/>
        </w:rPr>
        <w:instrText xml:space="preserve"> PAGEREF _Toc338152870 \h </w:instrText>
      </w:r>
      <w:r>
        <w:rPr>
          <w:noProof/>
        </w:rPr>
        <w:fldChar w:fldCharType="separate"/>
      </w:r>
      <w:r w:rsidR="00E855D5">
        <w:rPr>
          <w:noProof/>
        </w:rPr>
        <w:t>12</w:t>
      </w:r>
      <w:r>
        <w:rPr>
          <w:noProof/>
        </w:rPr>
        <w:fldChar w:fldCharType="end"/>
      </w:r>
    </w:p>
    <w:p w:rsidR="00447A29" w:rsidP="00447A29">
      <w:pPr>
        <w:pStyle w:val="TOC2"/>
        <w:tabs>
          <w:tab w:val="right" w:pos="9016"/>
        </w:tabs>
        <w:rPr>
          <w:noProof/>
          <w:sz w:val="22"/>
          <w:szCs w:val="22"/>
          <w:lang w:eastAsia="en-AU"/>
        </w:rPr>
      </w:pPr>
      <w:r>
        <w:rPr>
          <w:noProof/>
        </w:rPr>
        <w:t xml:space="preserve">Radiocommunications (Trading Rules for Spectrum Licences) Determination 2012 [under section 262(1) of the </w:t>
      </w:r>
      <w:r w:rsidRPr="001568A3">
        <w:rPr>
          <w:i/>
          <w:noProof/>
        </w:rPr>
        <w:t>Radiocommunications Act 1992</w:t>
      </w:r>
      <w:r>
        <w:rPr>
          <w:noProof/>
        </w:rPr>
        <w:t>]</w:t>
      </w:r>
      <w:r>
        <w:rPr>
          <w:noProof/>
        </w:rPr>
        <w:tab/>
      </w:r>
      <w:r>
        <w:rPr>
          <w:noProof/>
        </w:rPr>
        <w:fldChar w:fldCharType="begin"/>
      </w:r>
      <w:r>
        <w:rPr>
          <w:noProof/>
        </w:rPr>
        <w:instrText xml:space="preserve"> PAGEREF _Toc338152871 \h </w:instrText>
      </w:r>
      <w:r>
        <w:rPr>
          <w:noProof/>
        </w:rPr>
        <w:fldChar w:fldCharType="separate"/>
      </w:r>
      <w:r w:rsidR="00E855D5">
        <w:rPr>
          <w:noProof/>
        </w:rPr>
        <w:t>12</w:t>
      </w:r>
      <w:r>
        <w:rPr>
          <w:noProof/>
        </w:rPr>
        <w:fldChar w:fldCharType="end"/>
      </w:r>
    </w:p>
    <w:p w:rsidR="00447A29" w:rsidP="00447A29">
      <w:pPr>
        <w:pStyle w:val="TOC2"/>
        <w:tabs>
          <w:tab w:val="right" w:pos="9016"/>
        </w:tabs>
        <w:rPr>
          <w:noProof/>
          <w:sz w:val="22"/>
          <w:szCs w:val="22"/>
          <w:lang w:eastAsia="en-AU"/>
        </w:rPr>
      </w:pPr>
      <w:r>
        <w:rPr>
          <w:noProof/>
        </w:rPr>
        <w:t xml:space="preserve">Telecommunications (Numbering Charges — Delegated Services) Amendment Determination 2012 [under section 13 of the </w:t>
      </w:r>
      <w:r w:rsidRPr="001568A3">
        <w:rPr>
          <w:i/>
          <w:noProof/>
        </w:rPr>
        <w:t>Telecommunications (Numbering Charges) Act 1997</w:t>
      </w:r>
      <w:r>
        <w:rPr>
          <w:noProof/>
        </w:rPr>
        <w:t>]</w:t>
      </w:r>
      <w:r>
        <w:rPr>
          <w:noProof/>
        </w:rPr>
        <w:tab/>
      </w:r>
      <w:r>
        <w:rPr>
          <w:noProof/>
        </w:rPr>
        <w:fldChar w:fldCharType="begin"/>
      </w:r>
      <w:r>
        <w:rPr>
          <w:noProof/>
        </w:rPr>
        <w:instrText xml:space="preserve"> PAGEREF _Toc338152872 \h </w:instrText>
      </w:r>
      <w:r>
        <w:rPr>
          <w:noProof/>
        </w:rPr>
        <w:fldChar w:fldCharType="separate"/>
      </w:r>
      <w:r w:rsidR="00E855D5">
        <w:rPr>
          <w:noProof/>
        </w:rPr>
        <w:t>12</w:t>
      </w:r>
      <w:r>
        <w:rPr>
          <w:noProof/>
        </w:rPr>
        <w:fldChar w:fldCharType="end"/>
      </w:r>
    </w:p>
    <w:p w:rsidR="00447A29" w:rsidP="00447A29">
      <w:pPr>
        <w:pStyle w:val="TOC1"/>
        <w:tabs>
          <w:tab w:val="right" w:pos="9016"/>
        </w:tabs>
        <w:rPr>
          <w:b w:val="0"/>
          <w:caps w:val="0"/>
          <w:noProof/>
          <w:sz w:val="22"/>
          <w:szCs w:val="22"/>
          <w:lang w:eastAsia="en-AU"/>
        </w:rPr>
      </w:pPr>
      <w:r>
        <w:rPr>
          <w:noProof/>
        </w:rPr>
        <w:t>Department of Climate Change and Energy Efficiency</w:t>
      </w:r>
      <w:r>
        <w:rPr>
          <w:noProof/>
        </w:rPr>
        <w:tab/>
      </w:r>
      <w:r>
        <w:rPr>
          <w:noProof/>
        </w:rPr>
        <w:fldChar w:fldCharType="begin"/>
      </w:r>
      <w:r>
        <w:rPr>
          <w:noProof/>
        </w:rPr>
        <w:instrText xml:space="preserve"> PAGEREF _Toc338152873 \h </w:instrText>
      </w:r>
      <w:r>
        <w:rPr>
          <w:noProof/>
        </w:rPr>
        <w:fldChar w:fldCharType="separate"/>
      </w:r>
      <w:r w:rsidR="00E855D5">
        <w:rPr>
          <w:noProof/>
        </w:rPr>
        <w:t>13</w:t>
      </w:r>
      <w:r>
        <w:rPr>
          <w:noProof/>
        </w:rPr>
        <w:fldChar w:fldCharType="end"/>
      </w:r>
    </w:p>
    <w:p w:rsidR="00447A29" w:rsidP="00447A29">
      <w:pPr>
        <w:pStyle w:val="TOC2"/>
        <w:tabs>
          <w:tab w:val="right" w:pos="9016"/>
        </w:tabs>
        <w:rPr>
          <w:noProof/>
          <w:sz w:val="22"/>
          <w:szCs w:val="22"/>
          <w:lang w:eastAsia="en-AU"/>
        </w:rPr>
      </w:pPr>
      <w:r>
        <w:rPr>
          <w:noProof/>
        </w:rPr>
        <w:t xml:space="preserve">Carbon Farming (Capture and Combustion of Methane in Landfill Gas from Legacy Waste) Methodology Determination 2012 [under subsection 106(1) of the </w:t>
      </w:r>
      <w:r w:rsidRPr="001568A3">
        <w:rPr>
          <w:i/>
          <w:noProof/>
        </w:rPr>
        <w:t>Carbon Credits (Carbon Farming Intiative) Act 2011</w:t>
      </w:r>
      <w:r>
        <w:rPr>
          <w:noProof/>
        </w:rPr>
        <w:t>]</w:t>
      </w:r>
      <w:r>
        <w:rPr>
          <w:noProof/>
        </w:rPr>
        <w:tab/>
      </w:r>
      <w:r>
        <w:rPr>
          <w:noProof/>
        </w:rPr>
        <w:fldChar w:fldCharType="begin"/>
      </w:r>
      <w:r>
        <w:rPr>
          <w:noProof/>
        </w:rPr>
        <w:instrText xml:space="preserve"> PAGEREF _Toc338152874 \h </w:instrText>
      </w:r>
      <w:r>
        <w:rPr>
          <w:noProof/>
        </w:rPr>
        <w:fldChar w:fldCharType="separate"/>
      </w:r>
      <w:r w:rsidR="00E855D5">
        <w:rPr>
          <w:noProof/>
        </w:rPr>
        <w:t>13</w:t>
      </w:r>
      <w:r>
        <w:rPr>
          <w:noProof/>
        </w:rPr>
        <w:fldChar w:fldCharType="end"/>
      </w:r>
    </w:p>
    <w:p w:rsidR="00447A29" w:rsidP="00447A29">
      <w:pPr>
        <w:pStyle w:val="TOC2"/>
        <w:tabs>
          <w:tab w:val="right" w:pos="9016"/>
        </w:tabs>
        <w:rPr>
          <w:noProof/>
          <w:sz w:val="22"/>
          <w:szCs w:val="22"/>
          <w:lang w:eastAsia="en-AU"/>
        </w:rPr>
      </w:pPr>
      <w:r>
        <w:rPr>
          <w:noProof/>
        </w:rPr>
        <w:t xml:space="preserve">National Greenhouse and Energy Reporting (Audit) Amendment Determination 2012 (No. 1) [under subsection 75(1) of the </w:t>
      </w:r>
      <w:r w:rsidRPr="001568A3">
        <w:rPr>
          <w:i/>
          <w:noProof/>
        </w:rPr>
        <w:t>National Greenhouse and Energy Reporting Act 2007</w:t>
      </w:r>
      <w:r>
        <w:rPr>
          <w:noProof/>
        </w:rPr>
        <w:t>]</w:t>
      </w:r>
      <w:r>
        <w:rPr>
          <w:noProof/>
        </w:rPr>
        <w:tab/>
      </w:r>
      <w:r>
        <w:rPr>
          <w:noProof/>
        </w:rPr>
        <w:fldChar w:fldCharType="begin"/>
      </w:r>
      <w:r>
        <w:rPr>
          <w:noProof/>
        </w:rPr>
        <w:instrText xml:space="preserve"> PAGEREF _Toc338152875 \h </w:instrText>
      </w:r>
      <w:r>
        <w:rPr>
          <w:noProof/>
        </w:rPr>
        <w:fldChar w:fldCharType="separate"/>
      </w:r>
      <w:r w:rsidR="00E855D5">
        <w:rPr>
          <w:noProof/>
        </w:rPr>
        <w:t>13</w:t>
      </w:r>
      <w:r>
        <w:rPr>
          <w:noProof/>
        </w:rPr>
        <w:fldChar w:fldCharType="end"/>
      </w:r>
    </w:p>
    <w:p w:rsidR="00447A29" w:rsidP="00447A29">
      <w:pPr>
        <w:pStyle w:val="TOC1"/>
        <w:tabs>
          <w:tab w:val="right" w:pos="9016"/>
        </w:tabs>
        <w:rPr>
          <w:b w:val="0"/>
          <w:caps w:val="0"/>
          <w:noProof/>
          <w:sz w:val="22"/>
          <w:szCs w:val="22"/>
          <w:lang w:eastAsia="en-AU"/>
        </w:rPr>
      </w:pPr>
      <w:r>
        <w:rPr>
          <w:noProof/>
        </w:rPr>
        <w:t>Department of Defence</w:t>
      </w:r>
      <w:r>
        <w:rPr>
          <w:noProof/>
        </w:rPr>
        <w:tab/>
      </w:r>
      <w:r>
        <w:rPr>
          <w:noProof/>
        </w:rPr>
        <w:fldChar w:fldCharType="begin"/>
      </w:r>
      <w:r>
        <w:rPr>
          <w:noProof/>
        </w:rPr>
        <w:instrText xml:space="preserve"> PAGEREF _Toc338152876 \h </w:instrText>
      </w:r>
      <w:r>
        <w:rPr>
          <w:noProof/>
        </w:rPr>
        <w:fldChar w:fldCharType="separate"/>
      </w:r>
      <w:r w:rsidR="00E855D5">
        <w:rPr>
          <w:noProof/>
        </w:rPr>
        <w:t>14</w:t>
      </w:r>
      <w:r>
        <w:rPr>
          <w:noProof/>
        </w:rPr>
        <w:fldChar w:fldCharType="end"/>
      </w:r>
    </w:p>
    <w:p w:rsidR="00447A29" w:rsidP="00447A29">
      <w:pPr>
        <w:pStyle w:val="TOC2"/>
        <w:tabs>
          <w:tab w:val="right" w:pos="9016"/>
        </w:tabs>
        <w:rPr>
          <w:noProof/>
          <w:sz w:val="22"/>
          <w:szCs w:val="22"/>
          <w:lang w:eastAsia="en-AU"/>
        </w:rPr>
      </w:pPr>
      <w:r>
        <w:rPr>
          <w:noProof/>
        </w:rPr>
        <w:t xml:space="preserve">Defence Determination 2012/45, Post indexes — amendment [under section 58B of the </w:t>
      </w:r>
      <w:r w:rsidRPr="001568A3">
        <w:rPr>
          <w:i/>
          <w:noProof/>
        </w:rPr>
        <w:t>Defence Act 1903</w:t>
      </w:r>
      <w:r>
        <w:rPr>
          <w:noProof/>
        </w:rPr>
        <w:t>]</w:t>
      </w:r>
      <w:r>
        <w:rPr>
          <w:noProof/>
        </w:rPr>
        <w:tab/>
      </w:r>
      <w:r>
        <w:rPr>
          <w:noProof/>
        </w:rPr>
        <w:fldChar w:fldCharType="begin"/>
      </w:r>
      <w:r>
        <w:rPr>
          <w:noProof/>
        </w:rPr>
        <w:instrText xml:space="preserve"> PAGEREF _Toc338152877 \h </w:instrText>
      </w:r>
      <w:r>
        <w:rPr>
          <w:noProof/>
        </w:rPr>
        <w:fldChar w:fldCharType="separate"/>
      </w:r>
      <w:r w:rsidR="00E855D5">
        <w:rPr>
          <w:noProof/>
        </w:rPr>
        <w:t>14</w:t>
      </w:r>
      <w:r>
        <w:rPr>
          <w:noProof/>
        </w:rPr>
        <w:fldChar w:fldCharType="end"/>
      </w:r>
    </w:p>
    <w:p w:rsidR="00447A29" w:rsidP="00447A29">
      <w:pPr>
        <w:pStyle w:val="TOC1"/>
        <w:tabs>
          <w:tab w:val="right" w:pos="9016"/>
        </w:tabs>
        <w:rPr>
          <w:b w:val="0"/>
          <w:caps w:val="0"/>
          <w:noProof/>
          <w:sz w:val="22"/>
          <w:szCs w:val="22"/>
          <w:lang w:eastAsia="en-AU"/>
        </w:rPr>
      </w:pPr>
      <w:r>
        <w:rPr>
          <w:noProof/>
        </w:rPr>
        <w:t>Department of Education, Employment and Workplace Relations</w:t>
      </w:r>
      <w:r>
        <w:rPr>
          <w:noProof/>
        </w:rPr>
        <w:tab/>
      </w:r>
      <w:r>
        <w:rPr>
          <w:noProof/>
        </w:rPr>
        <w:fldChar w:fldCharType="begin"/>
      </w:r>
      <w:r>
        <w:rPr>
          <w:noProof/>
        </w:rPr>
        <w:instrText xml:space="preserve"> PAGEREF _Toc338152878 \h </w:instrText>
      </w:r>
      <w:r>
        <w:rPr>
          <w:noProof/>
        </w:rPr>
        <w:fldChar w:fldCharType="separate"/>
      </w:r>
      <w:r w:rsidR="00E855D5">
        <w:rPr>
          <w:noProof/>
        </w:rPr>
        <w:t>15</w:t>
      </w:r>
      <w:r>
        <w:rPr>
          <w:noProof/>
        </w:rPr>
        <w:fldChar w:fldCharType="end"/>
      </w:r>
    </w:p>
    <w:p w:rsidR="00C25893" w:rsidP="00C25893">
      <w:pPr>
        <w:pStyle w:val="TOC2"/>
        <w:tabs>
          <w:tab w:val="right" w:pos="9016"/>
        </w:tabs>
        <w:rPr>
          <w:noProof/>
          <w:sz w:val="22"/>
          <w:szCs w:val="22"/>
          <w:lang w:eastAsia="en-AU"/>
        </w:rPr>
      </w:pPr>
      <w:r>
        <w:rPr>
          <w:noProof/>
        </w:rPr>
        <w:t>Fair Work Amendment Regulation 2012 (No. 2)</w:t>
      </w:r>
      <w:r>
        <w:rPr>
          <w:noProof/>
        </w:rPr>
        <w:tab/>
      </w:r>
      <w:r>
        <w:rPr>
          <w:noProof/>
        </w:rPr>
        <w:fldChar w:fldCharType="begin"/>
      </w:r>
      <w:r>
        <w:rPr>
          <w:noProof/>
        </w:rPr>
        <w:instrText xml:space="preserve"> PAGEREF _Toc338152881 \h </w:instrText>
      </w:r>
      <w:r>
        <w:rPr>
          <w:noProof/>
        </w:rPr>
        <w:fldChar w:fldCharType="separate"/>
      </w:r>
      <w:r w:rsidR="00E855D5">
        <w:rPr>
          <w:noProof/>
        </w:rPr>
        <w:t>15</w:t>
      </w:r>
      <w:r>
        <w:rPr>
          <w:noProof/>
        </w:rPr>
        <w:fldChar w:fldCharType="end"/>
      </w:r>
    </w:p>
    <w:p w:rsidR="00447A29" w:rsidP="00447A29">
      <w:pPr>
        <w:pStyle w:val="TOC2"/>
        <w:tabs>
          <w:tab w:val="right" w:pos="9016"/>
        </w:tabs>
        <w:rPr>
          <w:noProof/>
          <w:sz w:val="22"/>
          <w:szCs w:val="22"/>
          <w:lang w:eastAsia="en-AU"/>
        </w:rPr>
      </w:pPr>
      <w:r>
        <w:rPr>
          <w:noProof/>
        </w:rPr>
        <w:t>Road Safety Remuneration Regulation 2012</w:t>
      </w:r>
      <w:r>
        <w:rPr>
          <w:noProof/>
        </w:rPr>
        <w:tab/>
      </w:r>
      <w:r>
        <w:rPr>
          <w:noProof/>
        </w:rPr>
        <w:fldChar w:fldCharType="begin"/>
      </w:r>
      <w:r>
        <w:rPr>
          <w:noProof/>
        </w:rPr>
        <w:instrText xml:space="preserve"> PAGEREF _Toc338152879 \h </w:instrText>
      </w:r>
      <w:r>
        <w:rPr>
          <w:noProof/>
        </w:rPr>
        <w:fldChar w:fldCharType="separate"/>
      </w:r>
      <w:r w:rsidR="00E855D5">
        <w:rPr>
          <w:noProof/>
        </w:rPr>
        <w:t>15</w:t>
      </w:r>
      <w:r>
        <w:rPr>
          <w:noProof/>
        </w:rPr>
        <w:fldChar w:fldCharType="end"/>
      </w:r>
    </w:p>
    <w:p w:rsidR="00447A29" w:rsidP="00447A29">
      <w:pPr>
        <w:pStyle w:val="TOC1"/>
        <w:tabs>
          <w:tab w:val="right" w:pos="9016"/>
        </w:tabs>
        <w:rPr>
          <w:b w:val="0"/>
          <w:caps w:val="0"/>
          <w:noProof/>
          <w:sz w:val="22"/>
          <w:szCs w:val="22"/>
          <w:lang w:eastAsia="en-AU"/>
        </w:rPr>
      </w:pPr>
      <w:r>
        <w:rPr>
          <w:noProof/>
        </w:rPr>
        <w:t>Department of Finance and Deregulation</w:t>
      </w:r>
      <w:r>
        <w:rPr>
          <w:noProof/>
        </w:rPr>
        <w:tab/>
      </w:r>
      <w:r>
        <w:rPr>
          <w:noProof/>
        </w:rPr>
        <w:fldChar w:fldCharType="begin"/>
      </w:r>
      <w:r>
        <w:rPr>
          <w:noProof/>
        </w:rPr>
        <w:instrText xml:space="preserve"> PAGEREF _Toc338152882 \h </w:instrText>
      </w:r>
      <w:r>
        <w:rPr>
          <w:noProof/>
        </w:rPr>
        <w:fldChar w:fldCharType="separate"/>
      </w:r>
      <w:r w:rsidR="00E855D5">
        <w:rPr>
          <w:noProof/>
        </w:rPr>
        <w:t>16</w:t>
      </w:r>
      <w:r>
        <w:rPr>
          <w:noProof/>
        </w:rPr>
        <w:fldChar w:fldCharType="end"/>
      </w:r>
    </w:p>
    <w:p w:rsidR="00447A29" w:rsidP="00447A29">
      <w:pPr>
        <w:pStyle w:val="TOC2"/>
        <w:tabs>
          <w:tab w:val="right" w:pos="9016"/>
        </w:tabs>
        <w:rPr>
          <w:noProof/>
          <w:sz w:val="22"/>
          <w:szCs w:val="22"/>
          <w:lang w:eastAsia="en-AU"/>
        </w:rPr>
      </w:pPr>
      <w:r>
        <w:rPr>
          <w:noProof/>
        </w:rPr>
        <w:t>Financial Management and Accountability Amendment Regulation 2012 (No. 5)</w:t>
      </w:r>
      <w:r>
        <w:rPr>
          <w:noProof/>
        </w:rPr>
        <w:tab/>
      </w:r>
      <w:r>
        <w:rPr>
          <w:noProof/>
        </w:rPr>
        <w:fldChar w:fldCharType="begin"/>
      </w:r>
      <w:r>
        <w:rPr>
          <w:noProof/>
        </w:rPr>
        <w:instrText xml:space="preserve"> PAGEREF _Toc338152883 \h </w:instrText>
      </w:r>
      <w:r>
        <w:rPr>
          <w:noProof/>
        </w:rPr>
        <w:fldChar w:fldCharType="separate"/>
      </w:r>
      <w:r w:rsidR="00E855D5">
        <w:rPr>
          <w:noProof/>
        </w:rPr>
        <w:t>16</w:t>
      </w:r>
      <w:r>
        <w:rPr>
          <w:noProof/>
        </w:rPr>
        <w:fldChar w:fldCharType="end"/>
      </w:r>
    </w:p>
    <w:p w:rsidR="00447A29" w:rsidP="00447A29">
      <w:pPr>
        <w:pStyle w:val="TOC2"/>
        <w:tabs>
          <w:tab w:val="right" w:pos="9016"/>
        </w:tabs>
        <w:rPr>
          <w:noProof/>
          <w:sz w:val="22"/>
          <w:szCs w:val="22"/>
          <w:lang w:eastAsia="en-AU"/>
        </w:rPr>
      </w:pPr>
      <w:r>
        <w:rPr>
          <w:noProof/>
        </w:rPr>
        <w:t>Financial Management and Accountability Amendment Regulation 2012 (No. 6)</w:t>
      </w:r>
      <w:r>
        <w:rPr>
          <w:noProof/>
        </w:rPr>
        <w:tab/>
      </w:r>
      <w:r>
        <w:rPr>
          <w:noProof/>
        </w:rPr>
        <w:fldChar w:fldCharType="begin"/>
      </w:r>
      <w:r>
        <w:rPr>
          <w:noProof/>
        </w:rPr>
        <w:instrText xml:space="preserve"> PAGEREF _Toc338152884 \h </w:instrText>
      </w:r>
      <w:r>
        <w:rPr>
          <w:noProof/>
        </w:rPr>
        <w:fldChar w:fldCharType="separate"/>
      </w:r>
      <w:r w:rsidR="00E855D5">
        <w:rPr>
          <w:noProof/>
        </w:rPr>
        <w:t>16</w:t>
      </w:r>
      <w:r>
        <w:rPr>
          <w:noProof/>
        </w:rPr>
        <w:fldChar w:fldCharType="end"/>
      </w:r>
    </w:p>
    <w:p w:rsidR="00447A29" w:rsidP="00447A29">
      <w:pPr>
        <w:pStyle w:val="TOC1"/>
        <w:tabs>
          <w:tab w:val="right" w:pos="9016"/>
        </w:tabs>
        <w:rPr>
          <w:b w:val="0"/>
          <w:caps w:val="0"/>
          <w:noProof/>
          <w:sz w:val="22"/>
          <w:szCs w:val="22"/>
          <w:lang w:eastAsia="en-AU"/>
        </w:rPr>
      </w:pPr>
      <w:r>
        <w:rPr>
          <w:noProof/>
        </w:rPr>
        <w:t>Department of Foreign Affairs and Trade</w:t>
      </w:r>
      <w:r>
        <w:rPr>
          <w:noProof/>
        </w:rPr>
        <w:tab/>
      </w:r>
      <w:r>
        <w:rPr>
          <w:noProof/>
        </w:rPr>
        <w:fldChar w:fldCharType="begin"/>
      </w:r>
      <w:r>
        <w:rPr>
          <w:noProof/>
        </w:rPr>
        <w:instrText xml:space="preserve"> PAGEREF _Toc338152885 \h </w:instrText>
      </w:r>
      <w:r>
        <w:rPr>
          <w:noProof/>
        </w:rPr>
        <w:fldChar w:fldCharType="separate"/>
      </w:r>
      <w:r w:rsidR="00E855D5">
        <w:rPr>
          <w:noProof/>
        </w:rPr>
        <w:t>17</w:t>
      </w:r>
      <w:r>
        <w:rPr>
          <w:noProof/>
        </w:rPr>
        <w:fldChar w:fldCharType="end"/>
      </w:r>
    </w:p>
    <w:p w:rsidR="00447A29" w:rsidP="00447A29">
      <w:pPr>
        <w:pStyle w:val="TOC2"/>
        <w:tabs>
          <w:tab w:val="right" w:pos="9016"/>
        </w:tabs>
        <w:rPr>
          <w:noProof/>
          <w:sz w:val="22"/>
          <w:szCs w:val="22"/>
          <w:lang w:eastAsia="en-AU"/>
        </w:rPr>
      </w:pPr>
      <w:r>
        <w:rPr>
          <w:noProof/>
        </w:rPr>
        <w:t>Autonomous Sanctions Amendment Regulation 2012 (No. 1)</w:t>
      </w:r>
      <w:r>
        <w:rPr>
          <w:noProof/>
        </w:rPr>
        <w:tab/>
      </w:r>
      <w:r>
        <w:rPr>
          <w:noProof/>
        </w:rPr>
        <w:fldChar w:fldCharType="begin"/>
      </w:r>
      <w:r>
        <w:rPr>
          <w:noProof/>
        </w:rPr>
        <w:instrText xml:space="preserve"> PAGEREF _Toc338152886 \h </w:instrText>
      </w:r>
      <w:r>
        <w:rPr>
          <w:noProof/>
        </w:rPr>
        <w:fldChar w:fldCharType="separate"/>
      </w:r>
      <w:r w:rsidR="00E855D5">
        <w:rPr>
          <w:noProof/>
        </w:rPr>
        <w:t>17</w:t>
      </w:r>
      <w:r>
        <w:rPr>
          <w:noProof/>
        </w:rPr>
        <w:fldChar w:fldCharType="end"/>
      </w:r>
    </w:p>
    <w:p w:rsidR="00447A29" w:rsidP="00447A29">
      <w:pPr>
        <w:pStyle w:val="TOC1"/>
        <w:tabs>
          <w:tab w:val="right" w:pos="9016"/>
        </w:tabs>
        <w:rPr>
          <w:b w:val="0"/>
          <w:caps w:val="0"/>
          <w:noProof/>
          <w:sz w:val="22"/>
          <w:szCs w:val="22"/>
          <w:lang w:eastAsia="en-AU"/>
        </w:rPr>
      </w:pPr>
      <w:r>
        <w:rPr>
          <w:noProof/>
        </w:rPr>
        <w:t>Department of Health and Ageing</w:t>
      </w:r>
      <w:r>
        <w:rPr>
          <w:noProof/>
        </w:rPr>
        <w:tab/>
      </w:r>
      <w:r>
        <w:rPr>
          <w:noProof/>
        </w:rPr>
        <w:fldChar w:fldCharType="begin"/>
      </w:r>
      <w:r>
        <w:rPr>
          <w:noProof/>
        </w:rPr>
        <w:instrText xml:space="preserve"> PAGEREF _Toc338152887 \h </w:instrText>
      </w:r>
      <w:r>
        <w:rPr>
          <w:noProof/>
        </w:rPr>
        <w:fldChar w:fldCharType="separate"/>
      </w:r>
      <w:r w:rsidR="00E855D5">
        <w:rPr>
          <w:noProof/>
        </w:rPr>
        <w:t>18</w:t>
      </w:r>
      <w:r>
        <w:rPr>
          <w:noProof/>
        </w:rPr>
        <w:fldChar w:fldCharType="end"/>
      </w:r>
    </w:p>
    <w:p w:rsidR="00447A29" w:rsidP="00447A29">
      <w:pPr>
        <w:pStyle w:val="TOC2"/>
        <w:tabs>
          <w:tab w:val="right" w:pos="9016"/>
        </w:tabs>
        <w:rPr>
          <w:noProof/>
          <w:sz w:val="22"/>
          <w:szCs w:val="22"/>
          <w:lang w:eastAsia="en-AU"/>
        </w:rPr>
      </w:pPr>
      <w:r>
        <w:rPr>
          <w:noProof/>
        </w:rPr>
        <w:t xml:space="preserve">Health Insurance (Section 19AB Exemptions) Guidelines 2012 [under subsection 19AB (4B) of the </w:t>
      </w:r>
      <w:r w:rsidRPr="001568A3">
        <w:rPr>
          <w:i/>
          <w:noProof/>
        </w:rPr>
        <w:t>Health Insurance Act 1973</w:t>
      </w:r>
      <w:r>
        <w:rPr>
          <w:noProof/>
        </w:rPr>
        <w:t>]</w:t>
      </w:r>
      <w:r>
        <w:rPr>
          <w:noProof/>
        </w:rPr>
        <w:tab/>
      </w:r>
      <w:r>
        <w:rPr>
          <w:noProof/>
        </w:rPr>
        <w:fldChar w:fldCharType="begin"/>
      </w:r>
      <w:r>
        <w:rPr>
          <w:noProof/>
        </w:rPr>
        <w:instrText xml:space="preserve"> PAGEREF _Toc338152888 \h </w:instrText>
      </w:r>
      <w:r>
        <w:rPr>
          <w:noProof/>
        </w:rPr>
        <w:fldChar w:fldCharType="separate"/>
      </w:r>
      <w:r w:rsidR="00E855D5">
        <w:rPr>
          <w:noProof/>
        </w:rPr>
        <w:t>18</w:t>
      </w:r>
      <w:r>
        <w:rPr>
          <w:noProof/>
        </w:rPr>
        <w:fldChar w:fldCharType="end"/>
      </w:r>
    </w:p>
    <w:p w:rsidR="00447A29" w:rsidP="00447A29">
      <w:pPr>
        <w:pStyle w:val="TOC2"/>
        <w:tabs>
          <w:tab w:val="right" w:pos="9016"/>
        </w:tabs>
        <w:rPr>
          <w:noProof/>
          <w:sz w:val="22"/>
          <w:szCs w:val="22"/>
          <w:lang w:eastAsia="en-AU"/>
        </w:rPr>
      </w:pPr>
      <w:r>
        <w:rPr>
          <w:noProof/>
        </w:rPr>
        <w:t xml:space="preserve">National Health Act 1953 — Amendment determination under paragraph 98C(1)(b) — conditions (No. PB 63 of 2012) [under paragraph 98C(1)(b) of the </w:t>
      </w:r>
      <w:r w:rsidRPr="001568A3">
        <w:rPr>
          <w:i/>
          <w:noProof/>
        </w:rPr>
        <w:t>National Health Act 1953</w:t>
      </w:r>
      <w:r>
        <w:rPr>
          <w:noProof/>
        </w:rPr>
        <w:t>]</w:t>
      </w:r>
      <w:r>
        <w:rPr>
          <w:noProof/>
        </w:rPr>
        <w:tab/>
      </w:r>
      <w:r>
        <w:rPr>
          <w:noProof/>
        </w:rPr>
        <w:fldChar w:fldCharType="begin"/>
      </w:r>
      <w:r>
        <w:rPr>
          <w:noProof/>
        </w:rPr>
        <w:instrText xml:space="preserve"> PAGEREF _Toc338152889 \h </w:instrText>
      </w:r>
      <w:r>
        <w:rPr>
          <w:noProof/>
        </w:rPr>
        <w:fldChar w:fldCharType="separate"/>
      </w:r>
      <w:r w:rsidR="00E855D5">
        <w:rPr>
          <w:noProof/>
        </w:rPr>
        <w:t>18</w:t>
      </w:r>
      <w:r>
        <w:rPr>
          <w:noProof/>
        </w:rPr>
        <w:fldChar w:fldCharType="end"/>
      </w:r>
    </w:p>
    <w:p w:rsidR="00447A29" w:rsidP="00447A29">
      <w:pPr>
        <w:pStyle w:val="TOC2"/>
        <w:tabs>
          <w:tab w:val="right" w:pos="9016"/>
        </w:tabs>
        <w:rPr>
          <w:noProof/>
          <w:sz w:val="22"/>
          <w:szCs w:val="22"/>
          <w:lang w:eastAsia="en-AU"/>
        </w:rPr>
      </w:pPr>
      <w:r>
        <w:rPr>
          <w:noProof/>
        </w:rPr>
        <w:t xml:space="preserve">National Health Act (Pharmaceutical Benefits — Early Supply) Amendment September 2012 — specification under subsection 84AAA(2) (No. PB 69 of 2012) [under subsection 84AAA(2) of the </w:t>
      </w:r>
      <w:r w:rsidRPr="001568A3">
        <w:rPr>
          <w:i/>
          <w:noProof/>
        </w:rPr>
        <w:t>National Health Act 1953</w:t>
      </w:r>
      <w:r>
        <w:rPr>
          <w:noProof/>
        </w:rPr>
        <w:t>]</w:t>
      </w:r>
      <w:r>
        <w:rPr>
          <w:noProof/>
        </w:rPr>
        <w:tab/>
      </w:r>
      <w:r>
        <w:rPr>
          <w:noProof/>
        </w:rPr>
        <w:fldChar w:fldCharType="begin"/>
      </w:r>
      <w:r>
        <w:rPr>
          <w:noProof/>
        </w:rPr>
        <w:instrText xml:space="preserve"> PAGEREF _Toc338152890 \h </w:instrText>
      </w:r>
      <w:r>
        <w:rPr>
          <w:noProof/>
        </w:rPr>
        <w:fldChar w:fldCharType="separate"/>
      </w:r>
      <w:r w:rsidR="00E855D5">
        <w:rPr>
          <w:noProof/>
        </w:rPr>
        <w:t>18</w:t>
      </w:r>
      <w:r>
        <w:rPr>
          <w:noProof/>
        </w:rPr>
        <w:fldChar w:fldCharType="end"/>
      </w:r>
    </w:p>
    <w:p w:rsidR="00447A29" w:rsidP="00447A29">
      <w:pPr>
        <w:pStyle w:val="TOC2"/>
        <w:tabs>
          <w:tab w:val="right" w:pos="9016"/>
        </w:tabs>
        <w:rPr>
          <w:noProof/>
          <w:sz w:val="22"/>
          <w:szCs w:val="22"/>
          <w:lang w:eastAsia="en-AU"/>
        </w:rPr>
      </w:pPr>
      <w:r>
        <w:rPr>
          <w:noProof/>
        </w:rPr>
        <w:t xml:space="preserve">National Health (Efficient Funding of Chemotherapy) Special Arrangement Amendment Instrument 2012 (No. 7) (No. PB 65 of 2012) [under subsections 100(1) and (2) of the </w:t>
      </w:r>
      <w:r w:rsidRPr="001568A3">
        <w:rPr>
          <w:i/>
          <w:noProof/>
        </w:rPr>
        <w:t>National Health Act 1953</w:t>
      </w:r>
      <w:r>
        <w:rPr>
          <w:noProof/>
        </w:rPr>
        <w:t>]</w:t>
      </w:r>
      <w:r>
        <w:rPr>
          <w:noProof/>
        </w:rPr>
        <w:tab/>
      </w:r>
      <w:r>
        <w:rPr>
          <w:noProof/>
        </w:rPr>
        <w:fldChar w:fldCharType="begin"/>
      </w:r>
      <w:r>
        <w:rPr>
          <w:noProof/>
        </w:rPr>
        <w:instrText xml:space="preserve"> PAGEREF _Toc338152891 \h </w:instrText>
      </w:r>
      <w:r>
        <w:rPr>
          <w:noProof/>
        </w:rPr>
        <w:fldChar w:fldCharType="separate"/>
      </w:r>
      <w:r w:rsidR="00E855D5">
        <w:rPr>
          <w:noProof/>
        </w:rPr>
        <w:t>18</w:t>
      </w:r>
      <w:r>
        <w:rPr>
          <w:noProof/>
        </w:rPr>
        <w:fldChar w:fldCharType="end"/>
      </w:r>
    </w:p>
    <w:p w:rsidR="00447A29" w:rsidP="00447A29">
      <w:pPr>
        <w:pStyle w:val="TOC2"/>
        <w:tabs>
          <w:tab w:val="right" w:pos="9016"/>
        </w:tabs>
        <w:rPr>
          <w:noProof/>
          <w:sz w:val="22"/>
          <w:szCs w:val="22"/>
          <w:lang w:eastAsia="en-AU"/>
        </w:rPr>
      </w:pPr>
      <w:r>
        <w:rPr>
          <w:noProof/>
        </w:rPr>
        <w:t xml:space="preserve">National Health (Growth Hormone Program) Special Arrangement Amendment Instrument 2012 (No. 2) (No. PB 66 of 2012) [under subsections 100(1) and 100(2) of the </w:t>
      </w:r>
      <w:r w:rsidRPr="001568A3">
        <w:rPr>
          <w:i/>
          <w:noProof/>
        </w:rPr>
        <w:t>National Health Act 1953</w:t>
      </w:r>
      <w:r>
        <w:rPr>
          <w:noProof/>
        </w:rPr>
        <w:t>]</w:t>
      </w:r>
      <w:r>
        <w:rPr>
          <w:noProof/>
        </w:rPr>
        <w:tab/>
      </w:r>
      <w:r>
        <w:rPr>
          <w:noProof/>
        </w:rPr>
        <w:fldChar w:fldCharType="begin"/>
      </w:r>
      <w:r>
        <w:rPr>
          <w:noProof/>
        </w:rPr>
        <w:instrText xml:space="preserve"> PAGEREF _Toc338152892 \h </w:instrText>
      </w:r>
      <w:r>
        <w:rPr>
          <w:noProof/>
        </w:rPr>
        <w:fldChar w:fldCharType="separate"/>
      </w:r>
      <w:r w:rsidR="00E855D5">
        <w:rPr>
          <w:noProof/>
        </w:rPr>
        <w:t>19</w:t>
      </w:r>
      <w:r>
        <w:rPr>
          <w:noProof/>
        </w:rPr>
        <w:fldChar w:fldCharType="end"/>
      </w:r>
    </w:p>
    <w:p w:rsidR="00447A29" w:rsidP="00447A29">
      <w:pPr>
        <w:pStyle w:val="TOC2"/>
        <w:tabs>
          <w:tab w:val="right" w:pos="9016"/>
        </w:tabs>
        <w:rPr>
          <w:noProof/>
          <w:sz w:val="22"/>
          <w:szCs w:val="22"/>
          <w:lang w:eastAsia="en-AU"/>
        </w:rPr>
      </w:pPr>
      <w:r>
        <w:rPr>
          <w:noProof/>
        </w:rPr>
        <w:t>National Health (Listed drugs on F1 or F2) Am</w:t>
      </w:r>
      <w:r w:rsidR="007B0051">
        <w:rPr>
          <w:noProof/>
        </w:rPr>
        <w:t>endment Determination 2012 (No. </w:t>
      </w:r>
      <w:r>
        <w:rPr>
          <w:noProof/>
        </w:rPr>
        <w:t xml:space="preserve">6) (No. PB 67 of 2012) [under subsection 85AB(1) of the </w:t>
      </w:r>
      <w:r w:rsidRPr="001568A3">
        <w:rPr>
          <w:i/>
          <w:noProof/>
        </w:rPr>
        <w:t>National Health Act 1953</w:t>
      </w:r>
      <w:r>
        <w:rPr>
          <w:noProof/>
        </w:rPr>
        <w:t>]</w:t>
      </w:r>
      <w:r>
        <w:rPr>
          <w:noProof/>
        </w:rPr>
        <w:tab/>
      </w:r>
      <w:r>
        <w:rPr>
          <w:noProof/>
        </w:rPr>
        <w:fldChar w:fldCharType="begin"/>
      </w:r>
      <w:r>
        <w:rPr>
          <w:noProof/>
        </w:rPr>
        <w:instrText xml:space="preserve"> PAGEREF _Toc338152893 \h </w:instrText>
      </w:r>
      <w:r>
        <w:rPr>
          <w:noProof/>
        </w:rPr>
        <w:fldChar w:fldCharType="separate"/>
      </w:r>
      <w:r w:rsidR="00E855D5">
        <w:rPr>
          <w:noProof/>
        </w:rPr>
        <w:t>19</w:t>
      </w:r>
      <w:r>
        <w:rPr>
          <w:noProof/>
        </w:rPr>
        <w:fldChar w:fldCharType="end"/>
      </w:r>
    </w:p>
    <w:p w:rsidR="00447A29" w:rsidP="00447A29">
      <w:pPr>
        <w:pStyle w:val="TOC2"/>
        <w:tabs>
          <w:tab w:val="right" w:pos="9016"/>
        </w:tabs>
        <w:rPr>
          <w:noProof/>
          <w:sz w:val="22"/>
          <w:szCs w:val="22"/>
          <w:lang w:eastAsia="en-AU"/>
        </w:rPr>
      </w:pPr>
      <w:r>
        <w:rPr>
          <w:noProof/>
        </w:rPr>
        <w:t xml:space="preserve">National Health (Residential Medication Chart) Amendment Determination 2012 (No. 1) (No. PB 59 of 2012) [under subsection 93A(2) of the </w:t>
      </w:r>
      <w:r w:rsidRPr="001568A3">
        <w:rPr>
          <w:i/>
          <w:noProof/>
        </w:rPr>
        <w:t>National Health Act 1953</w:t>
      </w:r>
      <w:r>
        <w:rPr>
          <w:noProof/>
        </w:rPr>
        <w:t>]</w:t>
      </w:r>
      <w:r>
        <w:rPr>
          <w:noProof/>
        </w:rPr>
        <w:tab/>
      </w:r>
      <w:r>
        <w:rPr>
          <w:noProof/>
        </w:rPr>
        <w:fldChar w:fldCharType="begin"/>
      </w:r>
      <w:r>
        <w:rPr>
          <w:noProof/>
        </w:rPr>
        <w:instrText xml:space="preserve"> PAGEREF _Toc338152894 \h </w:instrText>
      </w:r>
      <w:r>
        <w:rPr>
          <w:noProof/>
        </w:rPr>
        <w:fldChar w:fldCharType="separate"/>
      </w:r>
      <w:r w:rsidR="00E855D5">
        <w:rPr>
          <w:noProof/>
        </w:rPr>
        <w:t>19</w:t>
      </w:r>
      <w:r>
        <w:rPr>
          <w:noProof/>
        </w:rPr>
        <w:fldChar w:fldCharType="end"/>
      </w:r>
    </w:p>
    <w:p w:rsidR="00447A29" w:rsidP="00447A29">
      <w:pPr>
        <w:pStyle w:val="TOC2"/>
        <w:tabs>
          <w:tab w:val="right" w:pos="9016"/>
        </w:tabs>
        <w:rPr>
          <w:noProof/>
          <w:sz w:val="22"/>
          <w:szCs w:val="22"/>
          <w:lang w:eastAsia="en-AU"/>
        </w:rPr>
      </w:pPr>
      <w:r>
        <w:rPr>
          <w:noProof/>
        </w:rPr>
        <w:t xml:space="preserve">National Health (Weighted average disclosed price — interim supplementary disclosure cycle) Determination 2012 (No. PB 58 of 2012) [under subsection 99ADB(4) and paragraph 99ADH(1)(aa) of the </w:t>
      </w:r>
      <w:r w:rsidRPr="001568A3">
        <w:rPr>
          <w:i/>
          <w:noProof/>
        </w:rPr>
        <w:t>National Health Act 1953</w:t>
      </w:r>
      <w:r>
        <w:rPr>
          <w:noProof/>
        </w:rPr>
        <w:t>]</w:t>
      </w:r>
      <w:r>
        <w:rPr>
          <w:noProof/>
        </w:rPr>
        <w:tab/>
      </w:r>
      <w:r>
        <w:rPr>
          <w:noProof/>
        </w:rPr>
        <w:fldChar w:fldCharType="begin"/>
      </w:r>
      <w:r>
        <w:rPr>
          <w:noProof/>
        </w:rPr>
        <w:instrText xml:space="preserve"> PAGEREF _Toc338152895 \h </w:instrText>
      </w:r>
      <w:r>
        <w:rPr>
          <w:noProof/>
        </w:rPr>
        <w:fldChar w:fldCharType="separate"/>
      </w:r>
      <w:r w:rsidR="00E855D5">
        <w:rPr>
          <w:noProof/>
        </w:rPr>
        <w:t>19</w:t>
      </w:r>
      <w:r>
        <w:rPr>
          <w:noProof/>
        </w:rPr>
        <w:fldChar w:fldCharType="end"/>
      </w:r>
    </w:p>
    <w:p w:rsidR="00447A29" w:rsidP="00447A29">
      <w:pPr>
        <w:pStyle w:val="TOC2"/>
        <w:tabs>
          <w:tab w:val="right" w:pos="9016"/>
        </w:tabs>
        <w:rPr>
          <w:noProof/>
          <w:sz w:val="22"/>
          <w:szCs w:val="22"/>
          <w:lang w:eastAsia="en-AU"/>
        </w:rPr>
      </w:pPr>
      <w:r>
        <w:rPr>
          <w:noProof/>
        </w:rPr>
        <w:t xml:space="preserve">PCEHR (Participation Agreements) Rules 2012 [under section 109 of the </w:t>
      </w:r>
      <w:r w:rsidRPr="001568A3">
        <w:rPr>
          <w:i/>
          <w:noProof/>
        </w:rPr>
        <w:t>Personally Controlled Electonic Health Records Act 2012</w:t>
      </w:r>
      <w:r>
        <w:rPr>
          <w:noProof/>
        </w:rPr>
        <w:t>]</w:t>
      </w:r>
      <w:r>
        <w:rPr>
          <w:noProof/>
        </w:rPr>
        <w:tab/>
      </w:r>
      <w:r>
        <w:rPr>
          <w:noProof/>
        </w:rPr>
        <w:fldChar w:fldCharType="begin"/>
      </w:r>
      <w:r>
        <w:rPr>
          <w:noProof/>
        </w:rPr>
        <w:instrText xml:space="preserve"> PAGEREF _Toc338152896 \h </w:instrText>
      </w:r>
      <w:r>
        <w:rPr>
          <w:noProof/>
        </w:rPr>
        <w:fldChar w:fldCharType="separate"/>
      </w:r>
      <w:r w:rsidR="00E855D5">
        <w:rPr>
          <w:noProof/>
        </w:rPr>
        <w:t>19</w:t>
      </w:r>
      <w:r>
        <w:rPr>
          <w:noProof/>
        </w:rPr>
        <w:fldChar w:fldCharType="end"/>
      </w:r>
    </w:p>
    <w:p w:rsidR="00447A29" w:rsidP="00447A29">
      <w:pPr>
        <w:pStyle w:val="TOC2"/>
        <w:tabs>
          <w:tab w:val="right" w:pos="9016"/>
        </w:tabs>
        <w:rPr>
          <w:noProof/>
          <w:sz w:val="22"/>
          <w:szCs w:val="22"/>
          <w:lang w:eastAsia="en-AU"/>
        </w:rPr>
      </w:pPr>
      <w:r>
        <w:rPr>
          <w:noProof/>
        </w:rPr>
        <w:t xml:space="preserve">PCEHR Rules 2012 [under section 109 of the </w:t>
      </w:r>
      <w:r w:rsidRPr="001568A3">
        <w:rPr>
          <w:i/>
          <w:noProof/>
        </w:rPr>
        <w:t>Personally Controlled Electronic Health Records Act 2012</w:t>
      </w:r>
      <w:r>
        <w:rPr>
          <w:noProof/>
        </w:rPr>
        <w:t>]</w:t>
      </w:r>
      <w:r>
        <w:rPr>
          <w:noProof/>
        </w:rPr>
        <w:tab/>
      </w:r>
      <w:r>
        <w:rPr>
          <w:noProof/>
        </w:rPr>
        <w:fldChar w:fldCharType="begin"/>
      </w:r>
      <w:r>
        <w:rPr>
          <w:noProof/>
        </w:rPr>
        <w:instrText xml:space="preserve"> PAGEREF _Toc338152897 \h </w:instrText>
      </w:r>
      <w:r>
        <w:rPr>
          <w:noProof/>
        </w:rPr>
        <w:fldChar w:fldCharType="separate"/>
      </w:r>
      <w:r w:rsidR="00E855D5">
        <w:rPr>
          <w:noProof/>
        </w:rPr>
        <w:t>20</w:t>
      </w:r>
      <w:r>
        <w:rPr>
          <w:noProof/>
        </w:rPr>
        <w:fldChar w:fldCharType="end"/>
      </w:r>
    </w:p>
    <w:p w:rsidR="00447A29" w:rsidP="00447A29">
      <w:pPr>
        <w:pStyle w:val="TOC2"/>
        <w:tabs>
          <w:tab w:val="right" w:pos="9016"/>
        </w:tabs>
        <w:rPr>
          <w:noProof/>
          <w:sz w:val="22"/>
          <w:szCs w:val="22"/>
          <w:lang w:eastAsia="en-AU"/>
        </w:rPr>
      </w:pPr>
      <w:r>
        <w:rPr>
          <w:noProof/>
        </w:rPr>
        <w:t xml:space="preserve">Private Health Insurance (Prostheses) Rules 2012 (No. 2) [under section 333-20 of the </w:t>
      </w:r>
      <w:r w:rsidRPr="001568A3">
        <w:rPr>
          <w:i/>
          <w:noProof/>
        </w:rPr>
        <w:t>Private Health Insurance Act 2007</w:t>
      </w:r>
      <w:r>
        <w:rPr>
          <w:noProof/>
        </w:rPr>
        <w:t>]</w:t>
      </w:r>
      <w:r>
        <w:rPr>
          <w:noProof/>
        </w:rPr>
        <w:tab/>
      </w:r>
      <w:r>
        <w:rPr>
          <w:noProof/>
        </w:rPr>
        <w:fldChar w:fldCharType="begin"/>
      </w:r>
      <w:r>
        <w:rPr>
          <w:noProof/>
        </w:rPr>
        <w:instrText xml:space="preserve"> PAGEREF _Toc338152898 \h </w:instrText>
      </w:r>
      <w:r>
        <w:rPr>
          <w:noProof/>
        </w:rPr>
        <w:fldChar w:fldCharType="separate"/>
      </w:r>
      <w:r w:rsidR="00E855D5">
        <w:rPr>
          <w:noProof/>
        </w:rPr>
        <w:t>20</w:t>
      </w:r>
      <w:r>
        <w:rPr>
          <w:noProof/>
        </w:rPr>
        <w:fldChar w:fldCharType="end"/>
      </w:r>
    </w:p>
    <w:p w:rsidR="00447A29" w:rsidP="00447A29">
      <w:pPr>
        <w:pStyle w:val="TOC2"/>
        <w:tabs>
          <w:tab w:val="right" w:pos="9016"/>
        </w:tabs>
        <w:rPr>
          <w:noProof/>
          <w:sz w:val="22"/>
          <w:szCs w:val="22"/>
          <w:lang w:eastAsia="en-AU"/>
        </w:rPr>
      </w:pPr>
      <w:r>
        <w:rPr>
          <w:noProof/>
        </w:rPr>
        <w:t>Tobacco Advertising Prohibition Amendment Regulation 2012 (No. 1)</w:t>
      </w:r>
      <w:r>
        <w:rPr>
          <w:noProof/>
        </w:rPr>
        <w:tab/>
      </w:r>
      <w:r>
        <w:rPr>
          <w:noProof/>
        </w:rPr>
        <w:fldChar w:fldCharType="begin"/>
      </w:r>
      <w:r>
        <w:rPr>
          <w:noProof/>
        </w:rPr>
        <w:instrText xml:space="preserve"> PAGEREF _Toc338152899 \h </w:instrText>
      </w:r>
      <w:r>
        <w:rPr>
          <w:noProof/>
        </w:rPr>
        <w:fldChar w:fldCharType="separate"/>
      </w:r>
      <w:r w:rsidR="00E855D5">
        <w:rPr>
          <w:noProof/>
        </w:rPr>
        <w:t>20</w:t>
      </w:r>
      <w:r>
        <w:rPr>
          <w:noProof/>
        </w:rPr>
        <w:fldChar w:fldCharType="end"/>
      </w:r>
    </w:p>
    <w:p w:rsidR="00447A29" w:rsidP="00447A29">
      <w:pPr>
        <w:pStyle w:val="TOC1"/>
        <w:tabs>
          <w:tab w:val="right" w:pos="9016"/>
        </w:tabs>
        <w:rPr>
          <w:b w:val="0"/>
          <w:caps w:val="0"/>
          <w:noProof/>
          <w:sz w:val="22"/>
          <w:szCs w:val="22"/>
          <w:lang w:eastAsia="en-AU"/>
        </w:rPr>
      </w:pPr>
      <w:r>
        <w:rPr>
          <w:noProof/>
        </w:rPr>
        <w:t>Department of Industry, Innovation, Science, Research and Tertiary Education</w:t>
      </w:r>
      <w:r>
        <w:rPr>
          <w:noProof/>
        </w:rPr>
        <w:tab/>
      </w:r>
      <w:r>
        <w:rPr>
          <w:noProof/>
        </w:rPr>
        <w:fldChar w:fldCharType="begin"/>
      </w:r>
      <w:r>
        <w:rPr>
          <w:noProof/>
        </w:rPr>
        <w:instrText xml:space="preserve"> PAGEREF _Toc338152900 \h </w:instrText>
      </w:r>
      <w:r>
        <w:rPr>
          <w:noProof/>
        </w:rPr>
        <w:fldChar w:fldCharType="separate"/>
      </w:r>
      <w:r w:rsidR="00E855D5">
        <w:rPr>
          <w:noProof/>
        </w:rPr>
        <w:t>21</w:t>
      </w:r>
      <w:r>
        <w:rPr>
          <w:noProof/>
        </w:rPr>
        <w:fldChar w:fldCharType="end"/>
      </w:r>
    </w:p>
    <w:p w:rsidR="00447A29" w:rsidP="00447A29">
      <w:pPr>
        <w:pStyle w:val="TOC2"/>
        <w:tabs>
          <w:tab w:val="right" w:pos="9016"/>
        </w:tabs>
        <w:rPr>
          <w:noProof/>
          <w:sz w:val="22"/>
          <w:szCs w:val="22"/>
          <w:lang w:eastAsia="en-AU"/>
        </w:rPr>
      </w:pPr>
      <w:r>
        <w:rPr>
          <w:noProof/>
        </w:rPr>
        <w:t xml:space="preserve">Higher Education Provider Approval No. 7 of 2012 [under section 16-25 and paragraph 16-50(1)(a) and (b) of the </w:t>
      </w:r>
      <w:r w:rsidRPr="001568A3">
        <w:rPr>
          <w:i/>
          <w:noProof/>
        </w:rPr>
        <w:t>Higher Education Support Act 2003</w:t>
      </w:r>
      <w:r>
        <w:rPr>
          <w:noProof/>
        </w:rPr>
        <w:t>]</w:t>
      </w:r>
      <w:r>
        <w:rPr>
          <w:noProof/>
        </w:rPr>
        <w:tab/>
      </w:r>
      <w:r>
        <w:rPr>
          <w:noProof/>
        </w:rPr>
        <w:fldChar w:fldCharType="begin"/>
      </w:r>
      <w:r>
        <w:rPr>
          <w:noProof/>
        </w:rPr>
        <w:instrText xml:space="preserve"> PAGEREF _Toc338152901 \h </w:instrText>
      </w:r>
      <w:r>
        <w:rPr>
          <w:noProof/>
        </w:rPr>
        <w:fldChar w:fldCharType="separate"/>
      </w:r>
      <w:r w:rsidR="00E855D5">
        <w:rPr>
          <w:noProof/>
        </w:rPr>
        <w:t>21</w:t>
      </w:r>
      <w:r>
        <w:rPr>
          <w:noProof/>
        </w:rPr>
        <w:fldChar w:fldCharType="end"/>
      </w:r>
    </w:p>
    <w:p w:rsidR="00447A29" w:rsidP="00447A29">
      <w:pPr>
        <w:pStyle w:val="TOC1"/>
        <w:tabs>
          <w:tab w:val="right" w:pos="9016"/>
        </w:tabs>
        <w:rPr>
          <w:b w:val="0"/>
          <w:caps w:val="0"/>
          <w:noProof/>
          <w:sz w:val="22"/>
          <w:szCs w:val="22"/>
          <w:lang w:eastAsia="en-AU"/>
        </w:rPr>
      </w:pPr>
      <w:r>
        <w:rPr>
          <w:noProof/>
        </w:rPr>
        <w:t>Department of Infrastructure and Transport</w:t>
      </w:r>
      <w:r>
        <w:rPr>
          <w:noProof/>
        </w:rPr>
        <w:tab/>
      </w:r>
      <w:r>
        <w:rPr>
          <w:noProof/>
        </w:rPr>
        <w:fldChar w:fldCharType="begin"/>
      </w:r>
      <w:r>
        <w:rPr>
          <w:noProof/>
        </w:rPr>
        <w:instrText xml:space="preserve"> PAGEREF _Toc338152902 \h </w:instrText>
      </w:r>
      <w:r>
        <w:rPr>
          <w:noProof/>
        </w:rPr>
        <w:fldChar w:fldCharType="separate"/>
      </w:r>
      <w:r w:rsidR="00E855D5">
        <w:rPr>
          <w:noProof/>
        </w:rPr>
        <w:t>22</w:t>
      </w:r>
      <w:r>
        <w:rPr>
          <w:noProof/>
        </w:rPr>
        <w:fldChar w:fldCharType="end"/>
      </w:r>
    </w:p>
    <w:p w:rsidR="00447A29" w:rsidP="00447A29">
      <w:pPr>
        <w:pStyle w:val="TOC2"/>
        <w:tabs>
          <w:tab w:val="right" w:pos="9016"/>
        </w:tabs>
        <w:rPr>
          <w:noProof/>
          <w:sz w:val="22"/>
          <w:szCs w:val="22"/>
          <w:lang w:eastAsia="en-AU"/>
        </w:rPr>
      </w:pPr>
      <w:r>
        <w:rPr>
          <w:noProof/>
        </w:rPr>
        <w:t xml:space="preserve">AD/SA-TP/23 Amdt 2 — Structural Components Fatigue Lives </w:t>
      </w:r>
      <w:r w:rsidR="003E74CF">
        <w:rPr>
          <w:noProof/>
        </w:rPr>
        <w:br/>
      </w:r>
      <w:r>
        <w:rPr>
          <w:noProof/>
        </w:rPr>
        <w:t>[unde</w:t>
      </w:r>
      <w:r w:rsidR="003E74CF">
        <w:rPr>
          <w:noProof/>
        </w:rPr>
        <w:t xml:space="preserve">r </w:t>
      </w:r>
      <w:r>
        <w:rPr>
          <w:noProof/>
        </w:rPr>
        <w:t>regulation 39.001(1) of the Civil Aviation Safety Regulations 1998]</w:t>
      </w:r>
      <w:r>
        <w:rPr>
          <w:noProof/>
        </w:rPr>
        <w:tab/>
      </w:r>
      <w:r>
        <w:rPr>
          <w:noProof/>
        </w:rPr>
        <w:fldChar w:fldCharType="begin"/>
      </w:r>
      <w:r>
        <w:rPr>
          <w:noProof/>
        </w:rPr>
        <w:instrText xml:space="preserve"> PAGEREF _Toc338152903 \h </w:instrText>
      </w:r>
      <w:r>
        <w:rPr>
          <w:noProof/>
        </w:rPr>
        <w:fldChar w:fldCharType="separate"/>
      </w:r>
      <w:r w:rsidR="00E855D5">
        <w:rPr>
          <w:noProof/>
        </w:rPr>
        <w:t>22</w:t>
      </w:r>
      <w:r>
        <w:rPr>
          <w:noProof/>
        </w:rPr>
        <w:fldChar w:fldCharType="end"/>
      </w:r>
    </w:p>
    <w:p w:rsidR="00447A29" w:rsidP="00447A29">
      <w:pPr>
        <w:pStyle w:val="TOC2"/>
        <w:tabs>
          <w:tab w:val="right" w:pos="9016"/>
        </w:tabs>
        <w:rPr>
          <w:noProof/>
          <w:sz w:val="22"/>
          <w:szCs w:val="22"/>
          <w:lang w:eastAsia="en-AU"/>
        </w:rPr>
      </w:pPr>
      <w:r>
        <w:rPr>
          <w:noProof/>
        </w:rPr>
        <w:t>AD/TRENT 700/1 — Engine — IP Turbine Bearing Oil Vent &amp; Scavenge Tube [under subregulation 39.001(1) of the Civil Aviation Safety Regulations 1998]</w:t>
      </w:r>
      <w:r>
        <w:rPr>
          <w:noProof/>
        </w:rPr>
        <w:tab/>
      </w:r>
      <w:r>
        <w:rPr>
          <w:noProof/>
        </w:rPr>
        <w:fldChar w:fldCharType="begin"/>
      </w:r>
      <w:r>
        <w:rPr>
          <w:noProof/>
        </w:rPr>
        <w:instrText xml:space="preserve"> PAGEREF _Toc338152904 \h </w:instrText>
      </w:r>
      <w:r>
        <w:rPr>
          <w:noProof/>
        </w:rPr>
        <w:fldChar w:fldCharType="separate"/>
      </w:r>
      <w:r w:rsidR="00E855D5">
        <w:rPr>
          <w:noProof/>
        </w:rPr>
        <w:t>22</w:t>
      </w:r>
      <w:r>
        <w:rPr>
          <w:noProof/>
        </w:rPr>
        <w:fldChar w:fldCharType="end"/>
      </w:r>
    </w:p>
    <w:p w:rsidR="00447A29" w:rsidP="00447A29">
      <w:pPr>
        <w:pStyle w:val="TOC2"/>
        <w:tabs>
          <w:tab w:val="right" w:pos="9016"/>
        </w:tabs>
        <w:rPr>
          <w:noProof/>
          <w:sz w:val="22"/>
          <w:szCs w:val="22"/>
          <w:lang w:eastAsia="en-AU"/>
        </w:rPr>
      </w:pPr>
      <w:r>
        <w:rPr>
          <w:noProof/>
        </w:rPr>
        <w:t xml:space="preserve">AD/TRENT 700/2 — Engine — IP Turbine Bearing Oil Feed Tube </w:t>
      </w:r>
      <w:r w:rsidR="003E74CF">
        <w:rPr>
          <w:noProof/>
        </w:rPr>
        <w:br/>
      </w:r>
      <w:r>
        <w:rPr>
          <w:noProof/>
        </w:rPr>
        <w:t>[under subregulation 39.001(1) of the Civil Aviation Safety Regulations 1998]</w:t>
      </w:r>
      <w:r>
        <w:rPr>
          <w:noProof/>
        </w:rPr>
        <w:tab/>
      </w:r>
      <w:r>
        <w:rPr>
          <w:noProof/>
        </w:rPr>
        <w:fldChar w:fldCharType="begin"/>
      </w:r>
      <w:r>
        <w:rPr>
          <w:noProof/>
        </w:rPr>
        <w:instrText xml:space="preserve"> PAGEREF _Toc338152905 \h </w:instrText>
      </w:r>
      <w:r>
        <w:rPr>
          <w:noProof/>
        </w:rPr>
        <w:fldChar w:fldCharType="separate"/>
      </w:r>
      <w:r w:rsidR="00E855D5">
        <w:rPr>
          <w:noProof/>
        </w:rPr>
        <w:t>22</w:t>
      </w:r>
      <w:r>
        <w:rPr>
          <w:noProof/>
        </w:rPr>
        <w:fldChar w:fldCharType="end"/>
      </w:r>
    </w:p>
    <w:p w:rsidR="00447A29" w:rsidP="00447A29">
      <w:pPr>
        <w:pStyle w:val="TOC2"/>
        <w:tabs>
          <w:tab w:val="right" w:pos="9016"/>
        </w:tabs>
        <w:rPr>
          <w:noProof/>
          <w:sz w:val="22"/>
          <w:szCs w:val="22"/>
          <w:lang w:eastAsia="en-AU"/>
        </w:rPr>
      </w:pPr>
      <w:r>
        <w:rPr>
          <w:noProof/>
        </w:rPr>
        <w:t xml:space="preserve">AD/TRENT 700/3 — Engine — HP/IP Turbine Bearing Oil Vent Tubes </w:t>
      </w:r>
      <w:r w:rsidR="003E74CF">
        <w:rPr>
          <w:noProof/>
        </w:rPr>
        <w:br/>
      </w:r>
      <w:r>
        <w:rPr>
          <w:noProof/>
        </w:rPr>
        <w:t>[under subregulation 39.001(1) of the Civil Aviation Safety Regulations 1998]</w:t>
      </w:r>
      <w:r>
        <w:rPr>
          <w:noProof/>
        </w:rPr>
        <w:tab/>
      </w:r>
      <w:r>
        <w:rPr>
          <w:noProof/>
        </w:rPr>
        <w:fldChar w:fldCharType="begin"/>
      </w:r>
      <w:r>
        <w:rPr>
          <w:noProof/>
        </w:rPr>
        <w:instrText xml:space="preserve"> PAGEREF _Toc338152906 \h </w:instrText>
      </w:r>
      <w:r>
        <w:rPr>
          <w:noProof/>
        </w:rPr>
        <w:fldChar w:fldCharType="separate"/>
      </w:r>
      <w:r w:rsidR="00E855D5">
        <w:rPr>
          <w:noProof/>
        </w:rPr>
        <w:t>22</w:t>
      </w:r>
      <w:r>
        <w:rPr>
          <w:noProof/>
        </w:rPr>
        <w:fldChar w:fldCharType="end"/>
      </w:r>
    </w:p>
    <w:p w:rsidR="00447A29" w:rsidP="00447A29">
      <w:pPr>
        <w:pStyle w:val="TOC2"/>
        <w:tabs>
          <w:tab w:val="right" w:pos="9016"/>
        </w:tabs>
        <w:rPr>
          <w:noProof/>
          <w:sz w:val="22"/>
          <w:szCs w:val="22"/>
          <w:lang w:eastAsia="en-AU"/>
        </w:rPr>
      </w:pPr>
      <w:r>
        <w:rPr>
          <w:noProof/>
        </w:rPr>
        <w:t xml:space="preserve">AD/TRENT 700/4 — Engine — IP Compressor Shaft — Inspection </w:t>
      </w:r>
      <w:r w:rsidR="003E74CF">
        <w:rPr>
          <w:noProof/>
        </w:rPr>
        <w:br/>
      </w:r>
      <w:r>
        <w:rPr>
          <w:noProof/>
        </w:rPr>
        <w:t>[under subregulation 39.001(1) of the Civil Aviation Safety Regulations 1998]</w:t>
      </w:r>
      <w:r>
        <w:rPr>
          <w:noProof/>
        </w:rPr>
        <w:tab/>
      </w:r>
      <w:r>
        <w:rPr>
          <w:noProof/>
        </w:rPr>
        <w:fldChar w:fldCharType="begin"/>
      </w:r>
      <w:r>
        <w:rPr>
          <w:noProof/>
        </w:rPr>
        <w:instrText xml:space="preserve"> PAGEREF _Toc338152907 \h </w:instrText>
      </w:r>
      <w:r>
        <w:rPr>
          <w:noProof/>
        </w:rPr>
        <w:fldChar w:fldCharType="separate"/>
      </w:r>
      <w:r w:rsidR="00E855D5">
        <w:rPr>
          <w:noProof/>
        </w:rPr>
        <w:t>22</w:t>
      </w:r>
      <w:r>
        <w:rPr>
          <w:noProof/>
        </w:rPr>
        <w:fldChar w:fldCharType="end"/>
      </w:r>
    </w:p>
    <w:p w:rsidR="00447A29" w:rsidP="00447A29">
      <w:pPr>
        <w:pStyle w:val="TOC2"/>
        <w:tabs>
          <w:tab w:val="right" w:pos="9016"/>
        </w:tabs>
        <w:rPr>
          <w:noProof/>
          <w:sz w:val="22"/>
          <w:szCs w:val="22"/>
          <w:lang w:eastAsia="en-AU"/>
        </w:rPr>
      </w:pPr>
      <w:r>
        <w:rPr>
          <w:noProof/>
        </w:rPr>
        <w:t>Australian National Railways Commission Act 1983 — Notice under section 67AZR of the ANRC Act</w:t>
      </w:r>
      <w:r>
        <w:rPr>
          <w:noProof/>
        </w:rPr>
        <w:tab/>
      </w:r>
      <w:r>
        <w:rPr>
          <w:noProof/>
        </w:rPr>
        <w:fldChar w:fldCharType="begin"/>
      </w:r>
      <w:r>
        <w:rPr>
          <w:noProof/>
        </w:rPr>
        <w:instrText xml:space="preserve"> PAGEREF _Toc338152908 \h </w:instrText>
      </w:r>
      <w:r>
        <w:rPr>
          <w:noProof/>
        </w:rPr>
        <w:fldChar w:fldCharType="separate"/>
      </w:r>
      <w:r w:rsidR="00E855D5">
        <w:rPr>
          <w:noProof/>
        </w:rPr>
        <w:t>22</w:t>
      </w:r>
      <w:r>
        <w:rPr>
          <w:noProof/>
        </w:rPr>
        <w:fldChar w:fldCharType="end"/>
      </w:r>
    </w:p>
    <w:p w:rsidR="00447A29" w:rsidP="00447A29">
      <w:pPr>
        <w:pStyle w:val="TOC2"/>
        <w:tabs>
          <w:tab w:val="right" w:pos="9016"/>
        </w:tabs>
        <w:rPr>
          <w:noProof/>
          <w:sz w:val="22"/>
          <w:szCs w:val="22"/>
          <w:lang w:eastAsia="en-AU"/>
        </w:rPr>
      </w:pPr>
      <w:r>
        <w:rPr>
          <w:noProof/>
        </w:rPr>
        <w:t xml:space="preserve">CASA ADCX 018/12 — Revocation of Airworthiness Directives </w:t>
      </w:r>
      <w:r w:rsidR="003E74CF">
        <w:rPr>
          <w:noProof/>
        </w:rPr>
        <w:br/>
      </w:r>
      <w:r>
        <w:rPr>
          <w:noProof/>
        </w:rPr>
        <w:t>[under subregulation 39.001(1) of the Civil Aviation Safety Regulations 1998]</w:t>
      </w:r>
      <w:r>
        <w:rPr>
          <w:noProof/>
        </w:rPr>
        <w:tab/>
      </w:r>
      <w:r>
        <w:rPr>
          <w:noProof/>
        </w:rPr>
        <w:fldChar w:fldCharType="begin"/>
      </w:r>
      <w:r>
        <w:rPr>
          <w:noProof/>
        </w:rPr>
        <w:instrText xml:space="preserve"> PAGEREF _Toc338152909 \h </w:instrText>
      </w:r>
      <w:r>
        <w:rPr>
          <w:noProof/>
        </w:rPr>
        <w:fldChar w:fldCharType="separate"/>
      </w:r>
      <w:r w:rsidR="00E855D5">
        <w:rPr>
          <w:noProof/>
        </w:rPr>
        <w:t>23</w:t>
      </w:r>
      <w:r>
        <w:rPr>
          <w:noProof/>
        </w:rPr>
        <w:fldChar w:fldCharType="end"/>
      </w:r>
    </w:p>
    <w:p w:rsidR="00447A29" w:rsidP="00447A29">
      <w:pPr>
        <w:pStyle w:val="TOC2"/>
        <w:tabs>
          <w:tab w:val="right" w:pos="9016"/>
        </w:tabs>
        <w:rPr>
          <w:noProof/>
          <w:sz w:val="22"/>
          <w:szCs w:val="22"/>
          <w:lang w:eastAsia="en-AU"/>
        </w:rPr>
      </w:pPr>
      <w:r>
        <w:rPr>
          <w:noProof/>
        </w:rPr>
        <w:t>CASA EX123/12 — Exemption — from Circular Error of Position Tolerance 7NM for RNAV GNSS, RNP APCH and RNP AR APCH — Exemption — Airservices Australia Operations Manual [under regulation 11.160 of the Civil Aviation Safety Regulations 1998]</w:t>
      </w:r>
      <w:r>
        <w:rPr>
          <w:noProof/>
        </w:rPr>
        <w:tab/>
      </w:r>
      <w:r>
        <w:rPr>
          <w:noProof/>
        </w:rPr>
        <w:fldChar w:fldCharType="begin"/>
      </w:r>
      <w:r>
        <w:rPr>
          <w:noProof/>
        </w:rPr>
        <w:instrText xml:space="preserve"> PAGEREF _Toc338152910 \h </w:instrText>
      </w:r>
      <w:r>
        <w:rPr>
          <w:noProof/>
        </w:rPr>
        <w:fldChar w:fldCharType="separate"/>
      </w:r>
      <w:r w:rsidR="00E855D5">
        <w:rPr>
          <w:noProof/>
        </w:rPr>
        <w:t>23</w:t>
      </w:r>
      <w:r>
        <w:rPr>
          <w:noProof/>
        </w:rPr>
        <w:fldChar w:fldCharType="end"/>
      </w:r>
    </w:p>
    <w:p w:rsidR="00447A29" w:rsidP="00447A29">
      <w:pPr>
        <w:pStyle w:val="TOC2"/>
        <w:tabs>
          <w:tab w:val="right" w:pos="9016"/>
        </w:tabs>
        <w:rPr>
          <w:noProof/>
          <w:sz w:val="22"/>
          <w:szCs w:val="22"/>
          <w:lang w:eastAsia="en-AU"/>
        </w:rPr>
      </w:pPr>
      <w:r>
        <w:rPr>
          <w:noProof/>
        </w:rPr>
        <w:t xml:space="preserve">Civil Aviation Order 20.18 Amendment Instrument 2012 (No. 1) </w:t>
      </w:r>
      <w:r w:rsidR="003E74CF">
        <w:rPr>
          <w:noProof/>
        </w:rPr>
        <w:br/>
      </w:r>
      <w:r>
        <w:rPr>
          <w:noProof/>
        </w:rPr>
        <w:t>[under regulation 207 of the Civil Aviation Regulations 1988]</w:t>
      </w:r>
      <w:r>
        <w:rPr>
          <w:noProof/>
        </w:rPr>
        <w:tab/>
      </w:r>
      <w:r>
        <w:rPr>
          <w:noProof/>
        </w:rPr>
        <w:fldChar w:fldCharType="begin"/>
      </w:r>
      <w:r>
        <w:rPr>
          <w:noProof/>
        </w:rPr>
        <w:instrText xml:space="preserve"> PAGEREF _Toc338152911 \h </w:instrText>
      </w:r>
      <w:r>
        <w:rPr>
          <w:noProof/>
        </w:rPr>
        <w:fldChar w:fldCharType="separate"/>
      </w:r>
      <w:r w:rsidR="00E855D5">
        <w:rPr>
          <w:noProof/>
        </w:rPr>
        <w:t>23</w:t>
      </w:r>
      <w:r>
        <w:rPr>
          <w:noProof/>
        </w:rPr>
        <w:fldChar w:fldCharType="end"/>
      </w:r>
    </w:p>
    <w:p w:rsidR="00447A29" w:rsidP="00447A29">
      <w:pPr>
        <w:pStyle w:val="TOC1"/>
        <w:tabs>
          <w:tab w:val="right" w:pos="9016"/>
        </w:tabs>
        <w:rPr>
          <w:b w:val="0"/>
          <w:caps w:val="0"/>
          <w:noProof/>
          <w:sz w:val="22"/>
          <w:szCs w:val="22"/>
          <w:lang w:eastAsia="en-AU"/>
        </w:rPr>
      </w:pPr>
      <w:r>
        <w:rPr>
          <w:noProof/>
        </w:rPr>
        <w:t>Department of Sustainability, Environment, Water, Population and Communities</w:t>
      </w:r>
      <w:r>
        <w:rPr>
          <w:noProof/>
        </w:rPr>
        <w:tab/>
      </w:r>
      <w:r>
        <w:rPr>
          <w:noProof/>
        </w:rPr>
        <w:fldChar w:fldCharType="begin"/>
      </w:r>
      <w:r>
        <w:rPr>
          <w:noProof/>
        </w:rPr>
        <w:instrText xml:space="preserve"> PAGEREF _Toc338152912 \h </w:instrText>
      </w:r>
      <w:r>
        <w:rPr>
          <w:noProof/>
        </w:rPr>
        <w:fldChar w:fldCharType="separate"/>
      </w:r>
      <w:r w:rsidR="00E855D5">
        <w:rPr>
          <w:noProof/>
        </w:rPr>
        <w:t>24</w:t>
      </w:r>
      <w:r>
        <w:rPr>
          <w:noProof/>
        </w:rPr>
        <w:fldChar w:fldCharType="end"/>
      </w:r>
    </w:p>
    <w:p w:rsidR="00447A29" w:rsidP="00447A29">
      <w:pPr>
        <w:pStyle w:val="TOC2"/>
        <w:tabs>
          <w:tab w:val="right" w:pos="9016"/>
        </w:tabs>
        <w:rPr>
          <w:noProof/>
          <w:sz w:val="22"/>
          <w:szCs w:val="22"/>
          <w:lang w:eastAsia="en-AU"/>
        </w:rPr>
      </w:pPr>
      <w:r>
        <w:rPr>
          <w:noProof/>
        </w:rPr>
        <w:t xml:space="preserve">Amendment of List of Exempt Native Specimens — Queensland Mud Crab Fishery (10/08/2012) [under subsection 303DC(1) of the </w:t>
      </w:r>
      <w:r w:rsidRPr="001568A3">
        <w:rPr>
          <w:i/>
          <w:noProof/>
        </w:rPr>
        <w:t>Environment Protection and Biodiversity Conservation Act 1999</w:t>
      </w:r>
      <w:r>
        <w:rPr>
          <w:noProof/>
        </w:rPr>
        <w:t>]</w:t>
      </w:r>
      <w:r>
        <w:rPr>
          <w:noProof/>
        </w:rPr>
        <w:tab/>
      </w:r>
      <w:r>
        <w:rPr>
          <w:noProof/>
        </w:rPr>
        <w:fldChar w:fldCharType="begin"/>
      </w:r>
      <w:r>
        <w:rPr>
          <w:noProof/>
        </w:rPr>
        <w:instrText xml:space="preserve"> PAGEREF _Toc338152913 \h </w:instrText>
      </w:r>
      <w:r>
        <w:rPr>
          <w:noProof/>
        </w:rPr>
        <w:fldChar w:fldCharType="separate"/>
      </w:r>
      <w:r w:rsidR="00E855D5">
        <w:rPr>
          <w:noProof/>
        </w:rPr>
        <w:t>24</w:t>
      </w:r>
      <w:r>
        <w:rPr>
          <w:noProof/>
        </w:rPr>
        <w:fldChar w:fldCharType="end"/>
      </w:r>
    </w:p>
    <w:p w:rsidR="007B0051">
      <w:pPr>
        <w:rPr>
          <w:b/>
          <w:caps/>
          <w:noProof/>
          <w:sz w:val="24"/>
        </w:rPr>
      </w:pPr>
      <w:r>
        <w:rPr>
          <w:noProof/>
        </w:rPr>
        <w:br w:type="page"/>
      </w:r>
    </w:p>
    <w:p w:rsidR="00447A29" w:rsidP="00447A29">
      <w:pPr>
        <w:pStyle w:val="TOC1"/>
        <w:tabs>
          <w:tab w:val="right" w:pos="9016"/>
        </w:tabs>
        <w:rPr>
          <w:b w:val="0"/>
          <w:caps w:val="0"/>
          <w:noProof/>
          <w:sz w:val="22"/>
          <w:szCs w:val="22"/>
          <w:lang w:eastAsia="en-AU"/>
        </w:rPr>
      </w:pPr>
      <w:r>
        <w:rPr>
          <w:noProof/>
        </w:rPr>
        <w:t>Department of the Treasury</w:t>
      </w:r>
      <w:r>
        <w:rPr>
          <w:noProof/>
        </w:rPr>
        <w:tab/>
      </w:r>
      <w:r>
        <w:rPr>
          <w:noProof/>
        </w:rPr>
        <w:fldChar w:fldCharType="begin"/>
      </w:r>
      <w:r>
        <w:rPr>
          <w:noProof/>
        </w:rPr>
        <w:instrText xml:space="preserve"> PAGEREF _Toc338152914 \h </w:instrText>
      </w:r>
      <w:r>
        <w:rPr>
          <w:noProof/>
        </w:rPr>
        <w:fldChar w:fldCharType="separate"/>
      </w:r>
      <w:r w:rsidR="00E855D5">
        <w:rPr>
          <w:noProof/>
        </w:rPr>
        <w:t>25</w:t>
      </w:r>
      <w:r>
        <w:rPr>
          <w:noProof/>
        </w:rPr>
        <w:fldChar w:fldCharType="end"/>
      </w:r>
    </w:p>
    <w:p w:rsidR="00447A29" w:rsidP="00447A29">
      <w:pPr>
        <w:pStyle w:val="TOC2"/>
        <w:tabs>
          <w:tab w:val="right" w:pos="9016"/>
        </w:tabs>
        <w:rPr>
          <w:noProof/>
          <w:sz w:val="22"/>
          <w:szCs w:val="22"/>
          <w:lang w:eastAsia="en-AU"/>
        </w:rPr>
      </w:pPr>
      <w:r>
        <w:rPr>
          <w:noProof/>
        </w:rPr>
        <w:t xml:space="preserve">ASIC Class Order [CO 12/1110] [under paragraph 911A(2)(1) of the </w:t>
      </w:r>
      <w:r w:rsidRPr="001568A3">
        <w:rPr>
          <w:i/>
          <w:noProof/>
        </w:rPr>
        <w:t>Corporations Act 2001</w:t>
      </w:r>
      <w:r>
        <w:rPr>
          <w:noProof/>
        </w:rPr>
        <w:t>]</w:t>
      </w:r>
      <w:r>
        <w:rPr>
          <w:noProof/>
        </w:rPr>
        <w:tab/>
      </w:r>
      <w:r>
        <w:rPr>
          <w:noProof/>
        </w:rPr>
        <w:fldChar w:fldCharType="begin"/>
      </w:r>
      <w:r>
        <w:rPr>
          <w:noProof/>
        </w:rPr>
        <w:instrText xml:space="preserve"> PAGEREF _Toc338152915 \h </w:instrText>
      </w:r>
      <w:r>
        <w:rPr>
          <w:noProof/>
        </w:rPr>
        <w:fldChar w:fldCharType="separate"/>
      </w:r>
      <w:r w:rsidR="00E855D5">
        <w:rPr>
          <w:noProof/>
        </w:rPr>
        <w:t>25</w:t>
      </w:r>
      <w:r>
        <w:rPr>
          <w:noProof/>
        </w:rPr>
        <w:fldChar w:fldCharType="end"/>
      </w:r>
    </w:p>
    <w:p w:rsidR="00447A29" w:rsidP="00447A29">
      <w:pPr>
        <w:pStyle w:val="TOC2"/>
        <w:tabs>
          <w:tab w:val="right" w:pos="9016"/>
        </w:tabs>
        <w:rPr>
          <w:noProof/>
          <w:sz w:val="22"/>
          <w:szCs w:val="22"/>
          <w:lang w:eastAsia="en-AU"/>
        </w:rPr>
      </w:pPr>
      <w:r>
        <w:rPr>
          <w:noProof/>
        </w:rPr>
        <w:t xml:space="preserve">Australian Prudential Regulation Authority (confidentiality) determination No. 14 of 2012 [under section 57 of the </w:t>
      </w:r>
      <w:r w:rsidRPr="001568A3">
        <w:rPr>
          <w:i/>
          <w:noProof/>
        </w:rPr>
        <w:t>Australian Prudential Regulation Authority Act 1998</w:t>
      </w:r>
      <w:r>
        <w:rPr>
          <w:noProof/>
        </w:rPr>
        <w:t>]</w:t>
      </w:r>
      <w:r>
        <w:rPr>
          <w:noProof/>
        </w:rPr>
        <w:tab/>
      </w:r>
      <w:r>
        <w:rPr>
          <w:noProof/>
        </w:rPr>
        <w:fldChar w:fldCharType="begin"/>
      </w:r>
      <w:r>
        <w:rPr>
          <w:noProof/>
        </w:rPr>
        <w:instrText xml:space="preserve"> PAGEREF _Toc338152916 \h </w:instrText>
      </w:r>
      <w:r>
        <w:rPr>
          <w:noProof/>
        </w:rPr>
        <w:fldChar w:fldCharType="separate"/>
      </w:r>
      <w:r w:rsidR="00E855D5">
        <w:rPr>
          <w:noProof/>
        </w:rPr>
        <w:t>25</w:t>
      </w:r>
      <w:r>
        <w:rPr>
          <w:noProof/>
        </w:rPr>
        <w:fldChar w:fldCharType="end"/>
      </w:r>
    </w:p>
    <w:p w:rsidR="00447A29" w:rsidP="00447A29">
      <w:pPr>
        <w:pStyle w:val="TOC2"/>
        <w:tabs>
          <w:tab w:val="right" w:pos="9016"/>
        </w:tabs>
        <w:rPr>
          <w:noProof/>
          <w:sz w:val="22"/>
          <w:szCs w:val="22"/>
          <w:lang w:eastAsia="en-AU"/>
        </w:rPr>
      </w:pPr>
      <w:r>
        <w:rPr>
          <w:noProof/>
        </w:rPr>
        <w:t>European Bank for Reconstruction and Development Regulation 2012</w:t>
      </w:r>
      <w:r>
        <w:rPr>
          <w:noProof/>
        </w:rPr>
        <w:tab/>
      </w:r>
      <w:r>
        <w:rPr>
          <w:noProof/>
        </w:rPr>
        <w:fldChar w:fldCharType="begin"/>
      </w:r>
      <w:r>
        <w:rPr>
          <w:noProof/>
        </w:rPr>
        <w:instrText xml:space="preserve"> PAGEREF _Toc338152917 \h </w:instrText>
      </w:r>
      <w:r>
        <w:rPr>
          <w:noProof/>
        </w:rPr>
        <w:fldChar w:fldCharType="separate"/>
      </w:r>
      <w:r w:rsidR="00E855D5">
        <w:rPr>
          <w:noProof/>
        </w:rPr>
        <w:t>25</w:t>
      </w:r>
      <w:r>
        <w:rPr>
          <w:noProof/>
        </w:rPr>
        <w:fldChar w:fldCharType="end"/>
      </w:r>
    </w:p>
    <w:p w:rsidR="00447A29" w:rsidP="00447A29">
      <w:pPr>
        <w:pStyle w:val="TOC2"/>
        <w:tabs>
          <w:tab w:val="right" w:pos="9016"/>
        </w:tabs>
        <w:rPr>
          <w:noProof/>
          <w:sz w:val="22"/>
          <w:szCs w:val="22"/>
          <w:lang w:eastAsia="en-AU"/>
        </w:rPr>
      </w:pPr>
      <w:r>
        <w:rPr>
          <w:noProof/>
        </w:rPr>
        <w:t>National Consumer Credit Protection Amendment Regulation 2012 (No. 2)</w:t>
      </w:r>
      <w:r>
        <w:rPr>
          <w:noProof/>
        </w:rPr>
        <w:tab/>
      </w:r>
      <w:r>
        <w:rPr>
          <w:noProof/>
        </w:rPr>
        <w:fldChar w:fldCharType="begin"/>
      </w:r>
      <w:r>
        <w:rPr>
          <w:noProof/>
        </w:rPr>
        <w:instrText xml:space="preserve"> PAGEREF _Toc338152918 \h </w:instrText>
      </w:r>
      <w:r>
        <w:rPr>
          <w:noProof/>
        </w:rPr>
        <w:fldChar w:fldCharType="separate"/>
      </w:r>
      <w:r w:rsidR="00E855D5">
        <w:rPr>
          <w:noProof/>
        </w:rPr>
        <w:t>25</w:t>
      </w:r>
      <w:r>
        <w:rPr>
          <w:noProof/>
        </w:rPr>
        <w:fldChar w:fldCharType="end"/>
      </w:r>
    </w:p>
    <w:p w:rsidR="00447A29" w:rsidP="00447A29">
      <w:pPr>
        <w:pStyle w:val="TOC2"/>
        <w:tabs>
          <w:tab w:val="right" w:pos="9016"/>
        </w:tabs>
        <w:rPr>
          <w:noProof/>
          <w:sz w:val="22"/>
          <w:szCs w:val="22"/>
          <w:lang w:eastAsia="en-AU"/>
        </w:rPr>
      </w:pPr>
      <w:r>
        <w:rPr>
          <w:noProof/>
        </w:rPr>
        <w:t>Retirement Savings Accounts Amendment Regulation 2012 (No. 2)</w:t>
      </w:r>
      <w:r>
        <w:rPr>
          <w:noProof/>
        </w:rPr>
        <w:tab/>
      </w:r>
      <w:r>
        <w:rPr>
          <w:noProof/>
        </w:rPr>
        <w:fldChar w:fldCharType="begin"/>
      </w:r>
      <w:r>
        <w:rPr>
          <w:noProof/>
        </w:rPr>
        <w:instrText xml:space="preserve"> PAGEREF _Toc338152919 \h </w:instrText>
      </w:r>
      <w:r>
        <w:rPr>
          <w:noProof/>
        </w:rPr>
        <w:fldChar w:fldCharType="separate"/>
      </w:r>
      <w:r w:rsidR="00E855D5">
        <w:rPr>
          <w:noProof/>
        </w:rPr>
        <w:t>26</w:t>
      </w:r>
      <w:r>
        <w:rPr>
          <w:noProof/>
        </w:rPr>
        <w:fldChar w:fldCharType="end"/>
      </w:r>
    </w:p>
    <w:p w:rsidR="00447A29" w:rsidP="00447A29">
      <w:pPr>
        <w:pStyle w:val="TOC2"/>
        <w:tabs>
          <w:tab w:val="right" w:pos="9016"/>
        </w:tabs>
        <w:rPr>
          <w:noProof/>
          <w:sz w:val="22"/>
          <w:szCs w:val="22"/>
          <w:lang w:eastAsia="en-AU"/>
        </w:rPr>
      </w:pPr>
      <w:r>
        <w:rPr>
          <w:noProof/>
        </w:rPr>
        <w:t>Superannuation Industry (Supervision) Amendment Regulation 2012 (No. 3)</w:t>
      </w:r>
      <w:r>
        <w:rPr>
          <w:noProof/>
        </w:rPr>
        <w:tab/>
      </w:r>
      <w:r>
        <w:rPr>
          <w:noProof/>
        </w:rPr>
        <w:fldChar w:fldCharType="begin"/>
      </w:r>
      <w:r>
        <w:rPr>
          <w:noProof/>
        </w:rPr>
        <w:instrText xml:space="preserve"> PAGEREF _Toc338152920 \h </w:instrText>
      </w:r>
      <w:r>
        <w:rPr>
          <w:noProof/>
        </w:rPr>
        <w:fldChar w:fldCharType="separate"/>
      </w:r>
      <w:r w:rsidR="00E855D5">
        <w:rPr>
          <w:noProof/>
        </w:rPr>
        <w:t>26</w:t>
      </w:r>
      <w:r>
        <w:rPr>
          <w:noProof/>
        </w:rPr>
        <w:fldChar w:fldCharType="end"/>
      </w:r>
    </w:p>
    <w:p w:rsidR="00447A29" w:rsidP="00447A29">
      <w:pPr>
        <w:pStyle w:val="TOC1"/>
        <w:tabs>
          <w:tab w:val="right" w:pos="9016"/>
        </w:tabs>
        <w:rPr>
          <w:b w:val="0"/>
          <w:caps w:val="0"/>
          <w:noProof/>
          <w:sz w:val="22"/>
          <w:szCs w:val="22"/>
          <w:lang w:eastAsia="en-AU"/>
        </w:rPr>
      </w:pPr>
      <w:r>
        <w:rPr>
          <w:noProof/>
        </w:rPr>
        <w:t>Department of Veterans' Affairs</w:t>
      </w:r>
      <w:r>
        <w:rPr>
          <w:noProof/>
        </w:rPr>
        <w:tab/>
      </w:r>
      <w:r>
        <w:rPr>
          <w:noProof/>
        </w:rPr>
        <w:fldChar w:fldCharType="begin"/>
      </w:r>
      <w:r>
        <w:rPr>
          <w:noProof/>
        </w:rPr>
        <w:instrText xml:space="preserve"> PAGEREF _Toc338152921 \h </w:instrText>
      </w:r>
      <w:r>
        <w:rPr>
          <w:noProof/>
        </w:rPr>
        <w:fldChar w:fldCharType="separate"/>
      </w:r>
      <w:r w:rsidR="00E855D5">
        <w:rPr>
          <w:noProof/>
        </w:rPr>
        <w:t>27</w:t>
      </w:r>
      <w:r>
        <w:rPr>
          <w:noProof/>
        </w:rPr>
        <w:fldChar w:fldCharType="end"/>
      </w:r>
    </w:p>
    <w:p w:rsidR="00447A29" w:rsidP="00447A29">
      <w:pPr>
        <w:pStyle w:val="TOC2"/>
        <w:tabs>
          <w:tab w:val="right" w:pos="9016"/>
        </w:tabs>
        <w:rPr>
          <w:noProof/>
          <w:sz w:val="22"/>
          <w:szCs w:val="22"/>
          <w:lang w:eastAsia="en-AU"/>
        </w:rPr>
      </w:pPr>
      <w:r>
        <w:rPr>
          <w:noProof/>
        </w:rPr>
        <w:t xml:space="preserve">MRCA Treatment Principles (In-Home Telemonitoring for Veterans Initiative) Instrument 2012 (No. M11/2012) [under subsection 286(3) of the </w:t>
      </w:r>
      <w:r w:rsidRPr="001568A3">
        <w:rPr>
          <w:i/>
          <w:noProof/>
        </w:rPr>
        <w:t>Military Rehabilitation and Compensation Act 2004</w:t>
      </w:r>
      <w:r>
        <w:rPr>
          <w:noProof/>
        </w:rPr>
        <w:t>]</w:t>
      </w:r>
      <w:r>
        <w:rPr>
          <w:noProof/>
        </w:rPr>
        <w:tab/>
      </w:r>
      <w:r>
        <w:rPr>
          <w:noProof/>
        </w:rPr>
        <w:fldChar w:fldCharType="begin"/>
      </w:r>
      <w:r>
        <w:rPr>
          <w:noProof/>
        </w:rPr>
        <w:instrText xml:space="preserve"> PAGEREF _Toc338152922 \h </w:instrText>
      </w:r>
      <w:r>
        <w:rPr>
          <w:noProof/>
        </w:rPr>
        <w:fldChar w:fldCharType="separate"/>
      </w:r>
      <w:r w:rsidR="00E855D5">
        <w:rPr>
          <w:noProof/>
        </w:rPr>
        <w:t>27</w:t>
      </w:r>
      <w:r>
        <w:rPr>
          <w:noProof/>
        </w:rPr>
        <w:fldChar w:fldCharType="end"/>
      </w:r>
    </w:p>
    <w:p w:rsidR="00447A29" w:rsidP="00447A29">
      <w:pPr>
        <w:pStyle w:val="TOC2"/>
        <w:tabs>
          <w:tab w:val="right" w:pos="9016"/>
        </w:tabs>
        <w:rPr>
          <w:noProof/>
          <w:sz w:val="22"/>
          <w:szCs w:val="22"/>
          <w:lang w:eastAsia="en-AU"/>
        </w:rPr>
      </w:pPr>
      <w:r>
        <w:rPr>
          <w:noProof/>
        </w:rPr>
        <w:t xml:space="preserve">Veterans’ Entitlements (Treatment Principles — In-Home Telemonitoring for Veterans Initiative) Instrument 2012 (No. R10/2012) [under subsection 90(5) of the </w:t>
      </w:r>
      <w:r w:rsidRPr="001568A3">
        <w:rPr>
          <w:i/>
          <w:noProof/>
        </w:rPr>
        <w:t>Veterans' Entitlements Act 1986</w:t>
      </w:r>
      <w:r>
        <w:rPr>
          <w:noProof/>
        </w:rPr>
        <w:t>]</w:t>
      </w:r>
      <w:r>
        <w:rPr>
          <w:noProof/>
        </w:rPr>
        <w:tab/>
      </w:r>
      <w:r>
        <w:rPr>
          <w:noProof/>
        </w:rPr>
        <w:fldChar w:fldCharType="begin"/>
      </w:r>
      <w:r>
        <w:rPr>
          <w:noProof/>
        </w:rPr>
        <w:instrText xml:space="preserve"> PAGEREF _Toc338152923 \h </w:instrText>
      </w:r>
      <w:r>
        <w:rPr>
          <w:noProof/>
        </w:rPr>
        <w:fldChar w:fldCharType="separate"/>
      </w:r>
      <w:r w:rsidR="00E855D5">
        <w:rPr>
          <w:noProof/>
        </w:rPr>
        <w:t>27</w:t>
      </w:r>
      <w:r>
        <w:rPr>
          <w:noProof/>
        </w:rPr>
        <w:fldChar w:fldCharType="end"/>
      </w:r>
    </w:p>
    <w:p w:rsidR="00E97AA1">
      <w:pPr>
        <w:pStyle w:val="TOC2"/>
      </w:pPr>
      <w:r>
        <w:fldChar w:fldCharType="end"/>
      </w:r>
    </w:p>
    <w:p w:rsidR="00E97AA1">
      <w:pPr>
        <w:jc w:val="center"/>
        <w:outlineLvl w:val="0"/>
        <w:rPr>
          <w:b/>
          <w:sz w:val="24"/>
        </w:rPr>
      </w:pPr>
      <w:r>
        <w:rPr>
          <w:sz w:val="24"/>
        </w:rPr>
        <w:br w:type="page"/>
      </w:r>
      <w:r>
        <w:rPr>
          <w:b/>
          <w:sz w:val="24"/>
        </w:rPr>
        <w:t>DELEGATED LEGISLATION TABLED IN THE SENATE</w:t>
      </w:r>
    </w:p>
    <w:p w:rsidR="00E97AA1">
      <w:pPr>
        <w:jc w:val="center"/>
        <w:outlineLvl w:val="0"/>
        <w:rPr>
          <w:b/>
          <w:sz w:val="24"/>
        </w:rPr>
      </w:pPr>
      <w:r>
        <w:rPr>
          <w:b/>
          <w:caps/>
          <w:sz w:val="24"/>
        </w:rPr>
        <w:t>20-23 August 2012</w:t>
      </w:r>
    </w:p>
    <w:p w:rsidR="00E97AA1">
      <w:pPr>
        <w:jc w:val="center"/>
        <w:rPr>
          <w:b/>
          <w:sz w:val="24"/>
        </w:rPr>
      </w:pPr>
    </w:p>
    <w:tbl>
      <w:tblPr>
        <w:tblW w:w="9200" w:type="dxa"/>
        <w:tblInd w:w="0" w:type="dxa"/>
        <w:tblLayout w:type="fixed"/>
        <w:tblCellMar>
          <w:top w:w="0" w:type="dxa"/>
          <w:left w:w="108" w:type="dxa"/>
          <w:bottom w:w="0" w:type="dxa"/>
          <w:right w:w="108" w:type="dxa"/>
        </w:tblCellMar>
        <w:tblLook w:val="0000"/>
      </w:tblPr>
      <w:tblGrid>
        <w:gridCol w:w="6487"/>
        <w:gridCol w:w="2713"/>
      </w:tblGrid>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RPr="00447A29" w:rsidP="00D456C1">
            <w:pPr>
              <w:rPr>
                <w:b/>
                <w:caps/>
                <w:sz w:val="24"/>
              </w:rPr>
            </w:pPr>
            <w:r>
              <w:rPr>
                <w:b/>
                <w:caps/>
                <w:sz w:val="24"/>
              </w:rPr>
              <w:t>Department</w:t>
            </w:r>
          </w:p>
        </w:tc>
        <w:tc>
          <w:tcPr>
            <w:tcW w:w="2713" w:type="dxa"/>
            <w:shd w:val="clear" w:color="auto" w:fill="auto"/>
          </w:tcPr>
          <w:p w:rsidR="00447A29" w:rsidRPr="00447A29" w:rsidP="00447A29">
            <w:pPr>
              <w:jc w:val="right"/>
              <w:rPr>
                <w:b/>
                <w:caps/>
                <w:sz w:val="24"/>
              </w:rPr>
            </w:pPr>
            <w:r>
              <w:rPr>
                <w:b/>
                <w:caps/>
                <w:sz w:val="24"/>
              </w:rPr>
              <w:t>Number of Instruments</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RPr="00447A29" w:rsidP="00447A29">
            <w:pPr>
              <w:rPr>
                <w:sz w:val="24"/>
              </w:rPr>
            </w:pPr>
          </w:p>
        </w:tc>
        <w:tc>
          <w:tcPr>
            <w:tcW w:w="2713" w:type="dxa"/>
            <w:shd w:val="clear" w:color="auto" w:fill="auto"/>
          </w:tcPr>
          <w:p w:rsidR="00447A29" w:rsidRPr="00447A29" w:rsidP="00447A29">
            <w:pPr>
              <w:jc w:val="right"/>
              <w:rPr>
                <w:sz w:val="24"/>
              </w:rPr>
            </w:pP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RPr="00447A29" w:rsidP="00447A29">
            <w:pPr>
              <w:rPr>
                <w:sz w:val="24"/>
              </w:rPr>
            </w:pPr>
            <w:r>
              <w:rPr>
                <w:sz w:val="24"/>
              </w:rPr>
              <w:t>Department of Agriculture, Fisheries and Forestry</w:t>
            </w:r>
          </w:p>
        </w:tc>
        <w:tc>
          <w:tcPr>
            <w:tcW w:w="2713" w:type="dxa"/>
            <w:shd w:val="clear" w:color="auto" w:fill="auto"/>
          </w:tcPr>
          <w:p w:rsidR="00447A29" w:rsidRPr="00447A29" w:rsidP="00447A29">
            <w:pPr>
              <w:jc w:val="right"/>
              <w:rPr>
                <w:sz w:val="24"/>
              </w:rPr>
            </w:pPr>
            <w:r>
              <w:rPr>
                <w:sz w:val="24"/>
              </w:rPr>
              <w:t>1</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Attorney-General's Department</w:t>
            </w:r>
          </w:p>
        </w:tc>
        <w:tc>
          <w:tcPr>
            <w:tcW w:w="2713" w:type="dxa"/>
            <w:shd w:val="clear" w:color="auto" w:fill="auto"/>
          </w:tcPr>
          <w:p w:rsidR="00447A29" w:rsidP="00447A29">
            <w:pPr>
              <w:jc w:val="right"/>
              <w:rPr>
                <w:sz w:val="24"/>
              </w:rPr>
            </w:pPr>
            <w:r>
              <w:rPr>
                <w:sz w:val="24"/>
              </w:rPr>
              <w:t>7</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Broadband, Communications and the Digital Economy</w:t>
            </w:r>
          </w:p>
        </w:tc>
        <w:tc>
          <w:tcPr>
            <w:tcW w:w="2713" w:type="dxa"/>
            <w:shd w:val="clear" w:color="auto" w:fill="auto"/>
          </w:tcPr>
          <w:p w:rsidR="00447A29" w:rsidP="00447A29">
            <w:pPr>
              <w:jc w:val="right"/>
              <w:rPr>
                <w:sz w:val="24"/>
              </w:rPr>
            </w:pPr>
            <w:r>
              <w:rPr>
                <w:sz w:val="24"/>
              </w:rPr>
              <w:t>11</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Climate Change and Energy Efficiency</w:t>
            </w:r>
          </w:p>
        </w:tc>
        <w:tc>
          <w:tcPr>
            <w:tcW w:w="2713" w:type="dxa"/>
            <w:shd w:val="clear" w:color="auto" w:fill="auto"/>
          </w:tcPr>
          <w:p w:rsidR="00447A29" w:rsidP="00447A29">
            <w:pPr>
              <w:jc w:val="right"/>
              <w:rPr>
                <w:sz w:val="24"/>
              </w:rPr>
            </w:pPr>
            <w:r>
              <w:rPr>
                <w:sz w:val="24"/>
              </w:rPr>
              <w:t>2</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Defence</w:t>
            </w:r>
          </w:p>
        </w:tc>
        <w:tc>
          <w:tcPr>
            <w:tcW w:w="2713" w:type="dxa"/>
            <w:shd w:val="clear" w:color="auto" w:fill="auto"/>
          </w:tcPr>
          <w:p w:rsidR="00447A29" w:rsidP="00447A29">
            <w:pPr>
              <w:jc w:val="right"/>
              <w:rPr>
                <w:sz w:val="24"/>
              </w:rPr>
            </w:pPr>
            <w:r>
              <w:rPr>
                <w:sz w:val="24"/>
              </w:rPr>
              <w:t>1</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Education, Employment and Workplace Relations</w:t>
            </w:r>
          </w:p>
        </w:tc>
        <w:tc>
          <w:tcPr>
            <w:tcW w:w="2713" w:type="dxa"/>
            <w:shd w:val="clear" w:color="auto" w:fill="auto"/>
          </w:tcPr>
          <w:p w:rsidR="00447A29" w:rsidP="00C25893">
            <w:pPr>
              <w:jc w:val="right"/>
              <w:rPr>
                <w:sz w:val="24"/>
              </w:rPr>
            </w:pPr>
            <w:r>
              <w:rPr>
                <w:sz w:val="24"/>
              </w:rPr>
              <w:t>2</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Finance and Deregulation</w:t>
            </w:r>
          </w:p>
        </w:tc>
        <w:tc>
          <w:tcPr>
            <w:tcW w:w="2713" w:type="dxa"/>
            <w:shd w:val="clear" w:color="auto" w:fill="auto"/>
          </w:tcPr>
          <w:p w:rsidR="00447A29" w:rsidP="00447A29">
            <w:pPr>
              <w:jc w:val="right"/>
              <w:rPr>
                <w:sz w:val="24"/>
              </w:rPr>
            </w:pPr>
            <w:r>
              <w:rPr>
                <w:sz w:val="24"/>
              </w:rPr>
              <w:t>2</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Foreign Affairs and Trade</w:t>
            </w:r>
          </w:p>
        </w:tc>
        <w:tc>
          <w:tcPr>
            <w:tcW w:w="2713" w:type="dxa"/>
            <w:shd w:val="clear" w:color="auto" w:fill="auto"/>
          </w:tcPr>
          <w:p w:rsidR="00447A29" w:rsidP="00447A29">
            <w:pPr>
              <w:jc w:val="right"/>
              <w:rPr>
                <w:sz w:val="24"/>
              </w:rPr>
            </w:pPr>
            <w:r>
              <w:rPr>
                <w:sz w:val="24"/>
              </w:rPr>
              <w:t>1</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Health and Ageing</w:t>
            </w:r>
          </w:p>
        </w:tc>
        <w:tc>
          <w:tcPr>
            <w:tcW w:w="2713" w:type="dxa"/>
            <w:shd w:val="clear" w:color="auto" w:fill="auto"/>
          </w:tcPr>
          <w:p w:rsidR="00447A29" w:rsidP="00447A29">
            <w:pPr>
              <w:jc w:val="right"/>
              <w:rPr>
                <w:sz w:val="24"/>
              </w:rPr>
            </w:pPr>
            <w:r>
              <w:rPr>
                <w:sz w:val="24"/>
              </w:rPr>
              <w:t>12</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Industry, Innovation, Science, Research and Tertiary Education</w:t>
            </w:r>
          </w:p>
        </w:tc>
        <w:tc>
          <w:tcPr>
            <w:tcW w:w="2713" w:type="dxa"/>
            <w:shd w:val="clear" w:color="auto" w:fill="auto"/>
          </w:tcPr>
          <w:p w:rsidR="00447A29" w:rsidP="00447A29">
            <w:pPr>
              <w:jc w:val="right"/>
              <w:rPr>
                <w:sz w:val="24"/>
              </w:rPr>
            </w:pPr>
            <w:r>
              <w:rPr>
                <w:sz w:val="24"/>
              </w:rPr>
              <w:t>1</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Infrastructure and Transport</w:t>
            </w:r>
          </w:p>
        </w:tc>
        <w:tc>
          <w:tcPr>
            <w:tcW w:w="2713" w:type="dxa"/>
            <w:shd w:val="clear" w:color="auto" w:fill="auto"/>
          </w:tcPr>
          <w:p w:rsidR="00447A29" w:rsidP="00447A29">
            <w:pPr>
              <w:jc w:val="right"/>
              <w:rPr>
                <w:sz w:val="24"/>
              </w:rPr>
            </w:pPr>
            <w:r>
              <w:rPr>
                <w:sz w:val="24"/>
              </w:rPr>
              <w:t>9</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Sustainability, Environment, Water, Population and Communities</w:t>
            </w:r>
          </w:p>
        </w:tc>
        <w:tc>
          <w:tcPr>
            <w:tcW w:w="2713" w:type="dxa"/>
            <w:shd w:val="clear" w:color="auto" w:fill="auto"/>
          </w:tcPr>
          <w:p w:rsidR="00447A29" w:rsidP="00447A29">
            <w:pPr>
              <w:jc w:val="right"/>
              <w:rPr>
                <w:sz w:val="24"/>
              </w:rPr>
            </w:pPr>
            <w:r>
              <w:rPr>
                <w:sz w:val="24"/>
              </w:rPr>
              <w:t>1</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the Treasury</w:t>
            </w:r>
          </w:p>
        </w:tc>
        <w:tc>
          <w:tcPr>
            <w:tcW w:w="2713" w:type="dxa"/>
            <w:shd w:val="clear" w:color="auto" w:fill="auto"/>
          </w:tcPr>
          <w:p w:rsidR="00447A29" w:rsidP="00447A29">
            <w:pPr>
              <w:jc w:val="right"/>
              <w:rPr>
                <w:sz w:val="24"/>
              </w:rPr>
            </w:pPr>
            <w:r>
              <w:rPr>
                <w:sz w:val="24"/>
              </w:rPr>
              <w:t>6</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r>
              <w:rPr>
                <w:sz w:val="24"/>
              </w:rPr>
              <w:t>Department of Veterans' Affairs</w:t>
            </w:r>
          </w:p>
        </w:tc>
        <w:tc>
          <w:tcPr>
            <w:tcW w:w="2713" w:type="dxa"/>
            <w:shd w:val="clear" w:color="auto" w:fill="auto"/>
          </w:tcPr>
          <w:p w:rsidR="00447A29" w:rsidP="00447A29">
            <w:pPr>
              <w:jc w:val="right"/>
              <w:rPr>
                <w:sz w:val="24"/>
              </w:rPr>
            </w:pPr>
            <w:r>
              <w:rPr>
                <w:sz w:val="24"/>
              </w:rPr>
              <w:t>2</w:t>
            </w: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P="00447A29">
            <w:pPr>
              <w:rPr>
                <w:sz w:val="24"/>
              </w:rPr>
            </w:pPr>
          </w:p>
        </w:tc>
        <w:tc>
          <w:tcPr>
            <w:tcW w:w="2713" w:type="dxa"/>
            <w:shd w:val="clear" w:color="auto" w:fill="auto"/>
          </w:tcPr>
          <w:p w:rsidR="00447A29" w:rsidP="00447A29">
            <w:pPr>
              <w:jc w:val="right"/>
              <w:rPr>
                <w:sz w:val="24"/>
              </w:rPr>
            </w:pPr>
          </w:p>
        </w:tc>
      </w:tr>
      <w:tr w:rsidTr="00D456C1">
        <w:tblPrEx>
          <w:tblW w:w="9200" w:type="dxa"/>
          <w:tblInd w:w="0" w:type="dxa"/>
          <w:tblLayout w:type="fixed"/>
          <w:tblCellMar>
            <w:top w:w="0" w:type="dxa"/>
            <w:left w:w="108" w:type="dxa"/>
            <w:bottom w:w="0" w:type="dxa"/>
            <w:right w:w="108" w:type="dxa"/>
          </w:tblCellMar>
          <w:tblLook w:val="0000"/>
        </w:tblPrEx>
        <w:tc>
          <w:tcPr>
            <w:tcW w:w="6487" w:type="dxa"/>
            <w:shd w:val="clear" w:color="auto" w:fill="auto"/>
          </w:tcPr>
          <w:p w:rsidR="00447A29" w:rsidRPr="00447A29" w:rsidP="00447A29">
            <w:pPr>
              <w:rPr>
                <w:b/>
                <w:sz w:val="24"/>
              </w:rPr>
            </w:pPr>
            <w:r w:rsidRPr="00447A29">
              <w:rPr>
                <w:b/>
                <w:sz w:val="24"/>
              </w:rPr>
              <w:t>Total</w:t>
            </w:r>
          </w:p>
        </w:tc>
        <w:tc>
          <w:tcPr>
            <w:tcW w:w="2713" w:type="dxa"/>
            <w:shd w:val="clear" w:color="auto" w:fill="auto"/>
          </w:tcPr>
          <w:p w:rsidR="00447A29" w:rsidRPr="00447A29" w:rsidP="00447A29">
            <w:pPr>
              <w:jc w:val="right"/>
              <w:rPr>
                <w:b/>
                <w:sz w:val="24"/>
              </w:rPr>
            </w:pPr>
            <w:r w:rsidRPr="00447A29">
              <w:rPr>
                <w:b/>
                <w:sz w:val="24"/>
              </w:rPr>
              <w:t>58</w:t>
            </w:r>
          </w:p>
        </w:tc>
      </w:tr>
    </w:tbl>
    <w:p w:rsidR="00E97AA1">
      <w:pPr>
        <w:jc w:val="center"/>
        <w:outlineLvl w:val="0"/>
        <w:rPr>
          <w:b/>
          <w:sz w:val="24"/>
        </w:rPr>
      </w:pPr>
      <w:r>
        <w:rPr>
          <w:sz w:val="24"/>
        </w:rPr>
        <w:br w:type="page"/>
      </w:r>
      <w:r>
        <w:rPr>
          <w:b/>
          <w:sz w:val="24"/>
        </w:rPr>
        <w:t>DELEGATED LEGISLATION TABLED IN THE SENATE</w:t>
      </w:r>
    </w:p>
    <w:p w:rsidR="00E97AA1">
      <w:pPr>
        <w:jc w:val="center"/>
        <w:outlineLvl w:val="0"/>
        <w:rPr>
          <w:b/>
          <w:sz w:val="24"/>
        </w:rPr>
      </w:pPr>
      <w:r>
        <w:rPr>
          <w:b/>
          <w:caps/>
          <w:sz w:val="24"/>
        </w:rPr>
        <w:t>20-23 August 2012</w:t>
      </w:r>
    </w:p>
    <w:p w:rsidR="00E97AA1">
      <w:pPr>
        <w:jc w:val="center"/>
        <w:rPr>
          <w:b/>
          <w:sz w:val="24"/>
        </w:rPr>
      </w:pPr>
    </w:p>
    <w:p w:rsidR="00E97AA1">
      <w:pPr>
        <w:rPr>
          <w:b/>
          <w:sz w:val="24"/>
        </w:rPr>
      </w:pPr>
    </w:p>
    <w:p w:rsidR="00E97AA1">
      <w:pPr>
        <w:rPr>
          <w:sz w:val="24"/>
        </w:rPr>
      </w:pPr>
      <w:r>
        <w:rPr>
          <w:b/>
          <w:sz w:val="24"/>
        </w:rPr>
        <w:t xml:space="preserve">NUMBER OF INSTRUMENTS MADE UNDER </w:t>
      </w:r>
      <w:r w:rsidR="00D456C1">
        <w:rPr>
          <w:b/>
          <w:sz w:val="24"/>
        </w:rPr>
        <w:t>SPECIFIC ACTS</w:t>
      </w:r>
    </w:p>
    <w:tbl>
      <w:tblPr>
        <w:tblW w:w="9240" w:type="dxa"/>
        <w:tblInd w:w="0" w:type="dxa"/>
        <w:tblLayout w:type="fixed"/>
        <w:tblCellMar>
          <w:top w:w="0" w:type="dxa"/>
          <w:left w:w="108" w:type="dxa"/>
          <w:bottom w:w="0" w:type="dxa"/>
          <w:right w:w="108" w:type="dxa"/>
        </w:tblCellMar>
        <w:tblLook w:val="0000"/>
      </w:tblPr>
      <w:tblGrid>
        <w:gridCol w:w="8600"/>
        <w:gridCol w:w="640"/>
      </w:tblGrid>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rsidRPr="00447A29">
            <w:pPr>
              <w:rPr>
                <w:i/>
                <w:sz w:val="24"/>
              </w:rPr>
            </w:pPr>
          </w:p>
        </w:tc>
        <w:tc>
          <w:tcPr>
            <w:tcW w:w="640" w:type="dxa"/>
            <w:shd w:val="clear" w:color="auto" w:fill="auto"/>
          </w:tcPr>
          <w:p w:rsidR="00447A29">
            <w:pPr>
              <w:rPr>
                <w:sz w:val="24"/>
              </w:rPr>
            </w:pP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rsidRPr="00447A29">
            <w:pPr>
              <w:rPr>
                <w:i/>
                <w:sz w:val="24"/>
              </w:rPr>
            </w:pPr>
            <w:r>
              <w:rPr>
                <w:i/>
                <w:sz w:val="24"/>
              </w:rPr>
              <w:t>Australian National Railways Commission Act 1983</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Australian Prudential Regulation Authority Act 1998</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Autonomous Sanctions Act 2011</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Broadcasting Services Act 1992</w:t>
            </w:r>
          </w:p>
        </w:tc>
        <w:tc>
          <w:tcPr>
            <w:tcW w:w="640" w:type="dxa"/>
            <w:shd w:val="clear" w:color="auto" w:fill="auto"/>
          </w:tcPr>
          <w:p w:rsidR="00447A29">
            <w:pPr>
              <w:rPr>
                <w:sz w:val="24"/>
              </w:rPr>
            </w:pPr>
            <w:r>
              <w:rPr>
                <w:sz w:val="24"/>
              </w:rPr>
              <w:t>3</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Carbon Credits (Carbon Farming Initiative) Act 2011</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Civil Aviation Act 1988</w:t>
            </w:r>
          </w:p>
        </w:tc>
        <w:tc>
          <w:tcPr>
            <w:tcW w:w="640" w:type="dxa"/>
            <w:shd w:val="clear" w:color="auto" w:fill="auto"/>
          </w:tcPr>
          <w:p w:rsidR="00447A29">
            <w:pPr>
              <w:rPr>
                <w:sz w:val="24"/>
              </w:rPr>
            </w:pPr>
            <w:r>
              <w:rPr>
                <w:sz w:val="24"/>
              </w:rPr>
              <w:t>8</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Corporations Act 1989</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Criminal Code Act 1995</w:t>
            </w:r>
          </w:p>
        </w:tc>
        <w:tc>
          <w:tcPr>
            <w:tcW w:w="640" w:type="dxa"/>
            <w:shd w:val="clear" w:color="auto" w:fill="auto"/>
          </w:tcPr>
          <w:p w:rsidR="00447A29">
            <w:pPr>
              <w:rPr>
                <w:sz w:val="24"/>
              </w:rPr>
            </w:pPr>
            <w:r>
              <w:rPr>
                <w:sz w:val="24"/>
              </w:rPr>
              <w:t>5</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Customs Act 1901</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Defence Act 1903</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Environment Protection and Biodiversity Conservation Act 1999</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European Bank for Reconstruction and Development Act 1990</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Fair Work Act 2009</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Financial Management and Accountability Act 1997</w:t>
            </w:r>
          </w:p>
        </w:tc>
        <w:tc>
          <w:tcPr>
            <w:tcW w:w="640" w:type="dxa"/>
            <w:shd w:val="clear" w:color="auto" w:fill="auto"/>
          </w:tcPr>
          <w:p w:rsidR="00447A29">
            <w:pPr>
              <w:rPr>
                <w:sz w:val="24"/>
              </w:rPr>
            </w:pPr>
            <w:r>
              <w:rPr>
                <w:sz w:val="24"/>
              </w:rPr>
              <w:t>2</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Fisheries Management Act 1991</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Health Insurance Act 1973</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Higher Education Support Act 2003</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Judiciary Act 1903</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Military Rehabilitation and Compensation Act 2004</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National Consumer Credit Protection (Fees) Act 2009</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National Greenhouse and Energy Reporting Act 2007</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National Health Act 1953</w:t>
            </w:r>
          </w:p>
        </w:tc>
        <w:tc>
          <w:tcPr>
            <w:tcW w:w="640" w:type="dxa"/>
            <w:shd w:val="clear" w:color="auto" w:fill="auto"/>
          </w:tcPr>
          <w:p w:rsidR="00447A29">
            <w:pPr>
              <w:rPr>
                <w:sz w:val="24"/>
              </w:rPr>
            </w:pPr>
            <w:r>
              <w:rPr>
                <w:sz w:val="24"/>
              </w:rPr>
              <w:t>7</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 xml:space="preserve">Personally Controlled </w:t>
            </w:r>
            <w:r>
              <w:rPr>
                <w:i/>
                <w:sz w:val="24"/>
              </w:rPr>
              <w:t>Electonic</w:t>
            </w:r>
            <w:r>
              <w:rPr>
                <w:i/>
                <w:sz w:val="24"/>
              </w:rPr>
              <w:t xml:space="preserve"> Health Records Act 2012</w:t>
            </w:r>
          </w:p>
        </w:tc>
        <w:tc>
          <w:tcPr>
            <w:tcW w:w="640" w:type="dxa"/>
            <w:shd w:val="clear" w:color="auto" w:fill="auto"/>
          </w:tcPr>
          <w:p w:rsidR="00447A29">
            <w:pPr>
              <w:rPr>
                <w:sz w:val="24"/>
              </w:rPr>
            </w:pPr>
            <w:r>
              <w:rPr>
                <w:sz w:val="24"/>
              </w:rPr>
              <w:t>2</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Private Health Insurance Act 2007</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Radiocommunications</w:t>
            </w:r>
            <w:r>
              <w:rPr>
                <w:i/>
                <w:sz w:val="24"/>
              </w:rPr>
              <w:t xml:space="preserve"> (Spectrum Licence Tax) Act 1997</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Radiocommunications</w:t>
            </w:r>
            <w:r>
              <w:rPr>
                <w:i/>
                <w:sz w:val="24"/>
              </w:rPr>
              <w:t xml:space="preserve"> Act 1992</w:t>
            </w:r>
          </w:p>
        </w:tc>
        <w:tc>
          <w:tcPr>
            <w:tcW w:w="640" w:type="dxa"/>
            <w:shd w:val="clear" w:color="auto" w:fill="auto"/>
          </w:tcPr>
          <w:p w:rsidR="00447A29">
            <w:pPr>
              <w:rPr>
                <w:sz w:val="24"/>
              </w:rPr>
            </w:pPr>
            <w:r>
              <w:rPr>
                <w:sz w:val="24"/>
              </w:rPr>
              <w:t>6</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Retirement Savings Accounts Act 1997</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Road Safety Remuneration Act 2012</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Superannuation Industry (Supervision) Act 1993</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Telecommunications (Numbering Charges) Act 1997</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Tobacco Advertising Prohibition Act 1992</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r>
              <w:rPr>
                <w:i/>
                <w:sz w:val="24"/>
              </w:rPr>
              <w:t>Veterans’ Entitlements Act 1986</w:t>
            </w:r>
          </w:p>
        </w:tc>
        <w:tc>
          <w:tcPr>
            <w:tcW w:w="640" w:type="dxa"/>
            <w:shd w:val="clear" w:color="auto" w:fill="auto"/>
          </w:tcPr>
          <w:p w:rsidR="00447A29">
            <w:pPr>
              <w:rPr>
                <w:sz w:val="24"/>
              </w:rPr>
            </w:pPr>
            <w:r>
              <w:rPr>
                <w:sz w:val="24"/>
              </w:rPr>
              <w:t>1</w:t>
            </w: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pPr>
              <w:rPr>
                <w:i/>
                <w:sz w:val="24"/>
              </w:rPr>
            </w:pPr>
          </w:p>
        </w:tc>
        <w:tc>
          <w:tcPr>
            <w:tcW w:w="640" w:type="dxa"/>
            <w:shd w:val="clear" w:color="auto" w:fill="auto"/>
          </w:tcPr>
          <w:p w:rsidR="00447A29">
            <w:pPr>
              <w:rPr>
                <w:sz w:val="24"/>
              </w:rPr>
            </w:pPr>
          </w:p>
        </w:tc>
      </w:tr>
      <w:tr w:rsidTr="00447A29">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47A29" w:rsidRPr="00447A29">
            <w:pPr>
              <w:rPr>
                <w:b/>
                <w:sz w:val="24"/>
              </w:rPr>
            </w:pPr>
            <w:r w:rsidRPr="00447A29">
              <w:rPr>
                <w:b/>
                <w:sz w:val="24"/>
              </w:rPr>
              <w:t>Total</w:t>
            </w:r>
          </w:p>
        </w:tc>
        <w:tc>
          <w:tcPr>
            <w:tcW w:w="640" w:type="dxa"/>
            <w:shd w:val="clear" w:color="auto" w:fill="auto"/>
          </w:tcPr>
          <w:p w:rsidR="00447A29" w:rsidRPr="00447A29">
            <w:pPr>
              <w:rPr>
                <w:b/>
                <w:sz w:val="24"/>
              </w:rPr>
            </w:pPr>
            <w:r w:rsidRPr="00447A29">
              <w:rPr>
                <w:b/>
                <w:sz w:val="24"/>
              </w:rPr>
              <w:t>58</w:t>
            </w:r>
          </w:p>
        </w:tc>
      </w:tr>
    </w:tbl>
    <w:p w:rsidR="00E97AA1">
      <w:pPr>
        <w:rPr>
          <w:sz w:val="24"/>
        </w:rPr>
      </w:pPr>
    </w:p>
    <w:p w:rsidR="00E97AA1">
      <w:pPr>
        <w:pStyle w:val="TOC1"/>
      </w:pPr>
    </w:p>
    <w:p w:rsidR="00E97AA1">
      <w:pPr>
        <w:rPr>
          <w:sz w:val="24"/>
        </w:rPr>
      </w:pPr>
      <w:r>
        <w:rPr>
          <w:sz w:val="24"/>
        </w:rPr>
        <w:br w:type="page"/>
      </w:r>
    </w:p>
    <w:p w:rsidR="00447A29" w:rsidP="00447A29">
      <w:pPr>
        <w:pStyle w:val="Heading2"/>
      </w:pPr>
      <w:bookmarkStart w:id="0" w:name="_Toc338152851"/>
      <w:r>
        <w:t>Department of Agriculture, Fisheries and Forestry</w:t>
      </w:r>
      <w:bookmarkEnd w:id="0"/>
    </w:p>
    <w:p w:rsidR="00447A29" w:rsidP="00447A29">
      <w:pPr>
        <w:pStyle w:val="Heading2"/>
      </w:pPr>
    </w:p>
    <w:p w:rsidR="00447A29" w:rsidP="00447A29">
      <w:pPr>
        <w:pStyle w:val="Heading2"/>
      </w:pPr>
    </w:p>
    <w:p w:rsidR="00447A29">
      <w:pPr>
        <w:rPr>
          <w:sz w:val="24"/>
        </w:rPr>
        <w:sectPr>
          <w:headerReference w:type="default" r:id="rId4"/>
          <w:footerReference w:type="default" r:id="rId5"/>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 w:name="_Toc338152852"/>
            <w:r>
              <w:t xml:space="preserve">Bass Strait Central Zone Scallop Fishery (Closures) Direction No. 1 2012 [under subsection </w:t>
            </w:r>
            <w:r>
              <w:t>41A(</w:t>
            </w:r>
            <w:r>
              <w:t xml:space="preserve">2) of the </w:t>
            </w:r>
            <w:r w:rsidRPr="00447A29">
              <w:rPr>
                <w:i/>
              </w:rPr>
              <w:t>Fisheries Management Act 1991</w:t>
            </w:r>
            <w:r>
              <w:t>]</w:t>
            </w:r>
            <w:bookmarkEnd w:id="1"/>
          </w:p>
          <w:p w:rsidR="00447A29" w:rsidRPr="00447A29" w:rsidP="00447A29">
            <w:pPr>
              <w:keepNext/>
              <w:rPr>
                <w:b/>
              </w:rPr>
            </w:pPr>
            <w:r w:rsidRPr="00447A29">
              <w:rPr>
                <w:b/>
              </w:rPr>
              <w:t xml:space="preserve">[F2012L01713]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Fisheries Management Act 1991</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13/08/12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Provides for the closure of the Central Zone of the Bass Strait Scallop Fishery.</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2" w:name="_Toc338152853"/>
      <w:r>
        <w:t>Attorney-General's Department</w:t>
      </w:r>
      <w:bookmarkEnd w:id="2"/>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 w:name="_Toc338152854"/>
            <w:r>
              <w:t>Criminal Code</w:t>
            </w:r>
            <w:r w:rsidR="00D456C1">
              <w:t xml:space="preserve"> Amendment Regulation 2012 (No. </w:t>
            </w:r>
            <w:r>
              <w:t>10)</w:t>
            </w:r>
            <w:bookmarkEnd w:id="3"/>
            <w:r>
              <w:t xml:space="preserve"> </w:t>
            </w:r>
          </w:p>
          <w:p w:rsidR="00447A29" w:rsidRPr="00447A29" w:rsidP="00447A29">
            <w:pPr>
              <w:keepNext/>
              <w:rPr>
                <w:b/>
              </w:rPr>
            </w:pPr>
            <w:r w:rsidRPr="00447A29">
              <w:rPr>
                <w:b/>
              </w:rPr>
              <w:t xml:space="preserve">[Select Legislative Instrument 2012 No. 194] </w:t>
            </w:r>
          </w:p>
          <w:p w:rsidR="00447A29" w:rsidRPr="00447A29" w:rsidP="00447A29">
            <w:pPr>
              <w:keepNext/>
              <w:spacing w:after="120"/>
              <w:rPr>
                <w:b/>
              </w:rPr>
            </w:pPr>
            <w:r w:rsidRPr="00447A29">
              <w:rPr>
                <w:b/>
              </w:rPr>
              <w:t xml:space="preserve">[F2012L01696]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Criminal Code Act 1995</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Specifies that the Palestinian Islamic Jihad organisation and its aliases is a terrorist organisation for the purposes of subsection 102.1(1) of the </w:t>
            </w:r>
            <w:r w:rsidRPr="00447A29">
              <w:rPr>
                <w:i/>
              </w:rPr>
              <w:t>Criminal Code Act 1995</w:t>
            </w:r>
            <w:r>
              <w: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 w:name="_Toc338152855"/>
            <w:r>
              <w:t>Criminal Code</w:t>
            </w:r>
            <w:r w:rsidR="00D456C1">
              <w:t xml:space="preserve"> Amendment Regulation 2012 (No. </w:t>
            </w:r>
            <w:r>
              <w:t>11)</w:t>
            </w:r>
            <w:bookmarkEnd w:id="4"/>
            <w:r>
              <w:t xml:space="preserve"> </w:t>
            </w:r>
          </w:p>
          <w:p w:rsidR="00447A29" w:rsidRPr="00447A29" w:rsidP="00447A29">
            <w:pPr>
              <w:keepNext/>
              <w:rPr>
                <w:b/>
              </w:rPr>
            </w:pPr>
            <w:r w:rsidRPr="00447A29">
              <w:rPr>
                <w:b/>
              </w:rPr>
              <w:t xml:space="preserve">[Select Legislative Instrument 2012 No. 195] </w:t>
            </w:r>
          </w:p>
          <w:p w:rsidR="00447A29" w:rsidRPr="00447A29" w:rsidP="00447A29">
            <w:pPr>
              <w:keepNext/>
              <w:spacing w:after="120"/>
              <w:rPr>
                <w:b/>
              </w:rPr>
            </w:pPr>
            <w:r w:rsidRPr="00447A29">
              <w:rPr>
                <w:b/>
              </w:rPr>
              <w:t xml:space="preserve">[F2012L01697]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Criminal Code Act 1995</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Specifies that the Kurdistan Workers Party organisation and its aliases is a terrorist organisation for the purposes of subsection 102.1(1) of the </w:t>
            </w:r>
            <w:r w:rsidRPr="00447A29">
              <w:rPr>
                <w:i/>
              </w:rPr>
              <w:t>Criminal Code Act 1995</w:t>
            </w:r>
            <w:r>
              <w: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 w:name="_Toc338152856"/>
            <w:r>
              <w:t>Criminal Code</w:t>
            </w:r>
            <w:r w:rsidR="00D456C1">
              <w:t xml:space="preserve"> Amendment Regulation 2012 (No. </w:t>
            </w:r>
            <w:r>
              <w:t>7)</w:t>
            </w:r>
            <w:bookmarkEnd w:id="5"/>
            <w:r>
              <w:t xml:space="preserve"> </w:t>
            </w:r>
          </w:p>
          <w:p w:rsidR="00447A29" w:rsidRPr="00447A29" w:rsidP="00447A29">
            <w:pPr>
              <w:keepNext/>
              <w:rPr>
                <w:b/>
              </w:rPr>
            </w:pPr>
            <w:r w:rsidRPr="00447A29">
              <w:rPr>
                <w:b/>
              </w:rPr>
              <w:t xml:space="preserve">[Select Legislative Instrument 2012 No. 191] </w:t>
            </w:r>
          </w:p>
          <w:p w:rsidR="00447A29" w:rsidRPr="00447A29" w:rsidP="00447A29">
            <w:pPr>
              <w:keepNext/>
              <w:spacing w:after="120"/>
              <w:rPr>
                <w:b/>
              </w:rPr>
            </w:pPr>
            <w:r w:rsidRPr="00447A29">
              <w:rPr>
                <w:b/>
              </w:rPr>
              <w:t xml:space="preserve">[F2012L01693]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Criminal Code Act 1995</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Specifies that the Hamas’ </w:t>
            </w:r>
            <w:r>
              <w:t>Izz</w:t>
            </w:r>
            <w:r>
              <w:t xml:space="preserve"> al-Din al-</w:t>
            </w:r>
            <w:r>
              <w:t>Qassam</w:t>
            </w:r>
            <w:r>
              <w:t xml:space="preserve"> Brigades organisation and its aliases is a terrorist organisation for the purposes of subsection 102.1(1) of the </w:t>
            </w:r>
            <w:r w:rsidRPr="00447A29">
              <w:rPr>
                <w:i/>
              </w:rPr>
              <w:t>Criminal Code Act 1995</w:t>
            </w:r>
            <w:r>
              <w: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 w:name="_Toc338152857"/>
            <w:r>
              <w:t>Criminal Code</w:t>
            </w:r>
            <w:r w:rsidR="00D456C1">
              <w:t xml:space="preserve"> Amendment Regulation 2012 (No. </w:t>
            </w:r>
            <w:r>
              <w:t>8)</w:t>
            </w:r>
            <w:bookmarkEnd w:id="6"/>
            <w:r>
              <w:t xml:space="preserve"> </w:t>
            </w:r>
          </w:p>
          <w:p w:rsidR="00447A29" w:rsidRPr="00447A29" w:rsidP="00447A29">
            <w:pPr>
              <w:keepNext/>
              <w:rPr>
                <w:b/>
              </w:rPr>
            </w:pPr>
            <w:r w:rsidRPr="00447A29">
              <w:rPr>
                <w:b/>
              </w:rPr>
              <w:t xml:space="preserve">[Select Legislative Instrument 2012 No. 192] </w:t>
            </w:r>
          </w:p>
          <w:p w:rsidR="00447A29" w:rsidRPr="00447A29" w:rsidP="00447A29">
            <w:pPr>
              <w:keepNext/>
              <w:spacing w:after="120"/>
              <w:rPr>
                <w:b/>
              </w:rPr>
            </w:pPr>
            <w:r w:rsidRPr="00447A29">
              <w:rPr>
                <w:b/>
              </w:rPr>
              <w:t xml:space="preserve">[F2012L01694]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Criminal Code Act 1995</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Specifies that the </w:t>
            </w:r>
            <w:r>
              <w:t>Lashkar</w:t>
            </w:r>
            <w:r>
              <w:t>-e-</w:t>
            </w:r>
            <w:r>
              <w:t>Tayyiba</w:t>
            </w:r>
            <w:r>
              <w:t xml:space="preserve"> organisation and its aliases is a terrorist organisation for the purposes of subsection 102.1(1) of the </w:t>
            </w:r>
            <w:r w:rsidRPr="00447A29">
              <w:rPr>
                <w:i/>
              </w:rPr>
              <w:t>Criminal Code Act 1995</w:t>
            </w:r>
            <w:r>
              <w: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7" w:name="_Toc338152858"/>
            <w:r>
              <w:t>Criminal Code</w:t>
            </w:r>
            <w:r w:rsidR="00D456C1">
              <w:t xml:space="preserve"> Amendment Regulation 2012 (No. </w:t>
            </w:r>
            <w:r>
              <w:t>9)</w:t>
            </w:r>
            <w:bookmarkEnd w:id="7"/>
            <w:r>
              <w:t xml:space="preserve"> </w:t>
            </w:r>
          </w:p>
          <w:p w:rsidR="00447A29" w:rsidRPr="00447A29" w:rsidP="00447A29">
            <w:pPr>
              <w:keepNext/>
              <w:rPr>
                <w:b/>
              </w:rPr>
            </w:pPr>
            <w:r w:rsidRPr="00447A29">
              <w:rPr>
                <w:b/>
              </w:rPr>
              <w:t xml:space="preserve">[Select Legislative Instrument 2012 No. 193] </w:t>
            </w:r>
          </w:p>
          <w:p w:rsidR="00447A29" w:rsidRPr="00447A29" w:rsidP="00447A29">
            <w:pPr>
              <w:keepNext/>
              <w:spacing w:after="120"/>
              <w:rPr>
                <w:b/>
              </w:rPr>
            </w:pPr>
            <w:r w:rsidRPr="00447A29">
              <w:rPr>
                <w:b/>
              </w:rPr>
              <w:t xml:space="preserve">[F2012L01695]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Criminal Code Act 1995</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that the Al-</w:t>
            </w:r>
            <w:r>
              <w:t>Shabaab</w:t>
            </w:r>
            <w:r>
              <w:t xml:space="preserve"> organisation and its aliases is a terrorist organisation for the purposes of subsection 102.1(1) of the </w:t>
            </w:r>
            <w:r w:rsidRPr="00447A29">
              <w:rPr>
                <w:i/>
              </w:rPr>
              <w:t>Criminal Code Act 1995</w:t>
            </w:r>
            <w:r>
              <w: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8" w:name="_Toc338152859"/>
            <w:r>
              <w:t>Customs (Prohibited Imports) Amendment Regulation 2012 (No. 2)</w:t>
            </w:r>
            <w:bookmarkEnd w:id="8"/>
            <w:r>
              <w:t xml:space="preserve"> </w:t>
            </w:r>
          </w:p>
          <w:p w:rsidR="00447A29" w:rsidRPr="00447A29" w:rsidP="00447A29">
            <w:pPr>
              <w:keepNext/>
              <w:rPr>
                <w:b/>
              </w:rPr>
            </w:pPr>
            <w:r w:rsidRPr="00447A29">
              <w:rPr>
                <w:b/>
              </w:rPr>
              <w:t xml:space="preserve">[Select Legislative Instrument 2012 No. 196] </w:t>
            </w:r>
          </w:p>
          <w:p w:rsidR="00447A29" w:rsidRPr="00447A29" w:rsidP="00447A29">
            <w:pPr>
              <w:keepNext/>
              <w:spacing w:after="120"/>
              <w:rPr>
                <w:b/>
              </w:rPr>
            </w:pPr>
            <w:r w:rsidRPr="00447A29">
              <w:rPr>
                <w:b/>
              </w:rPr>
              <w:t xml:space="preserve">[F2012L01711]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Customs Act 1901</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Makes technical correcting and clarifying amendments to the principal regulations.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9" w:name="_Toc338152860"/>
            <w:r>
              <w:t xml:space="preserve">High Court of Australia Rule of Court (16/08/2012) [under section 86 of the </w:t>
            </w:r>
            <w:r w:rsidRPr="00447A29">
              <w:rPr>
                <w:i/>
              </w:rPr>
              <w:t>Judiciary Act 1903</w:t>
            </w:r>
            <w:r>
              <w:t>]</w:t>
            </w:r>
            <w:bookmarkEnd w:id="9"/>
          </w:p>
          <w:p w:rsidR="00447A29" w:rsidRPr="00447A29" w:rsidP="00447A29">
            <w:pPr>
              <w:keepNext/>
              <w:rPr>
                <w:b/>
              </w:rPr>
            </w:pPr>
            <w:r w:rsidRPr="00447A29">
              <w:rPr>
                <w:b/>
              </w:rPr>
              <w:t xml:space="preserve">[F2012L01740]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Judiciary Act 1903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the High Court sitting days for 2013.</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10" w:name="_Toc338152861"/>
      <w:r>
        <w:t>Department of Broadband, Communications and the Digital Economy</w:t>
      </w:r>
      <w:bookmarkEnd w:id="10"/>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1" w:name="_Toc338152862"/>
            <w:r>
              <w:t>Broadcasting Services (Simulcast Period End Date — Remote Licence Areas) Determination 2012 [under paragraph 139(3</w:t>
            </w:r>
            <w:r>
              <w:t>)(</w:t>
            </w:r>
            <w:r>
              <w:t>b) of the Commercial Television Conversion Scheme 1999]</w:t>
            </w:r>
            <w:bookmarkEnd w:id="11"/>
          </w:p>
          <w:p w:rsidR="00447A29" w:rsidRPr="00447A29" w:rsidP="00447A29">
            <w:pPr>
              <w:keepNext/>
              <w:rPr>
                <w:b/>
              </w:rPr>
            </w:pPr>
            <w:r w:rsidRPr="00447A29">
              <w:rPr>
                <w:b/>
              </w:rPr>
              <w:t xml:space="preserve">[F2012L01725]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Broadcasting Services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Determines the date by which holders of commercial television broadcasting licences in remote licence areas must cease transmitting in </w:t>
            </w:r>
            <w:r>
              <w:t>analog</w:t>
            </w:r>
            <w:r>
              <w:t xml:space="preserve"> mode.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2" w:name="_Toc338152863"/>
            <w:r>
              <w:t xml:space="preserve">Broadcasting Services (Simulcast Period for Darwin TV1) Determination (No. 1) 2012 [under subclause </w:t>
            </w:r>
            <w:r>
              <w:t>6A(</w:t>
            </w:r>
            <w:r>
              <w:t xml:space="preserve">2) of Schedule 4 to the </w:t>
            </w:r>
            <w:r w:rsidRPr="00447A29">
              <w:rPr>
                <w:i/>
              </w:rPr>
              <w:t>Broadcasting Services Act 1992</w:t>
            </w:r>
            <w:r>
              <w:t>]</w:t>
            </w:r>
            <w:bookmarkEnd w:id="12"/>
          </w:p>
          <w:p w:rsidR="00447A29" w:rsidRPr="00447A29" w:rsidP="00447A29">
            <w:pPr>
              <w:keepNext/>
              <w:rPr>
                <w:b/>
              </w:rPr>
            </w:pPr>
            <w:r w:rsidRPr="00447A29">
              <w:rPr>
                <w:b/>
              </w:rPr>
              <w:t xml:space="preserve">[F2012L01687]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Broadcasting Services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the end of the simulcast period for the Tasmania TV1 licence area.</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3" w:name="_Toc338152864"/>
            <w:r>
              <w:t xml:space="preserve">Broadcasting Services (Simulcast Period for Tasmania TV1) Determination (No. 1) 2012 [under subclause </w:t>
            </w:r>
            <w:r>
              <w:t>6A(</w:t>
            </w:r>
            <w:r>
              <w:t xml:space="preserve">2) of Schedule 4 to the </w:t>
            </w:r>
            <w:r w:rsidRPr="00447A29">
              <w:rPr>
                <w:i/>
              </w:rPr>
              <w:t>Broadcasting Services Act 1992</w:t>
            </w:r>
            <w:r>
              <w:t>]</w:t>
            </w:r>
            <w:bookmarkEnd w:id="13"/>
          </w:p>
          <w:p w:rsidR="00447A29" w:rsidRPr="00447A29" w:rsidP="00447A29">
            <w:pPr>
              <w:keepNext/>
              <w:rPr>
                <w:b/>
              </w:rPr>
            </w:pPr>
            <w:r w:rsidRPr="00447A29">
              <w:rPr>
                <w:b/>
              </w:rPr>
              <w:t xml:space="preserve">[F2012L01686]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Broadcasting Services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the end of the simulcast period for the Darwin TV1 licence area.</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4" w:name="_Toc338152865"/>
            <w:r>
              <w:t>Radiocommunications</w:t>
            </w:r>
            <w:r>
              <w:t xml:space="preserve"> (118MHz to 137MHz Amplitude Modulated Equipment — Aeronautical Radio Service) Standard 2012 [under subsection 162(1) of the </w:t>
            </w:r>
            <w:r w:rsidRPr="00447A29">
              <w:rPr>
                <w:i/>
              </w:rPr>
              <w:t>Radiocommunications</w:t>
            </w:r>
            <w:r w:rsidRPr="00447A29">
              <w:rPr>
                <w:i/>
              </w:rPr>
              <w:t xml:space="preserve"> Act 1992</w:t>
            </w:r>
            <w:r>
              <w:t>]</w:t>
            </w:r>
            <w:bookmarkEnd w:id="14"/>
          </w:p>
          <w:p w:rsidR="00447A29" w:rsidRPr="00447A29" w:rsidP="00447A29">
            <w:pPr>
              <w:keepNext/>
              <w:rPr>
                <w:b/>
              </w:rPr>
            </w:pPr>
            <w:r w:rsidRPr="00447A29">
              <w:rPr>
                <w:b/>
              </w:rPr>
              <w:t xml:space="preserve">[F2012L01728]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Radiocommunications</w:t>
            </w:r>
            <w:r>
              <w:rPr>
                <w:b/>
                <w:i/>
              </w:rPr>
              <w:t xml:space="preserve">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Specifies the applicable standard for a </w:t>
            </w:r>
            <w:r>
              <w:t>radiocommunications</w:t>
            </w:r>
            <w:r>
              <w:t xml:space="preserve"> device that is amplitude modulated equipment used in the aeronautical radio service in certain frequencies.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5" w:name="_Toc338152866"/>
            <w:r>
              <w:t>Radiocommunications</w:t>
            </w:r>
            <w:r>
              <w:t xml:space="preserve"> Advisory Guidelines (Registration of Devices under Spectrum Licences without an Interference Impact Certificate) Revocation Instrument 2012 [under subsection 262(1) of the </w:t>
            </w:r>
            <w:r w:rsidRPr="00447A29">
              <w:rPr>
                <w:i/>
              </w:rPr>
              <w:t>Radiocommunications</w:t>
            </w:r>
            <w:r w:rsidRPr="00447A29">
              <w:rPr>
                <w:i/>
              </w:rPr>
              <w:t xml:space="preserve"> Act 1992</w:t>
            </w:r>
            <w:r>
              <w:t>]</w:t>
            </w:r>
            <w:bookmarkEnd w:id="15"/>
          </w:p>
          <w:p w:rsidR="00447A29" w:rsidRPr="00447A29" w:rsidP="00447A29">
            <w:pPr>
              <w:keepNext/>
              <w:rPr>
                <w:b/>
              </w:rPr>
            </w:pPr>
            <w:r w:rsidRPr="00447A29">
              <w:rPr>
                <w:b/>
              </w:rPr>
              <w:t xml:space="preserve">[F2012L01720]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Radiocommunications</w:t>
            </w:r>
            <w:r>
              <w:rPr>
                <w:b/>
                <w:i/>
              </w:rPr>
              <w:t xml:space="preserve">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Revokes a redundant instrument.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6" w:name="_Toc338152867"/>
            <w:r>
              <w:t>Radiocommunications</w:t>
            </w:r>
            <w:r>
              <w:t xml:space="preserve"> (Aircraft and Aeronautical Mobile Stations) Cl</w:t>
            </w:r>
            <w:r w:rsidR="00D456C1">
              <w:t>ass Licence Variation 2012 (No. </w:t>
            </w:r>
            <w:r>
              <w:t xml:space="preserve">1) [under section 134 of the </w:t>
            </w:r>
            <w:r w:rsidRPr="00447A29">
              <w:rPr>
                <w:i/>
              </w:rPr>
              <w:t>Radiocommunications</w:t>
            </w:r>
            <w:r w:rsidRPr="00447A29">
              <w:rPr>
                <w:i/>
              </w:rPr>
              <w:t xml:space="preserve"> Act 1992</w:t>
            </w:r>
            <w:r>
              <w:t>]</w:t>
            </w:r>
            <w:bookmarkEnd w:id="16"/>
          </w:p>
          <w:p w:rsidR="00447A29" w:rsidRPr="00447A29" w:rsidP="00447A29">
            <w:pPr>
              <w:keepNext/>
              <w:rPr>
                <w:b/>
              </w:rPr>
            </w:pPr>
            <w:r w:rsidRPr="00447A29">
              <w:rPr>
                <w:b/>
              </w:rPr>
              <w:t xml:space="preserve">[F2012L01723]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Radiocommunications</w:t>
            </w:r>
            <w:r>
              <w:rPr>
                <w:b/>
                <w:i/>
              </w:rPr>
              <w:t xml:space="preserve">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Updates a reference to a </w:t>
            </w:r>
            <w:r>
              <w:t>radiocommunications</w:t>
            </w:r>
            <w:r>
              <w:t xml:space="preserve"> standard in the principal class licence.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7" w:name="_Toc338152868"/>
            <w:r>
              <w:t>Radiocommunications</w:t>
            </w:r>
            <w:r>
              <w:t xml:space="preserve"> Devices (Compliance Labelling) Amendment Notice 2012 (No. 1) [under section 182 of the </w:t>
            </w:r>
            <w:r w:rsidRPr="00447A29">
              <w:rPr>
                <w:i/>
              </w:rPr>
              <w:t>Radiocommunications</w:t>
            </w:r>
            <w:r w:rsidRPr="00447A29">
              <w:rPr>
                <w:i/>
              </w:rPr>
              <w:t xml:space="preserve"> Act 1992</w:t>
            </w:r>
            <w:r>
              <w:t>]</w:t>
            </w:r>
            <w:bookmarkEnd w:id="17"/>
          </w:p>
          <w:p w:rsidR="00447A29" w:rsidRPr="00447A29" w:rsidP="00447A29">
            <w:pPr>
              <w:keepNext/>
              <w:rPr>
                <w:b/>
              </w:rPr>
            </w:pPr>
            <w:r w:rsidRPr="00447A29">
              <w:rPr>
                <w:b/>
              </w:rPr>
              <w:t xml:space="preserve">[F2012L01724]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Radiocommunications</w:t>
            </w:r>
            <w:r>
              <w:rPr>
                <w:b/>
                <w:i/>
              </w:rPr>
              <w:t xml:space="preserve">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principal notice to update a reference to a standard.</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8" w:name="_Toc338152869"/>
            <w:r>
              <w:t>Radiocommunications</w:t>
            </w:r>
            <w:r>
              <w:t xml:space="preserve"> (Spectrum Licence Tax) Amendment Determination 2012 (No. 1) [under subsection 7(1) of the </w:t>
            </w:r>
            <w:r w:rsidRPr="00447A29">
              <w:rPr>
                <w:i/>
              </w:rPr>
              <w:t>Radiocommunications</w:t>
            </w:r>
            <w:r w:rsidRPr="00447A29">
              <w:rPr>
                <w:i/>
              </w:rPr>
              <w:t xml:space="preserve"> (Spectrum Licence Tax) Act 1997</w:t>
            </w:r>
            <w:r>
              <w:t>]</w:t>
            </w:r>
            <w:bookmarkEnd w:id="18"/>
          </w:p>
          <w:p w:rsidR="00447A29" w:rsidRPr="00447A29" w:rsidP="00447A29">
            <w:pPr>
              <w:keepNext/>
              <w:rPr>
                <w:b/>
              </w:rPr>
            </w:pPr>
            <w:r w:rsidRPr="00447A29">
              <w:rPr>
                <w:b/>
              </w:rPr>
              <w:t xml:space="preserve">[F2012L01721]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Radiocommunications</w:t>
            </w:r>
            <w:r>
              <w:rPr>
                <w:b/>
                <w:i/>
              </w:rPr>
              <w:t xml:space="preserve"> (Spectrum Licence Tax) Act 1997</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w:t>
            </w:r>
            <w:r>
              <w:t>mends the principal determination to amend the base amount of spectrum licence tax, remove the tax on one band, and update references to the Australian census.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19" w:name="_Toc338152870"/>
            <w:r>
              <w:t>Radiocommunications</w:t>
            </w:r>
            <w:r>
              <w:t xml:space="preserve"> (subsection 145(3) Certificates) Determination 2012 [under subsection 266A of the </w:t>
            </w:r>
            <w:r w:rsidRPr="00447A29">
              <w:rPr>
                <w:i/>
              </w:rPr>
              <w:t>Radiocommunications</w:t>
            </w:r>
            <w:r w:rsidRPr="00447A29">
              <w:rPr>
                <w:i/>
              </w:rPr>
              <w:t xml:space="preserve"> Act 1992</w:t>
            </w:r>
            <w:r>
              <w:t>]</w:t>
            </w:r>
            <w:bookmarkEnd w:id="19"/>
          </w:p>
          <w:p w:rsidR="00447A29" w:rsidRPr="00447A29" w:rsidP="00447A29">
            <w:pPr>
              <w:keepNext/>
              <w:rPr>
                <w:b/>
              </w:rPr>
            </w:pPr>
            <w:r w:rsidRPr="00447A29">
              <w:rPr>
                <w:b/>
              </w:rPr>
              <w:t xml:space="preserve">[F2012L01719]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Radiocommunications</w:t>
            </w:r>
            <w:r>
              <w:rPr>
                <w:b/>
                <w:i/>
              </w:rPr>
              <w:t xml:space="preserve">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Specifies the conditions for the issuing of certificates relating to the registration of </w:t>
            </w:r>
            <w:r>
              <w:t>radiocommunications</w:t>
            </w:r>
            <w:r>
              <w:t xml:space="preserve"> transmitters in the Register of </w:t>
            </w:r>
            <w:r>
              <w:t>Radiocommunications</w:t>
            </w:r>
            <w:r>
              <w:t xml:space="preserve"> Licences.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20" w:name="_Toc338152871"/>
            <w:r>
              <w:t>Radiocommunications</w:t>
            </w:r>
            <w:r>
              <w:t xml:space="preserve"> (Trading Rules for Spectrum Licences) Determination 2012 [under section 262(1) of the </w:t>
            </w:r>
            <w:r w:rsidRPr="00447A29">
              <w:rPr>
                <w:i/>
              </w:rPr>
              <w:t>Radiocommunications</w:t>
            </w:r>
            <w:r w:rsidRPr="00447A29">
              <w:rPr>
                <w:i/>
              </w:rPr>
              <w:t xml:space="preserve"> Act 1992</w:t>
            </w:r>
            <w:r>
              <w:t>]</w:t>
            </w:r>
            <w:bookmarkEnd w:id="20"/>
          </w:p>
          <w:p w:rsidR="00447A29" w:rsidRPr="00447A29" w:rsidP="00447A29">
            <w:pPr>
              <w:keepNext/>
              <w:rPr>
                <w:b/>
              </w:rPr>
            </w:pPr>
            <w:r w:rsidRPr="00447A29">
              <w:rPr>
                <w:b/>
              </w:rPr>
              <w:t xml:space="preserve">[F2012L01718]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Radiocommunications</w:t>
            </w:r>
            <w:r>
              <w:rPr>
                <w:b/>
                <w:i/>
              </w:rPr>
              <w:t xml:space="preserve">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the rules for the trading of spectrum licenses.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21" w:name="_Toc338152872"/>
            <w:r>
              <w:t xml:space="preserve">Telecommunications (Numbering Charges — Delegated Services) Amendment Determination 2012 [under section 13 of the </w:t>
            </w:r>
            <w:r w:rsidRPr="00447A29">
              <w:rPr>
                <w:i/>
              </w:rPr>
              <w:t>Telecommunications (Numbering Charges) Act 1997</w:t>
            </w:r>
            <w:r>
              <w:t>]</w:t>
            </w:r>
            <w:bookmarkEnd w:id="21"/>
          </w:p>
          <w:p w:rsidR="00447A29" w:rsidRPr="00447A29" w:rsidP="00447A29">
            <w:pPr>
              <w:keepNext/>
              <w:rPr>
                <w:b/>
              </w:rPr>
            </w:pPr>
            <w:r w:rsidRPr="00447A29">
              <w:rPr>
                <w:b/>
              </w:rPr>
              <w:t xml:space="preserve">[F2012L01726]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Telecommunications (Numbering Charges) Act 1997</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fees specified in the principal determination for services provided by Industry Number Management Services Ltd.</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22" w:name="_Toc338152873"/>
      <w:r>
        <w:t>Department of Climate Change and Energy Efficiency</w:t>
      </w:r>
      <w:bookmarkEnd w:id="22"/>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23" w:name="_Toc338152874"/>
            <w:r>
              <w:t xml:space="preserve">Carbon Farming (Capture and Combustion of Methane in Landfill Gas from Legacy Waste) Methodology Determination 2012 [under subsection 106(1) of the </w:t>
            </w:r>
            <w:r w:rsidRPr="00447A29">
              <w:rPr>
                <w:i/>
              </w:rPr>
              <w:t xml:space="preserve">Carbon Credits (Carbon Farming </w:t>
            </w:r>
            <w:r w:rsidRPr="00447A29">
              <w:rPr>
                <w:i/>
              </w:rPr>
              <w:t>Intiative</w:t>
            </w:r>
            <w:r w:rsidRPr="00447A29">
              <w:rPr>
                <w:i/>
              </w:rPr>
              <w:t>) Act 2011</w:t>
            </w:r>
            <w:r>
              <w:t>]</w:t>
            </w:r>
            <w:bookmarkEnd w:id="23"/>
          </w:p>
          <w:p w:rsidR="00447A29" w:rsidRPr="00447A29" w:rsidP="00447A29">
            <w:pPr>
              <w:keepNext/>
              <w:rPr>
                <w:b/>
              </w:rPr>
            </w:pPr>
            <w:r w:rsidRPr="00447A29">
              <w:rPr>
                <w:b/>
              </w:rPr>
              <w:t xml:space="preserve">[F2012L01688]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Carbon Credits (Carbon Farming Initiative) Act 2011</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07/08/12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rules for projects under the Carbon Farming Initiative.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24" w:name="_Toc338152875"/>
            <w:r>
              <w:t xml:space="preserve">National Greenhouse and Energy Reporting (Audit) Amendment Determination 2012 (No. 1) [under subsection 75(1) of the </w:t>
            </w:r>
            <w:r w:rsidRPr="00447A29">
              <w:rPr>
                <w:i/>
              </w:rPr>
              <w:t>National Greenhouse and Energy Reporting Act 2007</w:t>
            </w:r>
            <w:r>
              <w:t>]</w:t>
            </w:r>
            <w:bookmarkEnd w:id="24"/>
          </w:p>
          <w:p w:rsidR="00447A29" w:rsidRPr="00447A29" w:rsidP="00447A29">
            <w:pPr>
              <w:keepNext/>
              <w:rPr>
                <w:b/>
              </w:rPr>
            </w:pPr>
            <w:r w:rsidRPr="00447A29">
              <w:rPr>
                <w:b/>
              </w:rPr>
              <w:t xml:space="preserve">[F2012L01738]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Greenhouse and Energy Reporting Act 2007</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principal determination to extend its requirements to CFI audits and audit reports.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25" w:name="_Toc338152876"/>
      <w:r>
        <w:t>Department of Defence</w:t>
      </w:r>
      <w:bookmarkEnd w:id="25"/>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pPr>
            <w:bookmarkStart w:id="26" w:name="_Toc338152877"/>
            <w:r>
              <w:t xml:space="preserve">Defence Determination 2012/45, Post indexes — amendment [under section 58B of the </w:t>
            </w:r>
            <w:r w:rsidRPr="00447A29">
              <w:rPr>
                <w:i/>
              </w:rPr>
              <w:t>Defence Act 1903</w:t>
            </w:r>
            <w:r>
              <w:t>]</w:t>
            </w:r>
            <w:bookmarkEnd w:id="26"/>
            <w:r>
              <w:t xml:space="preserve">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Defence Act 1903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17/08/12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revised post indexes that apply to overseas locations where members of the Australian Defence Force serve.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27" w:name="_Toc338152878"/>
      <w:r>
        <w:t>Department of Education, Employment and Workplace Relations</w:t>
      </w:r>
      <w:bookmarkEnd w:id="27"/>
    </w:p>
    <w:p w:rsidR="00447A29" w:rsidP="00447A29">
      <w:pPr>
        <w:pStyle w:val="Heading2"/>
      </w:pPr>
    </w:p>
    <w:p w:rsidR="00447A29">
      <w:pPr>
        <w:rPr>
          <w:sz w:val="24"/>
        </w:rPr>
      </w:pPr>
    </w:p>
    <w:p w:rsidR="00C25893">
      <w:pPr>
        <w:rPr>
          <w:sz w:val="24"/>
        </w:rPr>
        <w:sectPr w:rsidSect="00447A29">
          <w:pgSz w:w="11906" w:h="16838" w:code="9"/>
          <w:pgMar w:top="1440" w:right="1440" w:bottom="1440" w:left="1440" w:header="720" w:footer="720" w:gutter="0"/>
          <w:paperSrc w:first="1" w:other="1"/>
          <w:cols w:space="720"/>
        </w:sectPr>
      </w:pPr>
    </w:p>
    <w:tbl>
      <w:tblPr>
        <w:tblW w:w="4580" w:type="dxa"/>
        <w:tblInd w:w="0" w:type="dxa"/>
        <w:tblLayout w:type="fixed"/>
        <w:tblCellMar>
          <w:top w:w="0" w:type="dxa"/>
          <w:left w:w="108" w:type="dxa"/>
          <w:bottom w:w="0" w:type="dxa"/>
          <w:right w:w="108" w:type="dxa"/>
        </w:tblCellMar>
        <w:tblLook w:val="0000"/>
      </w:tblPr>
      <w:tblGrid>
        <w:gridCol w:w="1180"/>
        <w:gridCol w:w="1700"/>
        <w:gridCol w:w="1700"/>
      </w:tblGrid>
      <w:tr w:rsidTr="00C25893">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C25893" w:rsidP="00C53B27">
            <w:pPr>
              <w:pStyle w:val="Heading3"/>
              <w:spacing w:after="0"/>
            </w:pPr>
            <w:bookmarkStart w:id="28" w:name="_Toc338152881"/>
            <w:r>
              <w:t>Fair Work Amendment Regulation 2012 (No. 2)</w:t>
            </w:r>
            <w:bookmarkEnd w:id="28"/>
            <w:r>
              <w:t xml:space="preserve"> </w:t>
            </w:r>
          </w:p>
          <w:p w:rsidR="00C25893" w:rsidRPr="00447A29" w:rsidP="00C53B27">
            <w:pPr>
              <w:keepNext/>
              <w:rPr>
                <w:b/>
              </w:rPr>
            </w:pPr>
            <w:r w:rsidRPr="00447A29">
              <w:rPr>
                <w:b/>
              </w:rPr>
              <w:t xml:space="preserve">[Select </w:t>
            </w:r>
            <w:r w:rsidRPr="00447A29">
              <w:rPr>
                <w:b/>
              </w:rPr>
              <w:t>Legislatiive</w:t>
            </w:r>
            <w:r w:rsidRPr="00447A29">
              <w:rPr>
                <w:b/>
              </w:rPr>
              <w:t xml:space="preserve"> Instrument 2012 No. 197] </w:t>
            </w:r>
          </w:p>
          <w:p w:rsidR="00C25893" w:rsidRPr="00447A29" w:rsidP="00C53B27">
            <w:pPr>
              <w:keepNext/>
              <w:spacing w:after="120"/>
              <w:rPr>
                <w:b/>
              </w:rPr>
            </w:pPr>
            <w:r w:rsidRPr="00447A29">
              <w:rPr>
                <w:b/>
              </w:rPr>
              <w:t xml:space="preserve">[F2012L01708] </w:t>
            </w:r>
          </w:p>
        </w:tc>
      </w:tr>
      <w:tr w:rsidTr="00C25893">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C25893" w:rsidRPr="00447A29" w:rsidP="00C53B27">
            <w:pPr>
              <w:keepNext/>
              <w:spacing w:before="120" w:after="120"/>
              <w:rPr>
                <w:b/>
                <w:i/>
              </w:rPr>
            </w:pPr>
            <w:r>
              <w:rPr>
                <w:b/>
                <w:i/>
              </w:rPr>
              <w:t>Fair Work Act 2009</w:t>
            </w:r>
          </w:p>
        </w:tc>
      </w:tr>
      <w:tr w:rsidTr="00C25893">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C25893" w:rsidRPr="00447A29" w:rsidP="00C53B27">
            <w:pPr>
              <w:keepNext/>
              <w:spacing w:before="160"/>
            </w:pPr>
            <w:r>
              <w:t>Made</w:t>
            </w:r>
          </w:p>
        </w:tc>
        <w:tc>
          <w:tcPr>
            <w:tcW w:w="3400" w:type="dxa"/>
            <w:gridSpan w:val="2"/>
            <w:shd w:val="clear" w:color="auto" w:fill="auto"/>
          </w:tcPr>
          <w:p w:rsidR="00C25893" w:rsidRPr="00447A29" w:rsidP="00C53B27">
            <w:pPr>
              <w:keepNext/>
              <w:spacing w:before="160"/>
            </w:pPr>
            <w:r>
              <w:t>16/08/12</w:t>
            </w:r>
          </w:p>
        </w:tc>
      </w:tr>
      <w:tr w:rsidTr="00C25893">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C25893" w:rsidRPr="00447A29" w:rsidP="00C53B27">
            <w:pPr>
              <w:keepNext/>
              <w:spacing w:after="120"/>
            </w:pPr>
            <w:r>
              <w:t>Tabled</w:t>
            </w:r>
          </w:p>
        </w:tc>
        <w:tc>
          <w:tcPr>
            <w:tcW w:w="1700" w:type="dxa"/>
            <w:shd w:val="clear" w:color="auto" w:fill="auto"/>
          </w:tcPr>
          <w:p w:rsidR="00C25893" w:rsidRPr="00447A29" w:rsidP="00C53B27">
            <w:pPr>
              <w:keepNext/>
              <w:spacing w:after="120"/>
            </w:pPr>
            <w:r>
              <w:t>21/08/12 S</w:t>
            </w:r>
          </w:p>
        </w:tc>
        <w:tc>
          <w:tcPr>
            <w:tcW w:w="1700" w:type="dxa"/>
            <w:shd w:val="clear" w:color="auto" w:fill="auto"/>
          </w:tcPr>
          <w:p w:rsidR="00C25893" w:rsidRPr="00447A29" w:rsidP="00C53B27">
            <w:pPr>
              <w:keepNext/>
              <w:spacing w:after="120"/>
            </w:pPr>
            <w:r>
              <w:t>21/08/12 HR</w:t>
            </w:r>
          </w:p>
        </w:tc>
      </w:tr>
      <w:tr w:rsidTr="00C25893">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C25893" w:rsidRPr="00447A29" w:rsidP="00C53B27">
            <w:pPr>
              <w:keepNext/>
              <w:spacing w:before="120" w:after="120"/>
              <w:rPr>
                <w:b/>
              </w:rPr>
            </w:pPr>
            <w:r>
              <w:rPr>
                <w:b/>
              </w:rPr>
              <w:t>Summary</w:t>
            </w:r>
          </w:p>
        </w:tc>
        <w:tc>
          <w:tcPr>
            <w:tcW w:w="3400" w:type="dxa"/>
            <w:gridSpan w:val="2"/>
            <w:shd w:val="clear" w:color="auto" w:fill="auto"/>
          </w:tcPr>
          <w:p w:rsidR="00C25893" w:rsidRPr="00447A29" w:rsidP="00C53B27">
            <w:pPr>
              <w:keepNext/>
              <w:spacing w:before="120" w:after="120"/>
            </w:pPr>
            <w:r>
              <w:t>Makes various amendments to the principal regulations as a consequence of the</w:t>
            </w:r>
            <w:r w:rsidRPr="00447A29">
              <w:rPr>
                <w:i/>
              </w:rPr>
              <w:t xml:space="preserve"> Coastal Trading (Revitalising Australian Shipping) Act 2012 </w:t>
            </w:r>
            <w:r>
              <w:t xml:space="preserve">and the </w:t>
            </w:r>
            <w:r w:rsidRPr="00447A29">
              <w:rPr>
                <w:i/>
              </w:rPr>
              <w:t>Coastal Trading (Revitalising Australian Shipping) (Consequential Amendments and Transitional Provisions) Act 2012</w:t>
            </w:r>
            <w:r>
              <w:t>.</w:t>
            </w:r>
          </w:p>
        </w:tc>
      </w:tr>
      <w:tr w:rsidTr="00C25893">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C25893" w:rsidRPr="00447A29" w:rsidP="00C53B27">
            <w:pPr>
              <w:keepNext/>
              <w:spacing w:before="120" w:after="120"/>
            </w:pPr>
          </w:p>
        </w:tc>
      </w:tr>
    </w:tbl>
    <w:p w:rsidR="00C25893" w:rsidP="00C25893">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C53B27">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C25893" w:rsidP="00C53B27">
            <w:pPr>
              <w:pStyle w:val="Heading3"/>
              <w:spacing w:after="0"/>
            </w:pPr>
            <w:bookmarkStart w:id="29" w:name="_Toc338152879"/>
            <w:r>
              <w:t>Road Safety Remuneration Regulation 2012</w:t>
            </w:r>
            <w:bookmarkEnd w:id="29"/>
            <w:r>
              <w:t xml:space="preserve"> </w:t>
            </w:r>
          </w:p>
          <w:p w:rsidR="00C25893" w:rsidRPr="00447A29" w:rsidP="00C53B27">
            <w:pPr>
              <w:keepNext/>
              <w:rPr>
                <w:b/>
              </w:rPr>
            </w:pPr>
            <w:r w:rsidRPr="00447A29">
              <w:rPr>
                <w:b/>
              </w:rPr>
              <w:t xml:space="preserve">[Select Legislative Instrument 2012 No. 198] </w:t>
            </w:r>
          </w:p>
          <w:p w:rsidR="00C25893" w:rsidRPr="00447A29" w:rsidP="00C53B27">
            <w:pPr>
              <w:keepNext/>
              <w:spacing w:after="120"/>
              <w:rPr>
                <w:b/>
              </w:rPr>
            </w:pPr>
            <w:r w:rsidRPr="00447A29">
              <w:rPr>
                <w:b/>
              </w:rPr>
              <w:t xml:space="preserve">[F2012L01712] </w:t>
            </w:r>
          </w:p>
        </w:tc>
      </w:tr>
      <w:tr w:rsidTr="00C53B27">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C25893" w:rsidRPr="00447A29" w:rsidP="00C53B27">
            <w:pPr>
              <w:keepNext/>
              <w:spacing w:before="120" w:after="120"/>
              <w:rPr>
                <w:b/>
                <w:i/>
              </w:rPr>
            </w:pPr>
            <w:r>
              <w:rPr>
                <w:b/>
                <w:i/>
              </w:rPr>
              <w:t>Road Safety Remuneration Act 2012</w:t>
            </w:r>
          </w:p>
        </w:tc>
      </w:tr>
      <w:tr w:rsidTr="00C53B27">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C25893" w:rsidRPr="00447A29" w:rsidP="00C53B27">
            <w:pPr>
              <w:keepNext/>
              <w:spacing w:before="160"/>
            </w:pPr>
            <w:r>
              <w:t>Made</w:t>
            </w:r>
          </w:p>
        </w:tc>
        <w:tc>
          <w:tcPr>
            <w:tcW w:w="3400" w:type="dxa"/>
            <w:gridSpan w:val="2"/>
            <w:shd w:val="clear" w:color="auto" w:fill="auto"/>
          </w:tcPr>
          <w:p w:rsidR="00C25893" w:rsidRPr="00447A29" w:rsidP="00C53B27">
            <w:pPr>
              <w:keepNext/>
              <w:spacing w:before="160"/>
            </w:pPr>
            <w:r>
              <w:t>16/08/12</w:t>
            </w:r>
          </w:p>
        </w:tc>
      </w:tr>
      <w:tr w:rsidTr="00C53B27">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C25893" w:rsidRPr="00447A29" w:rsidP="00C53B27">
            <w:pPr>
              <w:keepNext/>
              <w:spacing w:after="120"/>
            </w:pPr>
            <w:r>
              <w:t>Tabled</w:t>
            </w:r>
          </w:p>
        </w:tc>
        <w:tc>
          <w:tcPr>
            <w:tcW w:w="1700" w:type="dxa"/>
            <w:shd w:val="clear" w:color="auto" w:fill="auto"/>
          </w:tcPr>
          <w:p w:rsidR="00C25893" w:rsidRPr="00447A29" w:rsidP="00C53B27">
            <w:pPr>
              <w:keepNext/>
              <w:spacing w:after="120"/>
            </w:pPr>
            <w:r>
              <w:t>21/08/12 S</w:t>
            </w:r>
          </w:p>
        </w:tc>
        <w:tc>
          <w:tcPr>
            <w:tcW w:w="1700" w:type="dxa"/>
            <w:shd w:val="clear" w:color="auto" w:fill="auto"/>
          </w:tcPr>
          <w:p w:rsidR="00C25893" w:rsidRPr="00447A29" w:rsidP="00C53B27">
            <w:pPr>
              <w:keepNext/>
              <w:spacing w:after="120"/>
            </w:pPr>
            <w:r>
              <w:t>21/08/12 HR</w:t>
            </w:r>
          </w:p>
        </w:tc>
      </w:tr>
      <w:tr w:rsidTr="00C53B27">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C25893" w:rsidRPr="00447A29" w:rsidP="00C53B27">
            <w:pPr>
              <w:keepNext/>
              <w:spacing w:before="120" w:after="120"/>
              <w:rPr>
                <w:b/>
              </w:rPr>
            </w:pPr>
            <w:r>
              <w:rPr>
                <w:b/>
              </w:rPr>
              <w:t>Summary</w:t>
            </w:r>
          </w:p>
        </w:tc>
        <w:tc>
          <w:tcPr>
            <w:tcW w:w="3400" w:type="dxa"/>
            <w:gridSpan w:val="2"/>
            <w:shd w:val="clear" w:color="auto" w:fill="auto"/>
          </w:tcPr>
          <w:p w:rsidR="00C25893" w:rsidRPr="00447A29" w:rsidP="00C53B27">
            <w:pPr>
              <w:keepNext/>
              <w:spacing w:before="120" w:after="120"/>
            </w:pPr>
            <w:r>
              <w:t>Prescribes work health and safety laws of states and territories, specifies record keeping requirements for employers and hirers of road transport drivers and provides for other matters.</w:t>
            </w:r>
          </w:p>
        </w:tc>
      </w:tr>
      <w:tr w:rsidTr="00C53B27">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C25893" w:rsidRPr="00447A29" w:rsidP="00C53B27">
            <w:pPr>
              <w:keepNext/>
              <w:spacing w:before="120" w:after="120"/>
            </w:pPr>
          </w:p>
        </w:tc>
      </w:tr>
    </w:tbl>
    <w:p w:rsidR="00C25893" w:rsidP="00C25893">
      <w:pPr>
        <w:rPr>
          <w:sz w:val="24"/>
        </w:rPr>
      </w:pPr>
    </w:p>
    <w:p w:rsidR="00C25893">
      <w:pPr>
        <w:rPr>
          <w:sz w:val="24"/>
        </w:rPr>
      </w:pPr>
    </w:p>
    <w:p w:rsidR="00C25893">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30" w:name="_Toc338152882"/>
      <w:r>
        <w:t>Department of Finance and Deregulation</w:t>
      </w:r>
      <w:bookmarkEnd w:id="30"/>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1" w:name="_Toc338152883"/>
            <w:r>
              <w:t>Financial Management and Accountability Amendment Regulation 2012 (No. 5)</w:t>
            </w:r>
            <w:bookmarkEnd w:id="31"/>
            <w:r>
              <w:t xml:space="preserve"> </w:t>
            </w:r>
          </w:p>
          <w:p w:rsidR="00447A29" w:rsidRPr="00447A29" w:rsidP="00447A29">
            <w:pPr>
              <w:keepNext/>
              <w:rPr>
                <w:b/>
              </w:rPr>
            </w:pPr>
            <w:r w:rsidRPr="00447A29">
              <w:rPr>
                <w:b/>
              </w:rPr>
              <w:t xml:space="preserve">[Select Legislative Instrument 2012 No. 205] </w:t>
            </w:r>
          </w:p>
          <w:p w:rsidR="00447A29" w:rsidRPr="00447A29" w:rsidP="00447A29">
            <w:pPr>
              <w:keepNext/>
              <w:spacing w:after="120"/>
              <w:rPr>
                <w:b/>
              </w:rPr>
            </w:pPr>
            <w:r w:rsidRPr="00447A29">
              <w:rPr>
                <w:b/>
              </w:rPr>
              <w:t xml:space="preserve">[F2012L01690]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Financial Management and Accountability Act 1997</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principal regulations to permit the Finance Minister to make guidelines concerning engagements between Commonwealth bodies and the Parliamentary Budget Officer, prescribes an additional prescribed agency, and adds to or amends programs in schedule 1AA.</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2" w:name="_Toc338152884"/>
            <w:r>
              <w:t>Financial Management and Accountability Amendment Regulation 2012 (No. 6)</w:t>
            </w:r>
            <w:bookmarkEnd w:id="32"/>
            <w:r>
              <w:t xml:space="preserve"> </w:t>
            </w:r>
          </w:p>
          <w:p w:rsidR="00447A29" w:rsidRPr="00447A29" w:rsidP="00447A29">
            <w:pPr>
              <w:keepNext/>
              <w:rPr>
                <w:b/>
              </w:rPr>
            </w:pPr>
            <w:r w:rsidRPr="00447A29">
              <w:rPr>
                <w:b/>
              </w:rPr>
              <w:t xml:space="preserve">[Select Legislative Instrument 2012 No. 206] </w:t>
            </w:r>
          </w:p>
          <w:p w:rsidR="00447A29" w:rsidRPr="00447A29" w:rsidP="00447A29">
            <w:pPr>
              <w:keepNext/>
              <w:spacing w:after="120"/>
              <w:rPr>
                <w:b/>
              </w:rPr>
            </w:pPr>
            <w:r w:rsidRPr="00447A29">
              <w:rPr>
                <w:b/>
              </w:rPr>
              <w:t xml:space="preserve">[F2012L01742]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Financial Management and Accountability Act 1997</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21/08/12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Adds to or amends programs in schedule 1AA to the principal regulations.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33" w:name="_Toc338152885"/>
      <w:r>
        <w:t>Department of Foreign Affairs and Trade</w:t>
      </w:r>
      <w:bookmarkEnd w:id="33"/>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4" w:name="_Toc338152886"/>
            <w:r>
              <w:t>Autonomous Sanctions Amendment Regulation 2012 (No. 1)</w:t>
            </w:r>
            <w:bookmarkEnd w:id="34"/>
            <w:r>
              <w:t xml:space="preserve"> </w:t>
            </w:r>
          </w:p>
          <w:p w:rsidR="00447A29" w:rsidRPr="00447A29" w:rsidP="00447A29">
            <w:pPr>
              <w:keepNext/>
              <w:rPr>
                <w:b/>
              </w:rPr>
            </w:pPr>
            <w:r w:rsidRPr="00447A29">
              <w:rPr>
                <w:b/>
              </w:rPr>
              <w:t xml:space="preserve">[Select Legislative Instrument 2012 No. 204] </w:t>
            </w:r>
          </w:p>
          <w:p w:rsidR="00447A29" w:rsidRPr="00447A29" w:rsidP="00447A29">
            <w:pPr>
              <w:keepNext/>
              <w:spacing w:after="120"/>
              <w:rPr>
                <w:b/>
              </w:rPr>
            </w:pPr>
            <w:r w:rsidRPr="00447A29">
              <w:rPr>
                <w:b/>
              </w:rPr>
              <w:t xml:space="preserve">[F2012L01707]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Autonomous Sanctions Act 2011</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principal regulations to implement autonomous sanction measures in relation to Iran and to Syria.</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35" w:name="_Toc338152887"/>
      <w:r>
        <w:t>Department of Health and Ageing</w:t>
      </w:r>
      <w:bookmarkEnd w:id="35"/>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6" w:name="_Toc338152888"/>
            <w:r>
              <w:t xml:space="preserve">Health Insurance (Section 19AB Exemptions) Guidelines 2012 [under subsection 19AB (4B) of the </w:t>
            </w:r>
            <w:r w:rsidRPr="00447A29">
              <w:rPr>
                <w:i/>
              </w:rPr>
              <w:t>Health Insurance Act 1973</w:t>
            </w:r>
            <w:r>
              <w:t>]</w:t>
            </w:r>
            <w:bookmarkEnd w:id="36"/>
          </w:p>
          <w:p w:rsidR="00447A29" w:rsidRPr="00447A29" w:rsidP="00447A29">
            <w:pPr>
              <w:keepNext/>
              <w:rPr>
                <w:b/>
              </w:rPr>
            </w:pPr>
            <w:r w:rsidRPr="00447A29">
              <w:rPr>
                <w:b/>
              </w:rPr>
              <w:t xml:space="preserve">[F2012L01691]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Health Insurance Act 1973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13/08/12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Revokes and replaces a previous instrument and specifies revised guidelines for the granting of exemptions by the Minister for Health under section 19AB of the Act.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7" w:name="_Toc338152889"/>
            <w:r>
              <w:t xml:space="preserve">National Health Act 1953 — Amendment determination under paragraph </w:t>
            </w:r>
            <w:r>
              <w:t>98C(</w:t>
            </w:r>
            <w:r>
              <w:t xml:space="preserve">1)(b) — conditions (No. PB 63 of 2012) [under paragraph </w:t>
            </w:r>
            <w:r>
              <w:t>98C(</w:t>
            </w:r>
            <w:r>
              <w:t xml:space="preserve">1)(b) of the </w:t>
            </w:r>
            <w:r w:rsidRPr="00447A29">
              <w:rPr>
                <w:i/>
              </w:rPr>
              <w:t>National Health Act 1953</w:t>
            </w:r>
            <w:r>
              <w:t>]</w:t>
            </w:r>
            <w:bookmarkEnd w:id="37"/>
          </w:p>
          <w:p w:rsidR="00447A29" w:rsidRPr="00447A29" w:rsidP="00447A29">
            <w:pPr>
              <w:keepNext/>
              <w:rPr>
                <w:b/>
              </w:rPr>
            </w:pPr>
            <w:r w:rsidRPr="00447A29">
              <w:rPr>
                <w:b/>
              </w:rPr>
              <w:t xml:space="preserve">[F2012L01732]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Health Act 1953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20/08/12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2C3804">
            <w:pPr>
              <w:keepNext/>
              <w:spacing w:before="120" w:after="120"/>
            </w:pPr>
            <w:r>
              <w:t xml:space="preserve">Amends the principal determination </w:t>
            </w:r>
            <w:r w:rsidR="002C3804">
              <w:t>to change the</w:t>
            </w:r>
            <w:r>
              <w:t xml:space="preserve"> conditions under which payments will be made in respect of the supply of pharmaceutical benefits by approved pharmacists and approved medical practitioners.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8" w:name="_Toc338152890"/>
            <w:r>
              <w:t xml:space="preserve">National Health Act (Pharmaceutical Benefits — Early Supply) Amendment September 2012 — specification under subsection </w:t>
            </w:r>
            <w:r>
              <w:t>84AAA(</w:t>
            </w:r>
            <w:r>
              <w:t xml:space="preserve">2) </w:t>
            </w:r>
            <w:r w:rsidR="00C25893">
              <w:br/>
            </w:r>
            <w:r>
              <w:t xml:space="preserve">(No. PB 69 of 2012) [under subsection </w:t>
            </w:r>
            <w:r>
              <w:t>84AAA(</w:t>
            </w:r>
            <w:r>
              <w:t xml:space="preserve">2) of the </w:t>
            </w:r>
            <w:r w:rsidRPr="00447A29">
              <w:rPr>
                <w:i/>
              </w:rPr>
              <w:t>National Health Act 1953</w:t>
            </w:r>
            <w:r>
              <w:t>]</w:t>
            </w:r>
            <w:bookmarkEnd w:id="38"/>
          </w:p>
          <w:p w:rsidR="00447A29" w:rsidRPr="00447A29" w:rsidP="00447A29">
            <w:pPr>
              <w:keepNext/>
              <w:rPr>
                <w:b/>
              </w:rPr>
            </w:pPr>
            <w:r w:rsidRPr="00447A29">
              <w:rPr>
                <w:b/>
              </w:rPr>
              <w:t xml:space="preserve">[F2012L01737]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Health Act 1953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an amended list of pharmaceutical items for the purposes of provisions in the Act dealing with early supply of pharmaceutical benefits.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39" w:name="_Toc338152891"/>
            <w:r>
              <w:t>National Health (Efficient Funding of Chemotherapy) Special Arrangement Amendment Instrument 2012 (No. 7) (No.</w:t>
            </w:r>
            <w:r>
              <w:t xml:space="preserve"> PB 65 of 2012) [under subsections 100(1) and (2) of the </w:t>
            </w:r>
            <w:r w:rsidRPr="00447A29">
              <w:rPr>
                <w:i/>
              </w:rPr>
              <w:t>National Health Act 1953</w:t>
            </w:r>
            <w:r>
              <w:t>]</w:t>
            </w:r>
            <w:bookmarkEnd w:id="39"/>
          </w:p>
          <w:p w:rsidR="00447A29" w:rsidRPr="00447A29" w:rsidP="00447A29">
            <w:pPr>
              <w:keepNext/>
              <w:rPr>
                <w:b/>
              </w:rPr>
            </w:pPr>
            <w:r w:rsidRPr="00447A29">
              <w:rPr>
                <w:b/>
              </w:rPr>
              <w:t xml:space="preserve">[F2012L01730]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Health Act 1953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special arrangement for the availability of drugs and medicinal preparations for chemotherapy.</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0" w:name="_Toc338152892"/>
            <w:r>
              <w:t>National Health (Growth Hormone Program) Special Arrangement Amendment Instrument 2012 (No. 2) (No.</w:t>
            </w:r>
            <w:r>
              <w:t xml:space="preserve"> PB 66 of 2012) [under subsections 100(1) and 100(2) of the </w:t>
            </w:r>
            <w:r w:rsidRPr="00447A29">
              <w:rPr>
                <w:i/>
              </w:rPr>
              <w:t>National Health Act 1953</w:t>
            </w:r>
            <w:r>
              <w:t>]</w:t>
            </w:r>
            <w:bookmarkEnd w:id="40"/>
          </w:p>
          <w:p w:rsidR="00447A29" w:rsidRPr="00447A29" w:rsidP="00447A29">
            <w:pPr>
              <w:keepNext/>
              <w:rPr>
                <w:b/>
              </w:rPr>
            </w:pPr>
            <w:r w:rsidRPr="00447A29">
              <w:rPr>
                <w:b/>
              </w:rPr>
              <w:t xml:space="preserve">[F2012L01733]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Health Act 1953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special arrangement relating to the Growth Hormone Program.</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4580" w:type="dxa"/>
        <w:tblInd w:w="0" w:type="dxa"/>
        <w:tblLayout w:type="fixed"/>
        <w:tblCellMar>
          <w:top w:w="0" w:type="dxa"/>
          <w:left w:w="108" w:type="dxa"/>
          <w:bottom w:w="0" w:type="dxa"/>
          <w:right w:w="108" w:type="dxa"/>
        </w:tblCellMar>
        <w:tblLook w:val="0000"/>
      </w:tblPr>
      <w:tblGrid>
        <w:gridCol w:w="1180"/>
        <w:gridCol w:w="1700"/>
        <w:gridCol w:w="1700"/>
      </w:tblGrid>
      <w:tr w:rsidTr="00C25893">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1" w:name="_Toc338152893"/>
            <w:r>
              <w:t xml:space="preserve">National Health (Listed drugs on F1 or F2) Amendment Determination 2012 (No. 6) </w:t>
            </w:r>
            <w:r w:rsidR="00C25893">
              <w:br/>
            </w:r>
            <w:r>
              <w:t xml:space="preserve">(No. PB 67 of 2012) [under subsection </w:t>
            </w:r>
            <w:r>
              <w:t>85AB(</w:t>
            </w:r>
            <w:r>
              <w:t xml:space="preserve">1) of the </w:t>
            </w:r>
            <w:r w:rsidRPr="00447A29">
              <w:rPr>
                <w:i/>
              </w:rPr>
              <w:t>National Health Act 1953</w:t>
            </w:r>
            <w:r>
              <w:t>]</w:t>
            </w:r>
            <w:bookmarkEnd w:id="41"/>
          </w:p>
          <w:p w:rsidR="00447A29" w:rsidRPr="00447A29" w:rsidP="00447A29">
            <w:pPr>
              <w:keepNext/>
              <w:rPr>
                <w:b/>
              </w:rPr>
            </w:pPr>
            <w:r w:rsidRPr="00447A29">
              <w:rPr>
                <w:b/>
              </w:rPr>
              <w:t xml:space="preserve">[F2012L01716] </w:t>
            </w:r>
          </w:p>
        </w:tc>
      </w:tr>
      <w:tr w:rsidTr="00C25893">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Health Act 1953</w:t>
            </w:r>
          </w:p>
        </w:tc>
      </w:tr>
      <w:tr w:rsidTr="00C25893">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15/08/12</w:t>
            </w:r>
          </w:p>
        </w:tc>
      </w:tr>
      <w:tr w:rsidTr="00C25893">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C25893">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list of drugs that are assigned to the F1 or F2 formularies.</w:t>
            </w:r>
          </w:p>
        </w:tc>
      </w:tr>
      <w:tr w:rsidTr="00C25893">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2" w:name="_Toc338152894"/>
            <w:r>
              <w:t xml:space="preserve">National Health (Residential Medication Chart) Amendment Determination 2012 (No. 1) </w:t>
            </w:r>
            <w:r w:rsidR="00C25893">
              <w:br/>
            </w:r>
            <w:r>
              <w:t>(No.</w:t>
            </w:r>
            <w:r>
              <w:t xml:space="preserve"> PB 59 of 2012) [under subsection </w:t>
            </w:r>
            <w:r>
              <w:t>93A(</w:t>
            </w:r>
            <w:r>
              <w:t xml:space="preserve">2) of the </w:t>
            </w:r>
            <w:r w:rsidRPr="00447A29">
              <w:rPr>
                <w:i/>
              </w:rPr>
              <w:t>National Health Act 1953</w:t>
            </w:r>
            <w:r>
              <w:t>]</w:t>
            </w:r>
            <w:bookmarkEnd w:id="42"/>
          </w:p>
          <w:p w:rsidR="00447A29" w:rsidRPr="00447A29" w:rsidP="00447A29">
            <w:pPr>
              <w:keepNext/>
              <w:rPr>
                <w:b/>
              </w:rPr>
            </w:pPr>
            <w:r w:rsidRPr="00447A29">
              <w:rPr>
                <w:b/>
              </w:rPr>
              <w:t xml:space="preserve">[F2012L01715]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Health Act 1953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Makes minor amendments to the principal determination</w:t>
            </w:r>
            <w:r w:rsidR="002C3804">
              <w:t>,</w:t>
            </w:r>
            <w:r>
              <w:t xml:space="preserve"> which determines the pharmaceutical benefits that may be supplied under section 93A of the Act to a residential care service, and the conditions under which those benefits may be supplied.</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3" w:name="_Toc338152895"/>
            <w:r>
              <w:t xml:space="preserve">National Health (Weighted average disclosed price — interim supplementary disclosure cycle) Determination 2012 (No. PB 58 of 2012) [under subsection </w:t>
            </w:r>
            <w:r>
              <w:t>99ADB(</w:t>
            </w:r>
            <w:r>
              <w:t>4) and paragraph 99ADH(1)(</w:t>
            </w:r>
            <w:r>
              <w:t>aa</w:t>
            </w:r>
            <w:r>
              <w:t xml:space="preserve">) of the </w:t>
            </w:r>
            <w:r w:rsidRPr="00447A29">
              <w:rPr>
                <w:i/>
              </w:rPr>
              <w:t>National Health Act 1953</w:t>
            </w:r>
            <w:r>
              <w:t>]</w:t>
            </w:r>
            <w:bookmarkEnd w:id="43"/>
          </w:p>
          <w:p w:rsidR="00447A29" w:rsidRPr="00447A29" w:rsidP="00447A29">
            <w:pPr>
              <w:keepNext/>
              <w:rPr>
                <w:b/>
              </w:rPr>
            </w:pPr>
            <w:r w:rsidRPr="00447A29">
              <w:rPr>
                <w:b/>
              </w:rPr>
              <w:t xml:space="preserve">[F2012L01731]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Health Act 1953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17/08/12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the weighted average disclosed price of certain listed brands of pharmaceutical products in the interim disclosure cycle.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4" w:name="_Toc338152896"/>
            <w:r>
              <w:t xml:space="preserve">PCEHR (Participation Agreements) Rules 2012 [under section 109 of the </w:t>
            </w:r>
            <w:r w:rsidRPr="00447A29">
              <w:rPr>
                <w:i/>
              </w:rPr>
              <w:t xml:space="preserve">Personally Controlled </w:t>
            </w:r>
            <w:r w:rsidRPr="00447A29">
              <w:rPr>
                <w:i/>
              </w:rPr>
              <w:t>Electonic</w:t>
            </w:r>
            <w:r w:rsidRPr="00447A29">
              <w:rPr>
                <w:i/>
              </w:rPr>
              <w:t xml:space="preserve"> Health Records Act 2012</w:t>
            </w:r>
            <w:r>
              <w:t>]</w:t>
            </w:r>
            <w:bookmarkEnd w:id="44"/>
          </w:p>
          <w:p w:rsidR="00447A29" w:rsidRPr="00447A29" w:rsidP="00447A29">
            <w:pPr>
              <w:keepNext/>
              <w:rPr>
                <w:b/>
              </w:rPr>
            </w:pPr>
            <w:r w:rsidRPr="00447A29">
              <w:rPr>
                <w:b/>
              </w:rPr>
              <w:t xml:space="preserve">[F2012L01704]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 xml:space="preserve">Personally Controlled </w:t>
            </w:r>
            <w:r>
              <w:rPr>
                <w:b/>
                <w:i/>
              </w:rPr>
              <w:t>Electonic</w:t>
            </w:r>
            <w:r>
              <w:rPr>
                <w:b/>
                <w:i/>
              </w:rPr>
              <w:t xml:space="preserve"> Health Records Act 2012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Prescribe that certain organisations, operators or providers must enter into a participation agreement in order to be registered as a participant in the personally controlled electronic health record system.</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5" w:name="_Toc338152897"/>
            <w:r>
              <w:t xml:space="preserve">PCEHR Rules 2012 [under section 109 of the </w:t>
            </w:r>
            <w:r w:rsidRPr="00447A29">
              <w:rPr>
                <w:i/>
              </w:rPr>
              <w:t>Personally Controlled Electronic Health Records Act 2012</w:t>
            </w:r>
            <w:r>
              <w:t>]</w:t>
            </w:r>
            <w:bookmarkEnd w:id="45"/>
          </w:p>
          <w:p w:rsidR="00447A29" w:rsidRPr="00447A29" w:rsidP="00447A29">
            <w:pPr>
              <w:keepNext/>
              <w:rPr>
                <w:b/>
              </w:rPr>
            </w:pPr>
            <w:r w:rsidRPr="00447A29">
              <w:rPr>
                <w:b/>
              </w:rPr>
              <w:t xml:space="preserve">[F2012L01703]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 xml:space="preserve">Personally Controlled </w:t>
            </w:r>
            <w:r>
              <w:rPr>
                <w:b/>
                <w:i/>
              </w:rPr>
              <w:t>Electonic</w:t>
            </w:r>
            <w:r>
              <w:rPr>
                <w:b/>
                <w:i/>
              </w:rPr>
              <w:t xml:space="preserve"> Health Records Act 2012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Prescribe requirements for access control mechanisms, identity verification, the handling of specified records and participation requirements in the personally controlled electronic health record system.</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6" w:name="_Toc338152898"/>
            <w:r>
              <w:t xml:space="preserve">Private Health Insurance (Prostheses) Rules 2012 (No. 2) [under section 333-20 of the </w:t>
            </w:r>
            <w:r w:rsidRPr="00447A29">
              <w:rPr>
                <w:i/>
              </w:rPr>
              <w:t>Private Health Insurance Act 2007</w:t>
            </w:r>
            <w:r>
              <w:t>]</w:t>
            </w:r>
            <w:bookmarkEnd w:id="46"/>
          </w:p>
          <w:p w:rsidR="00447A29" w:rsidRPr="00447A29" w:rsidP="00447A29">
            <w:pPr>
              <w:keepNext/>
              <w:rPr>
                <w:b/>
              </w:rPr>
            </w:pPr>
            <w:r w:rsidRPr="00447A29">
              <w:rPr>
                <w:b/>
              </w:rPr>
              <w:t xml:space="preserve">[F2012L01722]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Private Health Insurance Act 2007</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a revised list of prostheses for which a private health insurer can be required to pay the minimum benefit.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7" w:name="_Toc338152899"/>
            <w:r>
              <w:t>Tobacco Advertising Prohibition Amendment Regulation 2012 (No. 1)</w:t>
            </w:r>
            <w:bookmarkEnd w:id="47"/>
            <w:r>
              <w:t xml:space="preserve"> </w:t>
            </w:r>
          </w:p>
          <w:p w:rsidR="00447A29" w:rsidRPr="00447A29" w:rsidP="00447A29">
            <w:pPr>
              <w:keepNext/>
              <w:rPr>
                <w:b/>
              </w:rPr>
            </w:pPr>
            <w:r w:rsidRPr="00447A29">
              <w:rPr>
                <w:b/>
              </w:rPr>
              <w:t xml:space="preserve">[Select Legislative Instrument 2012 No. 199] </w:t>
            </w:r>
          </w:p>
          <w:p w:rsidR="00447A29" w:rsidRPr="00447A29" w:rsidP="00447A29">
            <w:pPr>
              <w:keepNext/>
              <w:spacing w:after="120"/>
              <w:rPr>
                <w:b/>
              </w:rPr>
            </w:pPr>
            <w:r w:rsidRPr="00447A29">
              <w:rPr>
                <w:b/>
              </w:rPr>
              <w:t xml:space="preserve">[F2012L01714]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Tobacco Advertising Prohibition Act 1992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Specifies content and format requirements for tobacco advertising.</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48" w:name="_Toc338152900"/>
      <w:r>
        <w:t>Department of Industry, Innovation, Science, Research and Tertiary Education</w:t>
      </w:r>
      <w:bookmarkEnd w:id="48"/>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49" w:name="_Toc338152901"/>
            <w:r>
              <w:t>Higher Education Provider Approval No. 7 of 2012 [under section 16-25 and paragraph 16-50(1</w:t>
            </w:r>
            <w:r>
              <w:t>)(</w:t>
            </w:r>
            <w:r>
              <w:t xml:space="preserve">a) and (b) of the </w:t>
            </w:r>
            <w:r w:rsidRPr="00447A29">
              <w:rPr>
                <w:i/>
              </w:rPr>
              <w:t>Higher Education Support Act 2003</w:t>
            </w:r>
            <w:r>
              <w:t>]</w:t>
            </w:r>
            <w:bookmarkEnd w:id="49"/>
          </w:p>
          <w:p w:rsidR="00447A29" w:rsidRPr="00447A29" w:rsidP="00447A29">
            <w:pPr>
              <w:keepNext/>
              <w:rPr>
                <w:b/>
              </w:rPr>
            </w:pPr>
            <w:r w:rsidRPr="00447A29">
              <w:rPr>
                <w:b/>
              </w:rPr>
              <w:t xml:space="preserve">[F2012L01735]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Higher Education Support Act 2003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17/08/12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Approves Le Cordon Bleu Australia Pty Ltd as a higher education provider.</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50" w:name="_Toc338152902"/>
      <w:r>
        <w:t>Department of Infrastructure and Transport</w:t>
      </w:r>
      <w:bookmarkEnd w:id="50"/>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1" w:name="_Toc338152903"/>
            <w:r>
              <w:t xml:space="preserve">AD/SA-TP/23 </w:t>
            </w:r>
            <w:r>
              <w:t>Amdt</w:t>
            </w:r>
            <w:r>
              <w:t xml:space="preserve"> 2 — Structural Components Fatigue Lives [unde</w:t>
            </w:r>
            <w:r w:rsidR="002C3804">
              <w:t>r</w:t>
            </w:r>
            <w:r>
              <w:t xml:space="preserve"> regulation 39.001(1) of the Civil Aviation Safety Regulations 1998]</w:t>
            </w:r>
            <w:bookmarkEnd w:id="51"/>
          </w:p>
          <w:p w:rsidR="00447A29" w:rsidRPr="00447A29" w:rsidP="00447A29">
            <w:pPr>
              <w:keepNext/>
              <w:rPr>
                <w:b/>
              </w:rPr>
            </w:pPr>
            <w:r w:rsidRPr="00447A29">
              <w:rPr>
                <w:b/>
              </w:rPr>
              <w:t xml:space="preserve">[F2012L01734]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17/08/12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Varies the technical requirements for a particular type of aircraft.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2" w:name="_Toc338152904"/>
            <w:r>
              <w:t xml:space="preserve">AD/TRENT 700/1 — Engine — IP Turbine Bearing Oil Vent &amp; Scavenge Tube [under </w:t>
            </w:r>
            <w:r>
              <w:t>subregulation</w:t>
            </w:r>
            <w:r>
              <w:t xml:space="preserve"> 39.001(1) of the Civil Aviation Safety Regulations 1998]</w:t>
            </w:r>
            <w:bookmarkEnd w:id="52"/>
          </w:p>
          <w:p w:rsidR="00447A29" w:rsidRPr="00447A29" w:rsidP="00447A29">
            <w:pPr>
              <w:keepNext/>
              <w:rPr>
                <w:b/>
              </w:rPr>
            </w:pPr>
            <w:r w:rsidRPr="00447A29">
              <w:rPr>
                <w:b/>
              </w:rPr>
              <w:t xml:space="preserve">[F2012L01699]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Varies the technical requirements for a particular type of aircraft engine.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3" w:name="_Toc338152905"/>
            <w:r>
              <w:t xml:space="preserve">AD/TRENT 700/2 — Engine — IP Turbine Bearing Oil Feed Tube [under </w:t>
            </w:r>
            <w:r>
              <w:t>subregulation</w:t>
            </w:r>
            <w:r>
              <w:t xml:space="preserve"> 39.001(1) of the Civil Aviation Safety Regulations 1998]</w:t>
            </w:r>
            <w:bookmarkEnd w:id="53"/>
          </w:p>
          <w:p w:rsidR="00447A29" w:rsidRPr="00447A29" w:rsidP="00447A29">
            <w:pPr>
              <w:keepNext/>
              <w:rPr>
                <w:b/>
              </w:rPr>
            </w:pPr>
            <w:r w:rsidRPr="00447A29">
              <w:rPr>
                <w:b/>
              </w:rPr>
              <w:t xml:space="preserve">[F2012L01700]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Varies the technical requirements for a particular type of aircraft engine.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4" w:name="_Toc338152906"/>
            <w:r>
              <w:t xml:space="preserve">AD/TRENT 700/3 — Engine — HP/IP Turbine Bearing Oil Vent Tubes [under </w:t>
            </w:r>
            <w:r>
              <w:t>subregulation</w:t>
            </w:r>
            <w:r>
              <w:t xml:space="preserve"> 39.001(1) of the Civil Aviation Safety Regulations 1998]</w:t>
            </w:r>
            <w:bookmarkEnd w:id="54"/>
          </w:p>
          <w:p w:rsidR="00447A29" w:rsidRPr="00447A29" w:rsidP="00447A29">
            <w:pPr>
              <w:keepNext/>
              <w:rPr>
                <w:b/>
              </w:rPr>
            </w:pPr>
            <w:r w:rsidRPr="00447A29">
              <w:rPr>
                <w:b/>
              </w:rPr>
              <w:t xml:space="preserve">[F2012L01701]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Varies the technical requirements for a particular type of aircraft engine.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5" w:name="_Toc338152907"/>
            <w:r>
              <w:t xml:space="preserve">AD/TRENT 700/4 — Engine — IP Compressor Shaft — Inspection [under </w:t>
            </w:r>
            <w:r>
              <w:t>subregulation</w:t>
            </w:r>
            <w:r>
              <w:t xml:space="preserve"> 39.001(1) of the Civil Aviation Safety Regulations 1998]</w:t>
            </w:r>
            <w:bookmarkEnd w:id="55"/>
          </w:p>
          <w:p w:rsidR="00447A29" w:rsidRPr="00447A29" w:rsidP="00447A29">
            <w:pPr>
              <w:keepNext/>
              <w:rPr>
                <w:b/>
              </w:rPr>
            </w:pPr>
            <w:r w:rsidRPr="00447A29">
              <w:rPr>
                <w:b/>
              </w:rPr>
              <w:t xml:space="preserve">[F2012L01702]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Varies the technical requirements for a particular type of aircraft engine.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6" w:name="_Toc338152908"/>
            <w:r>
              <w:t>Australian National Railways Commission Act 1983 — Notice under section 67AZR of the ANRC Act</w:t>
            </w:r>
            <w:bookmarkEnd w:id="56"/>
          </w:p>
          <w:p w:rsidR="00447A29" w:rsidRPr="00447A29" w:rsidP="00447A29">
            <w:pPr>
              <w:keepNext/>
              <w:rPr>
                <w:b/>
              </w:rPr>
            </w:pPr>
            <w:r w:rsidRPr="00447A29">
              <w:rPr>
                <w:b/>
              </w:rPr>
              <w:t xml:space="preserve">[F2012L01692]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Australian National Railways Commission Act 1983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31/07/12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Provides that the Minister for Infrastructure and Transport will enter into an amending agreement with the State of South Australia.</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7" w:name="_Toc338152909"/>
            <w:r>
              <w:t xml:space="preserve">CASA ADCX 018/12 — Revocation of Airworthiness Directives [under </w:t>
            </w:r>
            <w:r>
              <w:t>subregulation</w:t>
            </w:r>
            <w:r>
              <w:t xml:space="preserve"> 39.001(1) of the Civil Aviation Safety Regulations 1998]</w:t>
            </w:r>
            <w:bookmarkEnd w:id="57"/>
          </w:p>
          <w:p w:rsidR="00447A29" w:rsidRPr="00447A29" w:rsidP="00447A29">
            <w:pPr>
              <w:keepNext/>
              <w:rPr>
                <w:b/>
              </w:rPr>
            </w:pPr>
            <w:r w:rsidRPr="00447A29">
              <w:rPr>
                <w:b/>
              </w:rPr>
              <w:t xml:space="preserve">[F2012L01698]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Revokes airworthiness directive AD/RAD/39 </w:t>
            </w:r>
            <w:r>
              <w:t>Amdt</w:t>
            </w:r>
            <w:r>
              <w:t xml:space="preserve"> 1 on 20 August 2012.</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8" w:name="_Toc338152910"/>
            <w:r>
              <w:t xml:space="preserve">CASA EX123/12 — Exemption — from Circular Error of Position Tolerance 7NM for RNAV GNSS, RNP APCH and RNP AR APCH — Exemption — </w:t>
            </w:r>
            <w:r>
              <w:t>Airservices</w:t>
            </w:r>
            <w:r>
              <w:t xml:space="preserve"> Australia Operations Manual [under regulation 11.160 of the Civil Aviation Safety Regulations 1998]</w:t>
            </w:r>
            <w:bookmarkEnd w:id="58"/>
          </w:p>
          <w:p w:rsidR="00447A29" w:rsidRPr="00447A29" w:rsidP="00447A29">
            <w:pPr>
              <w:keepNext/>
              <w:rPr>
                <w:b/>
              </w:rPr>
            </w:pPr>
            <w:r w:rsidRPr="00447A29">
              <w:rPr>
                <w:b/>
              </w:rPr>
              <w:t xml:space="preserve">[F2012L01741]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Exempts </w:t>
            </w:r>
            <w:r>
              <w:t>Airservices</w:t>
            </w:r>
            <w:r>
              <w:t xml:space="preserve"> Australia from certain air traffic control standards for certain types of aircraft.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59" w:name="_Toc338152911"/>
            <w:r>
              <w:t>Civil Aviation Order 20.18 Amendment Instrument 2012 (No. 1) [under regulation 207 of the Civil Aviation Regulations 1988]</w:t>
            </w:r>
            <w:bookmarkEnd w:id="59"/>
          </w:p>
          <w:p w:rsidR="00447A29" w:rsidRPr="00447A29" w:rsidP="00447A29">
            <w:pPr>
              <w:keepNext/>
              <w:rPr>
                <w:b/>
              </w:rPr>
            </w:pPr>
            <w:r w:rsidRPr="00447A29">
              <w:rPr>
                <w:b/>
              </w:rPr>
              <w:t xml:space="preserve">[F2012L01739]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Civil Aviation Act 1988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Requires aircraft that are capable of flight under the instrument flight rules to be equipped for Global Navigation Satellite System performance-based navigation as their primary means of navigation capability.</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60" w:name="_Toc338152912"/>
      <w:r>
        <w:t>Department of Sustainability, Environment, Water, Population and Communities</w:t>
      </w:r>
      <w:bookmarkEnd w:id="60"/>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1" w:name="_Toc338152913"/>
            <w:r>
              <w:t xml:space="preserve">Amendment of List of Exempt Native Specimens — Queensland Mud Crab Fishery (10/08/2012) [under subsection </w:t>
            </w:r>
            <w:r>
              <w:t>303DC(</w:t>
            </w:r>
            <w:r>
              <w:t xml:space="preserve">1) of the </w:t>
            </w:r>
            <w:r w:rsidRPr="00447A29">
              <w:rPr>
                <w:i/>
              </w:rPr>
              <w:t>Environment Protection and Biodiversity Conservation Act 1999</w:t>
            </w:r>
            <w:r>
              <w:t>]</w:t>
            </w:r>
            <w:bookmarkEnd w:id="61"/>
          </w:p>
          <w:p w:rsidR="00447A29" w:rsidRPr="00447A29" w:rsidP="00447A29">
            <w:pPr>
              <w:keepNext/>
              <w:rPr>
                <w:b/>
              </w:rPr>
            </w:pPr>
            <w:r w:rsidRPr="00447A29">
              <w:rPr>
                <w:b/>
              </w:rPr>
              <w:t xml:space="preserve">[F2012L01717]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Environment Protection and Biodiversity Conservation Act 1999</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10/08/12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C25893">
            <w:pPr>
              <w:keepNext/>
              <w:spacing w:before="120" w:after="120"/>
            </w:pPr>
            <w:r>
              <w:t>Revokes and replaces the conditions under which specimens taken in the Queensland Mud Crab Fishery are included in the list of native specimens that are exempt from trade control provisions.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62" w:name="_Toc338152914"/>
      <w:r>
        <w:t>Department of the Treasury</w:t>
      </w:r>
      <w:bookmarkEnd w:id="62"/>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3" w:name="_Toc338152915"/>
            <w:r>
              <w:t xml:space="preserve">ASIC Class Order [CO 12/1110] [under paragraph </w:t>
            </w:r>
            <w:r>
              <w:t>911A(</w:t>
            </w:r>
            <w:r>
              <w:t xml:space="preserve">2)(1) of the </w:t>
            </w:r>
            <w:r w:rsidRPr="00447A29">
              <w:rPr>
                <w:i/>
              </w:rPr>
              <w:t>Corporations Act 2001</w:t>
            </w:r>
            <w:r>
              <w:t>]</w:t>
            </w:r>
            <w:bookmarkEnd w:id="63"/>
          </w:p>
          <w:p w:rsidR="00447A29" w:rsidRPr="00447A29" w:rsidP="00447A29">
            <w:pPr>
              <w:keepNext/>
              <w:rPr>
                <w:b/>
              </w:rPr>
            </w:pPr>
            <w:r w:rsidRPr="00447A29">
              <w:rPr>
                <w:b/>
              </w:rPr>
              <w:t xml:space="preserve">[F2012L01736]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Corporations Act 1989</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23/08/12 S</w:t>
            </w:r>
          </w:p>
        </w:tc>
        <w:tc>
          <w:tcPr>
            <w:tcW w:w="1700" w:type="dxa"/>
            <w:shd w:val="clear" w:color="auto" w:fill="auto"/>
          </w:tcPr>
          <w:p w:rsidR="00447A29" w:rsidRPr="00447A29" w:rsidP="00447A29">
            <w:pPr>
              <w:keepNext/>
              <w:spacing w:after="120"/>
            </w:pPr>
            <w:r>
              <w:t>23/08/12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Class Order [CO 05/1270] so as to clarify the revocation of Class Order [CO 04/1570].</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4" w:name="_Toc338152916"/>
            <w:r>
              <w:t xml:space="preserve">Australian Prudential Regulation Authority (confidentiality) determination No. 14 of 2012 [under section 57 of the </w:t>
            </w:r>
            <w:r w:rsidRPr="00447A29">
              <w:rPr>
                <w:i/>
              </w:rPr>
              <w:t>Australian Prudential Regulation Authority Act 1998</w:t>
            </w:r>
            <w:r>
              <w:t>]</w:t>
            </w:r>
            <w:bookmarkEnd w:id="64"/>
          </w:p>
          <w:p w:rsidR="00447A29" w:rsidRPr="00447A29" w:rsidP="00447A29">
            <w:pPr>
              <w:keepNext/>
              <w:rPr>
                <w:b/>
              </w:rPr>
            </w:pPr>
            <w:r w:rsidRPr="00447A29">
              <w:rPr>
                <w:b/>
              </w:rPr>
              <w:t xml:space="preserve">[F2012L01705]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Australian Prudential Regulation Authority Act 1998</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13/08/12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Determines that information provided to APRA by life insurers and friendly societies under certain reporting standards is non-confidential.</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5" w:name="_Toc338152917"/>
            <w:r>
              <w:t>European Bank for Reconstruction and Development Regulation 2012</w:t>
            </w:r>
            <w:bookmarkEnd w:id="65"/>
            <w:r>
              <w:t xml:space="preserve"> </w:t>
            </w:r>
          </w:p>
          <w:p w:rsidR="00447A29" w:rsidRPr="00447A29" w:rsidP="00447A29">
            <w:pPr>
              <w:keepNext/>
              <w:rPr>
                <w:b/>
              </w:rPr>
            </w:pPr>
            <w:r w:rsidRPr="00447A29">
              <w:rPr>
                <w:b/>
              </w:rPr>
              <w:t xml:space="preserve">[Select Legislative Instrument 2012 No. 200] </w:t>
            </w:r>
          </w:p>
          <w:p w:rsidR="00447A29" w:rsidRPr="00447A29" w:rsidP="00447A29">
            <w:pPr>
              <w:keepNext/>
              <w:spacing w:after="120"/>
              <w:rPr>
                <w:b/>
              </w:rPr>
            </w:pPr>
            <w:r w:rsidRPr="00447A29">
              <w:rPr>
                <w:b/>
              </w:rPr>
              <w:t xml:space="preserve">[F2012L01689]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European Bank for Reconstruction and Development Act 1990</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20/08/12 S</w:t>
            </w:r>
          </w:p>
        </w:tc>
        <w:tc>
          <w:tcPr>
            <w:tcW w:w="1700" w:type="dxa"/>
            <w:shd w:val="clear" w:color="auto" w:fill="auto"/>
          </w:tcPr>
          <w:p w:rsidR="00447A29" w:rsidRPr="00447A29" w:rsidP="00447A29">
            <w:pPr>
              <w:keepNext/>
              <w:spacing w:after="120"/>
            </w:pPr>
            <w:r>
              <w:t>20/08/12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C25893">
            <w:pPr>
              <w:keepNext/>
              <w:spacing w:before="120" w:after="120"/>
            </w:pPr>
            <w:r>
              <w:t xml:space="preserve">Amends </w:t>
            </w:r>
            <w:r w:rsidR="00C25893">
              <w:t>s</w:t>
            </w:r>
            <w:r>
              <w:t xml:space="preserve">chedule 1 to the </w:t>
            </w:r>
            <w:r w:rsidRPr="00C25893">
              <w:rPr>
                <w:i/>
              </w:rPr>
              <w:t>European Bank for Reconstruction and Development Act 1990</w:t>
            </w:r>
            <w:r>
              <w:t xml:space="preserve"> to incorporate amendments to the Agreement Establishing the European Bank for Reconstruction and Development.</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6" w:name="_Toc338152918"/>
            <w:r>
              <w:t>National Consumer Credit Protection Amendment Regulation 2012 (No. 2)</w:t>
            </w:r>
            <w:bookmarkEnd w:id="66"/>
            <w:r>
              <w:t xml:space="preserve"> </w:t>
            </w:r>
          </w:p>
          <w:p w:rsidR="00447A29" w:rsidRPr="00447A29" w:rsidP="00447A29">
            <w:pPr>
              <w:keepNext/>
              <w:rPr>
                <w:b/>
              </w:rPr>
            </w:pPr>
            <w:r w:rsidRPr="00447A29">
              <w:rPr>
                <w:b/>
              </w:rPr>
              <w:t xml:space="preserve">[Select </w:t>
            </w:r>
            <w:r w:rsidRPr="00447A29">
              <w:rPr>
                <w:b/>
              </w:rPr>
              <w:t>Legilslative</w:t>
            </w:r>
            <w:r w:rsidRPr="00447A29">
              <w:rPr>
                <w:b/>
              </w:rPr>
              <w:t xml:space="preserve"> Instrument 2012 No. 201] </w:t>
            </w:r>
          </w:p>
          <w:p w:rsidR="00447A29" w:rsidRPr="00447A29" w:rsidP="00447A29">
            <w:pPr>
              <w:keepNext/>
              <w:spacing w:after="120"/>
              <w:rPr>
                <w:b/>
              </w:rPr>
            </w:pPr>
            <w:r w:rsidRPr="00447A29">
              <w:rPr>
                <w:b/>
              </w:rPr>
              <w:t xml:space="preserve">[F2012L01706]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National Consumer Credit Protection (Fees) Act 2009</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2C3804">
            <w:pPr>
              <w:keepNext/>
              <w:spacing w:before="120" w:after="120"/>
            </w:pPr>
            <w:r>
              <w:t xml:space="preserve">Amends the principal regulations to provide a transitional arrangement in relation to credit card application forms </w:t>
            </w:r>
            <w:bookmarkStart w:id="67" w:name="_GoBack"/>
            <w:bookmarkEnd w:id="67"/>
            <w:r>
              <w:t>provided to consumers before 1 July 2012.</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8" w:name="_Toc338152919"/>
            <w:r>
              <w:t>Retirement Savings Accounts Amendment Regulation 2012 (No. 2)</w:t>
            </w:r>
            <w:bookmarkEnd w:id="68"/>
            <w:r>
              <w:t xml:space="preserve"> </w:t>
            </w:r>
          </w:p>
          <w:p w:rsidR="00447A29" w:rsidRPr="00447A29" w:rsidP="00447A29">
            <w:pPr>
              <w:keepNext/>
              <w:rPr>
                <w:b/>
              </w:rPr>
            </w:pPr>
            <w:r w:rsidRPr="00447A29">
              <w:rPr>
                <w:b/>
              </w:rPr>
              <w:t xml:space="preserve">[Select Legislative Instrument 2012 No. 202] </w:t>
            </w:r>
          </w:p>
          <w:p w:rsidR="00447A29" w:rsidRPr="00447A29" w:rsidP="00447A29">
            <w:pPr>
              <w:keepNext/>
              <w:spacing w:after="120"/>
              <w:rPr>
                <w:b/>
              </w:rPr>
            </w:pPr>
            <w:r w:rsidRPr="00447A29">
              <w:rPr>
                <w:b/>
              </w:rPr>
              <w:t xml:space="preserve">[F2012L01709]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Retirement Savings Accounts Act 1997</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principal regulations to support the refund of excess concessional contributions measure.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69" w:name="_Toc338152920"/>
            <w:r>
              <w:t>Superannuation Industry (Supervision) Amendment Regulation 2012 (No. 3)</w:t>
            </w:r>
            <w:bookmarkEnd w:id="69"/>
            <w:r>
              <w:t xml:space="preserve"> </w:t>
            </w:r>
          </w:p>
          <w:p w:rsidR="00447A29" w:rsidRPr="00447A29" w:rsidP="00447A29">
            <w:pPr>
              <w:keepNext/>
              <w:rPr>
                <w:b/>
              </w:rPr>
            </w:pPr>
            <w:r w:rsidRPr="00447A29">
              <w:rPr>
                <w:b/>
              </w:rPr>
              <w:t xml:space="preserve">[Select Legislative Instrument 2012 No. 203] </w:t>
            </w:r>
          </w:p>
          <w:p w:rsidR="00447A29" w:rsidRPr="00447A29" w:rsidP="00447A29">
            <w:pPr>
              <w:keepNext/>
              <w:spacing w:after="120"/>
              <w:rPr>
                <w:b/>
              </w:rPr>
            </w:pPr>
            <w:r w:rsidRPr="00447A29">
              <w:rPr>
                <w:b/>
              </w:rPr>
              <w:t xml:space="preserve">[F2012L01710]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Superannuation Industry (Supervision) Act 1993</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16/08/12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21/08/12 S</w:t>
            </w:r>
          </w:p>
        </w:tc>
        <w:tc>
          <w:tcPr>
            <w:tcW w:w="1700" w:type="dxa"/>
            <w:shd w:val="clear" w:color="auto" w:fill="auto"/>
          </w:tcPr>
          <w:p w:rsidR="00447A29" w:rsidRPr="00447A29" w:rsidP="00447A29">
            <w:pPr>
              <w:keepNext/>
              <w:spacing w:after="120"/>
            </w:pPr>
            <w:r>
              <w:t>21/08/12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Amends the principal regulations to support the refund of excess concessional contributions measure.</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447A29">
      <w:pPr>
        <w:rPr>
          <w:sz w:val="24"/>
        </w:rPr>
        <w:sectPr w:rsidSect="00447A29">
          <w:type w:val="continuous"/>
          <w:pgSz w:w="11906" w:h="16838" w:code="9"/>
          <w:pgMar w:top="1440" w:right="1440" w:bottom="1440" w:left="1440" w:header="720" w:footer="720" w:gutter="0"/>
          <w:paperSrc w:first="1" w:other="1"/>
          <w:cols w:num="2" w:space="720"/>
        </w:sectPr>
      </w:pPr>
    </w:p>
    <w:p w:rsidR="00447A29" w:rsidP="00447A29">
      <w:pPr>
        <w:pStyle w:val="Heading2"/>
      </w:pPr>
      <w:bookmarkStart w:id="70" w:name="_Toc338152921"/>
      <w:r>
        <w:t>Department of Veterans' Affairs</w:t>
      </w:r>
      <w:bookmarkEnd w:id="70"/>
    </w:p>
    <w:p w:rsidR="00447A29" w:rsidP="00447A29">
      <w:pPr>
        <w:pStyle w:val="Heading2"/>
      </w:pPr>
    </w:p>
    <w:p w:rsidR="00447A29" w:rsidP="00447A29">
      <w:pPr>
        <w:pStyle w:val="Heading2"/>
      </w:pPr>
    </w:p>
    <w:p w:rsidR="00447A29">
      <w:pPr>
        <w:rPr>
          <w:sz w:val="24"/>
        </w:rPr>
        <w:sectPr w:rsidSect="00447A29">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71" w:name="_Toc338152922"/>
            <w:r>
              <w:t xml:space="preserve">MRCA Treatment Principles (In-Home </w:t>
            </w:r>
            <w:r>
              <w:t>Telemonitoring</w:t>
            </w:r>
            <w:r>
              <w:t xml:space="preserve"> for Veterans Initiative) Instrument 2012 (No.</w:t>
            </w:r>
            <w:r>
              <w:t xml:space="preserve"> M11/2012) [under subsection 286(3) of the </w:t>
            </w:r>
            <w:r w:rsidRPr="00447A29">
              <w:rPr>
                <w:i/>
              </w:rPr>
              <w:t>Military Rehabilitation and Compensation Act 2004</w:t>
            </w:r>
            <w:r>
              <w:t>]</w:t>
            </w:r>
            <w:bookmarkEnd w:id="71"/>
          </w:p>
          <w:p w:rsidR="00447A29" w:rsidRPr="00447A29" w:rsidP="00447A29">
            <w:pPr>
              <w:keepNext/>
              <w:rPr>
                <w:b/>
              </w:rPr>
            </w:pPr>
            <w:r w:rsidRPr="00447A29">
              <w:rPr>
                <w:b/>
              </w:rPr>
              <w:t xml:space="preserve">[F2012L01729]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Military Rehabilitation and Compensation Act 2004</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Enables the Military Rehabilitation and Compensation Commission to provide </w:t>
            </w:r>
            <w:r>
              <w:t>telemonitoring</w:t>
            </w:r>
            <w:r>
              <w:t xml:space="preserve"> by medical practitioners of entitled persons with chronic conditions.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P="00447A29">
            <w:pPr>
              <w:pStyle w:val="Heading3"/>
              <w:spacing w:after="0"/>
            </w:pPr>
            <w:bookmarkStart w:id="72" w:name="_Toc338152923"/>
            <w:r>
              <w:t xml:space="preserve">Veterans’ Entitlements (Treatment Principles — In-Home </w:t>
            </w:r>
            <w:r>
              <w:t>Telemonitoring</w:t>
            </w:r>
            <w:r>
              <w:t xml:space="preserve"> for Veterans Initiative) Instrument 2012 (No.</w:t>
            </w:r>
            <w:r>
              <w:t xml:space="preserve"> R10/2012) [under subsection 90(5) of the </w:t>
            </w:r>
            <w:r w:rsidRPr="00447A29">
              <w:rPr>
                <w:i/>
              </w:rPr>
              <w:t>Veterans' Entitlements Act 1986</w:t>
            </w:r>
            <w:r>
              <w:t>]</w:t>
            </w:r>
            <w:bookmarkEnd w:id="72"/>
          </w:p>
          <w:p w:rsidR="00447A29" w:rsidRPr="00447A29" w:rsidP="00447A29">
            <w:pPr>
              <w:keepNext/>
              <w:rPr>
                <w:b/>
              </w:rPr>
            </w:pPr>
            <w:r w:rsidRPr="00447A29">
              <w:rPr>
                <w:b/>
              </w:rPr>
              <w:t xml:space="preserve">[F2012L01727] </w:t>
            </w:r>
          </w:p>
        </w:tc>
      </w:tr>
      <w:tr w:rsidTr="00447A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rPr>
                <w:b/>
                <w:i/>
              </w:rPr>
            </w:pPr>
            <w:r>
              <w:rPr>
                <w:b/>
                <w:i/>
              </w:rPr>
              <w:t>Veterans’ Entitlements Act 1986</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60"/>
            </w:pPr>
            <w:r>
              <w:t>Made</w:t>
            </w:r>
          </w:p>
        </w:tc>
        <w:tc>
          <w:tcPr>
            <w:tcW w:w="3400" w:type="dxa"/>
            <w:gridSpan w:val="2"/>
            <w:shd w:val="clear" w:color="auto" w:fill="auto"/>
          </w:tcPr>
          <w:p w:rsidR="00447A29" w:rsidRPr="00447A29" w:rsidP="00447A29">
            <w:pPr>
              <w:keepNext/>
              <w:spacing w:before="160"/>
            </w:pPr>
            <w:r>
              <w:t>14/08/12</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after="120"/>
            </w:pPr>
            <w:r>
              <w:t>Tabled</w:t>
            </w:r>
          </w:p>
        </w:tc>
        <w:tc>
          <w:tcPr>
            <w:tcW w:w="1700" w:type="dxa"/>
            <w:shd w:val="clear" w:color="auto" w:fill="auto"/>
          </w:tcPr>
          <w:p w:rsidR="00447A29" w:rsidRPr="00447A29" w:rsidP="00447A29">
            <w:pPr>
              <w:keepNext/>
              <w:spacing w:after="120"/>
            </w:pPr>
            <w:r>
              <w:t>22/08/12 S</w:t>
            </w:r>
          </w:p>
        </w:tc>
        <w:tc>
          <w:tcPr>
            <w:tcW w:w="1700" w:type="dxa"/>
            <w:shd w:val="clear" w:color="auto" w:fill="auto"/>
          </w:tcPr>
          <w:p w:rsidR="00447A29" w:rsidRPr="00447A29" w:rsidP="00447A29">
            <w:pPr>
              <w:keepNext/>
              <w:spacing w:after="120"/>
            </w:pPr>
            <w:r>
              <w:t>22/08/12 HR</w:t>
            </w:r>
          </w:p>
        </w:tc>
      </w:tr>
      <w:tr w:rsidTr="00447A29">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47A29" w:rsidRPr="00447A29" w:rsidP="00447A29">
            <w:pPr>
              <w:keepNext/>
              <w:spacing w:before="120" w:after="120"/>
              <w:rPr>
                <w:b/>
              </w:rPr>
            </w:pPr>
            <w:r>
              <w:rPr>
                <w:b/>
              </w:rPr>
              <w:t>Summary</w:t>
            </w:r>
          </w:p>
        </w:tc>
        <w:tc>
          <w:tcPr>
            <w:tcW w:w="3400" w:type="dxa"/>
            <w:gridSpan w:val="2"/>
            <w:shd w:val="clear" w:color="auto" w:fill="auto"/>
          </w:tcPr>
          <w:p w:rsidR="00447A29" w:rsidRPr="00447A29" w:rsidP="00447A29">
            <w:pPr>
              <w:keepNext/>
              <w:spacing w:before="120" w:after="120"/>
            </w:pPr>
            <w:r>
              <w:t xml:space="preserve">Enables the Repatriation Commission to provide </w:t>
            </w:r>
            <w:r>
              <w:t>telemonitoring</w:t>
            </w:r>
            <w:r>
              <w:t xml:space="preserve"> by medical practitioners of entitled persons with chronic conditions.</w:t>
            </w:r>
          </w:p>
        </w:tc>
      </w:tr>
      <w:tr w:rsidTr="00D456C1">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47A29" w:rsidRPr="00447A29" w:rsidP="00447A29">
            <w:pPr>
              <w:keepNext/>
              <w:spacing w:before="120" w:after="120"/>
            </w:pPr>
          </w:p>
        </w:tc>
      </w:tr>
    </w:tbl>
    <w:p w:rsidR="00447A29">
      <w:pPr>
        <w:rPr>
          <w:sz w:val="24"/>
        </w:rPr>
      </w:pPr>
    </w:p>
    <w:p w:rsidR="00E97AA1">
      <w:pPr>
        <w:rPr>
          <w:sz w:val="24"/>
        </w:rPr>
      </w:pPr>
    </w:p>
    <w:p w:rsidR="00E97AA1">
      <w:pPr>
        <w:rPr>
          <w:sz w:val="24"/>
        </w:rPr>
      </w:pPr>
    </w:p>
    <w:sectPr w:rsidSect="00447A29">
      <w:type w:val="continuous"/>
      <w:pgSz w:w="11906" w:h="16838" w:code="9"/>
      <w:pgMar w:top="1440" w:right="1440" w:bottom="1440" w:left="1440" w:header="720" w:footer="720" w:gutter="0"/>
      <w:paperSrc w:first="1" w:other="1"/>
      <w:cols w:num="2"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6C1">
    <w:pPr>
      <w:pStyle w:val="Footer"/>
      <w:jc w:val="center"/>
      <w:rPr>
        <w:b/>
        <w:sz w:val="22"/>
      </w:rPr>
    </w:pPr>
    <w:r>
      <w:rPr>
        <w:b/>
        <w:sz w:val="22"/>
      </w:rPr>
      <w:t>DELEGATED LEGISLATION MONITOR 9/2012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6C1">
    <w:pPr>
      <w:pStyle w:val="Head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2C3804">
      <w:rPr>
        <w:rStyle w:val="PageNumber"/>
        <w:noProof/>
        <w:sz w:val="18"/>
      </w:rPr>
      <w:t>25</w:t>
    </w:r>
    <w:r>
      <w:rPr>
        <w:rStyle w:val="PageNumber"/>
        <w:sz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0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4834FB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autoRedefine/>
    <w:qFormat/>
    <w:pPr>
      <w:keepNext/>
      <w:outlineLvl w:val="0"/>
    </w:pPr>
    <w:rPr>
      <w:b/>
      <w:caps/>
      <w:sz w:val="24"/>
    </w:rPr>
  </w:style>
  <w:style w:type="paragraph" w:styleId="Heading2">
    <w:name w:val="heading 2"/>
    <w:basedOn w:val="Normal"/>
    <w:next w:val="Normal"/>
    <w:autoRedefine/>
    <w:qFormat/>
    <w:pPr>
      <w:keepNext/>
      <w:outlineLvl w:val="1"/>
    </w:pPr>
    <w:rPr>
      <w:b/>
      <w:caps/>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outlineLvl w:val="0"/>
    </w:pPr>
    <w:rPr>
      <w:b/>
      <w:sz w:val="24"/>
    </w:rPr>
  </w:style>
  <w:style w:type="paragraph" w:styleId="TOC3">
    <w:name w:val="toc 3"/>
    <w:basedOn w:val="Normal"/>
    <w:next w:val="Normal"/>
    <w:autoRedefine/>
    <w:semiHidden/>
    <w:pPr>
      <w:ind w:left="400"/>
    </w:pPr>
  </w:style>
  <w:style w:type="paragraph" w:styleId="TOC1">
    <w:name w:val="toc 1"/>
    <w:basedOn w:val="Normal"/>
    <w:next w:val="Normal"/>
    <w:uiPriority w:val="39"/>
    <w:autoRedefine/>
    <w:pPr>
      <w:spacing w:before="200" w:after="120"/>
      <w:ind w:right="567"/>
    </w:pPr>
    <w:rPr>
      <w:b/>
      <w:caps/>
      <w:sz w:val="24"/>
    </w:rPr>
  </w:style>
  <w:style w:type="paragraph" w:styleId="TOC2">
    <w:name w:val="toc 2"/>
    <w:basedOn w:val="Normal"/>
    <w:next w:val="Normal"/>
    <w:uiPriority w:val="39"/>
    <w:autoRedefine/>
    <w:pPr>
      <w:ind w:right="1134"/>
    </w:pPr>
    <w:rPr>
      <w:sz w:val="24"/>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elegated%20Legislation%20Monitor\Weekly%20Monitor.dot" TargetMode="External" /></Relationships>
</file>

<file path=docProps/app.xml><?xml version="1.0" encoding="utf-8"?>
<Properties xmlns="http://schemas.openxmlformats.org/officeDocument/2006/extended-properties" xmlns:vt="http://schemas.openxmlformats.org/officeDocument/2006/docPropsVTypes">
  <Template>Weekly Monitor.dot</Template>
  <TotalTime>27</TotalTime>
  <Pages>27</Pages>
  <Words>4561</Words>
  <Characters>31250</Characters>
  <Application>Microsoft Office Word</Application>
  <DocSecurity>0</DocSecurity>
  <Lines>1420</Lines>
  <Paragraphs>895</Paragraphs>
  <ScaleCrop>false</ScaleCrop>
  <Company>PISO</Company>
  <LinksUpToDate>false</LinksUpToDate>
  <CharactersWithSpaces>34916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Delegated Legislation Monitor (2012)</dc:title>
  <dc:subject>Delegated Legislation Monitor (2012)</dc:subject>
  <dc:creator>Senate Regulations and Ordinances Committee</dc:creator>
  <cp:keywords>Delegated Legislation Monitor</cp:keywords>
  <cp:lastModifiedBy>Janice Paull</cp:lastModifiedBy>
  <cp:revision>6</cp:revision>
  <cp:lastPrinted>2001-10-18T04:11:00Z</cp:lastPrinted>
  <dcterms:created xsi:type="dcterms:W3CDTF">2012-10-16T01:10:00Z</dcterms:created>
  <dcterms:modified xsi:type="dcterms:W3CDTF">2012-10-24T00:01:00Z</dcterms:modified>
</cp:coreProperties>
</file>